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F708" w14:textId="1FFAAB68"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695A7F9B" w14:textId="6A55C91B" w:rsidR="09EF868B" w:rsidRDefault="09EF868B" w:rsidP="24AF2E25">
      <w:pPr>
        <w:spacing w:line="276" w:lineRule="auto"/>
        <w:jc w:val="center"/>
      </w:pPr>
      <w:r w:rsidRPr="24AF2E25">
        <w:rPr>
          <w:rFonts w:ascii="Arial" w:eastAsia="Arial" w:hAnsi="Arial" w:cs="Arial"/>
          <w:b/>
          <w:bCs/>
          <w:sz w:val="28"/>
          <w:szCs w:val="28"/>
        </w:rPr>
        <w:t>CASE OFFICER REPORT</w:t>
      </w:r>
    </w:p>
    <w:p w14:paraId="7A94AEDA" w14:textId="30621A8C" w:rsidR="24AF2E25" w:rsidRDefault="24AF2E25" w:rsidP="24AF2E25">
      <w:pPr>
        <w:spacing w:line="276" w:lineRule="auto"/>
        <w:rPr>
          <w:rFonts w:ascii="Arial" w:eastAsia="Arial" w:hAnsi="Arial" w:cs="Arial"/>
          <w:b/>
          <w:bCs/>
          <w:sz w:val="32"/>
          <w:szCs w:val="32"/>
        </w:rPr>
      </w:pPr>
    </w:p>
    <w:p w14:paraId="55A6FC40" w14:textId="01D4C474"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0E289CFA"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78363A7" w14:textId="6DB47EBC"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BC3F071" w14:textId="619E8BE4" w:rsidR="37C66106" w:rsidRPr="004424DC" w:rsidRDefault="004424DC" w:rsidP="006251EF">
            <w:pPr>
              <w:spacing w:line="276" w:lineRule="auto"/>
            </w:pPr>
            <w:r w:rsidRPr="004424DC">
              <w:rPr>
                <w:rFonts w:ascii="Arial" w:eastAsia="Arial" w:hAnsi="Arial" w:cs="Arial"/>
                <w:sz w:val="22"/>
                <w:szCs w:val="22"/>
              </w:rPr>
              <w:t>PL/2026/01391</w:t>
            </w:r>
          </w:p>
        </w:tc>
      </w:tr>
      <w:tr w:rsidR="37C66106" w14:paraId="600DB663"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6388B67" w14:textId="4C3FD6C3"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62038B4" w14:textId="407EF58A"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4E53A841"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B9B14B4" w14:textId="7A4974B5"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F5A09ED" w14:textId="0DB05379" w:rsidR="37C66106" w:rsidRPr="004424DC" w:rsidRDefault="004424DC" w:rsidP="006251EF">
            <w:pPr>
              <w:spacing w:line="276" w:lineRule="auto"/>
            </w:pPr>
            <w:proofErr w:type="spellStart"/>
            <w:r w:rsidRPr="004424DC">
              <w:rPr>
                <w:rFonts w:ascii="Arial" w:eastAsia="Arial" w:hAnsi="Arial" w:cs="Arial"/>
                <w:sz w:val="22"/>
                <w:szCs w:val="22"/>
              </w:rPr>
              <w:t>Boyton</w:t>
            </w:r>
            <w:proofErr w:type="spellEnd"/>
            <w:r w:rsidRPr="004424DC">
              <w:rPr>
                <w:rFonts w:ascii="Arial" w:eastAsia="Arial" w:hAnsi="Arial" w:cs="Arial"/>
                <w:sz w:val="22"/>
                <w:szCs w:val="22"/>
              </w:rPr>
              <w:t xml:space="preserve"> Old Station, Station Road, Codford, Warminster, BA12 0JX</w:t>
            </w:r>
          </w:p>
        </w:tc>
      </w:tr>
      <w:tr w:rsidR="37C66106" w14:paraId="0129135F"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B0AC616" w14:textId="0EF7F87F"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EEC9D58" w14:textId="45BD63F4" w:rsidR="37C66106" w:rsidRPr="004424DC" w:rsidRDefault="004424DC" w:rsidP="006251EF">
            <w:pPr>
              <w:spacing w:line="276" w:lineRule="auto"/>
            </w:pPr>
            <w:r w:rsidRPr="004424DC">
              <w:rPr>
                <w:rFonts w:ascii="Arial" w:eastAsia="Arial" w:hAnsi="Arial" w:cs="Arial"/>
                <w:sz w:val="22"/>
                <w:szCs w:val="22"/>
              </w:rPr>
              <w:t>2 no free standing business sign boards</w:t>
            </w:r>
          </w:p>
        </w:tc>
      </w:tr>
      <w:tr w:rsidR="37C66106" w14:paraId="0282F99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7BF9BE1" w14:textId="7D75C6E0"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C3C640E" w14:textId="55E4CDF0"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399430E8"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15F8E296" w14:textId="77777777" w:rsidR="008D778B" w:rsidRPr="00C85767" w:rsidRDefault="008D778B" w:rsidP="00052A0F">
      <w:pPr>
        <w:tabs>
          <w:tab w:val="left" w:pos="2520"/>
        </w:tabs>
        <w:jc w:val="both"/>
        <w:rPr>
          <w:rFonts w:ascii="Arial" w:hAnsi="Arial" w:cs="Arial"/>
          <w:sz w:val="20"/>
          <w:szCs w:val="20"/>
        </w:rPr>
      </w:pPr>
    </w:p>
    <w:p w14:paraId="3ECEEDBB" w14:textId="70D3DCFE"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41E500A6" w14:textId="77777777" w:rsidR="00E94BE7" w:rsidRPr="00C85767" w:rsidRDefault="00E94BE7" w:rsidP="002E4988">
      <w:pPr>
        <w:spacing w:line="276" w:lineRule="auto"/>
        <w:jc w:val="both"/>
        <w:rPr>
          <w:rFonts w:ascii="Arial" w:hAnsi="Arial" w:cs="Arial"/>
          <w:b/>
          <w:sz w:val="22"/>
          <w:szCs w:val="22"/>
        </w:rPr>
      </w:pPr>
    </w:p>
    <w:p w14:paraId="58B85A32" w14:textId="7D233D7D" w:rsidR="00734A39" w:rsidRDefault="00161B39" w:rsidP="002E4988">
      <w:pPr>
        <w:spacing w:line="276" w:lineRule="auto"/>
        <w:jc w:val="both"/>
        <w:rPr>
          <w:rFonts w:ascii="Arial" w:hAnsi="Arial" w:cs="Arial"/>
          <w:sz w:val="22"/>
          <w:szCs w:val="22"/>
        </w:rPr>
      </w:pPr>
      <w:r w:rsidRPr="00C85767">
        <w:rPr>
          <w:rFonts w:ascii="Arial" w:hAnsi="Arial" w:cs="Arial"/>
          <w:sz w:val="22"/>
          <w:szCs w:val="22"/>
        </w:rPr>
        <w:t xml:space="preserve">The application site </w:t>
      </w:r>
      <w:r w:rsidR="006C200E">
        <w:rPr>
          <w:rFonts w:ascii="Arial" w:hAnsi="Arial" w:cs="Arial"/>
          <w:sz w:val="22"/>
          <w:szCs w:val="22"/>
        </w:rPr>
        <w:t>is Boyton Old Station, (which is also understood to be known as Wylye House</w:t>
      </w:r>
      <w:r w:rsidR="00D36CD1">
        <w:rPr>
          <w:rFonts w:ascii="Arial" w:hAnsi="Arial" w:cs="Arial"/>
          <w:sz w:val="22"/>
          <w:szCs w:val="22"/>
        </w:rPr>
        <w:t xml:space="preserve">) which is </w:t>
      </w:r>
      <w:r w:rsidR="004F162B">
        <w:rPr>
          <w:rFonts w:ascii="Arial" w:hAnsi="Arial" w:cs="Arial"/>
          <w:sz w:val="22"/>
          <w:szCs w:val="22"/>
        </w:rPr>
        <w:t>a commercial building used as office spaces and work studios.</w:t>
      </w:r>
      <w:r w:rsidR="004A4BCC">
        <w:rPr>
          <w:rFonts w:ascii="Arial" w:hAnsi="Arial" w:cs="Arial"/>
          <w:sz w:val="22"/>
          <w:szCs w:val="22"/>
        </w:rPr>
        <w:t xml:space="preserve"> The site is also immediately adjacent to the railway line (hence its past use as a station)</w:t>
      </w:r>
      <w:r w:rsidR="00631B10">
        <w:rPr>
          <w:rFonts w:ascii="Arial" w:hAnsi="Arial" w:cs="Arial"/>
          <w:sz w:val="22"/>
          <w:szCs w:val="22"/>
        </w:rPr>
        <w:t>.</w:t>
      </w:r>
    </w:p>
    <w:p w14:paraId="73E1C430" w14:textId="77777777" w:rsidR="00631B10" w:rsidRDefault="00631B10" w:rsidP="002E4988">
      <w:pPr>
        <w:spacing w:line="276" w:lineRule="auto"/>
        <w:jc w:val="both"/>
        <w:rPr>
          <w:rFonts w:ascii="Arial" w:hAnsi="Arial" w:cs="Arial"/>
          <w:sz w:val="22"/>
          <w:szCs w:val="22"/>
        </w:rPr>
      </w:pPr>
    </w:p>
    <w:p w14:paraId="039E095F" w14:textId="28D9DD8C" w:rsidR="00A328EA" w:rsidRDefault="00631B10" w:rsidP="002E4988">
      <w:pPr>
        <w:spacing w:line="276" w:lineRule="auto"/>
        <w:jc w:val="both"/>
        <w:rPr>
          <w:rFonts w:ascii="Arial" w:hAnsi="Arial" w:cs="Arial"/>
          <w:sz w:val="22"/>
          <w:szCs w:val="22"/>
        </w:rPr>
      </w:pPr>
      <w:r>
        <w:rPr>
          <w:rFonts w:ascii="Arial" w:hAnsi="Arial" w:cs="Arial"/>
          <w:sz w:val="22"/>
          <w:szCs w:val="22"/>
        </w:rPr>
        <w:t>The site is quite rural and is only part of a small hamlet of adjacent residential properties</w:t>
      </w:r>
      <w:r w:rsidR="0056585A">
        <w:rPr>
          <w:rFonts w:ascii="Arial" w:hAnsi="Arial" w:cs="Arial"/>
          <w:sz w:val="22"/>
          <w:szCs w:val="22"/>
        </w:rPr>
        <w:t xml:space="preserve"> and is not physically part of Codford or Boyton. The site is within the Cranborne Chase and West Wiltshire Downs National Landscape</w:t>
      </w:r>
      <w:r w:rsidR="003D3C66">
        <w:rPr>
          <w:rFonts w:ascii="Arial" w:hAnsi="Arial" w:cs="Arial"/>
          <w:sz w:val="22"/>
          <w:szCs w:val="22"/>
        </w:rPr>
        <w:t xml:space="preserve"> which is also an International Dark Sky Reserve (IDSR)</w:t>
      </w:r>
      <w:r w:rsidR="0056585A">
        <w:rPr>
          <w:rFonts w:ascii="Arial" w:hAnsi="Arial" w:cs="Arial"/>
          <w:sz w:val="22"/>
          <w:szCs w:val="22"/>
        </w:rPr>
        <w:t>.</w:t>
      </w:r>
      <w:r w:rsidR="00784A0C">
        <w:rPr>
          <w:rFonts w:ascii="Arial" w:hAnsi="Arial" w:cs="Arial"/>
          <w:sz w:val="22"/>
          <w:szCs w:val="22"/>
        </w:rPr>
        <w:t xml:space="preserve"> It is </w:t>
      </w:r>
      <w:r w:rsidR="00622DCA">
        <w:rPr>
          <w:rFonts w:ascii="Arial" w:hAnsi="Arial" w:cs="Arial"/>
          <w:sz w:val="22"/>
          <w:szCs w:val="22"/>
        </w:rPr>
        <w:t xml:space="preserve">also </w:t>
      </w:r>
      <w:r w:rsidR="00784A0C">
        <w:rPr>
          <w:rFonts w:ascii="Arial" w:hAnsi="Arial" w:cs="Arial"/>
          <w:sz w:val="22"/>
          <w:szCs w:val="22"/>
        </w:rPr>
        <w:t xml:space="preserve">within a Special Area of Control for </w:t>
      </w:r>
      <w:r w:rsidR="00DB088A">
        <w:rPr>
          <w:rFonts w:ascii="Arial" w:hAnsi="Arial" w:cs="Arial"/>
          <w:sz w:val="22"/>
          <w:szCs w:val="22"/>
        </w:rPr>
        <w:t>Advertisements.</w:t>
      </w:r>
    </w:p>
    <w:p w14:paraId="7A92C9B7" w14:textId="77777777" w:rsidR="008A52BB" w:rsidRDefault="008A52BB" w:rsidP="002E4988">
      <w:pPr>
        <w:spacing w:line="276" w:lineRule="auto"/>
        <w:jc w:val="both"/>
        <w:rPr>
          <w:rFonts w:ascii="Arial" w:hAnsi="Arial" w:cs="Arial"/>
          <w:sz w:val="22"/>
          <w:szCs w:val="22"/>
        </w:rPr>
      </w:pPr>
    </w:p>
    <w:p w14:paraId="633E581A" w14:textId="7CE421E1" w:rsidR="00E648CD" w:rsidRDefault="00E648CD" w:rsidP="002E4988">
      <w:pPr>
        <w:spacing w:line="276" w:lineRule="auto"/>
        <w:jc w:val="both"/>
        <w:rPr>
          <w:rFonts w:ascii="Arial" w:hAnsi="Arial" w:cs="Arial"/>
          <w:sz w:val="22"/>
          <w:szCs w:val="22"/>
        </w:rPr>
      </w:pPr>
      <w:r w:rsidRPr="00E648CD">
        <w:rPr>
          <w:rFonts w:ascii="Arial" w:hAnsi="Arial" w:cs="Arial"/>
          <w:noProof/>
          <w:sz w:val="22"/>
          <w:szCs w:val="22"/>
        </w:rPr>
        <w:drawing>
          <wp:inline distT="0" distB="0" distL="0" distR="0" wp14:anchorId="56F4AD72" wp14:editId="2E012DC2">
            <wp:extent cx="6332220" cy="2616835"/>
            <wp:effectExtent l="0" t="0" r="0" b="0"/>
            <wp:docPr id="782901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901033" name=""/>
                    <pic:cNvPicPr/>
                  </pic:nvPicPr>
                  <pic:blipFill>
                    <a:blip r:embed="rId10"/>
                    <a:stretch>
                      <a:fillRect/>
                    </a:stretch>
                  </pic:blipFill>
                  <pic:spPr>
                    <a:xfrm>
                      <a:off x="0" y="0"/>
                      <a:ext cx="6332220" cy="2616835"/>
                    </a:xfrm>
                    <a:prstGeom prst="rect">
                      <a:avLst/>
                    </a:prstGeom>
                  </pic:spPr>
                </pic:pic>
              </a:graphicData>
            </a:graphic>
          </wp:inline>
        </w:drawing>
      </w:r>
    </w:p>
    <w:p w14:paraId="3E3CB73E" w14:textId="77777777" w:rsidR="00E648CD" w:rsidRDefault="00E648CD" w:rsidP="002E4988">
      <w:pPr>
        <w:spacing w:line="276" w:lineRule="auto"/>
        <w:jc w:val="both"/>
        <w:rPr>
          <w:rFonts w:ascii="Arial" w:hAnsi="Arial" w:cs="Arial"/>
          <w:sz w:val="22"/>
          <w:szCs w:val="22"/>
        </w:rPr>
      </w:pPr>
    </w:p>
    <w:p w14:paraId="743090DF" w14:textId="18B6C5AE" w:rsidR="00E648CD" w:rsidRPr="00E648CD" w:rsidRDefault="00E648CD" w:rsidP="00E648CD">
      <w:pPr>
        <w:spacing w:line="276" w:lineRule="auto"/>
        <w:jc w:val="center"/>
        <w:rPr>
          <w:rFonts w:ascii="Arial" w:hAnsi="Arial" w:cs="Arial"/>
          <w:b/>
          <w:bCs/>
          <w:sz w:val="22"/>
          <w:szCs w:val="22"/>
        </w:rPr>
      </w:pPr>
      <w:r w:rsidRPr="00E648CD">
        <w:rPr>
          <w:rFonts w:ascii="Arial" w:hAnsi="Arial" w:cs="Arial"/>
          <w:b/>
          <w:bCs/>
          <w:sz w:val="22"/>
          <w:szCs w:val="22"/>
        </w:rPr>
        <w:t>March 2024 Google Street View Image of the site</w:t>
      </w:r>
    </w:p>
    <w:p w14:paraId="5771FADE" w14:textId="77777777" w:rsidR="00457D15" w:rsidRDefault="00457D15" w:rsidP="002E4988">
      <w:pPr>
        <w:spacing w:line="276" w:lineRule="auto"/>
        <w:jc w:val="both"/>
        <w:rPr>
          <w:rFonts w:ascii="Arial" w:hAnsi="Arial" w:cs="Arial"/>
          <w:sz w:val="22"/>
          <w:szCs w:val="22"/>
        </w:rPr>
      </w:pPr>
    </w:p>
    <w:p w14:paraId="5ED18675" w14:textId="495883AE" w:rsidR="00B655E3" w:rsidRPr="00C85767" w:rsidRDefault="00B655E3" w:rsidP="002E4988">
      <w:pPr>
        <w:spacing w:line="276" w:lineRule="auto"/>
        <w:jc w:val="both"/>
        <w:rPr>
          <w:rFonts w:ascii="Arial" w:hAnsi="Arial" w:cs="Arial"/>
          <w:sz w:val="22"/>
          <w:szCs w:val="22"/>
        </w:rPr>
      </w:pPr>
      <w:r>
        <w:rPr>
          <w:rFonts w:ascii="Arial" w:hAnsi="Arial" w:cs="Arial"/>
          <w:sz w:val="22"/>
          <w:szCs w:val="22"/>
        </w:rPr>
        <w:t xml:space="preserve">Ashton Cottage is a </w:t>
      </w:r>
      <w:r w:rsidR="00D92A96">
        <w:rPr>
          <w:rFonts w:ascii="Arial" w:hAnsi="Arial" w:cs="Arial"/>
          <w:sz w:val="22"/>
          <w:szCs w:val="22"/>
        </w:rPr>
        <w:t>Grade II listed building,</w:t>
      </w:r>
      <w:r w:rsidR="005A5672">
        <w:rPr>
          <w:rFonts w:ascii="Arial" w:hAnsi="Arial" w:cs="Arial"/>
          <w:sz w:val="22"/>
          <w:szCs w:val="22"/>
        </w:rPr>
        <w:t xml:space="preserve"> but would be approximately 90m away</w:t>
      </w:r>
      <w:r w:rsidR="00C20169">
        <w:rPr>
          <w:rFonts w:ascii="Arial" w:hAnsi="Arial" w:cs="Arial"/>
          <w:sz w:val="22"/>
          <w:szCs w:val="22"/>
        </w:rPr>
        <w:t>.</w:t>
      </w:r>
    </w:p>
    <w:p w14:paraId="5EB91270" w14:textId="08D2E5C5" w:rsidR="00C51509" w:rsidRDefault="00C51509" w:rsidP="00C51509">
      <w:pPr>
        <w:pStyle w:val="Heading1"/>
        <w:spacing w:before="0" w:line="276" w:lineRule="auto"/>
        <w:jc w:val="center"/>
        <w:rPr>
          <w:rFonts w:ascii="Arial" w:hAnsi="Arial" w:cs="Arial"/>
          <w:color w:val="auto"/>
          <w:sz w:val="22"/>
          <w:szCs w:val="22"/>
        </w:rPr>
      </w:pPr>
      <w:r w:rsidRPr="00C51509">
        <w:rPr>
          <w:rFonts w:ascii="Arial" w:hAnsi="Arial" w:cs="Arial"/>
          <w:noProof/>
          <w:color w:val="auto"/>
          <w:sz w:val="22"/>
          <w:szCs w:val="22"/>
        </w:rPr>
        <w:lastRenderedPageBreak/>
        <w:drawing>
          <wp:inline distT="0" distB="0" distL="0" distR="0" wp14:anchorId="1DC57DE7" wp14:editId="3C7BB766">
            <wp:extent cx="5435879" cy="2343270"/>
            <wp:effectExtent l="0" t="0" r="0" b="0"/>
            <wp:docPr id="439784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784603" name=""/>
                    <pic:cNvPicPr/>
                  </pic:nvPicPr>
                  <pic:blipFill>
                    <a:blip r:embed="rId11"/>
                    <a:stretch>
                      <a:fillRect/>
                    </a:stretch>
                  </pic:blipFill>
                  <pic:spPr>
                    <a:xfrm>
                      <a:off x="0" y="0"/>
                      <a:ext cx="5435879" cy="2343270"/>
                    </a:xfrm>
                    <a:prstGeom prst="rect">
                      <a:avLst/>
                    </a:prstGeom>
                  </pic:spPr>
                </pic:pic>
              </a:graphicData>
            </a:graphic>
          </wp:inline>
        </w:drawing>
      </w:r>
    </w:p>
    <w:p w14:paraId="4C1B8D57" w14:textId="77777777" w:rsidR="00C51509" w:rsidRDefault="00C51509" w:rsidP="00C51509"/>
    <w:p w14:paraId="14EF8A3D" w14:textId="670ADB7C" w:rsidR="00C51509" w:rsidRPr="00E14D82" w:rsidRDefault="00C51509" w:rsidP="00DE6F88">
      <w:pPr>
        <w:jc w:val="center"/>
        <w:rPr>
          <w:rFonts w:ascii="Arial" w:hAnsi="Arial" w:cs="Arial"/>
          <w:b/>
          <w:bCs/>
          <w:sz w:val="22"/>
          <w:szCs w:val="22"/>
        </w:rPr>
      </w:pPr>
      <w:r w:rsidRPr="00E14D82">
        <w:rPr>
          <w:rFonts w:ascii="Arial" w:hAnsi="Arial" w:cs="Arial"/>
          <w:b/>
          <w:bCs/>
          <w:sz w:val="22"/>
          <w:szCs w:val="22"/>
        </w:rPr>
        <w:t xml:space="preserve">View from approximate </w:t>
      </w:r>
      <w:r w:rsidR="00CE2937" w:rsidRPr="00E14D82">
        <w:rPr>
          <w:rFonts w:ascii="Arial" w:hAnsi="Arial" w:cs="Arial"/>
          <w:b/>
          <w:bCs/>
          <w:sz w:val="22"/>
          <w:szCs w:val="22"/>
        </w:rPr>
        <w:t>location to listed building</w:t>
      </w:r>
      <w:r w:rsidR="00DE6F88" w:rsidRPr="00E14D82">
        <w:rPr>
          <w:rFonts w:ascii="Arial" w:hAnsi="Arial" w:cs="Arial"/>
          <w:b/>
          <w:bCs/>
          <w:sz w:val="22"/>
          <w:szCs w:val="22"/>
        </w:rPr>
        <w:t xml:space="preserve"> Ashton Cottage</w:t>
      </w:r>
    </w:p>
    <w:p w14:paraId="4F30132C" w14:textId="77777777" w:rsidR="00C51509" w:rsidRDefault="00C51509" w:rsidP="002E4988">
      <w:pPr>
        <w:pStyle w:val="Heading1"/>
        <w:spacing w:before="0" w:line="276" w:lineRule="auto"/>
        <w:jc w:val="both"/>
        <w:rPr>
          <w:rFonts w:ascii="Arial" w:hAnsi="Arial" w:cs="Arial"/>
          <w:color w:val="auto"/>
          <w:sz w:val="22"/>
          <w:szCs w:val="22"/>
        </w:rPr>
      </w:pPr>
    </w:p>
    <w:p w14:paraId="4006E829" w14:textId="7D054B8B" w:rsidR="00CA1F2F" w:rsidRPr="00C85767"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33543724" w14:textId="77777777" w:rsidR="008052C1" w:rsidRDefault="008052C1" w:rsidP="002E4988">
      <w:pPr>
        <w:pStyle w:val="Heading1"/>
        <w:spacing w:before="0" w:line="276" w:lineRule="auto"/>
        <w:jc w:val="both"/>
        <w:rPr>
          <w:rFonts w:ascii="Arial" w:hAnsi="Arial" w:cs="Arial"/>
          <w:b w:val="0"/>
          <w:bCs w:val="0"/>
          <w:color w:val="auto"/>
          <w:sz w:val="22"/>
          <w:szCs w:val="22"/>
        </w:rPr>
      </w:pPr>
    </w:p>
    <w:p w14:paraId="381A2E50" w14:textId="61D67F20" w:rsidR="0041209C" w:rsidRDefault="0051404C" w:rsidP="002E4988">
      <w:pPr>
        <w:pStyle w:val="Heading1"/>
        <w:spacing w:before="0" w:line="276" w:lineRule="auto"/>
        <w:jc w:val="both"/>
        <w:rPr>
          <w:rFonts w:ascii="Arial" w:hAnsi="Arial" w:cs="Arial"/>
          <w:b w:val="0"/>
          <w:bCs w:val="0"/>
          <w:color w:val="auto"/>
          <w:sz w:val="22"/>
          <w:szCs w:val="22"/>
        </w:rPr>
      </w:pPr>
      <w:r w:rsidRPr="00C85767">
        <w:rPr>
          <w:rFonts w:ascii="Arial" w:hAnsi="Arial" w:cs="Arial"/>
          <w:b w:val="0"/>
          <w:bCs w:val="0"/>
          <w:color w:val="auto"/>
          <w:sz w:val="22"/>
          <w:szCs w:val="22"/>
        </w:rPr>
        <w:t xml:space="preserve">The application seeks </w:t>
      </w:r>
      <w:r w:rsidR="00674A34" w:rsidRPr="00C85767">
        <w:rPr>
          <w:rFonts w:ascii="Arial" w:hAnsi="Arial" w:cs="Arial"/>
          <w:b w:val="0"/>
          <w:bCs w:val="0"/>
          <w:color w:val="auto"/>
          <w:sz w:val="22"/>
          <w:szCs w:val="22"/>
        </w:rPr>
        <w:t>advertisement consent</w:t>
      </w:r>
      <w:r w:rsidR="0089074C" w:rsidRPr="00C85767">
        <w:rPr>
          <w:rFonts w:ascii="Arial" w:hAnsi="Arial" w:cs="Arial"/>
          <w:b w:val="0"/>
          <w:bCs w:val="0"/>
          <w:color w:val="auto"/>
          <w:sz w:val="22"/>
          <w:szCs w:val="22"/>
        </w:rPr>
        <w:t xml:space="preserve"> f</w:t>
      </w:r>
      <w:r w:rsidR="00DB088A">
        <w:rPr>
          <w:rFonts w:ascii="Arial" w:hAnsi="Arial" w:cs="Arial"/>
          <w:b w:val="0"/>
          <w:bCs w:val="0"/>
          <w:color w:val="auto"/>
          <w:sz w:val="22"/>
          <w:szCs w:val="22"/>
        </w:rPr>
        <w:t>or one free standing sign</w:t>
      </w:r>
      <w:r w:rsidR="001B76FB">
        <w:rPr>
          <w:rFonts w:ascii="Arial" w:hAnsi="Arial" w:cs="Arial"/>
          <w:b w:val="0"/>
          <w:bCs w:val="0"/>
          <w:color w:val="auto"/>
          <w:sz w:val="22"/>
          <w:szCs w:val="22"/>
        </w:rPr>
        <w:t xml:space="preserve"> on timber posts</w:t>
      </w:r>
      <w:r w:rsidR="00DB088A">
        <w:rPr>
          <w:rFonts w:ascii="Arial" w:hAnsi="Arial" w:cs="Arial"/>
          <w:b w:val="0"/>
          <w:bCs w:val="0"/>
          <w:color w:val="auto"/>
          <w:sz w:val="22"/>
          <w:szCs w:val="22"/>
        </w:rPr>
        <w:t xml:space="preserve"> </w:t>
      </w:r>
      <w:r w:rsidR="00A31BCA">
        <w:rPr>
          <w:rFonts w:ascii="Arial" w:hAnsi="Arial" w:cs="Arial"/>
          <w:b w:val="0"/>
          <w:bCs w:val="0"/>
          <w:color w:val="auto"/>
          <w:sz w:val="22"/>
          <w:szCs w:val="22"/>
        </w:rPr>
        <w:t>that would be 1.8m high, 1m wide and 0.1m deep.</w:t>
      </w:r>
      <w:r w:rsidR="001B76FB">
        <w:rPr>
          <w:rFonts w:ascii="Arial" w:hAnsi="Arial" w:cs="Arial"/>
          <w:b w:val="0"/>
          <w:bCs w:val="0"/>
          <w:color w:val="auto"/>
          <w:sz w:val="22"/>
          <w:szCs w:val="22"/>
        </w:rPr>
        <w:t xml:space="preserve"> There would be 5 additional horizontal timber </w:t>
      </w:r>
      <w:r w:rsidR="00436183">
        <w:rPr>
          <w:rFonts w:ascii="Arial" w:hAnsi="Arial" w:cs="Arial"/>
          <w:b w:val="0"/>
          <w:bCs w:val="0"/>
          <w:color w:val="auto"/>
          <w:sz w:val="22"/>
          <w:szCs w:val="22"/>
        </w:rPr>
        <w:t xml:space="preserve">slats to display the </w:t>
      </w:r>
      <w:r w:rsidR="006603DB">
        <w:rPr>
          <w:rFonts w:ascii="Arial" w:hAnsi="Arial" w:cs="Arial"/>
          <w:b w:val="0"/>
          <w:bCs w:val="0"/>
          <w:color w:val="auto"/>
          <w:sz w:val="22"/>
          <w:szCs w:val="22"/>
        </w:rPr>
        <w:t>individual business names.</w:t>
      </w:r>
      <w:r w:rsidR="00A31BCA">
        <w:rPr>
          <w:rFonts w:ascii="Arial" w:hAnsi="Arial" w:cs="Arial"/>
          <w:b w:val="0"/>
          <w:bCs w:val="0"/>
          <w:color w:val="auto"/>
          <w:sz w:val="22"/>
          <w:szCs w:val="22"/>
        </w:rPr>
        <w:t xml:space="preserve"> </w:t>
      </w:r>
      <w:r w:rsidR="002B1FDD">
        <w:rPr>
          <w:rFonts w:ascii="Arial" w:hAnsi="Arial" w:cs="Arial"/>
          <w:b w:val="0"/>
          <w:bCs w:val="0"/>
          <w:color w:val="auto"/>
          <w:sz w:val="22"/>
          <w:szCs w:val="22"/>
        </w:rPr>
        <w:t>The sign would be painted in black, white and brown</w:t>
      </w:r>
      <w:r w:rsidR="00CE3092">
        <w:rPr>
          <w:rFonts w:ascii="Arial" w:hAnsi="Arial" w:cs="Arial"/>
          <w:b w:val="0"/>
          <w:bCs w:val="0"/>
          <w:color w:val="auto"/>
          <w:sz w:val="22"/>
          <w:szCs w:val="22"/>
        </w:rPr>
        <w:t xml:space="preserve">. </w:t>
      </w:r>
      <w:r w:rsidR="00A31BCA">
        <w:rPr>
          <w:rFonts w:ascii="Arial" w:hAnsi="Arial" w:cs="Arial"/>
          <w:b w:val="0"/>
          <w:bCs w:val="0"/>
          <w:color w:val="auto"/>
          <w:sz w:val="22"/>
          <w:szCs w:val="22"/>
        </w:rPr>
        <w:t xml:space="preserve">The sign would be located on the main entrance to the car park as seen </w:t>
      </w:r>
      <w:r w:rsidR="0041209C">
        <w:rPr>
          <w:rFonts w:ascii="Arial" w:hAnsi="Arial" w:cs="Arial"/>
          <w:b w:val="0"/>
          <w:bCs w:val="0"/>
          <w:color w:val="auto"/>
          <w:sz w:val="22"/>
          <w:szCs w:val="22"/>
        </w:rPr>
        <w:t xml:space="preserve">on the first street view image. </w:t>
      </w:r>
    </w:p>
    <w:p w14:paraId="553E0E6F" w14:textId="77777777" w:rsidR="0041209C" w:rsidRDefault="0041209C" w:rsidP="002E4988">
      <w:pPr>
        <w:pStyle w:val="Heading1"/>
        <w:spacing w:before="0" w:line="276" w:lineRule="auto"/>
        <w:jc w:val="both"/>
        <w:rPr>
          <w:rFonts w:ascii="Arial" w:hAnsi="Arial" w:cs="Arial"/>
          <w:b w:val="0"/>
          <w:bCs w:val="0"/>
          <w:color w:val="auto"/>
          <w:sz w:val="22"/>
          <w:szCs w:val="22"/>
        </w:rPr>
      </w:pPr>
    </w:p>
    <w:p w14:paraId="69EE26C9" w14:textId="3AB3CD2B" w:rsidR="00564806" w:rsidRDefault="00A31BCA" w:rsidP="002E4988">
      <w:pPr>
        <w:pStyle w:val="Heading1"/>
        <w:spacing w:before="0" w:line="276" w:lineRule="auto"/>
        <w:jc w:val="both"/>
        <w:rPr>
          <w:rFonts w:ascii="Arial" w:hAnsi="Arial" w:cs="Arial"/>
          <w:b w:val="0"/>
          <w:bCs w:val="0"/>
          <w:color w:val="auto"/>
          <w:sz w:val="22"/>
          <w:szCs w:val="22"/>
        </w:rPr>
      </w:pPr>
      <w:r>
        <w:rPr>
          <w:rFonts w:ascii="Arial" w:hAnsi="Arial" w:cs="Arial"/>
          <w:b w:val="0"/>
          <w:bCs w:val="0"/>
          <w:color w:val="auto"/>
          <w:sz w:val="22"/>
          <w:szCs w:val="22"/>
        </w:rPr>
        <w:t>Revised plans have been received</w:t>
      </w:r>
      <w:r w:rsidR="00C3170F">
        <w:rPr>
          <w:rFonts w:ascii="Arial" w:hAnsi="Arial" w:cs="Arial"/>
          <w:b w:val="0"/>
          <w:bCs w:val="0"/>
          <w:color w:val="auto"/>
          <w:sz w:val="22"/>
          <w:szCs w:val="22"/>
        </w:rPr>
        <w:t xml:space="preserve"> (and re-consulted)</w:t>
      </w:r>
      <w:r>
        <w:rPr>
          <w:rFonts w:ascii="Arial" w:hAnsi="Arial" w:cs="Arial"/>
          <w:b w:val="0"/>
          <w:bCs w:val="0"/>
          <w:color w:val="auto"/>
          <w:sz w:val="22"/>
          <w:szCs w:val="22"/>
        </w:rPr>
        <w:t xml:space="preserve"> that have removed a second sign (which would have been in potential conflict with a level crossing warning sign</w:t>
      </w:r>
      <w:r w:rsidR="003D3C66">
        <w:rPr>
          <w:rFonts w:ascii="Arial" w:hAnsi="Arial" w:cs="Arial"/>
          <w:b w:val="0"/>
          <w:bCs w:val="0"/>
          <w:color w:val="auto"/>
          <w:sz w:val="22"/>
          <w:szCs w:val="22"/>
        </w:rPr>
        <w:t>), reduced the height from 2.2m to 1.8m and removed the trough light, given the IDSR designation.</w:t>
      </w:r>
    </w:p>
    <w:p w14:paraId="07458FA8" w14:textId="77777777" w:rsidR="0041209C" w:rsidRDefault="0041209C" w:rsidP="0041209C"/>
    <w:p w14:paraId="56534AEB" w14:textId="638EE141" w:rsidR="0041209C" w:rsidRDefault="00B460DA" w:rsidP="0041209C">
      <w:r w:rsidRPr="00B460DA">
        <w:rPr>
          <w:noProof/>
        </w:rPr>
        <w:drawing>
          <wp:inline distT="0" distB="0" distL="0" distR="0" wp14:anchorId="7B645905" wp14:editId="6651A8CC">
            <wp:extent cx="6332220" cy="2306320"/>
            <wp:effectExtent l="0" t="0" r="0" b="0"/>
            <wp:docPr id="2133132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132823" name=""/>
                    <pic:cNvPicPr/>
                  </pic:nvPicPr>
                  <pic:blipFill>
                    <a:blip r:embed="rId12"/>
                    <a:stretch>
                      <a:fillRect/>
                    </a:stretch>
                  </pic:blipFill>
                  <pic:spPr>
                    <a:xfrm>
                      <a:off x="0" y="0"/>
                      <a:ext cx="6332220" cy="2306320"/>
                    </a:xfrm>
                    <a:prstGeom prst="rect">
                      <a:avLst/>
                    </a:prstGeom>
                  </pic:spPr>
                </pic:pic>
              </a:graphicData>
            </a:graphic>
          </wp:inline>
        </w:drawing>
      </w:r>
    </w:p>
    <w:p w14:paraId="415342BF" w14:textId="77777777" w:rsidR="00B460DA" w:rsidRDefault="00B460DA" w:rsidP="0041209C"/>
    <w:p w14:paraId="23A50DAE" w14:textId="4FFFF8B0" w:rsidR="00B460DA" w:rsidRPr="00B460DA" w:rsidRDefault="00B460DA" w:rsidP="00B460DA">
      <w:pPr>
        <w:jc w:val="center"/>
        <w:rPr>
          <w:rFonts w:ascii="Arial" w:hAnsi="Arial" w:cs="Arial"/>
          <w:b/>
          <w:bCs/>
        </w:rPr>
      </w:pPr>
      <w:r w:rsidRPr="00B460DA">
        <w:rPr>
          <w:rFonts w:ascii="Arial" w:hAnsi="Arial" w:cs="Arial"/>
          <w:b/>
          <w:bCs/>
        </w:rPr>
        <w:t>Proposed Site Plan</w:t>
      </w:r>
    </w:p>
    <w:p w14:paraId="6817083C" w14:textId="77777777" w:rsidR="00B460DA" w:rsidRDefault="00B460DA" w:rsidP="0041209C"/>
    <w:p w14:paraId="643D9366" w14:textId="77777777" w:rsidR="00B460DA" w:rsidRDefault="00B460DA" w:rsidP="0041209C"/>
    <w:p w14:paraId="06FFB97C" w14:textId="4EBF0546" w:rsidR="001A5353" w:rsidRPr="00CE3092" w:rsidRDefault="00B460DA" w:rsidP="00CE3092">
      <w:pPr>
        <w:jc w:val="center"/>
      </w:pPr>
      <w:r w:rsidRPr="00B460DA">
        <w:rPr>
          <w:noProof/>
        </w:rPr>
        <w:lastRenderedPageBreak/>
        <w:drawing>
          <wp:inline distT="0" distB="0" distL="0" distR="0" wp14:anchorId="410B12CD" wp14:editId="60DD1A36">
            <wp:extent cx="3111660" cy="3410125"/>
            <wp:effectExtent l="0" t="0" r="0" b="0"/>
            <wp:docPr id="1778895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895772" name=""/>
                    <pic:cNvPicPr/>
                  </pic:nvPicPr>
                  <pic:blipFill>
                    <a:blip r:embed="rId13"/>
                    <a:stretch>
                      <a:fillRect/>
                    </a:stretch>
                  </pic:blipFill>
                  <pic:spPr>
                    <a:xfrm>
                      <a:off x="0" y="0"/>
                      <a:ext cx="3111660" cy="3410125"/>
                    </a:xfrm>
                    <a:prstGeom prst="rect">
                      <a:avLst/>
                    </a:prstGeom>
                  </pic:spPr>
                </pic:pic>
              </a:graphicData>
            </a:graphic>
          </wp:inline>
        </w:drawing>
      </w:r>
    </w:p>
    <w:p w14:paraId="3911D3B2" w14:textId="0F3C982A"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xml:space="preserve">, POLICIES AND GUIDANCE </w:t>
      </w:r>
      <w:r w:rsidR="00B15AD7" w:rsidRPr="0046545E">
        <w:rPr>
          <w:rFonts w:ascii="Arial" w:hAnsi="Arial" w:cs="Arial"/>
          <w:b/>
          <w:color w:val="FF0000"/>
          <w:sz w:val="22"/>
          <w:szCs w:val="22"/>
        </w:rPr>
        <w:t xml:space="preserve"> </w:t>
      </w:r>
    </w:p>
    <w:p w14:paraId="2501891C" w14:textId="77777777" w:rsidR="008052C1" w:rsidRDefault="008052C1" w:rsidP="002E4988">
      <w:pPr>
        <w:autoSpaceDE w:val="0"/>
        <w:autoSpaceDN w:val="0"/>
        <w:adjustRightInd w:val="0"/>
        <w:spacing w:line="276" w:lineRule="auto"/>
        <w:jc w:val="both"/>
        <w:rPr>
          <w:rFonts w:ascii="Arial" w:hAnsi="Arial" w:cs="Arial"/>
          <w:sz w:val="22"/>
          <w:szCs w:val="22"/>
        </w:rPr>
      </w:pPr>
    </w:p>
    <w:p w14:paraId="6D9F82A7" w14:textId="40D420F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7FE9AE46"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7BF334B1" w14:textId="79C9C4A5"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59826E79" w14:textId="08786FF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518E6E5C"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3C39731F" w14:textId="46C7A9A6"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2C68599F" w14:textId="1B56752D"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7A418EB9"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5E020C1C" w14:textId="1928A17B"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6B006C9F" w14:textId="6F4C6FFD" w:rsidR="00F13C64" w:rsidRPr="00C85767" w:rsidRDefault="00F13C64" w:rsidP="002E4988">
      <w:pPr>
        <w:pStyle w:val="ListParagraph"/>
        <w:numPr>
          <w:ilvl w:val="0"/>
          <w:numId w:val="15"/>
        </w:numPr>
        <w:spacing w:line="276" w:lineRule="auto"/>
        <w:jc w:val="both"/>
        <w:rPr>
          <w:rFonts w:ascii="Arial" w:hAnsi="Arial" w:cs="Arial"/>
          <w:sz w:val="22"/>
          <w:szCs w:val="22"/>
        </w:rPr>
      </w:pPr>
      <w:r w:rsidRPr="00C85767">
        <w:rPr>
          <w:rFonts w:ascii="Arial" w:hAnsi="Arial" w:cs="Arial"/>
          <w:sz w:val="22"/>
          <w:szCs w:val="22"/>
        </w:rPr>
        <w:t xml:space="preserve">Core Policy 51 Landscape </w:t>
      </w:r>
    </w:p>
    <w:p w14:paraId="3EFD8403" w14:textId="62713804"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6C3E35C7" w14:textId="2C7EDC14"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665A3285" w14:textId="19CDB0F4"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29552627"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6679E20" w14:textId="59B8EE50" w:rsidR="000B1B3E" w:rsidRPr="00B63FD9"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9B6327">
        <w:rPr>
          <w:rFonts w:ascii="Arial" w:hAnsi="Arial" w:cs="Arial"/>
          <w:color w:val="212121"/>
          <w:sz w:val="22"/>
          <w:szCs w:val="22"/>
        </w:rPr>
        <w:t>:</w:t>
      </w:r>
      <w:r w:rsidR="00CE3092" w:rsidRPr="009B6327">
        <w:rPr>
          <w:rFonts w:ascii="Arial" w:hAnsi="Arial" w:cs="Arial"/>
          <w:color w:val="212121"/>
          <w:sz w:val="22"/>
          <w:szCs w:val="22"/>
        </w:rPr>
        <w:t xml:space="preserve"> </w:t>
      </w:r>
      <w:r w:rsidR="009B6327" w:rsidRPr="009B6327">
        <w:rPr>
          <w:rFonts w:ascii="Arial" w:hAnsi="Arial" w:cs="Arial"/>
          <w:color w:val="212121"/>
          <w:sz w:val="22"/>
          <w:szCs w:val="22"/>
        </w:rPr>
        <w:t>Codford does not have a neighbourhood plan or area designation</w:t>
      </w:r>
    </w:p>
    <w:p w14:paraId="384A7959" w14:textId="77777777" w:rsidR="00F25E04" w:rsidRPr="00D67B29" w:rsidRDefault="00F25E0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6DDF650D" w14:textId="0CBE655A" w:rsidR="00574D81" w:rsidRPr="00574D81" w:rsidRDefault="00574D81" w:rsidP="00574D8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2C831043" w14:textId="45D4DA74" w:rsidR="00A2461A" w:rsidRPr="00D67B29" w:rsidRDefault="00A2461A"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03A07D55" w14:textId="1B678D0C" w:rsidR="00B408F2" w:rsidRPr="00B408F2" w:rsidRDefault="00B408F2" w:rsidP="00B408F2">
      <w:pPr>
        <w:spacing w:line="276" w:lineRule="auto"/>
        <w:jc w:val="both"/>
        <w:rPr>
          <w:rFonts w:ascii="Arial" w:hAnsi="Arial" w:cs="Arial"/>
          <w:sz w:val="22"/>
          <w:szCs w:val="22"/>
        </w:rPr>
      </w:pPr>
      <w:r w:rsidRPr="00B408F2">
        <w:rPr>
          <w:rFonts w:ascii="Arial" w:hAnsi="Arial" w:cs="Arial"/>
          <w:sz w:val="22"/>
          <w:szCs w:val="22"/>
        </w:rPr>
        <w:t>Cranborne Chase Management Plan 2019-2024</w:t>
      </w:r>
    </w:p>
    <w:p w14:paraId="50A27C7B" w14:textId="166779F2" w:rsidR="00B408F2" w:rsidRPr="00B408F2" w:rsidRDefault="00B408F2" w:rsidP="00B408F2">
      <w:pPr>
        <w:spacing w:line="276" w:lineRule="auto"/>
        <w:jc w:val="both"/>
        <w:rPr>
          <w:rFonts w:ascii="Arial" w:hAnsi="Arial" w:cs="Arial"/>
          <w:sz w:val="22"/>
          <w:szCs w:val="22"/>
        </w:rPr>
      </w:pPr>
      <w:r w:rsidRPr="00B408F2">
        <w:rPr>
          <w:rFonts w:ascii="Arial" w:hAnsi="Arial" w:cs="Arial"/>
          <w:sz w:val="22"/>
          <w:szCs w:val="22"/>
        </w:rPr>
        <w:t>Cranborne Chase International Dark Sky Reserve Status (2019)</w:t>
      </w:r>
    </w:p>
    <w:p w14:paraId="4A6C7255" w14:textId="70CE917F" w:rsidR="00B408F2" w:rsidRDefault="00B408F2" w:rsidP="002E4988">
      <w:pPr>
        <w:spacing w:line="276" w:lineRule="auto"/>
        <w:jc w:val="both"/>
        <w:rPr>
          <w:rFonts w:ascii="Arial" w:hAnsi="Arial" w:cs="Arial"/>
          <w:sz w:val="22"/>
          <w:szCs w:val="22"/>
        </w:rPr>
      </w:pPr>
      <w:r w:rsidRPr="00B408F2">
        <w:rPr>
          <w:rFonts w:ascii="Arial" w:hAnsi="Arial" w:cs="Arial"/>
          <w:sz w:val="22"/>
          <w:szCs w:val="22"/>
        </w:rPr>
        <w:t>Position Statement on Light Pollution, Good Practice Guides on Good Lighting, and IDSR criteria</w:t>
      </w:r>
    </w:p>
    <w:p w14:paraId="0805F983" w14:textId="5EBE2B4F" w:rsidR="00240F43" w:rsidRDefault="00240F43" w:rsidP="002E4988">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4F110A89" w14:textId="77777777" w:rsidR="00240F43" w:rsidRPr="00C85767" w:rsidRDefault="00240F43" w:rsidP="002E4988">
      <w:pPr>
        <w:spacing w:line="276" w:lineRule="auto"/>
        <w:jc w:val="both"/>
        <w:rPr>
          <w:rFonts w:ascii="Arial" w:hAnsi="Arial" w:cs="Arial"/>
          <w:sz w:val="22"/>
          <w:szCs w:val="22"/>
        </w:rPr>
      </w:pPr>
    </w:p>
    <w:p w14:paraId="4B9D0281"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3EF63555" w14:textId="77777777" w:rsidR="006251EF" w:rsidRDefault="006251EF" w:rsidP="006251EF">
      <w:pPr>
        <w:spacing w:line="276" w:lineRule="auto"/>
        <w:jc w:val="both"/>
        <w:rPr>
          <w:rFonts w:ascii="Arial" w:hAnsi="Arial" w:cs="Arial"/>
          <w:color w:val="FF0000"/>
          <w:sz w:val="22"/>
          <w:szCs w:val="22"/>
        </w:rPr>
      </w:pPr>
    </w:p>
    <w:p w14:paraId="3BBB6762" w14:textId="77777777" w:rsidR="00BC529A" w:rsidRDefault="00BC529A" w:rsidP="006251EF">
      <w:pPr>
        <w:spacing w:line="276" w:lineRule="auto"/>
        <w:jc w:val="both"/>
        <w:rPr>
          <w:rFonts w:ascii="Arial" w:hAnsi="Arial" w:cs="Arial"/>
          <w:color w:val="FF0000"/>
          <w:sz w:val="22"/>
          <w:szCs w:val="22"/>
        </w:rPr>
      </w:pPr>
    </w:p>
    <w:p w14:paraId="2BC6D94F" w14:textId="305142E0" w:rsidR="00240F43" w:rsidRPr="004727C3" w:rsidRDefault="00F46EBD" w:rsidP="002E4988">
      <w:pPr>
        <w:spacing w:line="276" w:lineRule="auto"/>
        <w:jc w:val="both"/>
        <w:rPr>
          <w:rFonts w:ascii="Arial" w:hAnsi="Arial" w:cs="Arial"/>
          <w:sz w:val="22"/>
          <w:szCs w:val="22"/>
        </w:rPr>
      </w:pPr>
      <w:r w:rsidRPr="004727C3">
        <w:rPr>
          <w:rFonts w:ascii="Arial" w:hAnsi="Arial" w:cs="Arial"/>
          <w:sz w:val="22"/>
          <w:szCs w:val="22"/>
        </w:rPr>
        <w:lastRenderedPageBreak/>
        <w:t>There is no relevant planning history relating to advertisement consents</w:t>
      </w:r>
      <w:r w:rsidR="004727C3" w:rsidRPr="004727C3">
        <w:rPr>
          <w:rFonts w:ascii="Arial" w:hAnsi="Arial" w:cs="Arial"/>
          <w:sz w:val="22"/>
          <w:szCs w:val="22"/>
        </w:rPr>
        <w:t>.</w:t>
      </w:r>
      <w:r w:rsidRPr="004727C3">
        <w:rPr>
          <w:rFonts w:ascii="Arial" w:hAnsi="Arial" w:cs="Arial"/>
          <w:sz w:val="22"/>
          <w:szCs w:val="22"/>
        </w:rPr>
        <w:t xml:space="preserve"> </w:t>
      </w:r>
    </w:p>
    <w:p w14:paraId="79D01C1E" w14:textId="77777777" w:rsidR="00BF2BBE" w:rsidRPr="00C85767" w:rsidRDefault="00BF2BBE" w:rsidP="002E4988">
      <w:pPr>
        <w:spacing w:line="276" w:lineRule="auto"/>
        <w:jc w:val="both"/>
        <w:rPr>
          <w:rFonts w:ascii="Arial" w:hAnsi="Arial" w:cs="Arial"/>
          <w:sz w:val="22"/>
          <w:szCs w:val="22"/>
        </w:rPr>
      </w:pPr>
    </w:p>
    <w:p w14:paraId="0FB85BAC" w14:textId="0D619795"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62EDAFDD" w14:textId="77777777" w:rsidR="00EC3720" w:rsidRPr="00C85767" w:rsidRDefault="00EC3720" w:rsidP="002E4988">
      <w:pPr>
        <w:spacing w:line="276" w:lineRule="auto"/>
        <w:jc w:val="both"/>
        <w:rPr>
          <w:rFonts w:ascii="Arial" w:hAnsi="Arial" w:cs="Arial"/>
          <w:b/>
          <w:sz w:val="22"/>
          <w:szCs w:val="22"/>
        </w:rPr>
      </w:pPr>
    </w:p>
    <w:p w14:paraId="3BF92982" w14:textId="363A1A5E"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33CE336C" w14:textId="77777777" w:rsidR="00BF2BBE" w:rsidRPr="00C85767" w:rsidRDefault="00BF2BBE" w:rsidP="002E4988">
      <w:pPr>
        <w:spacing w:line="276" w:lineRule="auto"/>
        <w:jc w:val="both"/>
        <w:rPr>
          <w:rFonts w:ascii="Arial" w:hAnsi="Arial" w:cs="Arial"/>
          <w:sz w:val="22"/>
          <w:szCs w:val="22"/>
        </w:rPr>
      </w:pPr>
    </w:p>
    <w:p w14:paraId="16D4F40A" w14:textId="5380A2F3"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34CFF23B" w14:textId="77777777" w:rsidR="00EC3720" w:rsidRPr="00C85767" w:rsidRDefault="00EC3720" w:rsidP="002E4988">
      <w:pPr>
        <w:spacing w:line="276" w:lineRule="auto"/>
        <w:jc w:val="both"/>
        <w:rPr>
          <w:rFonts w:ascii="Arial" w:hAnsi="Arial" w:cs="Arial"/>
          <w:sz w:val="22"/>
          <w:szCs w:val="22"/>
        </w:rPr>
      </w:pPr>
    </w:p>
    <w:p w14:paraId="02A2DF48" w14:textId="0218BBAE"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1F7912A4" w14:textId="77777777" w:rsidR="0032037D" w:rsidRDefault="0032037D" w:rsidP="0032037D">
      <w:pPr>
        <w:spacing w:line="276" w:lineRule="auto"/>
        <w:jc w:val="both"/>
        <w:rPr>
          <w:rFonts w:ascii="Arial" w:hAnsi="Arial" w:cs="Arial"/>
          <w:b/>
          <w:bCs/>
          <w:color w:val="FF0000"/>
          <w:sz w:val="22"/>
          <w:szCs w:val="22"/>
        </w:rPr>
      </w:pPr>
    </w:p>
    <w:p w14:paraId="365EEAEF" w14:textId="0209A7A2" w:rsidR="00417B46" w:rsidRPr="0032037D" w:rsidRDefault="007B7A27" w:rsidP="0032037D">
      <w:pPr>
        <w:spacing w:line="276" w:lineRule="auto"/>
        <w:jc w:val="both"/>
        <w:rPr>
          <w:rFonts w:ascii="Arial" w:hAnsi="Arial" w:cs="Arial"/>
          <w:sz w:val="22"/>
          <w:szCs w:val="22"/>
          <w:u w:val="single"/>
        </w:rPr>
      </w:pPr>
      <w:r w:rsidRPr="00F33606">
        <w:rPr>
          <w:rFonts w:ascii="Arial" w:hAnsi="Arial" w:cs="Arial"/>
          <w:sz w:val="22"/>
          <w:szCs w:val="22"/>
          <w:u w:val="single"/>
        </w:rPr>
        <w:t xml:space="preserve">Codford </w:t>
      </w:r>
      <w:r w:rsidR="00417B46" w:rsidRPr="00F33606">
        <w:rPr>
          <w:rFonts w:ascii="Arial" w:hAnsi="Arial" w:cs="Arial"/>
          <w:sz w:val="22"/>
          <w:szCs w:val="22"/>
          <w:u w:val="single"/>
        </w:rPr>
        <w:t>Parish Council</w:t>
      </w:r>
      <w:r w:rsidR="0032037D" w:rsidRPr="007B7A27">
        <w:rPr>
          <w:rFonts w:ascii="Arial" w:hAnsi="Arial" w:cs="Arial"/>
          <w:sz w:val="22"/>
          <w:szCs w:val="22"/>
        </w:rPr>
        <w:t>:</w:t>
      </w:r>
      <w:r w:rsidRPr="007B7A27">
        <w:rPr>
          <w:rFonts w:ascii="Arial" w:hAnsi="Arial" w:cs="Arial"/>
          <w:sz w:val="22"/>
          <w:szCs w:val="22"/>
        </w:rPr>
        <w:t xml:space="preserve"> No objection</w:t>
      </w:r>
    </w:p>
    <w:p w14:paraId="79155F81" w14:textId="77777777" w:rsidR="0032037D" w:rsidRPr="0032037D" w:rsidRDefault="0032037D" w:rsidP="0032037D">
      <w:pPr>
        <w:spacing w:line="276" w:lineRule="auto"/>
        <w:jc w:val="both"/>
        <w:rPr>
          <w:rFonts w:ascii="Arial" w:hAnsi="Arial" w:cs="Arial"/>
          <w:sz w:val="22"/>
          <w:szCs w:val="22"/>
        </w:rPr>
      </w:pPr>
    </w:p>
    <w:p w14:paraId="57C83325" w14:textId="46A9D39C" w:rsidR="00417B46" w:rsidRPr="007B7A27" w:rsidRDefault="00D003C0" w:rsidP="0032037D">
      <w:pPr>
        <w:spacing w:line="276" w:lineRule="auto"/>
        <w:jc w:val="both"/>
        <w:rPr>
          <w:rFonts w:ascii="Arial" w:hAnsi="Arial" w:cs="Arial"/>
          <w:sz w:val="22"/>
          <w:szCs w:val="22"/>
        </w:rPr>
      </w:pPr>
      <w:r w:rsidRPr="0032037D">
        <w:rPr>
          <w:rFonts w:ascii="Arial" w:hAnsi="Arial" w:cs="Arial"/>
          <w:sz w:val="22"/>
          <w:szCs w:val="22"/>
          <w:u w:val="single"/>
        </w:rPr>
        <w:t xml:space="preserve">Wiltshire Council’s </w:t>
      </w:r>
      <w:r w:rsidR="00417B46" w:rsidRPr="0032037D">
        <w:rPr>
          <w:rFonts w:ascii="Arial" w:hAnsi="Arial" w:cs="Arial"/>
          <w:sz w:val="22"/>
          <w:szCs w:val="22"/>
          <w:u w:val="single"/>
        </w:rPr>
        <w:t>Highways</w:t>
      </w:r>
      <w:r w:rsidR="00D077DB" w:rsidRPr="0032037D">
        <w:rPr>
          <w:rFonts w:ascii="Arial" w:hAnsi="Arial" w:cs="Arial"/>
          <w:sz w:val="22"/>
          <w:szCs w:val="22"/>
          <w:u w:val="single"/>
        </w:rPr>
        <w:t xml:space="preserve"> Engineer</w:t>
      </w:r>
      <w:r w:rsidR="0032037D">
        <w:rPr>
          <w:rFonts w:ascii="Arial" w:hAnsi="Arial" w:cs="Arial"/>
          <w:sz w:val="22"/>
          <w:szCs w:val="22"/>
          <w:u w:val="single"/>
        </w:rPr>
        <w:t>:</w:t>
      </w:r>
      <w:r w:rsidR="007B7A27" w:rsidRPr="007B7A27">
        <w:rPr>
          <w:rFonts w:ascii="Arial" w:hAnsi="Arial" w:cs="Arial"/>
          <w:sz w:val="22"/>
          <w:szCs w:val="22"/>
        </w:rPr>
        <w:t xml:space="preserve"> No objection</w:t>
      </w:r>
    </w:p>
    <w:p w14:paraId="36517F2D" w14:textId="77777777" w:rsidR="00BF2BBE" w:rsidRPr="00C85767" w:rsidRDefault="00BF2BBE" w:rsidP="002E4988">
      <w:pPr>
        <w:spacing w:line="276" w:lineRule="auto"/>
        <w:jc w:val="both"/>
        <w:rPr>
          <w:rFonts w:ascii="Arial" w:hAnsi="Arial" w:cs="Arial"/>
          <w:sz w:val="22"/>
          <w:szCs w:val="22"/>
        </w:rPr>
      </w:pPr>
    </w:p>
    <w:p w14:paraId="1E5E33F2" w14:textId="288C93B5" w:rsidR="006052C5" w:rsidRDefault="006052C5" w:rsidP="002E4988">
      <w:pPr>
        <w:spacing w:line="276" w:lineRule="auto"/>
        <w:jc w:val="both"/>
        <w:rPr>
          <w:rFonts w:ascii="Arial" w:hAnsi="Arial" w:cs="Arial"/>
          <w:b/>
          <w:bCs/>
          <w:sz w:val="22"/>
          <w:szCs w:val="22"/>
        </w:rPr>
      </w:pPr>
      <w:r w:rsidRPr="54609DEE">
        <w:rPr>
          <w:rFonts w:ascii="Arial" w:hAnsi="Arial" w:cs="Arial"/>
          <w:b/>
          <w:bCs/>
          <w:sz w:val="22"/>
          <w:szCs w:val="22"/>
        </w:rPr>
        <w:t>RESPRESENTATIONS</w:t>
      </w:r>
    </w:p>
    <w:p w14:paraId="62B0D166" w14:textId="77777777" w:rsidR="007B7A27" w:rsidRDefault="007B7A27" w:rsidP="002E4988">
      <w:pPr>
        <w:spacing w:line="276" w:lineRule="auto"/>
        <w:jc w:val="both"/>
        <w:rPr>
          <w:rFonts w:ascii="Arial" w:hAnsi="Arial" w:cs="Arial"/>
          <w:b/>
          <w:sz w:val="22"/>
          <w:szCs w:val="22"/>
        </w:rPr>
      </w:pPr>
    </w:p>
    <w:p w14:paraId="193B8545" w14:textId="3DB82477" w:rsidR="4E8A1828" w:rsidRPr="00D558EA" w:rsidRDefault="4E8A1828" w:rsidP="54609DEE">
      <w:pPr>
        <w:spacing w:line="276" w:lineRule="auto"/>
        <w:jc w:val="both"/>
        <w:rPr>
          <w:rFonts w:ascii="Arial" w:hAnsi="Arial" w:cs="Arial"/>
          <w:color w:val="000000" w:themeColor="text1"/>
          <w:sz w:val="22"/>
          <w:szCs w:val="22"/>
        </w:rPr>
      </w:pPr>
      <w:r w:rsidRPr="00D558EA">
        <w:rPr>
          <w:rFonts w:ascii="Arial" w:hAnsi="Arial" w:cs="Arial"/>
          <w:color w:val="000000" w:themeColor="text1"/>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7A437C9F" w14:textId="77777777" w:rsidR="008F781C" w:rsidRDefault="008F781C" w:rsidP="002E4988">
      <w:pPr>
        <w:spacing w:line="276" w:lineRule="auto"/>
        <w:jc w:val="both"/>
        <w:rPr>
          <w:rFonts w:ascii="Arial" w:hAnsi="Arial" w:cs="Arial"/>
          <w:sz w:val="22"/>
          <w:szCs w:val="22"/>
        </w:rPr>
      </w:pPr>
    </w:p>
    <w:p w14:paraId="161B5131" w14:textId="1F1EB14B" w:rsidR="007B7A27" w:rsidRPr="00C85767" w:rsidRDefault="007B7A27" w:rsidP="002E4988">
      <w:pPr>
        <w:spacing w:line="276" w:lineRule="auto"/>
        <w:jc w:val="both"/>
        <w:rPr>
          <w:rFonts w:ascii="Arial" w:hAnsi="Arial" w:cs="Arial"/>
          <w:sz w:val="22"/>
          <w:szCs w:val="22"/>
        </w:rPr>
      </w:pPr>
      <w:r>
        <w:rPr>
          <w:rFonts w:ascii="Arial" w:hAnsi="Arial" w:cs="Arial"/>
          <w:sz w:val="22"/>
          <w:szCs w:val="22"/>
        </w:rPr>
        <w:t>No comments received.</w:t>
      </w:r>
    </w:p>
    <w:p w14:paraId="7C5DABFE" w14:textId="6D602756" w:rsidR="54609DEE" w:rsidRDefault="54609DEE" w:rsidP="54609DEE">
      <w:pPr>
        <w:spacing w:line="276" w:lineRule="auto"/>
        <w:jc w:val="both"/>
        <w:rPr>
          <w:rFonts w:ascii="Arial" w:hAnsi="Arial" w:cs="Arial"/>
          <w:sz w:val="22"/>
          <w:szCs w:val="22"/>
        </w:rPr>
      </w:pPr>
    </w:p>
    <w:p w14:paraId="2576E7A6" w14:textId="6FD14F7C"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2AFDE8D1" w14:textId="77777777" w:rsidR="007B7A27" w:rsidRDefault="007B7A27" w:rsidP="002E4988">
      <w:pPr>
        <w:spacing w:line="276" w:lineRule="auto"/>
        <w:jc w:val="both"/>
        <w:rPr>
          <w:rFonts w:ascii="Arial" w:hAnsi="Arial" w:cs="Arial"/>
          <w:b/>
          <w:sz w:val="22"/>
          <w:szCs w:val="22"/>
        </w:rPr>
      </w:pPr>
    </w:p>
    <w:p w14:paraId="7F14B4A9"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5863B160" w14:textId="77777777" w:rsidR="00CC23C3" w:rsidRPr="00CC23C3" w:rsidRDefault="00CC23C3" w:rsidP="002E4988">
      <w:pPr>
        <w:spacing w:line="276" w:lineRule="auto"/>
        <w:jc w:val="both"/>
        <w:rPr>
          <w:rFonts w:ascii="Arial" w:hAnsi="Arial" w:cs="Arial"/>
          <w:bCs/>
          <w:sz w:val="22"/>
          <w:szCs w:val="22"/>
        </w:rPr>
      </w:pPr>
    </w:p>
    <w:p w14:paraId="0FD1C23C" w14:textId="0398A4FE"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320718A2" w14:textId="77777777" w:rsidR="00CC23C3" w:rsidRPr="000640E7" w:rsidRDefault="00CC23C3" w:rsidP="002E4988">
      <w:pPr>
        <w:spacing w:line="276" w:lineRule="auto"/>
        <w:jc w:val="both"/>
        <w:rPr>
          <w:rFonts w:ascii="Arial" w:hAnsi="Arial" w:cs="Arial"/>
          <w:b/>
          <w:sz w:val="22"/>
          <w:szCs w:val="22"/>
        </w:rPr>
      </w:pPr>
    </w:p>
    <w:p w14:paraId="418F5250" w14:textId="786DA1EC" w:rsidR="008F1A1C"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2E05E6BE" w14:textId="77777777" w:rsidR="00F33606" w:rsidRPr="00054D67" w:rsidRDefault="00F33606" w:rsidP="00054D67">
      <w:pPr>
        <w:spacing w:line="276" w:lineRule="auto"/>
        <w:jc w:val="both"/>
        <w:rPr>
          <w:rFonts w:ascii="Arial" w:hAnsi="Arial" w:cs="Arial"/>
          <w:sz w:val="22"/>
          <w:szCs w:val="22"/>
          <w:u w:val="single"/>
        </w:rPr>
      </w:pPr>
    </w:p>
    <w:p w14:paraId="52EA8031" w14:textId="2F3072F9" w:rsidR="00054D67" w:rsidRP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t xml:space="preserve">Policy Context </w:t>
      </w:r>
    </w:p>
    <w:p w14:paraId="0437310F" w14:textId="203601A9"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“Amenity” is not exhaustively defined in the Town and Country Planning (Control of Advertisements) (England) Regulations 2007, but is generally understood to include both visual and aural amenity. Factors relevant to amenity include the general characteristics of the locality, such as the presence of features of historic, architectural, cultural, or similar interest.</w:t>
      </w:r>
    </w:p>
    <w:p w14:paraId="5461B057" w14:textId="77777777" w:rsidR="00054D67" w:rsidRPr="00054D67" w:rsidRDefault="00054D67" w:rsidP="00054D67">
      <w:pPr>
        <w:spacing w:line="276" w:lineRule="auto"/>
        <w:jc w:val="both"/>
        <w:rPr>
          <w:rFonts w:ascii="Arial" w:hAnsi="Arial" w:cs="Arial"/>
          <w:sz w:val="22"/>
          <w:szCs w:val="22"/>
        </w:rPr>
      </w:pPr>
    </w:p>
    <w:p w14:paraId="34119F40" w14:textId="42B6D3AB"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66971622" w14:textId="77777777" w:rsidR="00054D67" w:rsidRDefault="00054D67" w:rsidP="00054D67">
      <w:pPr>
        <w:spacing w:line="276" w:lineRule="auto"/>
        <w:jc w:val="both"/>
        <w:rPr>
          <w:rFonts w:ascii="Arial" w:hAnsi="Arial" w:cs="Arial"/>
          <w:sz w:val="22"/>
          <w:szCs w:val="22"/>
        </w:rPr>
      </w:pPr>
    </w:p>
    <w:p w14:paraId="494AC9A7" w14:textId="5D05751C"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2E47FE8A" w14:textId="77777777" w:rsidR="002D1D5B" w:rsidRDefault="002D1D5B" w:rsidP="002E4988">
      <w:pPr>
        <w:spacing w:line="276" w:lineRule="auto"/>
        <w:jc w:val="both"/>
        <w:rPr>
          <w:rFonts w:ascii="Arial" w:hAnsi="Arial" w:cs="Arial"/>
          <w:sz w:val="22"/>
          <w:szCs w:val="22"/>
        </w:rPr>
      </w:pPr>
    </w:p>
    <w:p w14:paraId="1B28B5A5" w14:textId="31167566" w:rsidR="00841E96" w:rsidRDefault="00841E96" w:rsidP="002E4988">
      <w:pPr>
        <w:spacing w:line="276" w:lineRule="auto"/>
        <w:jc w:val="both"/>
        <w:rPr>
          <w:rFonts w:ascii="Arial" w:hAnsi="Arial" w:cs="Arial"/>
          <w:i/>
          <w:iCs/>
          <w:sz w:val="22"/>
          <w:szCs w:val="22"/>
        </w:rPr>
      </w:pPr>
      <w:r w:rsidRPr="00841E96">
        <w:rPr>
          <w:rFonts w:ascii="Arial" w:hAnsi="Arial" w:cs="Arial"/>
          <w:i/>
          <w:iCs/>
          <w:sz w:val="22"/>
          <w:szCs w:val="22"/>
        </w:rPr>
        <w:t>Assessment</w:t>
      </w:r>
    </w:p>
    <w:p w14:paraId="30275D0F" w14:textId="77777777" w:rsidR="008D78F1" w:rsidRDefault="008D78F1" w:rsidP="002E4988">
      <w:pPr>
        <w:spacing w:line="276" w:lineRule="auto"/>
        <w:jc w:val="both"/>
        <w:rPr>
          <w:rFonts w:ascii="Arial" w:hAnsi="Arial" w:cs="Arial"/>
          <w:i/>
          <w:iCs/>
          <w:sz w:val="22"/>
          <w:szCs w:val="22"/>
        </w:rPr>
      </w:pPr>
    </w:p>
    <w:p w14:paraId="6BCA45DC" w14:textId="0E1E30C6" w:rsidR="008D78F1" w:rsidRPr="00A6364E" w:rsidRDefault="008D78F1" w:rsidP="002E4988">
      <w:pPr>
        <w:spacing w:line="276" w:lineRule="auto"/>
        <w:jc w:val="both"/>
        <w:rPr>
          <w:rFonts w:ascii="Arial" w:hAnsi="Arial" w:cs="Arial"/>
          <w:sz w:val="22"/>
          <w:szCs w:val="22"/>
        </w:rPr>
      </w:pPr>
      <w:r w:rsidRPr="00A6364E">
        <w:rPr>
          <w:rFonts w:ascii="Arial" w:hAnsi="Arial" w:cs="Arial"/>
          <w:sz w:val="22"/>
          <w:szCs w:val="22"/>
        </w:rPr>
        <w:t xml:space="preserve">The application site is rural in character </w:t>
      </w:r>
      <w:r w:rsidR="00ED5AB8" w:rsidRPr="00A6364E">
        <w:rPr>
          <w:rFonts w:ascii="Arial" w:hAnsi="Arial" w:cs="Arial"/>
          <w:sz w:val="22"/>
          <w:szCs w:val="22"/>
        </w:rPr>
        <w:t xml:space="preserve">forming a very small cluster of buildings within a wider open countryside setting. </w:t>
      </w:r>
      <w:r w:rsidR="00547C85" w:rsidRPr="00A6364E">
        <w:rPr>
          <w:rFonts w:ascii="Arial" w:hAnsi="Arial" w:cs="Arial"/>
          <w:sz w:val="22"/>
          <w:szCs w:val="22"/>
        </w:rPr>
        <w:t>Boyton Old Station, is however a large building</w:t>
      </w:r>
      <w:r w:rsidR="00736FA5" w:rsidRPr="00A6364E">
        <w:rPr>
          <w:rFonts w:ascii="Arial" w:hAnsi="Arial" w:cs="Arial"/>
          <w:sz w:val="22"/>
          <w:szCs w:val="22"/>
        </w:rPr>
        <w:t xml:space="preserve"> that is clearly used for commercial purposes and has a visible car park</w:t>
      </w:r>
      <w:r w:rsidR="00B4247A" w:rsidRPr="00A6364E">
        <w:rPr>
          <w:rFonts w:ascii="Arial" w:hAnsi="Arial" w:cs="Arial"/>
          <w:sz w:val="22"/>
          <w:szCs w:val="22"/>
        </w:rPr>
        <w:t>.</w:t>
      </w:r>
    </w:p>
    <w:p w14:paraId="72DE3907" w14:textId="77777777" w:rsidR="00B4247A" w:rsidRPr="00A6364E" w:rsidRDefault="00B4247A" w:rsidP="002E4988">
      <w:pPr>
        <w:spacing w:line="276" w:lineRule="auto"/>
        <w:jc w:val="both"/>
        <w:rPr>
          <w:rFonts w:ascii="Arial" w:hAnsi="Arial" w:cs="Arial"/>
          <w:sz w:val="22"/>
          <w:szCs w:val="22"/>
        </w:rPr>
      </w:pPr>
    </w:p>
    <w:p w14:paraId="4B7EFADD" w14:textId="02077FB7" w:rsidR="00B4247A" w:rsidRPr="00A6364E" w:rsidRDefault="00B4247A" w:rsidP="002E4988">
      <w:pPr>
        <w:spacing w:line="276" w:lineRule="auto"/>
        <w:jc w:val="both"/>
        <w:rPr>
          <w:rFonts w:ascii="Arial" w:hAnsi="Arial" w:cs="Arial"/>
          <w:sz w:val="22"/>
          <w:szCs w:val="22"/>
        </w:rPr>
      </w:pPr>
      <w:r w:rsidRPr="00A6364E">
        <w:rPr>
          <w:rFonts w:ascii="Arial" w:hAnsi="Arial" w:cs="Arial"/>
          <w:sz w:val="22"/>
          <w:szCs w:val="22"/>
        </w:rPr>
        <w:t xml:space="preserve">The application site however does not have any advertisements for the </w:t>
      </w:r>
      <w:r w:rsidR="00821DA0" w:rsidRPr="00A6364E">
        <w:rPr>
          <w:rFonts w:ascii="Arial" w:hAnsi="Arial" w:cs="Arial"/>
          <w:sz w:val="22"/>
          <w:szCs w:val="22"/>
        </w:rPr>
        <w:t>unit or for the individual businesses that occupy the spaces. It is considered that the sign</w:t>
      </w:r>
      <w:r w:rsidR="00B3234A" w:rsidRPr="00A6364E">
        <w:rPr>
          <w:rFonts w:ascii="Arial" w:hAnsi="Arial" w:cs="Arial"/>
          <w:sz w:val="22"/>
          <w:szCs w:val="22"/>
        </w:rPr>
        <w:t xml:space="preserve">, being made from timber and painted, black, brown and white would both be appropriate to the commercial unit and would </w:t>
      </w:r>
      <w:r w:rsidR="00773843" w:rsidRPr="00A6364E">
        <w:rPr>
          <w:rFonts w:ascii="Arial" w:hAnsi="Arial" w:cs="Arial"/>
          <w:sz w:val="22"/>
          <w:szCs w:val="22"/>
        </w:rPr>
        <w:t>assimilate</w:t>
      </w:r>
      <w:r w:rsidR="00B3234A" w:rsidRPr="00A6364E">
        <w:rPr>
          <w:rFonts w:ascii="Arial" w:hAnsi="Arial" w:cs="Arial"/>
          <w:sz w:val="22"/>
          <w:szCs w:val="22"/>
        </w:rPr>
        <w:t xml:space="preserve"> well into its </w:t>
      </w:r>
      <w:r w:rsidR="006F7CA9">
        <w:rPr>
          <w:rFonts w:ascii="Arial" w:hAnsi="Arial" w:cs="Arial"/>
          <w:sz w:val="22"/>
          <w:szCs w:val="22"/>
        </w:rPr>
        <w:t xml:space="preserve">surrounding </w:t>
      </w:r>
      <w:r w:rsidR="00773843" w:rsidRPr="00A6364E">
        <w:rPr>
          <w:rFonts w:ascii="Arial" w:hAnsi="Arial" w:cs="Arial"/>
          <w:sz w:val="22"/>
          <w:szCs w:val="22"/>
        </w:rPr>
        <w:t>context.</w:t>
      </w:r>
    </w:p>
    <w:p w14:paraId="6C9E3D47" w14:textId="77777777" w:rsidR="00773843" w:rsidRPr="00A6364E" w:rsidRDefault="00773843" w:rsidP="002E4988">
      <w:pPr>
        <w:spacing w:line="276" w:lineRule="auto"/>
        <w:jc w:val="both"/>
        <w:rPr>
          <w:rFonts w:ascii="Arial" w:hAnsi="Arial" w:cs="Arial"/>
          <w:sz w:val="22"/>
          <w:szCs w:val="22"/>
        </w:rPr>
      </w:pPr>
    </w:p>
    <w:p w14:paraId="129B6BE3" w14:textId="064A8FE7" w:rsidR="00773843" w:rsidRPr="00A6364E" w:rsidRDefault="00773843" w:rsidP="002E4988">
      <w:pPr>
        <w:spacing w:line="276" w:lineRule="auto"/>
        <w:jc w:val="both"/>
        <w:rPr>
          <w:rFonts w:ascii="Arial" w:hAnsi="Arial" w:cs="Arial"/>
          <w:sz w:val="22"/>
          <w:szCs w:val="22"/>
        </w:rPr>
      </w:pPr>
      <w:r w:rsidRPr="00A6364E">
        <w:rPr>
          <w:rFonts w:ascii="Arial" w:hAnsi="Arial" w:cs="Arial"/>
          <w:sz w:val="22"/>
          <w:szCs w:val="22"/>
        </w:rPr>
        <w:t xml:space="preserve">The sign has been negotiated down to 1.8m in height (from 2.2), which still allows for the advertisement to be clearly seen (as intended) but whilst respecting the wider rural </w:t>
      </w:r>
      <w:r w:rsidR="00A72A58" w:rsidRPr="00A6364E">
        <w:rPr>
          <w:rFonts w:ascii="Arial" w:hAnsi="Arial" w:cs="Arial"/>
          <w:sz w:val="22"/>
          <w:szCs w:val="22"/>
        </w:rPr>
        <w:t>character of its surroundings. A 2.2m high sign would have looked too large for this rural context</w:t>
      </w:r>
      <w:r w:rsidR="00280B04" w:rsidRPr="00A6364E">
        <w:rPr>
          <w:rFonts w:ascii="Arial" w:hAnsi="Arial" w:cs="Arial"/>
          <w:sz w:val="22"/>
          <w:szCs w:val="22"/>
        </w:rPr>
        <w:t>.</w:t>
      </w:r>
    </w:p>
    <w:p w14:paraId="309A6F68" w14:textId="77777777" w:rsidR="00280B04" w:rsidRPr="00A6364E" w:rsidRDefault="00280B04" w:rsidP="002E4988">
      <w:pPr>
        <w:spacing w:line="276" w:lineRule="auto"/>
        <w:jc w:val="both"/>
        <w:rPr>
          <w:rFonts w:ascii="Arial" w:hAnsi="Arial" w:cs="Arial"/>
          <w:sz w:val="22"/>
          <w:szCs w:val="22"/>
        </w:rPr>
      </w:pPr>
    </w:p>
    <w:p w14:paraId="26E2D094" w14:textId="2B3732B9" w:rsidR="00280B04" w:rsidRPr="00A6364E" w:rsidRDefault="00280B04" w:rsidP="002E4988">
      <w:pPr>
        <w:spacing w:line="276" w:lineRule="auto"/>
        <w:jc w:val="both"/>
        <w:rPr>
          <w:rFonts w:ascii="Arial" w:hAnsi="Arial" w:cs="Arial"/>
          <w:sz w:val="22"/>
          <w:szCs w:val="22"/>
        </w:rPr>
      </w:pPr>
      <w:r w:rsidRPr="00A6364E">
        <w:rPr>
          <w:rFonts w:ascii="Arial" w:hAnsi="Arial" w:cs="Arial"/>
          <w:sz w:val="22"/>
          <w:szCs w:val="22"/>
        </w:rPr>
        <w:t>The trough light has been removed due to the IDSR designation</w:t>
      </w:r>
      <w:r w:rsidR="00A6364E" w:rsidRPr="00A6364E">
        <w:rPr>
          <w:rFonts w:ascii="Arial" w:hAnsi="Arial" w:cs="Arial"/>
          <w:sz w:val="22"/>
          <w:szCs w:val="22"/>
        </w:rPr>
        <w:t xml:space="preserve"> and therefore there would be no impact on the National Landscape.</w:t>
      </w:r>
    </w:p>
    <w:p w14:paraId="79461964" w14:textId="77777777" w:rsidR="00A6364E" w:rsidRPr="00A6364E" w:rsidRDefault="00A6364E" w:rsidP="002E4988">
      <w:pPr>
        <w:spacing w:line="276" w:lineRule="auto"/>
        <w:jc w:val="both"/>
        <w:rPr>
          <w:rFonts w:ascii="Arial" w:hAnsi="Arial" w:cs="Arial"/>
          <w:sz w:val="22"/>
          <w:szCs w:val="22"/>
        </w:rPr>
      </w:pPr>
    </w:p>
    <w:p w14:paraId="3C96D01E" w14:textId="46F13726" w:rsidR="00A6364E" w:rsidRDefault="00A6364E" w:rsidP="002E4988">
      <w:pPr>
        <w:spacing w:line="276" w:lineRule="auto"/>
        <w:jc w:val="both"/>
        <w:rPr>
          <w:rFonts w:ascii="Arial" w:hAnsi="Arial" w:cs="Arial"/>
          <w:sz w:val="22"/>
          <w:szCs w:val="22"/>
        </w:rPr>
      </w:pPr>
      <w:r w:rsidRPr="00A6364E">
        <w:rPr>
          <w:rFonts w:ascii="Arial" w:hAnsi="Arial" w:cs="Arial"/>
          <w:sz w:val="22"/>
          <w:szCs w:val="22"/>
        </w:rPr>
        <w:t>It is also considered that the setting of the nearby listed building would be preserved and no harm would be caused to its historic significance.</w:t>
      </w:r>
    </w:p>
    <w:p w14:paraId="1EC58F0D" w14:textId="77777777" w:rsidR="00A6364E" w:rsidRDefault="00A6364E" w:rsidP="002E4988">
      <w:pPr>
        <w:spacing w:line="276" w:lineRule="auto"/>
        <w:jc w:val="both"/>
        <w:rPr>
          <w:rFonts w:ascii="Arial" w:hAnsi="Arial" w:cs="Arial"/>
          <w:sz w:val="22"/>
          <w:szCs w:val="22"/>
        </w:rPr>
      </w:pPr>
    </w:p>
    <w:p w14:paraId="504AF03E" w14:textId="0DD1163F" w:rsidR="00A6364E" w:rsidRPr="00A6364E" w:rsidRDefault="00A6364E" w:rsidP="002E4988">
      <w:pPr>
        <w:spacing w:line="276" w:lineRule="auto"/>
        <w:jc w:val="both"/>
        <w:rPr>
          <w:rFonts w:ascii="Arial" w:hAnsi="Arial" w:cs="Arial"/>
          <w:sz w:val="22"/>
          <w:szCs w:val="22"/>
        </w:rPr>
      </w:pPr>
      <w:r>
        <w:rPr>
          <w:rFonts w:ascii="Arial" w:hAnsi="Arial" w:cs="Arial"/>
          <w:sz w:val="22"/>
          <w:szCs w:val="22"/>
        </w:rPr>
        <w:t>The sign would</w:t>
      </w:r>
      <w:r w:rsidR="006F7CA9">
        <w:rPr>
          <w:rFonts w:ascii="Arial" w:hAnsi="Arial" w:cs="Arial"/>
          <w:sz w:val="22"/>
          <w:szCs w:val="22"/>
        </w:rPr>
        <w:t xml:space="preserve"> also be easily removed if and once the need for the sign no longer applies.</w:t>
      </w:r>
      <w:r>
        <w:rPr>
          <w:rFonts w:ascii="Arial" w:hAnsi="Arial" w:cs="Arial"/>
          <w:sz w:val="22"/>
          <w:szCs w:val="22"/>
        </w:rPr>
        <w:t xml:space="preserve"> </w:t>
      </w:r>
    </w:p>
    <w:p w14:paraId="4F438216" w14:textId="77777777" w:rsidR="002E36E0" w:rsidRDefault="002E36E0" w:rsidP="002E4988">
      <w:pPr>
        <w:spacing w:line="276" w:lineRule="auto"/>
        <w:jc w:val="both"/>
        <w:rPr>
          <w:rFonts w:ascii="Arial" w:hAnsi="Arial" w:cs="Arial"/>
          <w:color w:val="FF0000"/>
          <w:sz w:val="22"/>
          <w:szCs w:val="22"/>
        </w:rPr>
      </w:pPr>
    </w:p>
    <w:p w14:paraId="3538D462" w14:textId="5E748122" w:rsidR="34DB4A45" w:rsidRDefault="34DB4A45" w:rsidP="0DAC7A34">
      <w:pPr>
        <w:spacing w:line="276" w:lineRule="auto"/>
        <w:jc w:val="both"/>
        <w:rPr>
          <w:rFonts w:ascii="Arial" w:hAnsi="Arial" w:cs="Arial"/>
          <w:sz w:val="22"/>
          <w:szCs w:val="22"/>
        </w:rPr>
      </w:pPr>
      <w:r w:rsidRPr="0DAC7A34">
        <w:rPr>
          <w:rFonts w:ascii="Arial" w:hAnsi="Arial" w:cs="Arial"/>
          <w:sz w:val="22"/>
          <w:szCs w:val="22"/>
        </w:rPr>
        <w:t xml:space="preserve">It is considered </w:t>
      </w:r>
      <w:r w:rsidRPr="006F7CA9">
        <w:rPr>
          <w:rFonts w:ascii="Arial" w:hAnsi="Arial" w:cs="Arial"/>
          <w:sz w:val="22"/>
          <w:szCs w:val="22"/>
        </w:rPr>
        <w:t xml:space="preserve">that the proposed advertisement would not cause harm to the visual amenity of the area, including the setting of </w:t>
      </w:r>
      <w:r w:rsidR="000D69D4" w:rsidRPr="006F7CA9">
        <w:rPr>
          <w:rFonts w:ascii="Arial" w:hAnsi="Arial" w:cs="Arial"/>
          <w:sz w:val="22"/>
          <w:szCs w:val="22"/>
        </w:rPr>
        <w:t xml:space="preserve">any </w:t>
      </w:r>
      <w:r w:rsidRPr="006F7CA9">
        <w:rPr>
          <w:rFonts w:ascii="Arial" w:hAnsi="Arial" w:cs="Arial"/>
          <w:sz w:val="22"/>
          <w:szCs w:val="22"/>
        </w:rPr>
        <w:t>heritage assets, and would therefore comply with the relevant provisions of the Town and Country Planning (Control of Advertisements) Regulations 2007.</w:t>
      </w:r>
    </w:p>
    <w:p w14:paraId="5E5E245B" w14:textId="33FFEFB4" w:rsidR="0DAC7A34" w:rsidRDefault="0DAC7A34" w:rsidP="0DAC7A34">
      <w:pPr>
        <w:spacing w:line="276" w:lineRule="auto"/>
        <w:jc w:val="both"/>
        <w:rPr>
          <w:rFonts w:ascii="Arial" w:hAnsi="Arial" w:cs="Arial"/>
          <w:sz w:val="22"/>
          <w:szCs w:val="22"/>
        </w:rPr>
      </w:pPr>
    </w:p>
    <w:p w14:paraId="19FCF76D" w14:textId="23778C95"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5D86BDA7" w14:textId="77777777" w:rsidR="0088159E" w:rsidRDefault="0088159E" w:rsidP="00B15278">
      <w:pPr>
        <w:spacing w:line="276" w:lineRule="auto"/>
        <w:jc w:val="both"/>
        <w:rPr>
          <w:rFonts w:ascii="Arial" w:hAnsi="Arial" w:cs="Arial"/>
          <w:sz w:val="22"/>
          <w:szCs w:val="22"/>
          <w:u w:val="single"/>
        </w:rPr>
      </w:pPr>
    </w:p>
    <w:p w14:paraId="71A6FF3F" w14:textId="550ABD72" w:rsidR="00841E96" w:rsidRPr="00841E96" w:rsidRDefault="00841E96" w:rsidP="00B15278">
      <w:pPr>
        <w:spacing w:line="276" w:lineRule="auto"/>
        <w:jc w:val="both"/>
        <w:rPr>
          <w:rFonts w:ascii="Arial" w:hAnsi="Arial" w:cs="Arial"/>
          <w:i/>
          <w:iCs/>
          <w:sz w:val="22"/>
          <w:szCs w:val="22"/>
        </w:rPr>
      </w:pPr>
      <w:r w:rsidRPr="00841E96">
        <w:rPr>
          <w:rFonts w:ascii="Arial" w:hAnsi="Arial" w:cs="Arial"/>
          <w:i/>
          <w:iCs/>
          <w:sz w:val="22"/>
          <w:szCs w:val="22"/>
        </w:rPr>
        <w:t>Policy Context</w:t>
      </w:r>
    </w:p>
    <w:p w14:paraId="0CE371E7"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589C24DD" w14:textId="77777777" w:rsidR="00841E96" w:rsidRPr="0013314C" w:rsidRDefault="00841E96" w:rsidP="0013314C">
      <w:pPr>
        <w:spacing w:line="276" w:lineRule="auto"/>
        <w:jc w:val="both"/>
        <w:rPr>
          <w:rFonts w:ascii="Arial" w:hAnsi="Arial" w:cs="Arial"/>
          <w:sz w:val="22"/>
          <w:szCs w:val="22"/>
        </w:rPr>
      </w:pPr>
    </w:p>
    <w:p w14:paraId="0C956A16"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5B138630"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170FC21F"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5296DB34"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00643FB9"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04CF01A2" w14:textId="77777777" w:rsidR="00841E96" w:rsidRPr="0013314C" w:rsidRDefault="00841E96" w:rsidP="00841E96">
      <w:pPr>
        <w:spacing w:line="276" w:lineRule="auto"/>
        <w:ind w:left="720"/>
        <w:jc w:val="both"/>
        <w:rPr>
          <w:rFonts w:ascii="Arial" w:hAnsi="Arial" w:cs="Arial"/>
          <w:sz w:val="22"/>
          <w:szCs w:val="22"/>
        </w:rPr>
      </w:pPr>
    </w:p>
    <w:p w14:paraId="20ED49EA"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lastRenderedPageBreak/>
        <w:t>The National Planning Policy Framework (NPPF) also supports the principle that planning decisions should ensure developments create places that are safe, inclusive, and accessible, and that they do not undermine public safety or security.</w:t>
      </w:r>
    </w:p>
    <w:p w14:paraId="35569822" w14:textId="77777777" w:rsidR="00C71057" w:rsidRDefault="00C71057" w:rsidP="002E4988">
      <w:pPr>
        <w:spacing w:line="276" w:lineRule="auto"/>
        <w:jc w:val="both"/>
        <w:rPr>
          <w:rFonts w:ascii="Arial" w:hAnsi="Arial" w:cs="Arial"/>
          <w:sz w:val="22"/>
          <w:szCs w:val="22"/>
        </w:rPr>
      </w:pPr>
    </w:p>
    <w:p w14:paraId="52187583" w14:textId="6E28FBF3"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157088C4" w14:textId="77777777" w:rsidR="005F436C" w:rsidRPr="002E36E0" w:rsidRDefault="005F436C" w:rsidP="002E4988">
      <w:pPr>
        <w:spacing w:line="276" w:lineRule="auto"/>
        <w:jc w:val="both"/>
        <w:rPr>
          <w:rFonts w:ascii="Arial" w:hAnsi="Arial" w:cs="Arial"/>
          <w:i/>
          <w:iCs/>
          <w:sz w:val="22"/>
          <w:szCs w:val="22"/>
        </w:rPr>
      </w:pPr>
    </w:p>
    <w:p w14:paraId="7521D407" w14:textId="36A5F043" w:rsidR="002E36E0" w:rsidRDefault="002E36E0" w:rsidP="002E4988">
      <w:pPr>
        <w:spacing w:line="276" w:lineRule="auto"/>
        <w:jc w:val="both"/>
        <w:rPr>
          <w:rFonts w:ascii="Arial" w:hAnsi="Arial" w:cs="Arial"/>
          <w:i/>
          <w:iCs/>
          <w:sz w:val="22"/>
          <w:szCs w:val="22"/>
        </w:rPr>
      </w:pPr>
      <w:r w:rsidRPr="002E36E0">
        <w:rPr>
          <w:rFonts w:ascii="Arial" w:hAnsi="Arial" w:cs="Arial"/>
          <w:i/>
          <w:iCs/>
          <w:sz w:val="22"/>
          <w:szCs w:val="22"/>
        </w:rPr>
        <w:t xml:space="preserve">Assessment </w:t>
      </w:r>
    </w:p>
    <w:p w14:paraId="03BAEEC1" w14:textId="77777777" w:rsidR="0088159E" w:rsidRDefault="0088159E" w:rsidP="002E4988">
      <w:pPr>
        <w:spacing w:line="276" w:lineRule="auto"/>
        <w:jc w:val="both"/>
        <w:rPr>
          <w:rFonts w:ascii="Arial" w:hAnsi="Arial" w:cs="Arial"/>
          <w:i/>
          <w:iCs/>
          <w:sz w:val="22"/>
          <w:szCs w:val="22"/>
        </w:rPr>
      </w:pPr>
    </w:p>
    <w:p w14:paraId="26462B53" w14:textId="1B249C0A" w:rsidR="0088159E" w:rsidRDefault="0088159E" w:rsidP="002E4988">
      <w:pPr>
        <w:spacing w:line="276" w:lineRule="auto"/>
        <w:jc w:val="both"/>
        <w:rPr>
          <w:rFonts w:ascii="Arial" w:hAnsi="Arial" w:cs="Arial"/>
          <w:sz w:val="22"/>
          <w:szCs w:val="22"/>
        </w:rPr>
      </w:pPr>
      <w:r>
        <w:rPr>
          <w:rFonts w:ascii="Arial" w:hAnsi="Arial" w:cs="Arial"/>
          <w:sz w:val="22"/>
          <w:szCs w:val="22"/>
        </w:rPr>
        <w:t>The Councils’ Highways Officer has no objection to the proposal.</w:t>
      </w:r>
    </w:p>
    <w:p w14:paraId="461AA251" w14:textId="77777777" w:rsidR="0088159E" w:rsidRDefault="0088159E" w:rsidP="002E4988">
      <w:pPr>
        <w:spacing w:line="276" w:lineRule="auto"/>
        <w:jc w:val="both"/>
        <w:rPr>
          <w:rFonts w:ascii="Arial" w:hAnsi="Arial" w:cs="Arial"/>
          <w:sz w:val="22"/>
          <w:szCs w:val="22"/>
        </w:rPr>
      </w:pPr>
    </w:p>
    <w:p w14:paraId="3C8C6E3F" w14:textId="2A5F7578" w:rsidR="0088159E" w:rsidRPr="0088159E" w:rsidRDefault="0088159E" w:rsidP="002E4988">
      <w:pPr>
        <w:spacing w:line="276" w:lineRule="auto"/>
        <w:jc w:val="both"/>
        <w:rPr>
          <w:rFonts w:ascii="Arial" w:hAnsi="Arial" w:cs="Arial"/>
          <w:sz w:val="22"/>
          <w:szCs w:val="22"/>
        </w:rPr>
      </w:pPr>
      <w:r>
        <w:rPr>
          <w:rFonts w:ascii="Arial" w:hAnsi="Arial" w:cs="Arial"/>
          <w:sz w:val="22"/>
          <w:szCs w:val="22"/>
        </w:rPr>
        <w:t xml:space="preserve">The second sign that could have competed </w:t>
      </w:r>
      <w:r w:rsidR="00140F92">
        <w:rPr>
          <w:rFonts w:ascii="Arial" w:hAnsi="Arial" w:cs="Arial"/>
          <w:sz w:val="22"/>
          <w:szCs w:val="22"/>
        </w:rPr>
        <w:t xml:space="preserve">with the important level crossing sign has been removed, and lighting removed thereby removing any potential for </w:t>
      </w:r>
      <w:r w:rsidR="00BB4855">
        <w:rPr>
          <w:rFonts w:ascii="Arial" w:hAnsi="Arial" w:cs="Arial"/>
          <w:sz w:val="22"/>
          <w:szCs w:val="22"/>
        </w:rPr>
        <w:t>driver distraction.</w:t>
      </w:r>
    </w:p>
    <w:p w14:paraId="6F5B3890" w14:textId="40A7DCF1" w:rsidR="00CA09A9" w:rsidRPr="00CA09A9" w:rsidRDefault="00AE5EF5" w:rsidP="00CA09A9">
      <w:pPr>
        <w:spacing w:line="276" w:lineRule="auto"/>
        <w:jc w:val="both"/>
        <w:rPr>
          <w:rFonts w:ascii="Arial" w:hAnsi="Arial" w:cs="Arial"/>
          <w:i/>
          <w:iCs/>
          <w:color w:val="FF0000"/>
          <w:sz w:val="22"/>
          <w:szCs w:val="22"/>
        </w:rPr>
      </w:pPr>
      <w:r>
        <w:rPr>
          <w:rFonts w:ascii="Arial" w:hAnsi="Arial" w:cs="Arial"/>
          <w:i/>
          <w:iCs/>
          <w:color w:val="FF0000"/>
          <w:sz w:val="22"/>
          <w:szCs w:val="22"/>
        </w:rPr>
        <w:pict w14:anchorId="684807CC">
          <v:rect id="_x0000_i1025" style="width:8in;height:0" o:hrpct="0" o:hralign="center" o:hrstd="t" o:hrnoshade="t" o:hr="t" fillcolor="#424242" stroked="f"/>
        </w:pict>
      </w:r>
    </w:p>
    <w:p w14:paraId="1995E8B2" w14:textId="77777777" w:rsidR="00CA09A9" w:rsidRPr="00BB4855" w:rsidRDefault="00CA09A9" w:rsidP="00CA09A9">
      <w:pPr>
        <w:spacing w:line="276" w:lineRule="auto"/>
        <w:jc w:val="both"/>
        <w:rPr>
          <w:rFonts w:ascii="Arial" w:hAnsi="Arial" w:cs="Arial"/>
          <w:b/>
          <w:bCs/>
          <w:i/>
          <w:iCs/>
          <w:sz w:val="22"/>
          <w:szCs w:val="22"/>
        </w:rPr>
      </w:pPr>
      <w:r w:rsidRPr="00BB4855">
        <w:rPr>
          <w:rFonts w:ascii="Arial" w:hAnsi="Arial" w:cs="Arial"/>
          <w:b/>
          <w:bCs/>
          <w:i/>
          <w:iCs/>
          <w:sz w:val="22"/>
          <w:szCs w:val="22"/>
        </w:rPr>
        <w:t>Cumulative Impact</w:t>
      </w:r>
    </w:p>
    <w:p w14:paraId="270CBC39" w14:textId="2AE6569F" w:rsidR="00CA09A9" w:rsidRPr="00BB4855" w:rsidRDefault="00BB4855" w:rsidP="00CA09A9">
      <w:pPr>
        <w:spacing w:line="276" w:lineRule="auto"/>
        <w:jc w:val="both"/>
        <w:rPr>
          <w:rFonts w:ascii="Arial" w:hAnsi="Arial" w:cs="Arial"/>
          <w:sz w:val="22"/>
          <w:szCs w:val="22"/>
        </w:rPr>
      </w:pPr>
      <w:r w:rsidRPr="00BB4855">
        <w:rPr>
          <w:rFonts w:ascii="Arial" w:hAnsi="Arial" w:cs="Arial"/>
          <w:sz w:val="22"/>
          <w:szCs w:val="22"/>
        </w:rPr>
        <w:t>There would not be any cumulative impacts as the site does not have any existing advertisements.</w:t>
      </w:r>
    </w:p>
    <w:p w14:paraId="2E9D9C18" w14:textId="77777777" w:rsidR="00CA09A9" w:rsidRPr="00BB4855" w:rsidRDefault="00AE5EF5" w:rsidP="00CA09A9">
      <w:pPr>
        <w:spacing w:line="276" w:lineRule="auto"/>
        <w:jc w:val="both"/>
        <w:rPr>
          <w:rFonts w:ascii="Arial" w:hAnsi="Arial" w:cs="Arial"/>
          <w:i/>
          <w:iCs/>
          <w:sz w:val="22"/>
          <w:szCs w:val="22"/>
        </w:rPr>
      </w:pPr>
      <w:r>
        <w:rPr>
          <w:rFonts w:ascii="Arial" w:hAnsi="Arial" w:cs="Arial"/>
          <w:i/>
          <w:iCs/>
          <w:sz w:val="22"/>
          <w:szCs w:val="22"/>
        </w:rPr>
        <w:pict w14:anchorId="32DC5696">
          <v:rect id="_x0000_i1026" style="width:8in;height:0" o:hrpct="0" o:hralign="center" o:hrstd="t" o:hrnoshade="t" o:hr="t" fillcolor="#424242" stroked="f"/>
        </w:pict>
      </w:r>
    </w:p>
    <w:p w14:paraId="6F79FFD6" w14:textId="77777777" w:rsidR="00CA09A9" w:rsidRPr="00BB4855" w:rsidRDefault="00CA09A9" w:rsidP="00CA09A9">
      <w:pPr>
        <w:spacing w:line="276" w:lineRule="auto"/>
        <w:jc w:val="both"/>
        <w:rPr>
          <w:rFonts w:ascii="Arial" w:hAnsi="Arial" w:cs="Arial"/>
          <w:b/>
          <w:bCs/>
          <w:i/>
          <w:iCs/>
          <w:sz w:val="22"/>
          <w:szCs w:val="22"/>
        </w:rPr>
      </w:pPr>
      <w:r w:rsidRPr="00BB4855">
        <w:rPr>
          <w:rFonts w:ascii="Arial" w:hAnsi="Arial" w:cs="Arial"/>
          <w:b/>
          <w:bCs/>
          <w:i/>
          <w:iCs/>
          <w:sz w:val="22"/>
          <w:szCs w:val="22"/>
        </w:rPr>
        <w:t>Mitigation and Conditions</w:t>
      </w:r>
    </w:p>
    <w:p w14:paraId="4B2C7647" w14:textId="04C5CB46" w:rsidR="00BB4855" w:rsidRPr="00BB4855" w:rsidRDefault="00BB4855" w:rsidP="007F4EC9">
      <w:pPr>
        <w:spacing w:line="276" w:lineRule="auto"/>
        <w:jc w:val="both"/>
        <w:rPr>
          <w:rFonts w:ascii="Arial" w:hAnsi="Arial" w:cs="Arial"/>
          <w:sz w:val="22"/>
          <w:szCs w:val="22"/>
        </w:rPr>
      </w:pPr>
      <w:r w:rsidRPr="00BB4855">
        <w:rPr>
          <w:rFonts w:ascii="Arial" w:hAnsi="Arial" w:cs="Arial"/>
          <w:sz w:val="22"/>
          <w:szCs w:val="22"/>
        </w:rPr>
        <w:t>In order to ensure that the signs are not illuminated at a later date a condition will be added to the consent.</w:t>
      </w:r>
    </w:p>
    <w:p w14:paraId="53A0D7BF" w14:textId="77777777" w:rsidR="00BB4855" w:rsidRPr="00BB4855" w:rsidRDefault="00BB4855" w:rsidP="007F4EC9">
      <w:pPr>
        <w:spacing w:line="276" w:lineRule="auto"/>
        <w:jc w:val="both"/>
        <w:rPr>
          <w:rFonts w:ascii="Arial" w:hAnsi="Arial" w:cs="Arial"/>
          <w:i/>
          <w:iCs/>
          <w:sz w:val="22"/>
          <w:szCs w:val="22"/>
        </w:rPr>
      </w:pPr>
    </w:p>
    <w:p w14:paraId="46ED992A" w14:textId="75F5B186" w:rsidR="00280C65" w:rsidRPr="00C06DAD" w:rsidRDefault="3E476E13" w:rsidP="00280C65">
      <w:pPr>
        <w:spacing w:line="276" w:lineRule="auto"/>
        <w:jc w:val="both"/>
        <w:rPr>
          <w:rFonts w:ascii="Arial" w:hAnsi="Arial" w:cs="Arial"/>
          <w:sz w:val="22"/>
          <w:szCs w:val="22"/>
        </w:rPr>
      </w:pPr>
      <w:r w:rsidRPr="00BB4855">
        <w:rPr>
          <w:rFonts w:ascii="Arial" w:hAnsi="Arial" w:cs="Arial"/>
          <w:sz w:val="22"/>
          <w:szCs w:val="22"/>
        </w:rPr>
        <w:t>It is considered that the proposal</w:t>
      </w:r>
      <w:r w:rsidR="00BB4855" w:rsidRPr="00BB4855">
        <w:rPr>
          <w:rFonts w:ascii="Arial" w:hAnsi="Arial" w:cs="Arial"/>
          <w:sz w:val="22"/>
          <w:szCs w:val="22"/>
        </w:rPr>
        <w:t xml:space="preserve"> </w:t>
      </w:r>
      <w:r w:rsidRPr="00BB4855">
        <w:rPr>
          <w:rFonts w:ascii="Arial" w:hAnsi="Arial" w:cs="Arial"/>
          <w:sz w:val="22"/>
          <w:szCs w:val="22"/>
        </w:rPr>
        <w:t>would not result in an unacceptable impact on public safety, either individually or cumulatively, and would therefore satisfy the relevant provisions of the Town and Country Planning (Control of Advertisements) Regulations 2007.</w:t>
      </w:r>
    </w:p>
    <w:p w14:paraId="726E7ED8" w14:textId="77777777" w:rsidR="00280C65" w:rsidRPr="00C85767" w:rsidRDefault="00280C65" w:rsidP="002E4988">
      <w:pPr>
        <w:spacing w:line="276" w:lineRule="auto"/>
        <w:jc w:val="both"/>
        <w:rPr>
          <w:rFonts w:ascii="Arial" w:hAnsi="Arial" w:cs="Arial"/>
          <w:sz w:val="22"/>
          <w:szCs w:val="22"/>
        </w:rPr>
      </w:pPr>
    </w:p>
    <w:p w14:paraId="1D8EB93A" w14:textId="442B3096"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46C0DC9C" w14:textId="77777777" w:rsidR="0061103A" w:rsidRDefault="0061103A" w:rsidP="002E4988">
      <w:pPr>
        <w:spacing w:line="276" w:lineRule="auto"/>
        <w:jc w:val="both"/>
        <w:rPr>
          <w:rFonts w:ascii="Arial" w:hAnsi="Arial" w:cs="Arial"/>
          <w:bCs/>
          <w:sz w:val="22"/>
          <w:szCs w:val="22"/>
        </w:rPr>
      </w:pPr>
    </w:p>
    <w:p w14:paraId="363720C5"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1A2BED4E" w14:textId="77777777" w:rsidR="00460DFA" w:rsidRPr="002D6CF4" w:rsidRDefault="00460DFA" w:rsidP="002D6CF4">
      <w:pPr>
        <w:spacing w:line="276" w:lineRule="auto"/>
        <w:jc w:val="both"/>
        <w:rPr>
          <w:rFonts w:ascii="Arial" w:hAnsi="Arial" w:cs="Arial"/>
          <w:bCs/>
          <w:sz w:val="22"/>
          <w:szCs w:val="22"/>
        </w:rPr>
      </w:pPr>
    </w:p>
    <w:p w14:paraId="7BF0EF71"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 illumination, would not result in harm to the visual amenity of the area, including the setting of any nearby heritage assets. Furthermore, the proposal is not considered to pose a risk to public safety, either individually or cumulatively with other signage in the vicinity.</w:t>
      </w:r>
    </w:p>
    <w:p w14:paraId="12A4A720" w14:textId="77777777" w:rsidR="00802CCE" w:rsidRPr="002D6CF4" w:rsidRDefault="00802CCE" w:rsidP="002D6CF4">
      <w:pPr>
        <w:spacing w:line="276" w:lineRule="auto"/>
        <w:jc w:val="both"/>
        <w:rPr>
          <w:rFonts w:ascii="Arial" w:hAnsi="Arial" w:cs="Arial"/>
          <w:bCs/>
          <w:sz w:val="22"/>
          <w:szCs w:val="22"/>
        </w:rPr>
      </w:pPr>
    </w:p>
    <w:p w14:paraId="651EC5FF" w14:textId="122C9B3B"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 xml:space="preserve">Subject to the recommended conditions, the proposal is therefore considered </w:t>
      </w:r>
      <w:r w:rsidR="00AE5EF5" w:rsidRPr="002D6CF4">
        <w:rPr>
          <w:rFonts w:ascii="Arial" w:hAnsi="Arial" w:cs="Arial"/>
          <w:bCs/>
          <w:sz w:val="22"/>
          <w:szCs w:val="22"/>
        </w:rPr>
        <w:t>acceptable,</w:t>
      </w:r>
      <w:r w:rsidRPr="002D6CF4">
        <w:rPr>
          <w:rFonts w:ascii="Arial" w:hAnsi="Arial" w:cs="Arial"/>
          <w:bCs/>
          <w:sz w:val="22"/>
          <w:szCs w:val="22"/>
        </w:rPr>
        <w:t xml:space="preserve"> and it is recommended that advertisement consent be granted.</w:t>
      </w:r>
    </w:p>
    <w:p w14:paraId="689EC2E4" w14:textId="46EC8867" w:rsidR="002D6CF4" w:rsidRDefault="002D6CF4" w:rsidP="002D6CF4">
      <w:pPr>
        <w:spacing w:line="276" w:lineRule="auto"/>
        <w:jc w:val="both"/>
        <w:rPr>
          <w:rFonts w:ascii="Arial" w:hAnsi="Arial" w:cs="Arial"/>
          <w:bCs/>
          <w:sz w:val="22"/>
          <w:szCs w:val="22"/>
        </w:rPr>
      </w:pPr>
    </w:p>
    <w:p w14:paraId="0B089919" w14:textId="77777777" w:rsidR="00C07501" w:rsidRPr="00C85767"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63E5F7F9" w14:textId="1E60689B" w:rsidR="00C07501" w:rsidRPr="00C07501" w:rsidRDefault="00C07501" w:rsidP="00C07501">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sidR="00A315F2">
        <w:rPr>
          <w:rFonts w:ascii="Arial" w:hAnsi="Arial" w:cs="Arial"/>
          <w:b/>
          <w:bCs/>
          <w:sz w:val="22"/>
          <w:szCs w:val="22"/>
        </w:rPr>
        <w:t>.</w:t>
      </w:r>
    </w:p>
    <w:p w14:paraId="36EA8C14" w14:textId="1D6CE9D7" w:rsidR="00065505" w:rsidRPr="00264D94" w:rsidRDefault="00065505" w:rsidP="00065505">
      <w:pPr>
        <w:tabs>
          <w:tab w:val="left" w:pos="567"/>
        </w:tabs>
        <w:jc w:val="both"/>
        <w:rPr>
          <w:rFonts w:ascii="Arial" w:hAnsi="Arial" w:cs="Arial"/>
          <w:sz w:val="20"/>
          <w:szCs w:val="20"/>
        </w:rPr>
      </w:pPr>
    </w:p>
    <w:sectPr w:rsidR="00065505" w:rsidRPr="00264D94"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D6837" w14:textId="77777777" w:rsidR="00C86B74" w:rsidRDefault="00C86B74" w:rsidP="00AB663B">
      <w:r>
        <w:separator/>
      </w:r>
    </w:p>
  </w:endnote>
  <w:endnote w:type="continuationSeparator" w:id="0">
    <w:p w14:paraId="7478C321" w14:textId="77777777" w:rsidR="00C86B74" w:rsidRDefault="00C86B74" w:rsidP="00AB663B">
      <w:r>
        <w:continuationSeparator/>
      </w:r>
    </w:p>
  </w:endnote>
  <w:endnote w:type="continuationNotice" w:id="1">
    <w:p w14:paraId="314A7A30" w14:textId="77777777" w:rsidR="00C86B74" w:rsidRDefault="00C86B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D2D81" w14:textId="77777777" w:rsidR="00C86B74" w:rsidRDefault="00C86B74" w:rsidP="00AB663B">
      <w:r>
        <w:separator/>
      </w:r>
    </w:p>
  </w:footnote>
  <w:footnote w:type="continuationSeparator" w:id="0">
    <w:p w14:paraId="01BDB0B5" w14:textId="77777777" w:rsidR="00C86B74" w:rsidRDefault="00C86B74" w:rsidP="00AB663B">
      <w:r>
        <w:continuationSeparator/>
      </w:r>
    </w:p>
  </w:footnote>
  <w:footnote w:type="continuationNotice" w:id="1">
    <w:p w14:paraId="1B6AF85A" w14:textId="77777777" w:rsidR="00C86B74" w:rsidRDefault="00C86B7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5"/>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D2B"/>
    <w:rsid w:val="00082087"/>
    <w:rsid w:val="000847A2"/>
    <w:rsid w:val="000847CE"/>
    <w:rsid w:val="00085D18"/>
    <w:rsid w:val="000866C8"/>
    <w:rsid w:val="00086B99"/>
    <w:rsid w:val="00087179"/>
    <w:rsid w:val="00090B34"/>
    <w:rsid w:val="00092863"/>
    <w:rsid w:val="000934C6"/>
    <w:rsid w:val="00093533"/>
    <w:rsid w:val="00093C31"/>
    <w:rsid w:val="00094D05"/>
    <w:rsid w:val="000A0F1D"/>
    <w:rsid w:val="000A1DBE"/>
    <w:rsid w:val="000A2178"/>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ECE"/>
    <w:rsid w:val="000C738D"/>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0F92"/>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2883"/>
    <w:rsid w:val="00184A9D"/>
    <w:rsid w:val="00186FD3"/>
    <w:rsid w:val="00187450"/>
    <w:rsid w:val="0019114C"/>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B2DB5"/>
    <w:rsid w:val="001B2E08"/>
    <w:rsid w:val="001B3B55"/>
    <w:rsid w:val="001B4A2A"/>
    <w:rsid w:val="001B4D9E"/>
    <w:rsid w:val="001B55CA"/>
    <w:rsid w:val="001B5632"/>
    <w:rsid w:val="001B5A57"/>
    <w:rsid w:val="001B6057"/>
    <w:rsid w:val="001B76FB"/>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315"/>
    <w:rsid w:val="001E30F7"/>
    <w:rsid w:val="001E3A7D"/>
    <w:rsid w:val="001E4653"/>
    <w:rsid w:val="001E46DB"/>
    <w:rsid w:val="001E6A50"/>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B04"/>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1FDD"/>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BF0"/>
    <w:rsid w:val="002F2885"/>
    <w:rsid w:val="002F2A0D"/>
    <w:rsid w:val="002F2C7C"/>
    <w:rsid w:val="002F3064"/>
    <w:rsid w:val="002F369E"/>
    <w:rsid w:val="002F4F0A"/>
    <w:rsid w:val="002F53B4"/>
    <w:rsid w:val="002F7CA1"/>
    <w:rsid w:val="002F7E37"/>
    <w:rsid w:val="003012B6"/>
    <w:rsid w:val="00303B63"/>
    <w:rsid w:val="00303E6B"/>
    <w:rsid w:val="003055E1"/>
    <w:rsid w:val="0030798A"/>
    <w:rsid w:val="00310047"/>
    <w:rsid w:val="003147B9"/>
    <w:rsid w:val="00315168"/>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AA0"/>
    <w:rsid w:val="003A4430"/>
    <w:rsid w:val="003A56B8"/>
    <w:rsid w:val="003A645D"/>
    <w:rsid w:val="003A6740"/>
    <w:rsid w:val="003A7FED"/>
    <w:rsid w:val="003B0FAE"/>
    <w:rsid w:val="003B1DAE"/>
    <w:rsid w:val="003B2776"/>
    <w:rsid w:val="003C199E"/>
    <w:rsid w:val="003C1AC0"/>
    <w:rsid w:val="003C216A"/>
    <w:rsid w:val="003C2D5D"/>
    <w:rsid w:val="003C3569"/>
    <w:rsid w:val="003C39AC"/>
    <w:rsid w:val="003C59DB"/>
    <w:rsid w:val="003C5E28"/>
    <w:rsid w:val="003C7EDF"/>
    <w:rsid w:val="003D06C8"/>
    <w:rsid w:val="003D1A94"/>
    <w:rsid w:val="003D2624"/>
    <w:rsid w:val="003D3AFB"/>
    <w:rsid w:val="003D3C66"/>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09C"/>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36183"/>
    <w:rsid w:val="0044081D"/>
    <w:rsid w:val="00440844"/>
    <w:rsid w:val="004409A1"/>
    <w:rsid w:val="0044114C"/>
    <w:rsid w:val="00441986"/>
    <w:rsid w:val="004424DC"/>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70E3"/>
    <w:rsid w:val="00467724"/>
    <w:rsid w:val="00467D97"/>
    <w:rsid w:val="00471276"/>
    <w:rsid w:val="004727C3"/>
    <w:rsid w:val="00472E0D"/>
    <w:rsid w:val="004742A4"/>
    <w:rsid w:val="00476698"/>
    <w:rsid w:val="00476A77"/>
    <w:rsid w:val="00480F43"/>
    <w:rsid w:val="0048213B"/>
    <w:rsid w:val="00482976"/>
    <w:rsid w:val="00482E5A"/>
    <w:rsid w:val="00483AD4"/>
    <w:rsid w:val="00484471"/>
    <w:rsid w:val="00484B3F"/>
    <w:rsid w:val="00491D46"/>
    <w:rsid w:val="00493BAB"/>
    <w:rsid w:val="00493EED"/>
    <w:rsid w:val="0049695A"/>
    <w:rsid w:val="00497EB5"/>
    <w:rsid w:val="004A13B3"/>
    <w:rsid w:val="004A18AD"/>
    <w:rsid w:val="004A2015"/>
    <w:rsid w:val="004A374A"/>
    <w:rsid w:val="004A3855"/>
    <w:rsid w:val="004A418B"/>
    <w:rsid w:val="004A4AB6"/>
    <w:rsid w:val="004A4BCC"/>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7CC2"/>
    <w:rsid w:val="004E7FF7"/>
    <w:rsid w:val="004F0FD2"/>
    <w:rsid w:val="004F162B"/>
    <w:rsid w:val="004F2791"/>
    <w:rsid w:val="004F7E8D"/>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30462"/>
    <w:rsid w:val="00530498"/>
    <w:rsid w:val="00530DE7"/>
    <w:rsid w:val="00532697"/>
    <w:rsid w:val="0053488A"/>
    <w:rsid w:val="0053496A"/>
    <w:rsid w:val="00534E2A"/>
    <w:rsid w:val="00535490"/>
    <w:rsid w:val="005355C2"/>
    <w:rsid w:val="00535D6F"/>
    <w:rsid w:val="00537292"/>
    <w:rsid w:val="00537D9E"/>
    <w:rsid w:val="00543749"/>
    <w:rsid w:val="00544548"/>
    <w:rsid w:val="00544B09"/>
    <w:rsid w:val="00545540"/>
    <w:rsid w:val="0054564F"/>
    <w:rsid w:val="00546491"/>
    <w:rsid w:val="00546837"/>
    <w:rsid w:val="00546DA4"/>
    <w:rsid w:val="00546FFC"/>
    <w:rsid w:val="0054787E"/>
    <w:rsid w:val="00547C85"/>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85A"/>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5672"/>
    <w:rsid w:val="005A6440"/>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25A5"/>
    <w:rsid w:val="005E304B"/>
    <w:rsid w:val="005E42D7"/>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20524"/>
    <w:rsid w:val="0062082C"/>
    <w:rsid w:val="00621374"/>
    <w:rsid w:val="00622DCA"/>
    <w:rsid w:val="00623B25"/>
    <w:rsid w:val="006251EF"/>
    <w:rsid w:val="0062596E"/>
    <w:rsid w:val="00626D89"/>
    <w:rsid w:val="00630B8F"/>
    <w:rsid w:val="00630E22"/>
    <w:rsid w:val="0063163C"/>
    <w:rsid w:val="00631B10"/>
    <w:rsid w:val="00634775"/>
    <w:rsid w:val="006352CF"/>
    <w:rsid w:val="006368DE"/>
    <w:rsid w:val="00637275"/>
    <w:rsid w:val="00640878"/>
    <w:rsid w:val="0064090A"/>
    <w:rsid w:val="00640EAE"/>
    <w:rsid w:val="006413C7"/>
    <w:rsid w:val="00642ED0"/>
    <w:rsid w:val="00644C12"/>
    <w:rsid w:val="00645635"/>
    <w:rsid w:val="00645BF4"/>
    <w:rsid w:val="00646C4B"/>
    <w:rsid w:val="006500D5"/>
    <w:rsid w:val="0065183D"/>
    <w:rsid w:val="00651CEA"/>
    <w:rsid w:val="006520BD"/>
    <w:rsid w:val="00653A42"/>
    <w:rsid w:val="006545BF"/>
    <w:rsid w:val="00654875"/>
    <w:rsid w:val="00654EC4"/>
    <w:rsid w:val="0065560C"/>
    <w:rsid w:val="006561DB"/>
    <w:rsid w:val="00657A04"/>
    <w:rsid w:val="00657A6C"/>
    <w:rsid w:val="006603DB"/>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247"/>
    <w:rsid w:val="0068080B"/>
    <w:rsid w:val="0068142C"/>
    <w:rsid w:val="0068428D"/>
    <w:rsid w:val="0068457E"/>
    <w:rsid w:val="006852E2"/>
    <w:rsid w:val="00686937"/>
    <w:rsid w:val="00686A3B"/>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200E"/>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6F7CA9"/>
    <w:rsid w:val="00700F9A"/>
    <w:rsid w:val="00701514"/>
    <w:rsid w:val="00701C0E"/>
    <w:rsid w:val="00703129"/>
    <w:rsid w:val="007035CC"/>
    <w:rsid w:val="00703600"/>
    <w:rsid w:val="007054D6"/>
    <w:rsid w:val="00705A2E"/>
    <w:rsid w:val="00706749"/>
    <w:rsid w:val="00707179"/>
    <w:rsid w:val="00707B43"/>
    <w:rsid w:val="00711160"/>
    <w:rsid w:val="0071161F"/>
    <w:rsid w:val="007134B8"/>
    <w:rsid w:val="00714CB8"/>
    <w:rsid w:val="0071643C"/>
    <w:rsid w:val="0071643F"/>
    <w:rsid w:val="007170C8"/>
    <w:rsid w:val="00717FA2"/>
    <w:rsid w:val="0072287A"/>
    <w:rsid w:val="00724264"/>
    <w:rsid w:val="00724B51"/>
    <w:rsid w:val="00725446"/>
    <w:rsid w:val="0072586D"/>
    <w:rsid w:val="00726F26"/>
    <w:rsid w:val="00727017"/>
    <w:rsid w:val="007303C0"/>
    <w:rsid w:val="00730E92"/>
    <w:rsid w:val="00732574"/>
    <w:rsid w:val="00732793"/>
    <w:rsid w:val="007341D1"/>
    <w:rsid w:val="00734A39"/>
    <w:rsid w:val="00736200"/>
    <w:rsid w:val="007362A8"/>
    <w:rsid w:val="007366C1"/>
    <w:rsid w:val="007369DE"/>
    <w:rsid w:val="00736D28"/>
    <w:rsid w:val="00736FA5"/>
    <w:rsid w:val="0073768B"/>
    <w:rsid w:val="0074142B"/>
    <w:rsid w:val="00741539"/>
    <w:rsid w:val="007430B8"/>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843"/>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A0C"/>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B7A27"/>
    <w:rsid w:val="007C1AB1"/>
    <w:rsid w:val="007C3709"/>
    <w:rsid w:val="007C3D12"/>
    <w:rsid w:val="007C5046"/>
    <w:rsid w:val="007C6269"/>
    <w:rsid w:val="007C6AD9"/>
    <w:rsid w:val="007C730D"/>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1DA0"/>
    <w:rsid w:val="00824592"/>
    <w:rsid w:val="0082479A"/>
    <w:rsid w:val="00825AA8"/>
    <w:rsid w:val="00826336"/>
    <w:rsid w:val="00826C6B"/>
    <w:rsid w:val="0083003C"/>
    <w:rsid w:val="00830332"/>
    <w:rsid w:val="008303A9"/>
    <w:rsid w:val="00830D73"/>
    <w:rsid w:val="0083332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59E"/>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644"/>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778B"/>
    <w:rsid w:val="008D78F1"/>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45CD"/>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E7B"/>
    <w:rsid w:val="0096367D"/>
    <w:rsid w:val="0096380B"/>
    <w:rsid w:val="00963BFF"/>
    <w:rsid w:val="00963E76"/>
    <w:rsid w:val="009657BB"/>
    <w:rsid w:val="009667C0"/>
    <w:rsid w:val="00970DF5"/>
    <w:rsid w:val="0097223E"/>
    <w:rsid w:val="009726DF"/>
    <w:rsid w:val="00976CCA"/>
    <w:rsid w:val="00980002"/>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E72"/>
    <w:rsid w:val="009B3FDD"/>
    <w:rsid w:val="009B441E"/>
    <w:rsid w:val="009B48B1"/>
    <w:rsid w:val="009B6327"/>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1BCA"/>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364E"/>
    <w:rsid w:val="00A64E9E"/>
    <w:rsid w:val="00A65082"/>
    <w:rsid w:val="00A65319"/>
    <w:rsid w:val="00A6545C"/>
    <w:rsid w:val="00A6560C"/>
    <w:rsid w:val="00A65747"/>
    <w:rsid w:val="00A65BE9"/>
    <w:rsid w:val="00A66357"/>
    <w:rsid w:val="00A66E9D"/>
    <w:rsid w:val="00A67538"/>
    <w:rsid w:val="00A70A01"/>
    <w:rsid w:val="00A7179E"/>
    <w:rsid w:val="00A72A58"/>
    <w:rsid w:val="00A72AB2"/>
    <w:rsid w:val="00A73478"/>
    <w:rsid w:val="00A73EE7"/>
    <w:rsid w:val="00A77EEF"/>
    <w:rsid w:val="00A805C0"/>
    <w:rsid w:val="00A81E77"/>
    <w:rsid w:val="00A81F5A"/>
    <w:rsid w:val="00A8312C"/>
    <w:rsid w:val="00A83474"/>
    <w:rsid w:val="00A836E3"/>
    <w:rsid w:val="00A8375B"/>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5EF5"/>
    <w:rsid w:val="00AE6C43"/>
    <w:rsid w:val="00AE6EDD"/>
    <w:rsid w:val="00AF3552"/>
    <w:rsid w:val="00AF3A13"/>
    <w:rsid w:val="00AF3A47"/>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34A"/>
    <w:rsid w:val="00B32DCB"/>
    <w:rsid w:val="00B344E5"/>
    <w:rsid w:val="00B35D67"/>
    <w:rsid w:val="00B36ECA"/>
    <w:rsid w:val="00B3701F"/>
    <w:rsid w:val="00B37224"/>
    <w:rsid w:val="00B37A37"/>
    <w:rsid w:val="00B37C23"/>
    <w:rsid w:val="00B408F2"/>
    <w:rsid w:val="00B40912"/>
    <w:rsid w:val="00B40C44"/>
    <w:rsid w:val="00B41F47"/>
    <w:rsid w:val="00B42382"/>
    <w:rsid w:val="00B4247A"/>
    <w:rsid w:val="00B42B00"/>
    <w:rsid w:val="00B42C2C"/>
    <w:rsid w:val="00B43FB7"/>
    <w:rsid w:val="00B44667"/>
    <w:rsid w:val="00B460DA"/>
    <w:rsid w:val="00B46A03"/>
    <w:rsid w:val="00B47C7E"/>
    <w:rsid w:val="00B503C3"/>
    <w:rsid w:val="00B509D6"/>
    <w:rsid w:val="00B517B7"/>
    <w:rsid w:val="00B5262C"/>
    <w:rsid w:val="00B52C0E"/>
    <w:rsid w:val="00B5311B"/>
    <w:rsid w:val="00B5489F"/>
    <w:rsid w:val="00B54DF3"/>
    <w:rsid w:val="00B5526C"/>
    <w:rsid w:val="00B55735"/>
    <w:rsid w:val="00B57B94"/>
    <w:rsid w:val="00B60CB3"/>
    <w:rsid w:val="00B60DED"/>
    <w:rsid w:val="00B62010"/>
    <w:rsid w:val="00B6295B"/>
    <w:rsid w:val="00B62A0A"/>
    <w:rsid w:val="00B63FD9"/>
    <w:rsid w:val="00B653DC"/>
    <w:rsid w:val="00B655E3"/>
    <w:rsid w:val="00B66044"/>
    <w:rsid w:val="00B66055"/>
    <w:rsid w:val="00B6621A"/>
    <w:rsid w:val="00B671CA"/>
    <w:rsid w:val="00B672AB"/>
    <w:rsid w:val="00B6734E"/>
    <w:rsid w:val="00B718FC"/>
    <w:rsid w:val="00B71C50"/>
    <w:rsid w:val="00B72314"/>
    <w:rsid w:val="00B72F11"/>
    <w:rsid w:val="00B73821"/>
    <w:rsid w:val="00B73A00"/>
    <w:rsid w:val="00B74BCA"/>
    <w:rsid w:val="00B7566D"/>
    <w:rsid w:val="00B757A8"/>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855"/>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6DAD"/>
    <w:rsid w:val="00C0745F"/>
    <w:rsid w:val="00C07501"/>
    <w:rsid w:val="00C07BFA"/>
    <w:rsid w:val="00C103FD"/>
    <w:rsid w:val="00C1170D"/>
    <w:rsid w:val="00C13522"/>
    <w:rsid w:val="00C158F6"/>
    <w:rsid w:val="00C16683"/>
    <w:rsid w:val="00C20169"/>
    <w:rsid w:val="00C2190B"/>
    <w:rsid w:val="00C21F2A"/>
    <w:rsid w:val="00C22B59"/>
    <w:rsid w:val="00C23177"/>
    <w:rsid w:val="00C2386F"/>
    <w:rsid w:val="00C254CB"/>
    <w:rsid w:val="00C263DC"/>
    <w:rsid w:val="00C264BB"/>
    <w:rsid w:val="00C2703E"/>
    <w:rsid w:val="00C30E3F"/>
    <w:rsid w:val="00C3170F"/>
    <w:rsid w:val="00C31DA3"/>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1509"/>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190"/>
    <w:rsid w:val="00CE08FC"/>
    <w:rsid w:val="00CE0D7E"/>
    <w:rsid w:val="00CE1EAE"/>
    <w:rsid w:val="00CE1F3F"/>
    <w:rsid w:val="00CE2423"/>
    <w:rsid w:val="00CE24EC"/>
    <w:rsid w:val="00CE2937"/>
    <w:rsid w:val="00CE3092"/>
    <w:rsid w:val="00CE3358"/>
    <w:rsid w:val="00CE50DE"/>
    <w:rsid w:val="00CE71CD"/>
    <w:rsid w:val="00CE76E7"/>
    <w:rsid w:val="00CF06A3"/>
    <w:rsid w:val="00CF1F88"/>
    <w:rsid w:val="00CF24E8"/>
    <w:rsid w:val="00CF26B6"/>
    <w:rsid w:val="00CF3591"/>
    <w:rsid w:val="00CF4177"/>
    <w:rsid w:val="00CF449E"/>
    <w:rsid w:val="00CF5CD9"/>
    <w:rsid w:val="00CF62C5"/>
    <w:rsid w:val="00CF652B"/>
    <w:rsid w:val="00CF6599"/>
    <w:rsid w:val="00CF66F5"/>
    <w:rsid w:val="00D003C0"/>
    <w:rsid w:val="00D01AAA"/>
    <w:rsid w:val="00D01F04"/>
    <w:rsid w:val="00D02346"/>
    <w:rsid w:val="00D02BA1"/>
    <w:rsid w:val="00D06369"/>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6CD1"/>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58B9"/>
    <w:rsid w:val="00D858BC"/>
    <w:rsid w:val="00D859CC"/>
    <w:rsid w:val="00D86F49"/>
    <w:rsid w:val="00D90037"/>
    <w:rsid w:val="00D902D4"/>
    <w:rsid w:val="00D90896"/>
    <w:rsid w:val="00D91213"/>
    <w:rsid w:val="00D91E15"/>
    <w:rsid w:val="00D92A96"/>
    <w:rsid w:val="00D936C2"/>
    <w:rsid w:val="00D93B46"/>
    <w:rsid w:val="00D95CAF"/>
    <w:rsid w:val="00D9748F"/>
    <w:rsid w:val="00D9766B"/>
    <w:rsid w:val="00D97DE2"/>
    <w:rsid w:val="00D97EEE"/>
    <w:rsid w:val="00DA1B32"/>
    <w:rsid w:val="00DA27E6"/>
    <w:rsid w:val="00DA4C09"/>
    <w:rsid w:val="00DA4F74"/>
    <w:rsid w:val="00DA519F"/>
    <w:rsid w:val="00DA61A8"/>
    <w:rsid w:val="00DA678F"/>
    <w:rsid w:val="00DA73F4"/>
    <w:rsid w:val="00DB088A"/>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E6F88"/>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14D82"/>
    <w:rsid w:val="00E20148"/>
    <w:rsid w:val="00E2063F"/>
    <w:rsid w:val="00E22319"/>
    <w:rsid w:val="00E22D2A"/>
    <w:rsid w:val="00E2610C"/>
    <w:rsid w:val="00E27448"/>
    <w:rsid w:val="00E279B9"/>
    <w:rsid w:val="00E317B7"/>
    <w:rsid w:val="00E325C6"/>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74B"/>
    <w:rsid w:val="00E60AF5"/>
    <w:rsid w:val="00E62645"/>
    <w:rsid w:val="00E64393"/>
    <w:rsid w:val="00E64777"/>
    <w:rsid w:val="00E648CD"/>
    <w:rsid w:val="00E650BF"/>
    <w:rsid w:val="00E7045A"/>
    <w:rsid w:val="00E7094F"/>
    <w:rsid w:val="00E710BC"/>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4BE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5AB8"/>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3606"/>
    <w:rsid w:val="00F355DA"/>
    <w:rsid w:val="00F3643B"/>
    <w:rsid w:val="00F36B97"/>
    <w:rsid w:val="00F4091A"/>
    <w:rsid w:val="00F41998"/>
    <w:rsid w:val="00F428BF"/>
    <w:rsid w:val="00F4327A"/>
    <w:rsid w:val="00F43557"/>
    <w:rsid w:val="00F43CEF"/>
    <w:rsid w:val="00F44889"/>
    <w:rsid w:val="00F467E4"/>
    <w:rsid w:val="00F46EBD"/>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42F"/>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1A08ADB8"/>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3A918E8-A62B-42FF-9E68-60C9489C2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6</Pages>
  <Words>1400</Words>
  <Characters>7946</Characters>
  <Application>Microsoft Office Word</Application>
  <DocSecurity>0</DocSecurity>
  <Lines>66</Lines>
  <Paragraphs>18</Paragraphs>
  <ScaleCrop>false</ScaleCrop>
  <Company>KDC</Company>
  <LinksUpToDate>false</LinksUpToDate>
  <CharactersWithSpaces>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salesforceId:325ead73-9038-44e1-b99e-c861d05f069d</dc:subject>
  <dc:creator>Wright, Georgina</dc:creator>
  <cp:keywords/>
  <dc:description/>
  <cp:lastModifiedBy>Cox, David</cp:lastModifiedBy>
  <cp:revision>56</cp:revision>
  <cp:lastPrinted>2007-12-19T19:51:00Z</cp:lastPrinted>
  <dcterms:created xsi:type="dcterms:W3CDTF">2026-04-07T15:31:00Z</dcterms:created>
  <dcterms:modified xsi:type="dcterms:W3CDTF">2026-04-23T08:47:00Z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069Q300000O6zkfIAB</vt:lpwstr>
  </property>
</Properties>
</file>