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5D35E4">
        <w:rPr>
          <w:rFonts w:ascii="Arial" w:hAnsi="Arial" w:cs="Arial"/>
          <w:b/>
          <w:bCs/>
          <w:sz w:val="28"/>
          <w:szCs w:val="28"/>
        </w:rPr>
        <w:t>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539"/>
        <w:gridCol w:w="6804"/>
      </w:tblGrid>
      <w:tr w:rsidR="000E38BA" w14:paraId="6A8EBACF" w14:textId="77777777" w:rsidTr="0018269B">
        <w:tc>
          <w:tcPr>
            <w:tcW w:w="3539"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804" w:type="dxa"/>
          </w:tcPr>
          <w:p w14:paraId="2AD28D98" w14:textId="062B8CFB" w:rsidR="000E38BA" w:rsidRPr="00C6309D" w:rsidRDefault="005D35E4" w:rsidP="00AE4D3F">
            <w:pPr>
              <w:spacing w:before="100" w:beforeAutospacing="1" w:after="100" w:afterAutospacing="1" w:line="276" w:lineRule="auto"/>
              <w:rPr>
                <w:rFonts w:ascii="Arial" w:hAnsi="Arial" w:cs="Arial"/>
                <w:sz w:val="22"/>
                <w:szCs w:val="22"/>
                <w:lang w:eastAsia="en-GB"/>
              </w:rPr>
            </w:pPr>
            <w:r w:rsidRPr="00C6309D">
              <w:rPr>
                <w:rFonts w:ascii="Arial" w:hAnsi="Arial" w:cs="Arial"/>
                <w:sz w:val="22"/>
                <w:szCs w:val="22"/>
                <w:lang w:eastAsia="en-GB"/>
              </w:rPr>
              <w:t>PL/2026/01045</w:t>
            </w:r>
          </w:p>
        </w:tc>
      </w:tr>
      <w:tr w:rsidR="000E38BA" w14:paraId="14619158" w14:textId="77777777" w:rsidTr="0018269B">
        <w:tc>
          <w:tcPr>
            <w:tcW w:w="3539"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804" w:type="dxa"/>
          </w:tcPr>
          <w:p w14:paraId="5279593E" w14:textId="79CEBBDD" w:rsidR="000E38BA" w:rsidRPr="00C6309D" w:rsidRDefault="005D35E4" w:rsidP="00AE4D3F">
            <w:pPr>
              <w:spacing w:before="100" w:beforeAutospacing="1" w:after="100" w:afterAutospacing="1" w:line="276" w:lineRule="auto"/>
              <w:rPr>
                <w:rFonts w:ascii="Arial" w:hAnsi="Arial" w:cs="Arial"/>
                <w:b/>
                <w:bCs/>
                <w:sz w:val="22"/>
                <w:szCs w:val="22"/>
                <w:lang w:eastAsia="en-GB"/>
              </w:rPr>
            </w:pPr>
            <w:r w:rsidRPr="00C6309D">
              <w:rPr>
                <w:rFonts w:ascii="Arial" w:hAnsi="Arial" w:cs="Arial"/>
                <w:sz w:val="22"/>
                <w:szCs w:val="22"/>
                <w:lang w:eastAsia="en-GB"/>
              </w:rPr>
              <w:t>Householder Planning Permission</w:t>
            </w:r>
          </w:p>
        </w:tc>
      </w:tr>
      <w:tr w:rsidR="000E38BA" w14:paraId="4E05CCB9" w14:textId="77777777" w:rsidTr="0018269B">
        <w:tc>
          <w:tcPr>
            <w:tcW w:w="3539"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804" w:type="dxa"/>
          </w:tcPr>
          <w:p w14:paraId="0415A91F" w14:textId="63580035" w:rsidR="000E38BA" w:rsidRPr="00C6309D" w:rsidRDefault="00C6309D" w:rsidP="00AE4D3F">
            <w:pPr>
              <w:spacing w:before="100" w:beforeAutospacing="1" w:after="100" w:afterAutospacing="1" w:line="276" w:lineRule="auto"/>
              <w:rPr>
                <w:rFonts w:ascii="Arial" w:hAnsi="Arial" w:cs="Arial"/>
                <w:b/>
                <w:bCs/>
                <w:sz w:val="22"/>
                <w:szCs w:val="22"/>
                <w:lang w:eastAsia="en-GB"/>
              </w:rPr>
            </w:pPr>
            <w:r w:rsidRPr="00C6309D">
              <w:rPr>
                <w:rFonts w:ascii="Arial" w:hAnsi="Arial" w:cs="Arial"/>
                <w:sz w:val="22"/>
                <w:szCs w:val="22"/>
                <w:lang w:val="en-GB" w:eastAsia="en-GB"/>
              </w:rPr>
              <w:t>The Beeches, Showell, Chippenham, SN15 2NU</w:t>
            </w:r>
          </w:p>
        </w:tc>
      </w:tr>
      <w:tr w:rsidR="000E38BA" w14:paraId="2AEB40D9" w14:textId="77777777" w:rsidTr="0018269B">
        <w:tc>
          <w:tcPr>
            <w:tcW w:w="3539"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804" w:type="dxa"/>
          </w:tcPr>
          <w:p w14:paraId="3D70C967" w14:textId="2CE33928" w:rsidR="000E38BA" w:rsidRPr="00C6309D" w:rsidRDefault="00C6309D" w:rsidP="0018269B">
            <w:pPr>
              <w:spacing w:before="100" w:beforeAutospacing="1" w:after="100" w:afterAutospacing="1" w:line="276" w:lineRule="auto"/>
              <w:jc w:val="both"/>
              <w:rPr>
                <w:rFonts w:ascii="Arial" w:hAnsi="Arial" w:cs="Arial"/>
                <w:b/>
                <w:bCs/>
                <w:sz w:val="22"/>
                <w:szCs w:val="22"/>
                <w:lang w:eastAsia="en-GB"/>
              </w:rPr>
            </w:pPr>
            <w:r w:rsidRPr="00C6309D">
              <w:rPr>
                <w:rFonts w:ascii="Arial" w:hAnsi="Arial" w:cs="Arial"/>
                <w:sz w:val="22"/>
                <w:szCs w:val="22"/>
                <w:lang w:val="en-GB" w:eastAsia="en-GB"/>
              </w:rPr>
              <w:t>Two</w:t>
            </w:r>
            <w:r w:rsidRPr="00C6309D">
              <w:rPr>
                <w:rFonts w:ascii="Arial" w:hAnsi="Arial" w:cs="Arial"/>
                <w:sz w:val="22"/>
                <w:szCs w:val="22"/>
                <w:lang w:val="en-GB" w:eastAsia="en-GB"/>
              </w:rPr>
              <w:noBreakHyphen/>
              <w:t>storey side extension to replace existing single</w:t>
            </w:r>
            <w:r w:rsidRPr="00C6309D">
              <w:rPr>
                <w:rFonts w:ascii="Arial" w:hAnsi="Arial" w:cs="Arial"/>
                <w:sz w:val="22"/>
                <w:szCs w:val="22"/>
                <w:lang w:val="en-GB" w:eastAsia="en-GB"/>
              </w:rPr>
              <w:noBreakHyphen/>
              <w:t>storey structures, a first</w:t>
            </w:r>
            <w:r w:rsidRPr="00C6309D">
              <w:rPr>
                <w:rFonts w:ascii="Arial" w:hAnsi="Arial" w:cs="Arial"/>
                <w:sz w:val="22"/>
                <w:szCs w:val="22"/>
                <w:lang w:val="en-GB" w:eastAsia="en-GB"/>
              </w:rPr>
              <w:noBreakHyphen/>
              <w:t>floor rear extension, associated internal remodelling, installation of an air</w:t>
            </w:r>
            <w:r w:rsidRPr="00C6309D">
              <w:rPr>
                <w:rFonts w:ascii="Arial" w:hAnsi="Arial" w:cs="Arial"/>
                <w:sz w:val="22"/>
                <w:szCs w:val="22"/>
                <w:lang w:val="en-GB" w:eastAsia="en-GB"/>
              </w:rPr>
              <w:noBreakHyphen/>
              <w:t>source heat pump and photovoltaic panels, replacement and alteration of fenestration throughout, and external works to unify the elevations and roofscape.</w:t>
            </w:r>
          </w:p>
        </w:tc>
      </w:tr>
      <w:tr w:rsidR="000E38BA" w14:paraId="4BF33E98" w14:textId="77777777" w:rsidTr="0018269B">
        <w:tc>
          <w:tcPr>
            <w:tcW w:w="3539"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804"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5A9DC3B5" w14:textId="77777777" w:rsidR="000E38BA" w:rsidRDefault="000E38BA" w:rsidP="007336B3">
      <w:pPr>
        <w:tabs>
          <w:tab w:val="left" w:pos="2520"/>
        </w:tabs>
        <w:rPr>
          <w:rFonts w:ascii="Arial" w:hAnsi="Arial" w:cs="Arial"/>
          <w:b/>
          <w:color w:val="FF0000"/>
          <w:sz w:val="22"/>
          <w:szCs w:val="22"/>
        </w:rPr>
      </w:pPr>
    </w:p>
    <w:p w14:paraId="74D5A6F0" w14:textId="55A19499" w:rsidR="0003407A" w:rsidRPr="0018269B" w:rsidRDefault="0003407A" w:rsidP="0018269B">
      <w:pPr>
        <w:tabs>
          <w:tab w:val="left" w:pos="2520"/>
        </w:tabs>
        <w:jc w:val="center"/>
        <w:rPr>
          <w:rFonts w:ascii="Arial" w:hAnsi="Arial" w:cs="Arial"/>
          <w:b/>
          <w:color w:val="FF0000"/>
          <w:sz w:val="22"/>
          <w:szCs w:val="22"/>
        </w:rPr>
      </w:pPr>
      <w:r w:rsidRPr="0003407A">
        <w:rPr>
          <w:rFonts w:ascii="Arial" w:hAnsi="Arial" w:cs="Arial"/>
          <w:b/>
          <w:noProof/>
          <w:color w:val="FF0000"/>
          <w:sz w:val="22"/>
          <w:szCs w:val="22"/>
        </w:rPr>
        <w:drawing>
          <wp:inline distT="0" distB="0" distL="0" distR="0" wp14:anchorId="0DF320E7" wp14:editId="67112A7A">
            <wp:extent cx="2238451" cy="2233089"/>
            <wp:effectExtent l="0" t="0" r="0" b="0"/>
            <wp:docPr id="1759243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243474" name=""/>
                    <pic:cNvPicPr/>
                  </pic:nvPicPr>
                  <pic:blipFill>
                    <a:blip r:embed="rId5"/>
                    <a:stretch>
                      <a:fillRect/>
                    </a:stretch>
                  </pic:blipFill>
                  <pic:spPr>
                    <a:xfrm>
                      <a:off x="0" y="0"/>
                      <a:ext cx="2256454" cy="2251048"/>
                    </a:xfrm>
                    <a:prstGeom prst="rect">
                      <a:avLst/>
                    </a:prstGeom>
                  </pic:spPr>
                </pic:pic>
              </a:graphicData>
            </a:graphic>
          </wp:inline>
        </w:drawing>
      </w: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28AE561C" w14:textId="77777777" w:rsidR="008C2CBB" w:rsidRDefault="008C2CBB" w:rsidP="00CC6665">
      <w:pPr>
        <w:pStyle w:val="NoSpacing"/>
        <w:spacing w:line="276" w:lineRule="auto"/>
      </w:pPr>
    </w:p>
    <w:p w14:paraId="2B4081F0" w14:textId="1220155A" w:rsidR="00847463" w:rsidRPr="00847463" w:rsidRDefault="00847463" w:rsidP="00847463">
      <w:pPr>
        <w:pStyle w:val="NoSpacing"/>
        <w:spacing w:line="276" w:lineRule="auto"/>
      </w:pPr>
      <w:r w:rsidRPr="00847463">
        <w:t>The application seeks planning permission for a comprehensive remodelling and extension of the existing dwelling. The proposals comprise the replacement of existing ad hoc single</w:t>
      </w:r>
      <w:r w:rsidRPr="00847463">
        <w:noBreakHyphen/>
        <w:t>storey side and rear structures with a two</w:t>
      </w:r>
      <w:r w:rsidRPr="00847463">
        <w:noBreakHyphen/>
        <w:t>storey side extension, a first</w:t>
      </w:r>
      <w:r w:rsidRPr="00847463">
        <w:noBreakHyphen/>
        <w:t>floor rear extension, and a single</w:t>
      </w:r>
      <w:r w:rsidRPr="00847463">
        <w:noBreakHyphen/>
        <w:t>storey flat</w:t>
      </w:r>
      <w:r w:rsidRPr="00847463">
        <w:noBreakHyphen/>
        <w:t>roofed link connecting the dwelling to the existing garage. Associated works include internal reconfiguration to facilitate a revised staircase arrangement and improved family living accommodation, installation of an air source heat pump and photovoltaic panels, replacement and alteration of fenestration throughout, and external works intended to unify the appearance of the elevations and roofscape. The ground floor of the two</w:t>
      </w:r>
      <w:r w:rsidRPr="00847463">
        <w:noBreakHyphen/>
        <w:t>storey extension would be finished in natural stone, with timber cladding wrapping the first floor and extending to the gable elevations, while the garage link extension would be timber</w:t>
      </w:r>
      <w:r w:rsidRPr="00847463">
        <w:noBreakHyphen/>
      </w:r>
      <w:proofErr w:type="gramStart"/>
      <w:r w:rsidRPr="00847463">
        <w:t>clad</w:t>
      </w:r>
      <w:proofErr w:type="gramEnd"/>
      <w:r w:rsidRPr="00847463">
        <w:t xml:space="preserve"> with a flat roof. A balcony is proposed at first</w:t>
      </w:r>
      <w:r w:rsidRPr="00847463">
        <w:noBreakHyphen/>
        <w:t>floor level on the east elevation. The scheme also includes minor landscaping works and repairs to existing render</w:t>
      </w:r>
      <w:r w:rsidR="00BF0CE0">
        <w:t>.</w:t>
      </w:r>
    </w:p>
    <w:p w14:paraId="7550FF5B" w14:textId="77777777" w:rsidR="0003407A" w:rsidRPr="00075C07" w:rsidRDefault="0003407A"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0BC0F73D" w14:textId="77777777" w:rsidR="00C77C50" w:rsidRPr="00075C07" w:rsidRDefault="00C77C50" w:rsidP="00CC6665">
      <w:pPr>
        <w:spacing w:line="276" w:lineRule="auto"/>
        <w:rPr>
          <w:rFonts w:ascii="Arial" w:hAnsi="Arial" w:cs="Arial"/>
          <w:sz w:val="22"/>
          <w:szCs w:val="22"/>
        </w:rPr>
      </w:pPr>
    </w:p>
    <w:p w14:paraId="0EC0FF7C" w14:textId="78F8CCA7" w:rsidR="001935D6" w:rsidRPr="001935D6" w:rsidRDefault="001935D6" w:rsidP="001935D6">
      <w:pPr>
        <w:spacing w:line="276" w:lineRule="auto"/>
        <w:jc w:val="both"/>
        <w:rPr>
          <w:rFonts w:ascii="Arial" w:hAnsi="Arial" w:cs="Arial"/>
          <w:sz w:val="22"/>
          <w:szCs w:val="22"/>
        </w:rPr>
      </w:pPr>
      <w:r w:rsidRPr="001935D6">
        <w:rPr>
          <w:rFonts w:ascii="Arial" w:hAnsi="Arial" w:cs="Arial"/>
          <w:sz w:val="22"/>
          <w:szCs w:val="22"/>
        </w:rPr>
        <w:t>The application site comprises a detached two</w:t>
      </w:r>
      <w:r w:rsidRPr="001935D6">
        <w:rPr>
          <w:rFonts w:ascii="Arial" w:hAnsi="Arial" w:cs="Arial"/>
          <w:sz w:val="22"/>
          <w:szCs w:val="22"/>
        </w:rPr>
        <w:noBreakHyphen/>
        <w:t>storey dwelling set within a generous residential curtilage on the southern edge of Chippenham, approximately 1 kilometre outside the defined settlement boundary. The existing house is finished in cream render with a dark red pantile roof formed by parallel dual</w:t>
      </w:r>
      <w:r w:rsidRPr="001935D6">
        <w:rPr>
          <w:rFonts w:ascii="Arial" w:hAnsi="Arial" w:cs="Arial"/>
          <w:sz w:val="22"/>
          <w:szCs w:val="22"/>
        </w:rPr>
        <w:noBreakHyphen/>
        <w:t>pitched roofs, resulting in an “M</w:t>
      </w:r>
      <w:r w:rsidRPr="001935D6">
        <w:rPr>
          <w:rFonts w:ascii="Arial" w:hAnsi="Arial" w:cs="Arial"/>
          <w:sz w:val="22"/>
          <w:szCs w:val="22"/>
        </w:rPr>
        <w:noBreakHyphen/>
        <w:t xml:space="preserve">shaped” gable profile when viewed from the side. White uPVC windows are present throughout. At the time of the site visit, the dwelling was notably isolated from other completed residential </w:t>
      </w:r>
      <w:r w:rsidRPr="001935D6">
        <w:rPr>
          <w:rFonts w:ascii="Arial" w:hAnsi="Arial" w:cs="Arial"/>
          <w:sz w:val="22"/>
          <w:szCs w:val="22"/>
        </w:rPr>
        <w:lastRenderedPageBreak/>
        <w:t>properties and formed part of an active construction environment associated with an adjoining housing development currently under build</w:t>
      </w:r>
      <w:r w:rsidRPr="001935D6">
        <w:rPr>
          <w:rFonts w:ascii="Arial" w:hAnsi="Arial" w:cs="Arial"/>
          <w:sz w:val="22"/>
          <w:szCs w:val="22"/>
        </w:rPr>
        <w:noBreakHyphen/>
        <w:t xml:space="preserve">out (outline permission ref. 14/12118/OUT). Reserved matters approval (ref. 20/02334/REM) confirms that new dwellings are proposed to the north of the site, with the nearest plots anticipated to be located approximately 22.5 metres from the application property, which carries some weight in the assessment of future context. The site is affected by a Bechstein bat 1.5km core roost buffer and, in part, by areas identified within the Strategic Flood Risk Assessment as being at high risk of groundwater flooding. Notwithstanding this, the site lies outside any SSSI, conservation area, </w:t>
      </w:r>
      <w:r w:rsidR="008361F7">
        <w:rPr>
          <w:rFonts w:ascii="Arial" w:hAnsi="Arial" w:cs="Arial"/>
          <w:sz w:val="22"/>
          <w:szCs w:val="22"/>
        </w:rPr>
        <w:t>national landscape</w:t>
      </w:r>
      <w:r w:rsidRPr="001935D6">
        <w:rPr>
          <w:rFonts w:ascii="Arial" w:hAnsi="Arial" w:cs="Arial"/>
          <w:sz w:val="22"/>
          <w:szCs w:val="22"/>
        </w:rPr>
        <w:t xml:space="preserve"> or other statutory landscape designation.</w:t>
      </w:r>
    </w:p>
    <w:p w14:paraId="75B59C32" w14:textId="77777777" w:rsidR="00303570" w:rsidRPr="00075C07" w:rsidRDefault="00303570"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6BCAF986" w14:textId="77777777" w:rsidR="00C848E4" w:rsidRPr="00DF6451" w:rsidRDefault="00C848E4" w:rsidP="00CC6665">
      <w:pPr>
        <w:spacing w:line="276" w:lineRule="auto"/>
        <w:rPr>
          <w:rFonts w:ascii="Arial" w:hAnsi="Arial" w:cs="Arial"/>
          <w:sz w:val="22"/>
          <w:szCs w:val="22"/>
        </w:rPr>
      </w:pPr>
    </w:p>
    <w:p w14:paraId="09A6C555" w14:textId="718AB8A9" w:rsidR="00C25413" w:rsidRPr="00DF6451" w:rsidRDefault="00BD3BD3" w:rsidP="00CC6665">
      <w:pPr>
        <w:spacing w:line="276" w:lineRule="auto"/>
        <w:rPr>
          <w:rFonts w:ascii="Arial" w:hAnsi="Arial" w:cs="Arial"/>
          <w:sz w:val="22"/>
          <w:szCs w:val="22"/>
        </w:rPr>
      </w:pPr>
      <w:r w:rsidRPr="00DF6451">
        <w:rPr>
          <w:rFonts w:ascii="Arial" w:hAnsi="Arial" w:cs="Arial"/>
          <w:sz w:val="22"/>
          <w:szCs w:val="22"/>
        </w:rPr>
        <w:t>No relevant planning history has been identified for the site subject of this application.</w:t>
      </w:r>
    </w:p>
    <w:p w14:paraId="5EF86C05" w14:textId="77777777" w:rsidR="0018269B" w:rsidRDefault="0018269B" w:rsidP="00CC6665">
      <w:pPr>
        <w:spacing w:line="276" w:lineRule="auto"/>
        <w:rPr>
          <w:rFonts w:ascii="Arial" w:hAnsi="Arial" w:cs="Arial"/>
          <w:b/>
          <w:sz w:val="22"/>
          <w:szCs w:val="22"/>
        </w:rPr>
      </w:pPr>
    </w:p>
    <w:p w14:paraId="754DACAA" w14:textId="6DDBD109" w:rsidR="0018269B" w:rsidRPr="0018269B" w:rsidRDefault="0018269B" w:rsidP="0018269B">
      <w:pPr>
        <w:spacing w:line="276" w:lineRule="auto"/>
        <w:rPr>
          <w:rFonts w:ascii="Arial" w:hAnsi="Arial" w:cs="Arial"/>
          <w:bCs/>
          <w:sz w:val="22"/>
          <w:szCs w:val="22"/>
        </w:rPr>
      </w:pPr>
      <w:r w:rsidRPr="0018269B">
        <w:rPr>
          <w:rFonts w:ascii="Arial" w:hAnsi="Arial" w:cs="Arial"/>
          <w:bCs/>
          <w:sz w:val="22"/>
          <w:szCs w:val="22"/>
        </w:rPr>
        <w:t xml:space="preserve">The land to the North is subject to a housing scheme (ref </w:t>
      </w:r>
      <w:r w:rsidRPr="0018269B">
        <w:rPr>
          <w:rFonts w:ascii="Arial" w:hAnsi="Arial" w:cs="Arial"/>
          <w:bCs/>
          <w:sz w:val="22"/>
          <w:szCs w:val="22"/>
        </w:rPr>
        <w:t>20/02334/REM</w:t>
      </w:r>
      <w:r w:rsidRPr="0018269B">
        <w:rPr>
          <w:rFonts w:ascii="Arial" w:hAnsi="Arial" w:cs="Arial"/>
          <w:bCs/>
          <w:sz w:val="22"/>
          <w:szCs w:val="22"/>
        </w:rPr>
        <w:t xml:space="preserve">, </w:t>
      </w:r>
      <w:r w:rsidRPr="0018269B">
        <w:rPr>
          <w:rFonts w:ascii="Arial" w:hAnsi="Arial" w:cs="Arial"/>
          <w:bCs/>
          <w:sz w:val="22"/>
          <w:szCs w:val="22"/>
        </w:rPr>
        <w:t>18/11942/REM</w:t>
      </w:r>
      <w:r w:rsidRPr="0018269B">
        <w:rPr>
          <w:rFonts w:ascii="Arial" w:hAnsi="Arial" w:cs="Arial"/>
          <w:bCs/>
          <w:sz w:val="22"/>
          <w:szCs w:val="22"/>
        </w:rPr>
        <w:t xml:space="preserve">, </w:t>
      </w:r>
      <w:r w:rsidRPr="0018269B">
        <w:rPr>
          <w:rFonts w:ascii="Arial" w:hAnsi="Arial" w:cs="Arial"/>
          <w:bCs/>
          <w:sz w:val="22"/>
          <w:szCs w:val="22"/>
        </w:rPr>
        <w:t>20/02334/REM</w:t>
      </w:r>
      <w:r w:rsidRPr="0018269B">
        <w:rPr>
          <w:rFonts w:ascii="Arial" w:hAnsi="Arial" w:cs="Arial"/>
          <w:bCs/>
          <w:sz w:val="22"/>
          <w:szCs w:val="22"/>
        </w:rPr>
        <w:t>).</w:t>
      </w:r>
    </w:p>
    <w:p w14:paraId="01085A89" w14:textId="3FE5E03C" w:rsidR="0018269B" w:rsidRPr="00075C07" w:rsidRDefault="0018269B" w:rsidP="00CC6665">
      <w:pPr>
        <w:spacing w:line="276" w:lineRule="auto"/>
        <w:rPr>
          <w:rFonts w:ascii="Arial" w:hAnsi="Arial" w:cs="Arial"/>
          <w:b/>
          <w:sz w:val="22"/>
          <w:szCs w:val="22"/>
        </w:rPr>
      </w:pPr>
    </w:p>
    <w:p w14:paraId="572325BE" w14:textId="3394CB44" w:rsidR="003B136F" w:rsidRDefault="005871C5" w:rsidP="00CC6665">
      <w:pPr>
        <w:spacing w:line="276" w:lineRule="auto"/>
        <w:rPr>
          <w:rFonts w:ascii="Arial" w:hAnsi="Arial" w:cs="Arial"/>
          <w:b/>
          <w:sz w:val="22"/>
          <w:szCs w:val="22"/>
        </w:rPr>
      </w:pPr>
      <w:r>
        <w:rPr>
          <w:rFonts w:ascii="Arial" w:hAnsi="Arial" w:cs="Arial"/>
          <w:b/>
          <w:noProof/>
          <w:sz w:val="22"/>
          <w:szCs w:val="22"/>
        </w:rPr>
        <w:drawing>
          <wp:inline distT="0" distB="0" distL="0" distR="0" wp14:anchorId="6F2E1132" wp14:editId="691874AF">
            <wp:extent cx="6619875" cy="1504950"/>
            <wp:effectExtent l="0" t="0" r="9525" b="0"/>
            <wp:docPr id="120769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8139"/>
                    <a:stretch>
                      <a:fillRect/>
                    </a:stretch>
                  </pic:blipFill>
                  <pic:spPr bwMode="auto">
                    <a:xfrm>
                      <a:off x="0" y="0"/>
                      <a:ext cx="6619875" cy="1504950"/>
                    </a:xfrm>
                    <a:prstGeom prst="rect">
                      <a:avLst/>
                    </a:prstGeom>
                    <a:noFill/>
                    <a:ln>
                      <a:noFill/>
                    </a:ln>
                    <a:extLst>
                      <a:ext uri="{53640926-AAD7-44D8-BBD7-CCE9431645EC}">
                        <a14:shadowObscured xmlns:a14="http://schemas.microsoft.com/office/drawing/2010/main"/>
                      </a:ext>
                    </a:extLst>
                  </pic:spPr>
                </pic:pic>
              </a:graphicData>
            </a:graphic>
          </wp:inline>
        </w:drawing>
      </w:r>
    </w:p>
    <w:p w14:paraId="2BB4966C" w14:textId="08D4F486" w:rsidR="005871C5" w:rsidRPr="003B1252" w:rsidRDefault="003B1252" w:rsidP="003B1252">
      <w:pPr>
        <w:spacing w:line="276" w:lineRule="auto"/>
        <w:jc w:val="center"/>
        <w:rPr>
          <w:rFonts w:ascii="Arial" w:hAnsi="Arial" w:cs="Arial"/>
          <w:bCs/>
          <w:i/>
          <w:iCs/>
          <w:sz w:val="22"/>
          <w:szCs w:val="22"/>
        </w:rPr>
      </w:pPr>
      <w:r w:rsidRPr="003B1252">
        <w:rPr>
          <w:rFonts w:ascii="Arial" w:hAnsi="Arial" w:cs="Arial"/>
          <w:bCs/>
          <w:i/>
          <w:iCs/>
          <w:sz w:val="22"/>
          <w:szCs w:val="22"/>
        </w:rPr>
        <w:t>Site Plan and House Types 20/02334/REM</w:t>
      </w:r>
    </w:p>
    <w:p w14:paraId="13B72302" w14:textId="77777777" w:rsidR="00C34171" w:rsidRPr="00075C07" w:rsidRDefault="00C34171"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18269B" w:rsidRDefault="00C53B6A" w:rsidP="00CC6665">
      <w:pPr>
        <w:autoSpaceDE w:val="0"/>
        <w:autoSpaceDN w:val="0"/>
        <w:adjustRightInd w:val="0"/>
        <w:spacing w:line="276" w:lineRule="auto"/>
        <w:rPr>
          <w:rFonts w:ascii="Arial" w:hAnsi="Arial" w:cs="Arial"/>
          <w:sz w:val="22"/>
          <w:szCs w:val="22"/>
        </w:rPr>
      </w:pPr>
      <w:r w:rsidRPr="0018269B">
        <w:rPr>
          <w:rFonts w:ascii="Arial" w:hAnsi="Arial" w:cs="Arial"/>
          <w:sz w:val="22"/>
          <w:szCs w:val="22"/>
        </w:rPr>
        <w:t>Core Policy 1</w:t>
      </w:r>
      <w:r w:rsidR="00601AAD" w:rsidRPr="0018269B">
        <w:rPr>
          <w:rFonts w:ascii="Arial" w:hAnsi="Arial" w:cs="Arial"/>
          <w:sz w:val="22"/>
          <w:szCs w:val="22"/>
        </w:rPr>
        <w:tab/>
      </w:r>
      <w:r w:rsidR="00601AAD" w:rsidRPr="0018269B">
        <w:rPr>
          <w:rFonts w:ascii="Arial" w:hAnsi="Arial" w:cs="Arial"/>
          <w:sz w:val="22"/>
          <w:szCs w:val="22"/>
        </w:rPr>
        <w:tab/>
      </w:r>
      <w:r w:rsidRPr="0018269B">
        <w:rPr>
          <w:rFonts w:ascii="Arial" w:hAnsi="Arial" w:cs="Arial"/>
          <w:sz w:val="22"/>
          <w:szCs w:val="22"/>
        </w:rPr>
        <w:t xml:space="preserve">Settlement </w:t>
      </w:r>
      <w:proofErr w:type="gramStart"/>
      <w:r w:rsidR="007A61A7" w:rsidRPr="0018269B">
        <w:rPr>
          <w:rFonts w:ascii="Arial" w:hAnsi="Arial" w:cs="Arial"/>
          <w:sz w:val="22"/>
          <w:szCs w:val="22"/>
        </w:rPr>
        <w:t>S</w:t>
      </w:r>
      <w:r w:rsidRPr="0018269B">
        <w:rPr>
          <w:rFonts w:ascii="Arial" w:hAnsi="Arial" w:cs="Arial"/>
          <w:sz w:val="22"/>
          <w:szCs w:val="22"/>
        </w:rPr>
        <w:t>trategy;</w:t>
      </w:r>
      <w:proofErr w:type="gramEnd"/>
      <w:r w:rsidRPr="0018269B">
        <w:rPr>
          <w:rFonts w:ascii="Arial" w:hAnsi="Arial" w:cs="Arial"/>
          <w:sz w:val="22"/>
          <w:szCs w:val="22"/>
        </w:rPr>
        <w:t xml:space="preserve"> </w:t>
      </w:r>
    </w:p>
    <w:p w14:paraId="476E7C45" w14:textId="745033F9" w:rsidR="00DC64E7" w:rsidRPr="0018269B" w:rsidRDefault="00C53B6A" w:rsidP="00CC6665">
      <w:pPr>
        <w:autoSpaceDE w:val="0"/>
        <w:autoSpaceDN w:val="0"/>
        <w:adjustRightInd w:val="0"/>
        <w:spacing w:line="276" w:lineRule="auto"/>
        <w:rPr>
          <w:rFonts w:ascii="Arial" w:hAnsi="Arial" w:cs="Arial"/>
          <w:sz w:val="22"/>
          <w:szCs w:val="22"/>
        </w:rPr>
      </w:pPr>
      <w:r w:rsidRPr="0018269B">
        <w:rPr>
          <w:rFonts w:ascii="Arial" w:hAnsi="Arial" w:cs="Arial"/>
          <w:sz w:val="22"/>
          <w:szCs w:val="22"/>
        </w:rPr>
        <w:t>Core Policy 2</w:t>
      </w:r>
      <w:r w:rsidR="00601AAD" w:rsidRPr="0018269B">
        <w:rPr>
          <w:rFonts w:ascii="Arial" w:hAnsi="Arial" w:cs="Arial"/>
          <w:sz w:val="22"/>
          <w:szCs w:val="22"/>
        </w:rPr>
        <w:t xml:space="preserve"> </w:t>
      </w:r>
      <w:r w:rsidR="00601AAD" w:rsidRPr="0018269B">
        <w:rPr>
          <w:rFonts w:ascii="Arial" w:hAnsi="Arial" w:cs="Arial"/>
          <w:sz w:val="22"/>
          <w:szCs w:val="22"/>
        </w:rPr>
        <w:tab/>
      </w:r>
      <w:r w:rsidR="00601AAD" w:rsidRPr="0018269B">
        <w:rPr>
          <w:rFonts w:ascii="Arial" w:hAnsi="Arial" w:cs="Arial"/>
          <w:sz w:val="22"/>
          <w:szCs w:val="22"/>
        </w:rPr>
        <w:tab/>
      </w:r>
      <w:r w:rsidRPr="0018269B">
        <w:rPr>
          <w:rFonts w:ascii="Arial" w:hAnsi="Arial" w:cs="Arial"/>
          <w:sz w:val="22"/>
          <w:szCs w:val="22"/>
        </w:rPr>
        <w:t xml:space="preserve">Delivery </w:t>
      </w:r>
      <w:proofErr w:type="gramStart"/>
      <w:r w:rsidR="007A61A7" w:rsidRPr="0018269B">
        <w:rPr>
          <w:rFonts w:ascii="Arial" w:hAnsi="Arial" w:cs="Arial"/>
          <w:sz w:val="22"/>
          <w:szCs w:val="22"/>
        </w:rPr>
        <w:t>S</w:t>
      </w:r>
      <w:r w:rsidRPr="0018269B">
        <w:rPr>
          <w:rFonts w:ascii="Arial" w:hAnsi="Arial" w:cs="Arial"/>
          <w:sz w:val="22"/>
          <w:szCs w:val="22"/>
        </w:rPr>
        <w:t>trategy;</w:t>
      </w:r>
      <w:proofErr w:type="gramEnd"/>
    </w:p>
    <w:p w14:paraId="7D8BECCC" w14:textId="04161F4C" w:rsidR="0076074E" w:rsidRPr="0018269B" w:rsidRDefault="0076074E" w:rsidP="00CC6665">
      <w:pPr>
        <w:autoSpaceDE w:val="0"/>
        <w:autoSpaceDN w:val="0"/>
        <w:adjustRightInd w:val="0"/>
        <w:spacing w:line="276" w:lineRule="auto"/>
        <w:rPr>
          <w:rFonts w:ascii="Arial" w:hAnsi="Arial" w:cs="Arial"/>
          <w:sz w:val="22"/>
          <w:szCs w:val="22"/>
        </w:rPr>
      </w:pPr>
      <w:r w:rsidRPr="0018269B">
        <w:rPr>
          <w:rFonts w:ascii="Arial" w:hAnsi="Arial" w:cs="Arial"/>
          <w:sz w:val="22"/>
          <w:szCs w:val="22"/>
        </w:rPr>
        <w:t xml:space="preserve">Core Policy </w:t>
      </w:r>
      <w:r w:rsidR="00B53A9C" w:rsidRPr="0018269B">
        <w:rPr>
          <w:rFonts w:ascii="Arial" w:hAnsi="Arial" w:cs="Arial"/>
          <w:sz w:val="22"/>
          <w:szCs w:val="22"/>
        </w:rPr>
        <w:t>10</w:t>
      </w:r>
      <w:r w:rsidR="00B53A9C" w:rsidRPr="0018269B">
        <w:rPr>
          <w:rFonts w:ascii="Arial" w:hAnsi="Arial" w:cs="Arial"/>
          <w:sz w:val="22"/>
          <w:szCs w:val="22"/>
        </w:rPr>
        <w:tab/>
      </w:r>
      <w:r w:rsidRPr="0018269B">
        <w:rPr>
          <w:rFonts w:ascii="Arial" w:hAnsi="Arial" w:cs="Arial"/>
          <w:sz w:val="22"/>
          <w:szCs w:val="22"/>
        </w:rPr>
        <w:tab/>
        <w:t xml:space="preserve">Spatial Strategy: </w:t>
      </w:r>
      <w:r w:rsidR="00B53A9C" w:rsidRPr="0018269B">
        <w:rPr>
          <w:rFonts w:ascii="Arial" w:hAnsi="Arial" w:cs="Arial"/>
          <w:sz w:val="22"/>
          <w:szCs w:val="22"/>
        </w:rPr>
        <w:t xml:space="preserve">Chippenham Community </w:t>
      </w:r>
      <w:proofErr w:type="gramStart"/>
      <w:r w:rsidR="00B53A9C" w:rsidRPr="0018269B">
        <w:rPr>
          <w:rFonts w:ascii="Arial" w:hAnsi="Arial" w:cs="Arial"/>
          <w:sz w:val="22"/>
          <w:szCs w:val="22"/>
        </w:rPr>
        <w:t>Area</w:t>
      </w:r>
      <w:r w:rsidR="00594C14" w:rsidRPr="0018269B">
        <w:rPr>
          <w:rFonts w:ascii="Arial" w:hAnsi="Arial" w:cs="Arial"/>
          <w:sz w:val="22"/>
          <w:szCs w:val="22"/>
        </w:rPr>
        <w:t>;</w:t>
      </w:r>
      <w:proofErr w:type="gramEnd"/>
    </w:p>
    <w:p w14:paraId="72359717" w14:textId="5D2923D3" w:rsidR="007336B3" w:rsidRPr="0018269B" w:rsidRDefault="007336B3" w:rsidP="00CC6665">
      <w:pPr>
        <w:autoSpaceDE w:val="0"/>
        <w:autoSpaceDN w:val="0"/>
        <w:adjustRightInd w:val="0"/>
        <w:spacing w:line="276" w:lineRule="auto"/>
        <w:rPr>
          <w:rFonts w:ascii="Arial" w:hAnsi="Arial" w:cs="Arial"/>
          <w:sz w:val="22"/>
          <w:szCs w:val="22"/>
        </w:rPr>
      </w:pPr>
      <w:r w:rsidRPr="0018269B">
        <w:rPr>
          <w:rFonts w:ascii="Arial" w:hAnsi="Arial" w:cs="Arial"/>
          <w:sz w:val="22"/>
          <w:szCs w:val="22"/>
        </w:rPr>
        <w:t>Core Policy 50</w:t>
      </w:r>
      <w:r w:rsidRPr="0018269B">
        <w:rPr>
          <w:rFonts w:ascii="Arial" w:hAnsi="Arial" w:cs="Arial"/>
          <w:sz w:val="22"/>
          <w:szCs w:val="22"/>
        </w:rPr>
        <w:tab/>
      </w:r>
      <w:r w:rsidRPr="0018269B">
        <w:rPr>
          <w:rFonts w:ascii="Arial" w:hAnsi="Arial" w:cs="Arial"/>
          <w:sz w:val="22"/>
          <w:szCs w:val="22"/>
        </w:rPr>
        <w:tab/>
        <w:t xml:space="preserve">Biodiversity and </w:t>
      </w:r>
      <w:proofErr w:type="gramStart"/>
      <w:r w:rsidRPr="0018269B">
        <w:rPr>
          <w:rFonts w:ascii="Arial" w:hAnsi="Arial" w:cs="Arial"/>
          <w:sz w:val="22"/>
          <w:szCs w:val="22"/>
        </w:rPr>
        <w:t>Geodiversity;</w:t>
      </w:r>
      <w:proofErr w:type="gramEnd"/>
    </w:p>
    <w:p w14:paraId="2C9A8F56" w14:textId="6C82D516" w:rsidR="00C53B6A" w:rsidRPr="0018269B" w:rsidRDefault="00C53B6A" w:rsidP="00CC6665">
      <w:pPr>
        <w:autoSpaceDE w:val="0"/>
        <w:autoSpaceDN w:val="0"/>
        <w:adjustRightInd w:val="0"/>
        <w:spacing w:line="276" w:lineRule="auto"/>
        <w:rPr>
          <w:rFonts w:ascii="Arial" w:hAnsi="Arial" w:cs="Arial"/>
          <w:sz w:val="22"/>
          <w:szCs w:val="22"/>
        </w:rPr>
      </w:pPr>
      <w:r w:rsidRPr="0018269B">
        <w:rPr>
          <w:rFonts w:ascii="Arial" w:hAnsi="Arial" w:cs="Arial"/>
          <w:sz w:val="22"/>
          <w:szCs w:val="22"/>
        </w:rPr>
        <w:t>Core Policy 51</w:t>
      </w:r>
      <w:r w:rsidR="00601AAD" w:rsidRPr="0018269B">
        <w:rPr>
          <w:rFonts w:ascii="Arial" w:hAnsi="Arial" w:cs="Arial"/>
          <w:sz w:val="22"/>
          <w:szCs w:val="22"/>
        </w:rPr>
        <w:t xml:space="preserve"> </w:t>
      </w:r>
      <w:r w:rsidR="00601AAD" w:rsidRPr="0018269B">
        <w:rPr>
          <w:rFonts w:ascii="Arial" w:hAnsi="Arial" w:cs="Arial"/>
          <w:sz w:val="22"/>
          <w:szCs w:val="22"/>
        </w:rPr>
        <w:tab/>
      </w:r>
      <w:proofErr w:type="gramStart"/>
      <w:r w:rsidRPr="0018269B">
        <w:rPr>
          <w:rFonts w:ascii="Arial" w:hAnsi="Arial" w:cs="Arial"/>
          <w:sz w:val="22"/>
          <w:szCs w:val="22"/>
        </w:rPr>
        <w:t>Landscape;</w:t>
      </w:r>
      <w:proofErr w:type="gramEnd"/>
      <w:r w:rsidRPr="0018269B">
        <w:rPr>
          <w:rFonts w:ascii="Arial" w:hAnsi="Arial" w:cs="Arial"/>
          <w:sz w:val="22"/>
          <w:szCs w:val="22"/>
        </w:rPr>
        <w:t xml:space="preserve"> </w:t>
      </w:r>
    </w:p>
    <w:p w14:paraId="40D32787" w14:textId="78D7E7D9" w:rsidR="00A938B9" w:rsidRPr="0018269B" w:rsidRDefault="00C53B6A" w:rsidP="00CC6665">
      <w:pPr>
        <w:autoSpaceDE w:val="0"/>
        <w:autoSpaceDN w:val="0"/>
        <w:adjustRightInd w:val="0"/>
        <w:spacing w:line="276" w:lineRule="auto"/>
        <w:rPr>
          <w:rFonts w:ascii="Arial" w:hAnsi="Arial" w:cs="Arial"/>
          <w:sz w:val="22"/>
          <w:szCs w:val="22"/>
        </w:rPr>
      </w:pPr>
      <w:r w:rsidRPr="0018269B">
        <w:rPr>
          <w:rFonts w:ascii="Arial" w:hAnsi="Arial" w:cs="Arial"/>
          <w:sz w:val="22"/>
          <w:szCs w:val="22"/>
        </w:rPr>
        <w:t>Core Policy 57</w:t>
      </w:r>
      <w:r w:rsidR="00601AAD" w:rsidRPr="0018269B">
        <w:rPr>
          <w:rFonts w:ascii="Arial" w:hAnsi="Arial" w:cs="Arial"/>
          <w:sz w:val="22"/>
          <w:szCs w:val="22"/>
        </w:rPr>
        <w:t xml:space="preserve"> </w:t>
      </w:r>
      <w:r w:rsidR="00601AAD" w:rsidRPr="0018269B">
        <w:rPr>
          <w:rFonts w:ascii="Arial" w:hAnsi="Arial" w:cs="Arial"/>
          <w:sz w:val="22"/>
          <w:szCs w:val="22"/>
        </w:rPr>
        <w:tab/>
      </w:r>
      <w:r w:rsidRPr="0018269B">
        <w:rPr>
          <w:rFonts w:ascii="Arial" w:hAnsi="Arial" w:cs="Arial"/>
          <w:sz w:val="22"/>
          <w:szCs w:val="22"/>
        </w:rPr>
        <w:t xml:space="preserve">Ensuring </w:t>
      </w:r>
      <w:r w:rsidR="007A61A7" w:rsidRPr="0018269B">
        <w:rPr>
          <w:rFonts w:ascii="Arial" w:hAnsi="Arial" w:cs="Arial"/>
          <w:sz w:val="22"/>
          <w:szCs w:val="22"/>
        </w:rPr>
        <w:t>H</w:t>
      </w:r>
      <w:r w:rsidRPr="0018269B">
        <w:rPr>
          <w:rFonts w:ascii="Arial" w:hAnsi="Arial" w:cs="Arial"/>
          <w:sz w:val="22"/>
          <w:szCs w:val="22"/>
        </w:rPr>
        <w:t>igh-</w:t>
      </w:r>
      <w:r w:rsidR="007A61A7" w:rsidRPr="0018269B">
        <w:rPr>
          <w:rFonts w:ascii="Arial" w:hAnsi="Arial" w:cs="Arial"/>
          <w:sz w:val="22"/>
          <w:szCs w:val="22"/>
        </w:rPr>
        <w:t>Q</w:t>
      </w:r>
      <w:r w:rsidRPr="0018269B">
        <w:rPr>
          <w:rFonts w:ascii="Arial" w:hAnsi="Arial" w:cs="Arial"/>
          <w:sz w:val="22"/>
          <w:szCs w:val="22"/>
        </w:rPr>
        <w:t xml:space="preserve">uality </w:t>
      </w:r>
      <w:r w:rsidR="007A61A7" w:rsidRPr="0018269B">
        <w:rPr>
          <w:rFonts w:ascii="Arial" w:hAnsi="Arial" w:cs="Arial"/>
          <w:sz w:val="22"/>
          <w:szCs w:val="22"/>
        </w:rPr>
        <w:t>D</w:t>
      </w:r>
      <w:r w:rsidRPr="0018269B">
        <w:rPr>
          <w:rFonts w:ascii="Arial" w:hAnsi="Arial" w:cs="Arial"/>
          <w:sz w:val="22"/>
          <w:szCs w:val="22"/>
        </w:rPr>
        <w:t xml:space="preserve">esign and </w:t>
      </w:r>
      <w:r w:rsidR="007A61A7" w:rsidRPr="0018269B">
        <w:rPr>
          <w:rFonts w:ascii="Arial" w:hAnsi="Arial" w:cs="Arial"/>
          <w:sz w:val="22"/>
          <w:szCs w:val="22"/>
        </w:rPr>
        <w:t>P</w:t>
      </w:r>
      <w:r w:rsidRPr="0018269B">
        <w:rPr>
          <w:rFonts w:ascii="Arial" w:hAnsi="Arial" w:cs="Arial"/>
          <w:sz w:val="22"/>
          <w:szCs w:val="22"/>
        </w:rPr>
        <w:t xml:space="preserve">lace </w:t>
      </w:r>
      <w:proofErr w:type="gramStart"/>
      <w:r w:rsidR="007A61A7" w:rsidRPr="0018269B">
        <w:rPr>
          <w:rFonts w:ascii="Arial" w:hAnsi="Arial" w:cs="Arial"/>
          <w:sz w:val="22"/>
          <w:szCs w:val="22"/>
        </w:rPr>
        <w:t>S</w:t>
      </w:r>
      <w:r w:rsidRPr="0018269B">
        <w:rPr>
          <w:rFonts w:ascii="Arial" w:hAnsi="Arial" w:cs="Arial"/>
          <w:sz w:val="22"/>
          <w:szCs w:val="22"/>
        </w:rPr>
        <w:t>haping;</w:t>
      </w:r>
      <w:proofErr w:type="gramEnd"/>
      <w:r w:rsidRPr="0018269B">
        <w:rPr>
          <w:rFonts w:ascii="Arial" w:hAnsi="Arial" w:cs="Arial"/>
          <w:sz w:val="22"/>
          <w:szCs w:val="22"/>
        </w:rPr>
        <w:t xml:space="preserve"> </w:t>
      </w:r>
    </w:p>
    <w:p w14:paraId="5D5EEFD7" w14:textId="6F800EB9" w:rsidR="00A938B9" w:rsidRPr="0018269B" w:rsidRDefault="00A938B9" w:rsidP="00CC6665">
      <w:pPr>
        <w:autoSpaceDE w:val="0"/>
        <w:autoSpaceDN w:val="0"/>
        <w:adjustRightInd w:val="0"/>
        <w:spacing w:line="276" w:lineRule="auto"/>
        <w:rPr>
          <w:rFonts w:ascii="Arial" w:hAnsi="Arial" w:cs="Arial"/>
          <w:sz w:val="22"/>
          <w:szCs w:val="22"/>
        </w:rPr>
      </w:pPr>
      <w:r w:rsidRPr="0018269B">
        <w:rPr>
          <w:rFonts w:ascii="Arial" w:hAnsi="Arial" w:cs="Arial"/>
          <w:sz w:val="22"/>
          <w:szCs w:val="22"/>
        </w:rPr>
        <w:t>Core Policy 58</w:t>
      </w:r>
      <w:r w:rsidRPr="0018269B">
        <w:rPr>
          <w:rFonts w:ascii="Arial" w:hAnsi="Arial" w:cs="Arial"/>
          <w:sz w:val="22"/>
          <w:szCs w:val="22"/>
        </w:rPr>
        <w:tab/>
      </w:r>
      <w:r w:rsidRPr="0018269B">
        <w:rPr>
          <w:rFonts w:ascii="Arial" w:hAnsi="Arial" w:cs="Arial"/>
          <w:sz w:val="22"/>
          <w:szCs w:val="22"/>
        </w:rPr>
        <w:tab/>
        <w:t xml:space="preserve">Ensuring Conservation of the Historic </w:t>
      </w:r>
      <w:proofErr w:type="gramStart"/>
      <w:r w:rsidRPr="0018269B">
        <w:rPr>
          <w:rFonts w:ascii="Arial" w:hAnsi="Arial" w:cs="Arial"/>
          <w:sz w:val="22"/>
          <w:szCs w:val="22"/>
        </w:rPr>
        <w:t>Environment;</w:t>
      </w:r>
      <w:proofErr w:type="gramEnd"/>
    </w:p>
    <w:p w14:paraId="11ED6A25" w14:textId="7AF5F23B" w:rsidR="00EB3DCC" w:rsidRPr="0018269B" w:rsidRDefault="00EB3DCC" w:rsidP="00CC6665">
      <w:pPr>
        <w:autoSpaceDE w:val="0"/>
        <w:autoSpaceDN w:val="0"/>
        <w:adjustRightInd w:val="0"/>
        <w:spacing w:line="276" w:lineRule="auto"/>
        <w:rPr>
          <w:rFonts w:ascii="Arial" w:hAnsi="Arial" w:cs="Arial"/>
          <w:sz w:val="22"/>
          <w:szCs w:val="22"/>
        </w:rPr>
      </w:pPr>
      <w:r w:rsidRPr="0018269B">
        <w:rPr>
          <w:rFonts w:ascii="Arial" w:hAnsi="Arial" w:cs="Arial"/>
          <w:sz w:val="22"/>
          <w:szCs w:val="22"/>
        </w:rPr>
        <w:t>Core Policy 60</w:t>
      </w:r>
      <w:r w:rsidRPr="0018269B">
        <w:rPr>
          <w:rFonts w:ascii="Arial" w:hAnsi="Arial" w:cs="Arial"/>
          <w:sz w:val="22"/>
          <w:szCs w:val="22"/>
        </w:rPr>
        <w:tab/>
      </w:r>
      <w:r w:rsidRPr="0018269B">
        <w:rPr>
          <w:rFonts w:ascii="Arial" w:hAnsi="Arial" w:cs="Arial"/>
          <w:sz w:val="22"/>
          <w:szCs w:val="22"/>
        </w:rPr>
        <w:tab/>
        <w:t xml:space="preserve">Sustainable </w:t>
      </w:r>
      <w:proofErr w:type="gramStart"/>
      <w:r w:rsidRPr="0018269B">
        <w:rPr>
          <w:rFonts w:ascii="Arial" w:hAnsi="Arial" w:cs="Arial"/>
          <w:sz w:val="22"/>
          <w:szCs w:val="22"/>
        </w:rPr>
        <w:t>Transport;</w:t>
      </w:r>
      <w:proofErr w:type="gramEnd"/>
    </w:p>
    <w:p w14:paraId="77A925A7" w14:textId="333FBA5F" w:rsidR="00C53B6A" w:rsidRPr="0018269B" w:rsidRDefault="00C53B6A" w:rsidP="00CC6665">
      <w:pPr>
        <w:autoSpaceDE w:val="0"/>
        <w:autoSpaceDN w:val="0"/>
        <w:adjustRightInd w:val="0"/>
        <w:spacing w:line="276" w:lineRule="auto"/>
        <w:rPr>
          <w:rFonts w:ascii="Arial" w:hAnsi="Arial" w:cs="Arial"/>
          <w:sz w:val="22"/>
          <w:szCs w:val="22"/>
        </w:rPr>
      </w:pPr>
      <w:r w:rsidRPr="0018269B">
        <w:rPr>
          <w:rFonts w:ascii="Arial" w:hAnsi="Arial" w:cs="Arial"/>
          <w:sz w:val="22"/>
          <w:szCs w:val="22"/>
        </w:rPr>
        <w:t>Core Policy 61</w:t>
      </w:r>
      <w:r w:rsidR="00601AAD" w:rsidRPr="0018269B">
        <w:rPr>
          <w:rFonts w:ascii="Arial" w:hAnsi="Arial" w:cs="Arial"/>
          <w:sz w:val="22"/>
          <w:szCs w:val="22"/>
        </w:rPr>
        <w:t xml:space="preserve"> </w:t>
      </w:r>
      <w:r w:rsidR="00601AAD" w:rsidRPr="0018269B">
        <w:rPr>
          <w:rFonts w:ascii="Arial" w:hAnsi="Arial" w:cs="Arial"/>
          <w:sz w:val="22"/>
          <w:szCs w:val="22"/>
        </w:rPr>
        <w:tab/>
      </w:r>
      <w:r w:rsidRPr="0018269B">
        <w:rPr>
          <w:rFonts w:ascii="Arial" w:hAnsi="Arial" w:cs="Arial"/>
          <w:sz w:val="22"/>
          <w:szCs w:val="22"/>
        </w:rPr>
        <w:t xml:space="preserve">Transport and </w:t>
      </w:r>
      <w:proofErr w:type="gramStart"/>
      <w:r w:rsidRPr="0018269B">
        <w:rPr>
          <w:rFonts w:ascii="Arial" w:hAnsi="Arial" w:cs="Arial"/>
          <w:sz w:val="22"/>
          <w:szCs w:val="22"/>
        </w:rPr>
        <w:t>Development;</w:t>
      </w:r>
      <w:proofErr w:type="gramEnd"/>
      <w:r w:rsidRPr="0018269B">
        <w:rPr>
          <w:rFonts w:ascii="Arial" w:hAnsi="Arial" w:cs="Arial"/>
          <w:sz w:val="22"/>
          <w:szCs w:val="22"/>
        </w:rPr>
        <w:t xml:space="preserve"> </w:t>
      </w:r>
    </w:p>
    <w:p w14:paraId="2F1672C7" w14:textId="2EDD9E9D" w:rsidR="00C53B6A" w:rsidRPr="0018269B" w:rsidRDefault="00C53B6A" w:rsidP="00CC6665">
      <w:pPr>
        <w:autoSpaceDE w:val="0"/>
        <w:autoSpaceDN w:val="0"/>
        <w:adjustRightInd w:val="0"/>
        <w:spacing w:line="276" w:lineRule="auto"/>
        <w:rPr>
          <w:rFonts w:ascii="Arial" w:hAnsi="Arial" w:cs="Arial"/>
          <w:sz w:val="22"/>
          <w:szCs w:val="22"/>
        </w:rPr>
      </w:pPr>
      <w:r w:rsidRPr="0018269B">
        <w:rPr>
          <w:rFonts w:ascii="Arial" w:hAnsi="Arial" w:cs="Arial"/>
          <w:sz w:val="22"/>
          <w:szCs w:val="22"/>
        </w:rPr>
        <w:t>Core Policy 64</w:t>
      </w:r>
      <w:r w:rsidR="00601AAD" w:rsidRPr="0018269B">
        <w:rPr>
          <w:rFonts w:ascii="Arial" w:hAnsi="Arial" w:cs="Arial"/>
          <w:sz w:val="22"/>
          <w:szCs w:val="22"/>
        </w:rPr>
        <w:t xml:space="preserve"> </w:t>
      </w:r>
      <w:r w:rsidR="00601AAD" w:rsidRPr="0018269B">
        <w:rPr>
          <w:rFonts w:ascii="Arial" w:hAnsi="Arial" w:cs="Arial"/>
          <w:sz w:val="22"/>
          <w:szCs w:val="22"/>
        </w:rPr>
        <w:tab/>
      </w:r>
      <w:r w:rsidRPr="0018269B">
        <w:rPr>
          <w:rFonts w:ascii="Arial" w:hAnsi="Arial" w:cs="Arial"/>
          <w:sz w:val="22"/>
          <w:szCs w:val="22"/>
        </w:rPr>
        <w:t xml:space="preserve">Demand </w:t>
      </w:r>
      <w:proofErr w:type="gramStart"/>
      <w:r w:rsidRPr="0018269B">
        <w:rPr>
          <w:rFonts w:ascii="Arial" w:hAnsi="Arial" w:cs="Arial"/>
          <w:sz w:val="22"/>
          <w:szCs w:val="22"/>
        </w:rPr>
        <w:t>Management;</w:t>
      </w:r>
      <w:proofErr w:type="gramEnd"/>
      <w:r w:rsidRPr="0018269B">
        <w:rPr>
          <w:rFonts w:ascii="Arial" w:hAnsi="Arial" w:cs="Arial"/>
          <w:sz w:val="22"/>
          <w:szCs w:val="22"/>
        </w:rPr>
        <w:t xml:space="preserve"> </w:t>
      </w:r>
    </w:p>
    <w:p w14:paraId="2911E291" w14:textId="49AA6B9B" w:rsidR="0023524B" w:rsidRPr="0018269B" w:rsidRDefault="0023524B" w:rsidP="00CC6665">
      <w:pPr>
        <w:autoSpaceDE w:val="0"/>
        <w:autoSpaceDN w:val="0"/>
        <w:adjustRightInd w:val="0"/>
        <w:spacing w:line="276" w:lineRule="auto"/>
        <w:rPr>
          <w:rFonts w:ascii="Arial" w:hAnsi="Arial" w:cs="Arial"/>
          <w:sz w:val="22"/>
          <w:szCs w:val="22"/>
        </w:rPr>
      </w:pPr>
      <w:r w:rsidRPr="0018269B">
        <w:rPr>
          <w:rFonts w:ascii="Arial" w:hAnsi="Arial" w:cs="Arial"/>
          <w:sz w:val="22"/>
          <w:szCs w:val="22"/>
        </w:rPr>
        <w:t>Core Policy 67</w:t>
      </w:r>
      <w:r w:rsidRPr="0018269B">
        <w:rPr>
          <w:rFonts w:ascii="Arial" w:hAnsi="Arial" w:cs="Arial"/>
          <w:sz w:val="22"/>
          <w:szCs w:val="22"/>
        </w:rPr>
        <w:tab/>
      </w:r>
      <w:r w:rsidRPr="0018269B">
        <w:rPr>
          <w:rFonts w:ascii="Arial" w:hAnsi="Arial" w:cs="Arial"/>
          <w:sz w:val="22"/>
          <w:szCs w:val="22"/>
        </w:rPr>
        <w:tab/>
        <w:t xml:space="preserve">Flood </w:t>
      </w:r>
      <w:proofErr w:type="gramStart"/>
      <w:r w:rsidRPr="0018269B">
        <w:rPr>
          <w:rFonts w:ascii="Arial" w:hAnsi="Arial" w:cs="Arial"/>
          <w:sz w:val="22"/>
          <w:szCs w:val="22"/>
        </w:rPr>
        <w:t>Risk;</w:t>
      </w:r>
      <w:proofErr w:type="gramEnd"/>
    </w:p>
    <w:p w14:paraId="64F53B99" w14:textId="77777777" w:rsidR="00DC4F3E" w:rsidRPr="004C05D4" w:rsidRDefault="00DC4F3E" w:rsidP="00CC6665">
      <w:pPr>
        <w:spacing w:line="276" w:lineRule="auto"/>
        <w:rPr>
          <w:rFonts w:ascii="Arial" w:hAnsi="Arial" w:cs="Arial"/>
          <w:sz w:val="22"/>
          <w:szCs w:val="22"/>
          <w:u w:val="single"/>
        </w:rPr>
      </w:pPr>
    </w:p>
    <w:p w14:paraId="1C924897" w14:textId="42811643" w:rsidR="00DC4F3E" w:rsidRPr="004C05D4" w:rsidRDefault="00DC4F3E" w:rsidP="00CC6665">
      <w:pPr>
        <w:spacing w:line="276" w:lineRule="auto"/>
        <w:rPr>
          <w:rFonts w:ascii="Arial" w:hAnsi="Arial" w:cs="Arial"/>
          <w:sz w:val="22"/>
          <w:szCs w:val="22"/>
          <w:u w:val="single"/>
        </w:rPr>
      </w:pPr>
      <w:bookmarkStart w:id="0" w:name="_Hlk212452795"/>
      <w:bookmarkStart w:id="1" w:name="_Hlk212461860"/>
      <w:r w:rsidRPr="004C05D4">
        <w:rPr>
          <w:rFonts w:ascii="Arial" w:hAnsi="Arial" w:cs="Arial"/>
          <w:sz w:val="22"/>
          <w:szCs w:val="22"/>
          <w:u w:val="single"/>
        </w:rPr>
        <w:t>The National Planning Policy Framework (NPPF)</w:t>
      </w:r>
      <w:r w:rsidR="004C05D4" w:rsidRPr="004C05D4">
        <w:rPr>
          <w:rFonts w:ascii="Arial" w:hAnsi="Arial" w:cs="Arial"/>
          <w:sz w:val="22"/>
          <w:szCs w:val="22"/>
          <w:u w:val="single"/>
        </w:rPr>
        <w:t xml:space="preserve"> and </w:t>
      </w:r>
      <w:r w:rsidRPr="004C05D4">
        <w:rPr>
          <w:rFonts w:ascii="Arial" w:hAnsi="Arial" w:cs="Arial"/>
          <w:sz w:val="22"/>
          <w:szCs w:val="22"/>
          <w:u w:val="single"/>
        </w:rPr>
        <w:t>The Planning Practice Guidance (PPG)</w:t>
      </w:r>
    </w:p>
    <w:p w14:paraId="4930FB06" w14:textId="77777777" w:rsidR="008D6C52" w:rsidRPr="004C05D4" w:rsidRDefault="008D6C52" w:rsidP="00CC6665">
      <w:pPr>
        <w:spacing w:line="276" w:lineRule="auto"/>
        <w:rPr>
          <w:rFonts w:ascii="Arial" w:hAnsi="Arial" w:cs="Arial"/>
          <w:sz w:val="22"/>
          <w:szCs w:val="22"/>
          <w:u w:val="single"/>
        </w:rPr>
      </w:pPr>
    </w:p>
    <w:p w14:paraId="08D91513" w14:textId="2BED8373" w:rsidR="00561AE7" w:rsidRPr="004C05D4" w:rsidRDefault="008D6C52" w:rsidP="00CC6665">
      <w:pPr>
        <w:spacing w:before="20" w:line="276" w:lineRule="auto"/>
        <w:rPr>
          <w:rFonts w:ascii="Arial" w:hAnsi="Arial" w:cs="Arial"/>
          <w:sz w:val="22"/>
          <w:szCs w:val="22"/>
          <w:u w:val="single"/>
        </w:rPr>
      </w:pPr>
      <w:r w:rsidRPr="004C05D4">
        <w:rPr>
          <w:rFonts w:ascii="Arial" w:hAnsi="Arial" w:cs="Arial"/>
          <w:sz w:val="22"/>
          <w:szCs w:val="22"/>
          <w:u w:val="single"/>
        </w:rPr>
        <w:t xml:space="preserve">Wiltshire Design Guide </w:t>
      </w:r>
      <w:r w:rsidR="00DC4F3E" w:rsidRPr="004C05D4">
        <w:rPr>
          <w:rFonts w:ascii="Arial" w:hAnsi="Arial" w:cs="Arial"/>
          <w:sz w:val="22"/>
          <w:szCs w:val="22"/>
          <w:u w:val="single"/>
        </w:rPr>
        <w:t>- Appendix D – Design Guidance for Householder extensions</w:t>
      </w:r>
    </w:p>
    <w:bookmarkEnd w:id="0"/>
    <w:p w14:paraId="19CD89F3" w14:textId="77777777" w:rsidR="00DC4F3E" w:rsidRPr="004C05D4" w:rsidRDefault="00DC4F3E" w:rsidP="00CC6665">
      <w:pPr>
        <w:spacing w:line="276" w:lineRule="auto"/>
        <w:rPr>
          <w:rFonts w:ascii="Arial" w:hAnsi="Arial" w:cs="Arial"/>
          <w:sz w:val="22"/>
          <w:szCs w:val="22"/>
          <w:u w:val="single"/>
        </w:rPr>
      </w:pPr>
    </w:p>
    <w:p w14:paraId="791E8FB4" w14:textId="79324D54" w:rsidR="00561AE7" w:rsidRPr="004C05D4" w:rsidRDefault="008D6C52" w:rsidP="00CC6665">
      <w:pPr>
        <w:spacing w:line="276" w:lineRule="auto"/>
        <w:rPr>
          <w:rFonts w:ascii="Arial" w:hAnsi="Arial" w:cs="Arial"/>
          <w:sz w:val="22"/>
          <w:szCs w:val="22"/>
          <w:u w:val="single"/>
        </w:rPr>
      </w:pPr>
      <w:r w:rsidRPr="004C05D4">
        <w:rPr>
          <w:rFonts w:ascii="Arial" w:hAnsi="Arial" w:cs="Arial"/>
          <w:sz w:val="22"/>
          <w:szCs w:val="22"/>
          <w:u w:val="single"/>
        </w:rPr>
        <w:t>The Wiltshire Local Transport Plan 201</w:t>
      </w:r>
      <w:r w:rsidR="008D5791" w:rsidRPr="004C05D4">
        <w:rPr>
          <w:rFonts w:ascii="Arial" w:hAnsi="Arial" w:cs="Arial"/>
          <w:sz w:val="22"/>
          <w:szCs w:val="22"/>
          <w:u w:val="single"/>
        </w:rPr>
        <w:t>1</w:t>
      </w:r>
      <w:r w:rsidRPr="004C05D4">
        <w:rPr>
          <w:rFonts w:ascii="Arial" w:hAnsi="Arial" w:cs="Arial"/>
          <w:sz w:val="22"/>
          <w:szCs w:val="22"/>
          <w:u w:val="single"/>
        </w:rPr>
        <w:t xml:space="preserve"> – 2026: Car Parking Strategy (March 2015).</w:t>
      </w:r>
    </w:p>
    <w:p w14:paraId="68198CF8" w14:textId="77777777" w:rsidR="00DC4F3E" w:rsidRPr="004C05D4" w:rsidRDefault="00DC4F3E" w:rsidP="00CC6665">
      <w:pPr>
        <w:spacing w:line="276" w:lineRule="auto"/>
        <w:rPr>
          <w:rFonts w:ascii="Arial" w:hAnsi="Arial" w:cs="Arial"/>
          <w:sz w:val="22"/>
          <w:szCs w:val="22"/>
        </w:rPr>
      </w:pPr>
    </w:p>
    <w:p w14:paraId="7E5B5138" w14:textId="30DA2106" w:rsidR="00CD6B35" w:rsidRPr="004C05D4" w:rsidRDefault="00CD6B35" w:rsidP="00CC6665">
      <w:pPr>
        <w:spacing w:line="276" w:lineRule="auto"/>
        <w:rPr>
          <w:rFonts w:ascii="Arial" w:hAnsi="Arial" w:cs="Arial"/>
          <w:sz w:val="22"/>
          <w:szCs w:val="22"/>
          <w:u w:val="single"/>
        </w:rPr>
      </w:pPr>
      <w:r w:rsidRPr="004C05D4">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5A021678" w14:textId="31A36DDF" w:rsidR="00EF7DEB" w:rsidRPr="00714DA1" w:rsidRDefault="000B0456" w:rsidP="00714DA1">
      <w:pPr>
        <w:pStyle w:val="NormalWeb"/>
        <w:spacing w:before="0" w:beforeAutospacing="0" w:after="0" w:afterAutospacing="0" w:line="276" w:lineRule="auto"/>
        <w:jc w:val="both"/>
        <w:rPr>
          <w:rFonts w:ascii="Arial" w:hAnsi="Arial" w:cs="Arial"/>
          <w:sz w:val="22"/>
          <w:szCs w:val="22"/>
        </w:rPr>
      </w:pPr>
      <w:r w:rsidRPr="000B0456">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E4189E" w:rsidRDefault="00F221E9" w:rsidP="00CC6665">
      <w:pPr>
        <w:spacing w:line="276" w:lineRule="auto"/>
        <w:rPr>
          <w:rFonts w:ascii="Arial" w:hAnsi="Arial" w:cs="Arial"/>
          <w:bCs/>
          <w:sz w:val="22"/>
          <w:szCs w:val="22"/>
        </w:rPr>
      </w:pPr>
    </w:p>
    <w:p w14:paraId="7ED1B50D" w14:textId="630F3EE6" w:rsidR="0060536A" w:rsidRPr="00E4189E" w:rsidRDefault="00E4189E" w:rsidP="00E4189E">
      <w:pPr>
        <w:spacing w:line="276" w:lineRule="auto"/>
        <w:rPr>
          <w:rFonts w:ascii="Arial" w:hAnsi="Arial" w:cs="Arial"/>
          <w:bCs/>
          <w:sz w:val="22"/>
          <w:szCs w:val="22"/>
          <w:u w:val="single"/>
        </w:rPr>
      </w:pPr>
      <w:r w:rsidRPr="00E4189E">
        <w:rPr>
          <w:rFonts w:ascii="Arial" w:hAnsi="Arial" w:cs="Arial"/>
          <w:bCs/>
          <w:sz w:val="22"/>
          <w:szCs w:val="22"/>
          <w:u w:val="single"/>
        </w:rPr>
        <w:t xml:space="preserve">Lacock </w:t>
      </w:r>
      <w:r w:rsidR="00DC4F3E" w:rsidRPr="00E4189E">
        <w:rPr>
          <w:rFonts w:ascii="Arial" w:hAnsi="Arial" w:cs="Arial"/>
          <w:bCs/>
          <w:sz w:val="22"/>
          <w:szCs w:val="22"/>
          <w:u w:val="single"/>
        </w:rPr>
        <w:t xml:space="preserve">Parish </w:t>
      </w:r>
      <w:r w:rsidR="005D2581" w:rsidRPr="00E4189E">
        <w:rPr>
          <w:rFonts w:ascii="Arial" w:hAnsi="Arial" w:cs="Arial"/>
          <w:bCs/>
          <w:sz w:val="22"/>
          <w:szCs w:val="22"/>
          <w:u w:val="single"/>
        </w:rPr>
        <w:t>Council</w:t>
      </w:r>
      <w:r w:rsidR="0060536A" w:rsidRPr="00E4189E">
        <w:rPr>
          <w:rFonts w:ascii="Arial" w:hAnsi="Arial" w:cs="Arial"/>
          <w:bCs/>
          <w:sz w:val="22"/>
          <w:szCs w:val="22"/>
          <w:u w:val="single"/>
        </w:rPr>
        <w:t xml:space="preserve"> – </w:t>
      </w:r>
      <w:r w:rsidRPr="00E4189E">
        <w:rPr>
          <w:rFonts w:ascii="Arial" w:hAnsi="Arial" w:cs="Arial"/>
          <w:bCs/>
          <w:sz w:val="22"/>
          <w:szCs w:val="22"/>
          <w:u w:val="single"/>
        </w:rPr>
        <w:t>Supports</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8F7FA0" w:rsidRDefault="003A1308" w:rsidP="00CC6665">
      <w:pPr>
        <w:spacing w:line="276" w:lineRule="auto"/>
        <w:rPr>
          <w:rFonts w:ascii="Arial" w:hAnsi="Arial" w:cs="Arial"/>
          <w:bCs/>
          <w:sz w:val="22"/>
          <w:szCs w:val="22"/>
        </w:rPr>
      </w:pPr>
      <w:r w:rsidRPr="008F7FA0">
        <w:rPr>
          <w:rFonts w:ascii="Arial" w:hAnsi="Arial" w:cs="Arial"/>
          <w:bCs/>
          <w:sz w:val="22"/>
          <w:szCs w:val="22"/>
        </w:rPr>
        <w:t>No</w:t>
      </w:r>
      <w:r w:rsidR="003E43F6" w:rsidRPr="008F7FA0">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Pr="006D55A9" w:rsidRDefault="00606E13" w:rsidP="00CC6665">
      <w:pPr>
        <w:spacing w:line="276" w:lineRule="auto"/>
        <w:rPr>
          <w:rFonts w:ascii="Arial" w:hAnsi="Arial" w:cs="Arial"/>
          <w:sz w:val="22"/>
          <w:szCs w:val="22"/>
        </w:rPr>
      </w:pPr>
    </w:p>
    <w:p w14:paraId="055D1EB6" w14:textId="77777777" w:rsidR="00AC6F8D" w:rsidRPr="006D55A9" w:rsidRDefault="00AC6F8D" w:rsidP="00AC6F8D">
      <w:pPr>
        <w:spacing w:line="276" w:lineRule="auto"/>
        <w:jc w:val="both"/>
        <w:rPr>
          <w:rFonts w:ascii="Arial" w:hAnsi="Arial" w:cs="Arial"/>
          <w:sz w:val="22"/>
          <w:szCs w:val="22"/>
        </w:rPr>
      </w:pPr>
      <w:r w:rsidRPr="006D55A9">
        <w:rPr>
          <w:rFonts w:ascii="Arial" w:hAnsi="Arial" w:cs="Arial"/>
          <w:sz w:val="22"/>
          <w:szCs w:val="22"/>
        </w:rPr>
        <w:t>Householder extensions are generally acceptable in principle, as they typically fall within the established residential curtilage of a property and do not result in new residential development in the open countryside. In this case, the proposal also lies within the defined limits of development set out in the Core Strategy, further reinforcing its acceptability in principle.</w:t>
      </w:r>
    </w:p>
    <w:p w14:paraId="2B962CB2" w14:textId="77777777" w:rsidR="006C1101" w:rsidRPr="00075C07" w:rsidRDefault="006C1101"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720C6787" w14:textId="77777777" w:rsidR="00DC6AB2" w:rsidRDefault="00DC6AB2" w:rsidP="00CC6665">
      <w:pPr>
        <w:spacing w:line="276" w:lineRule="auto"/>
        <w:jc w:val="both"/>
        <w:rPr>
          <w:rFonts w:ascii="Arial" w:hAnsi="Arial" w:cs="Arial"/>
          <w:sz w:val="22"/>
          <w:szCs w:val="22"/>
        </w:rPr>
      </w:pPr>
    </w:p>
    <w:p w14:paraId="6B64B67C" w14:textId="77777777" w:rsidR="004672BD" w:rsidRDefault="004672BD" w:rsidP="004672BD">
      <w:pPr>
        <w:spacing w:line="276" w:lineRule="auto"/>
        <w:jc w:val="both"/>
        <w:rPr>
          <w:rFonts w:ascii="Arial" w:hAnsi="Arial" w:cs="Arial"/>
          <w:sz w:val="22"/>
          <w:szCs w:val="22"/>
        </w:rPr>
      </w:pPr>
      <w:r w:rsidRPr="004672BD">
        <w:rPr>
          <w:rFonts w:ascii="Arial" w:hAnsi="Arial" w:cs="Arial"/>
          <w:sz w:val="22"/>
          <w:szCs w:val="22"/>
        </w:rPr>
        <w:t xml:space="preserve">From a design perspective, the proposal represents a considered and largely positive reworking of the host dwelling. The scheme includes the removal of the existing side conservatory and rationalisation of </w:t>
      </w:r>
      <w:proofErr w:type="gramStart"/>
      <w:r w:rsidRPr="004672BD">
        <w:rPr>
          <w:rFonts w:ascii="Arial" w:hAnsi="Arial" w:cs="Arial"/>
          <w:sz w:val="22"/>
          <w:szCs w:val="22"/>
        </w:rPr>
        <w:t>a number of</w:t>
      </w:r>
      <w:proofErr w:type="gramEnd"/>
      <w:r w:rsidRPr="004672BD">
        <w:rPr>
          <w:rFonts w:ascii="Arial" w:hAnsi="Arial" w:cs="Arial"/>
          <w:sz w:val="22"/>
          <w:szCs w:val="22"/>
        </w:rPr>
        <w:t xml:space="preserve"> loose and ad hoc historic extensions, replacing them with a single, consolidated form which, although larger, sits more appropriately within the proportions and scale of the original dwelling. The rear extension </w:t>
      </w:r>
      <w:r w:rsidRPr="004672BD">
        <w:rPr>
          <w:rFonts w:ascii="Arial" w:hAnsi="Arial" w:cs="Arial"/>
          <w:sz w:val="22"/>
          <w:szCs w:val="22"/>
        </w:rPr>
        <w:lastRenderedPageBreak/>
        <w:t>would extend approximately 2.4 metres beyond the extent of the existing rear additions, representing only a modest increase to the overall envelope and ensuring the building remains largely within its established bulk and massing. The rear elevation introduces a new first floor gable that reflects the distinctive “M</w:t>
      </w:r>
      <w:r w:rsidRPr="004672BD">
        <w:rPr>
          <w:rFonts w:ascii="Arial" w:hAnsi="Arial" w:cs="Arial"/>
          <w:sz w:val="22"/>
          <w:szCs w:val="22"/>
        </w:rPr>
        <w:noBreakHyphen/>
        <w:t>shaped” gable profile present on the existing east elevation; while the rear arrangement incorporates a recessed element with a projecting extension, it aligns with the existing ridge height and principal building line, resulting in a balanced and cohesive alteration. The proposals also seek to rationalise and unify the roofscape through consistent roof forms and matching materials, reducing visual clutter and reinforcing the legibility of the building as a single, coherent dwelling.</w:t>
      </w:r>
    </w:p>
    <w:p w14:paraId="14AB23CF" w14:textId="77777777" w:rsidR="004672BD" w:rsidRPr="004672BD" w:rsidRDefault="004672BD" w:rsidP="004672BD">
      <w:pPr>
        <w:spacing w:line="276" w:lineRule="auto"/>
        <w:jc w:val="both"/>
        <w:rPr>
          <w:rFonts w:ascii="Arial" w:hAnsi="Arial" w:cs="Arial"/>
          <w:sz w:val="22"/>
          <w:szCs w:val="22"/>
        </w:rPr>
      </w:pPr>
    </w:p>
    <w:p w14:paraId="11B99C06" w14:textId="67218913" w:rsidR="004672BD" w:rsidRPr="004672BD" w:rsidRDefault="004672BD" w:rsidP="004672BD">
      <w:pPr>
        <w:spacing w:line="276" w:lineRule="auto"/>
        <w:jc w:val="both"/>
        <w:rPr>
          <w:rFonts w:ascii="Arial" w:hAnsi="Arial" w:cs="Arial"/>
          <w:sz w:val="22"/>
          <w:szCs w:val="22"/>
        </w:rPr>
      </w:pPr>
      <w:r w:rsidRPr="004672BD">
        <w:rPr>
          <w:rFonts w:ascii="Arial" w:hAnsi="Arial" w:cs="Arial"/>
          <w:sz w:val="22"/>
          <w:szCs w:val="22"/>
        </w:rPr>
        <w:t xml:space="preserve">The eastern elevation would remain largely unchanged in its overall character, notwithstanding the visibility of the rear extension and the introduction of a </w:t>
      </w:r>
      <w:r w:rsidRPr="004672BD">
        <w:rPr>
          <w:rFonts w:ascii="Arial" w:hAnsi="Arial" w:cs="Arial"/>
          <w:sz w:val="22"/>
          <w:szCs w:val="22"/>
        </w:rPr>
        <w:t>first-floor</w:t>
      </w:r>
      <w:r w:rsidRPr="004672BD">
        <w:rPr>
          <w:rFonts w:ascii="Arial" w:hAnsi="Arial" w:cs="Arial"/>
          <w:sz w:val="22"/>
          <w:szCs w:val="22"/>
        </w:rPr>
        <w:t xml:space="preserve"> balcony. The balcony is read as a clearly subordinate element within the wider elevation, modest in scale and </w:t>
      </w:r>
      <w:r w:rsidRPr="004672BD">
        <w:rPr>
          <w:rFonts w:ascii="Arial" w:hAnsi="Arial" w:cs="Arial"/>
          <w:sz w:val="22"/>
          <w:szCs w:val="22"/>
        </w:rPr>
        <w:t>well-integrated</w:t>
      </w:r>
      <w:r w:rsidRPr="004672BD">
        <w:rPr>
          <w:rFonts w:ascii="Arial" w:hAnsi="Arial" w:cs="Arial"/>
          <w:sz w:val="22"/>
          <w:szCs w:val="22"/>
        </w:rPr>
        <w:t xml:space="preserve"> into the overall composition rather than appearing visually dominant. While the use of timber cladding and natural stone represents a departure from the existing rendered palette, these materials are applied in a structured and comprehensive manner, reinforcing a farmhouse</w:t>
      </w:r>
      <w:r w:rsidRPr="004672BD">
        <w:rPr>
          <w:rFonts w:ascii="Arial" w:hAnsi="Arial" w:cs="Arial"/>
          <w:sz w:val="22"/>
          <w:szCs w:val="22"/>
        </w:rPr>
        <w:noBreakHyphen/>
        <w:t>influenced aesthetic and avoiding the perception of piecemeal or incongruous additions. The proposal also includes the repositioning of the garage slightly further back within the plot and its recladding in timber, allowing it to better integrate with the revised dwelling. The front elevation would be further enhanced through the introduction of upper floor timber cladding, the replacement of white uPVC fenestration with aluminium–timber composite frames, and the addition of a new bay window which directly mirrors the existing bay, maintaining symmetry and visual consistency. The proposed replacement porch, utilising a more refined timber</w:t>
      </w:r>
      <w:r w:rsidRPr="004672BD">
        <w:rPr>
          <w:rFonts w:ascii="Arial" w:hAnsi="Arial" w:cs="Arial"/>
          <w:sz w:val="22"/>
          <w:szCs w:val="22"/>
        </w:rPr>
        <w:noBreakHyphen/>
        <w:t>framed design, is considered a clear improvement over the existing arrangement. Overall, in the absence of strong established local context and with nearby residential development currently under construction, the proposal is considered to represent a well</w:t>
      </w:r>
      <w:r w:rsidRPr="004672BD">
        <w:rPr>
          <w:rFonts w:ascii="Arial" w:hAnsi="Arial" w:cs="Arial"/>
          <w:sz w:val="22"/>
          <w:szCs w:val="22"/>
        </w:rPr>
        <w:noBreakHyphen/>
        <w:t>composed update that would result in a visual enhancement to the host dwelling and respond appropriately to its evolving surroundings.</w:t>
      </w:r>
    </w:p>
    <w:p w14:paraId="0DD0D506" w14:textId="0ABC3A11" w:rsidR="005E55CE" w:rsidRDefault="00C2105C" w:rsidP="00CC6665">
      <w:pPr>
        <w:spacing w:line="276" w:lineRule="auto"/>
        <w:jc w:val="both"/>
        <w:rPr>
          <w:rFonts w:ascii="Arial" w:hAnsi="Arial" w:cs="Arial"/>
          <w:sz w:val="22"/>
          <w:szCs w:val="22"/>
        </w:rPr>
      </w:pPr>
      <w:r>
        <w:rPr>
          <w:rFonts w:ascii="Arial" w:hAnsi="Arial" w:cs="Arial"/>
          <w:sz w:val="22"/>
          <w:szCs w:val="22"/>
        </w:rPr>
        <w:t xml:space="preserve"> </w:t>
      </w:r>
    </w:p>
    <w:p w14:paraId="39C22A6E" w14:textId="3A0E1D75" w:rsidR="00C40E87" w:rsidRDefault="00C40E87" w:rsidP="00CC6665">
      <w:pPr>
        <w:spacing w:line="276" w:lineRule="auto"/>
        <w:jc w:val="both"/>
        <w:rPr>
          <w:rFonts w:ascii="Arial" w:hAnsi="Arial" w:cs="Arial"/>
          <w:sz w:val="22"/>
          <w:szCs w:val="22"/>
        </w:rPr>
      </w:pPr>
      <w:r w:rsidRPr="00C40E87">
        <w:rPr>
          <w:rFonts w:ascii="Arial" w:hAnsi="Arial" w:cs="Arial"/>
          <w:sz w:val="22"/>
          <w:szCs w:val="22"/>
        </w:rPr>
        <w:drawing>
          <wp:inline distT="0" distB="0" distL="0" distR="0" wp14:anchorId="4A8CDDEE" wp14:editId="7A3A2466">
            <wp:extent cx="6628614" cy="3458818"/>
            <wp:effectExtent l="0" t="0" r="1270" b="8890"/>
            <wp:docPr id="1515775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775212" name=""/>
                    <pic:cNvPicPr/>
                  </pic:nvPicPr>
                  <pic:blipFill rotWithShape="1">
                    <a:blip r:embed="rId7"/>
                    <a:srcRect b="17373"/>
                    <a:stretch>
                      <a:fillRect/>
                    </a:stretch>
                  </pic:blipFill>
                  <pic:spPr bwMode="auto">
                    <a:xfrm>
                      <a:off x="0" y="0"/>
                      <a:ext cx="6629400" cy="3459228"/>
                    </a:xfrm>
                    <a:prstGeom prst="rect">
                      <a:avLst/>
                    </a:prstGeom>
                    <a:ln>
                      <a:noFill/>
                    </a:ln>
                    <a:extLst>
                      <a:ext uri="{53640926-AAD7-44D8-BBD7-CCE9431645EC}">
                        <a14:shadowObscured xmlns:a14="http://schemas.microsoft.com/office/drawing/2010/main"/>
                      </a:ext>
                    </a:extLst>
                  </pic:spPr>
                </pic:pic>
              </a:graphicData>
            </a:graphic>
          </wp:inline>
        </w:drawing>
      </w:r>
    </w:p>
    <w:p w14:paraId="48032831" w14:textId="0E4D4222" w:rsidR="00C40E87" w:rsidRPr="00C40E87" w:rsidRDefault="00C40E87" w:rsidP="00C40E87">
      <w:pPr>
        <w:spacing w:line="276" w:lineRule="auto"/>
        <w:jc w:val="center"/>
        <w:rPr>
          <w:rFonts w:ascii="Arial" w:hAnsi="Arial" w:cs="Arial"/>
          <w:i/>
          <w:iCs/>
          <w:sz w:val="22"/>
          <w:szCs w:val="22"/>
        </w:rPr>
      </w:pPr>
      <w:r w:rsidRPr="00C40E87">
        <w:rPr>
          <w:rFonts w:ascii="Arial" w:hAnsi="Arial" w:cs="Arial"/>
          <w:i/>
          <w:iCs/>
          <w:sz w:val="22"/>
          <w:szCs w:val="22"/>
        </w:rPr>
        <w:t>Site Visit Image</w:t>
      </w:r>
    </w:p>
    <w:p w14:paraId="2B308FE9" w14:textId="77777777" w:rsidR="003A4D93" w:rsidRDefault="003A4D93" w:rsidP="00CC6665">
      <w:pPr>
        <w:spacing w:line="276" w:lineRule="auto"/>
        <w:jc w:val="both"/>
        <w:rPr>
          <w:rFonts w:ascii="Arial" w:hAnsi="Arial" w:cs="Arial"/>
          <w:sz w:val="22"/>
          <w:szCs w:val="22"/>
        </w:rPr>
      </w:pPr>
    </w:p>
    <w:p w14:paraId="03DADD87" w14:textId="77777777" w:rsidR="003A4D93" w:rsidRDefault="003A4D93" w:rsidP="00CC6665">
      <w:pPr>
        <w:spacing w:line="276" w:lineRule="auto"/>
        <w:jc w:val="both"/>
        <w:rPr>
          <w:rFonts w:ascii="Arial" w:hAnsi="Arial" w:cs="Arial"/>
          <w:sz w:val="22"/>
          <w:szCs w:val="22"/>
        </w:rPr>
      </w:pPr>
    </w:p>
    <w:p w14:paraId="5A989A3F" w14:textId="4BB66B50" w:rsidR="00240E4D" w:rsidRDefault="00240E4D" w:rsidP="00CC6665">
      <w:pPr>
        <w:spacing w:line="276" w:lineRule="auto"/>
        <w:jc w:val="both"/>
        <w:rPr>
          <w:rFonts w:ascii="Arial" w:hAnsi="Arial" w:cs="Arial"/>
          <w:sz w:val="22"/>
          <w:szCs w:val="22"/>
        </w:rPr>
      </w:pPr>
      <w:r>
        <w:rPr>
          <w:rFonts w:ascii="Arial" w:hAnsi="Arial" w:cs="Arial"/>
          <w:noProof/>
          <w:sz w:val="22"/>
          <w:szCs w:val="22"/>
        </w:rPr>
        <w:drawing>
          <wp:inline distT="0" distB="0" distL="0" distR="0" wp14:anchorId="320173D0" wp14:editId="5F5E9CE8">
            <wp:extent cx="6624955" cy="3062605"/>
            <wp:effectExtent l="0" t="0" r="4445" b="4445"/>
            <wp:docPr id="790265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24955" cy="3062605"/>
                    </a:xfrm>
                    <a:prstGeom prst="rect">
                      <a:avLst/>
                    </a:prstGeom>
                    <a:noFill/>
                    <a:ln>
                      <a:noFill/>
                    </a:ln>
                  </pic:spPr>
                </pic:pic>
              </a:graphicData>
            </a:graphic>
          </wp:inline>
        </w:drawing>
      </w:r>
    </w:p>
    <w:p w14:paraId="18A7DFC8" w14:textId="5874489E" w:rsidR="00240E4D" w:rsidRDefault="00240E4D" w:rsidP="00240E4D">
      <w:pPr>
        <w:spacing w:line="276" w:lineRule="auto"/>
        <w:jc w:val="center"/>
        <w:rPr>
          <w:rFonts w:ascii="Arial" w:hAnsi="Arial" w:cs="Arial"/>
          <w:i/>
          <w:iCs/>
          <w:sz w:val="22"/>
          <w:szCs w:val="22"/>
        </w:rPr>
      </w:pPr>
      <w:r w:rsidRPr="00240E4D">
        <w:rPr>
          <w:rFonts w:ascii="Arial" w:hAnsi="Arial" w:cs="Arial"/>
          <w:i/>
          <w:iCs/>
          <w:sz w:val="22"/>
          <w:szCs w:val="22"/>
        </w:rPr>
        <w:t>Existing Elevations</w:t>
      </w:r>
    </w:p>
    <w:p w14:paraId="273FF9D3" w14:textId="77777777" w:rsidR="00132707" w:rsidRPr="00240E4D" w:rsidRDefault="00132707" w:rsidP="00240E4D">
      <w:pPr>
        <w:spacing w:line="276" w:lineRule="auto"/>
        <w:jc w:val="center"/>
        <w:rPr>
          <w:rFonts w:ascii="Arial" w:hAnsi="Arial" w:cs="Arial"/>
          <w:i/>
          <w:iCs/>
          <w:sz w:val="22"/>
          <w:szCs w:val="22"/>
        </w:rPr>
      </w:pPr>
    </w:p>
    <w:p w14:paraId="72C35D1C" w14:textId="227C390E" w:rsidR="00240E4D" w:rsidRDefault="00132707" w:rsidP="00CC6665">
      <w:pPr>
        <w:spacing w:line="276" w:lineRule="auto"/>
        <w:jc w:val="both"/>
        <w:rPr>
          <w:rFonts w:ascii="Arial" w:hAnsi="Arial" w:cs="Arial"/>
          <w:sz w:val="22"/>
          <w:szCs w:val="22"/>
        </w:rPr>
      </w:pPr>
      <w:r>
        <w:rPr>
          <w:rFonts w:ascii="Arial" w:hAnsi="Arial" w:cs="Arial"/>
          <w:noProof/>
          <w:sz w:val="22"/>
          <w:szCs w:val="22"/>
        </w:rPr>
        <w:drawing>
          <wp:inline distT="0" distB="0" distL="0" distR="0" wp14:anchorId="06B47D9C" wp14:editId="07182163">
            <wp:extent cx="6624955" cy="2855595"/>
            <wp:effectExtent l="0" t="0" r="4445" b="1905"/>
            <wp:docPr id="845382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24955" cy="2855595"/>
                    </a:xfrm>
                    <a:prstGeom prst="rect">
                      <a:avLst/>
                    </a:prstGeom>
                    <a:noFill/>
                    <a:ln>
                      <a:noFill/>
                    </a:ln>
                  </pic:spPr>
                </pic:pic>
              </a:graphicData>
            </a:graphic>
          </wp:inline>
        </w:drawing>
      </w:r>
    </w:p>
    <w:p w14:paraId="73E691C8" w14:textId="627F95FB" w:rsidR="00132707" w:rsidRPr="00132707" w:rsidRDefault="00132707" w:rsidP="00132707">
      <w:pPr>
        <w:spacing w:line="276" w:lineRule="auto"/>
        <w:jc w:val="center"/>
        <w:rPr>
          <w:rFonts w:ascii="Arial" w:hAnsi="Arial" w:cs="Arial"/>
          <w:i/>
          <w:iCs/>
          <w:sz w:val="22"/>
          <w:szCs w:val="22"/>
        </w:rPr>
      </w:pPr>
      <w:r w:rsidRPr="00132707">
        <w:rPr>
          <w:rFonts w:ascii="Arial" w:hAnsi="Arial" w:cs="Arial"/>
          <w:i/>
          <w:iCs/>
          <w:sz w:val="22"/>
          <w:szCs w:val="22"/>
        </w:rPr>
        <w:t>Proposed Elevations</w:t>
      </w:r>
    </w:p>
    <w:p w14:paraId="0188589D" w14:textId="77777777" w:rsidR="00713A31" w:rsidRPr="00075C07" w:rsidRDefault="00713A31"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Pr="00075C07" w:rsidRDefault="00C94CB8"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2E796757" w14:textId="7CF3BE3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075C07" w:rsidRDefault="00BA0474" w:rsidP="00CC6665">
      <w:pPr>
        <w:spacing w:line="276" w:lineRule="auto"/>
        <w:jc w:val="both"/>
        <w:rPr>
          <w:rFonts w:ascii="Arial" w:hAnsi="Arial" w:cs="Arial"/>
          <w:sz w:val="22"/>
          <w:szCs w:val="22"/>
        </w:rPr>
      </w:pPr>
      <w:r w:rsidRPr="00075C07">
        <w:rPr>
          <w:rFonts w:ascii="Arial" w:hAnsi="Arial" w:cs="Arial"/>
          <w:sz w:val="22"/>
          <w:szCs w:val="22"/>
        </w:rPr>
        <w:lastRenderedPageBreak/>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991334" w:rsidRDefault="00BA0474" w:rsidP="00CC6665">
      <w:pPr>
        <w:spacing w:line="276" w:lineRule="auto"/>
        <w:jc w:val="both"/>
        <w:rPr>
          <w:rFonts w:ascii="Arial" w:hAnsi="Arial" w:cs="Arial"/>
          <w:sz w:val="22"/>
          <w:szCs w:val="22"/>
        </w:rPr>
      </w:pPr>
    </w:p>
    <w:p w14:paraId="71864F6A" w14:textId="77777777" w:rsidR="00991334" w:rsidRPr="00991334" w:rsidRDefault="00CF22B2" w:rsidP="00CF22B2">
      <w:pPr>
        <w:spacing w:line="276" w:lineRule="auto"/>
        <w:jc w:val="both"/>
        <w:rPr>
          <w:rFonts w:ascii="Arial" w:hAnsi="Arial" w:cs="Arial"/>
          <w:sz w:val="22"/>
          <w:szCs w:val="22"/>
        </w:rPr>
      </w:pPr>
      <w:r w:rsidRPr="00CF22B2">
        <w:rPr>
          <w:rFonts w:ascii="Arial" w:hAnsi="Arial" w:cs="Arial"/>
          <w:sz w:val="22"/>
          <w:szCs w:val="22"/>
        </w:rPr>
        <w:t xml:space="preserve">The proposal has been assessed </w:t>
      </w:r>
      <w:proofErr w:type="gramStart"/>
      <w:r w:rsidRPr="00CF22B2">
        <w:rPr>
          <w:rFonts w:ascii="Arial" w:hAnsi="Arial" w:cs="Arial"/>
          <w:sz w:val="22"/>
          <w:szCs w:val="22"/>
        </w:rPr>
        <w:t>with regard to</w:t>
      </w:r>
      <w:proofErr w:type="gramEnd"/>
      <w:r w:rsidRPr="00CF22B2">
        <w:rPr>
          <w:rFonts w:ascii="Arial" w:hAnsi="Arial" w:cs="Arial"/>
          <w:sz w:val="22"/>
          <w:szCs w:val="22"/>
        </w:rPr>
        <w:t xml:space="preserve"> its potential impact on the amenity of neighbouring occupiers in terms of overlooking, overbearing impact and loss of light. The proposed first</w:t>
      </w:r>
      <w:r w:rsidRPr="00CF22B2">
        <w:rPr>
          <w:rFonts w:ascii="Arial" w:hAnsi="Arial" w:cs="Arial"/>
          <w:sz w:val="22"/>
          <w:szCs w:val="22"/>
        </w:rPr>
        <w:noBreakHyphen/>
        <w:t xml:space="preserve">floor balcony on the east elevation would not result in overlooking, as there are no residential properties located to the east of the site and the distance from this elevation to the site boundary measures approximately 28 metres, which is considered substantial. The rear extension would project marginally beyond the footprint of the existing </w:t>
      </w:r>
      <w:r w:rsidR="006659A9" w:rsidRPr="00991334">
        <w:rPr>
          <w:rFonts w:ascii="Arial" w:hAnsi="Arial" w:cs="Arial"/>
          <w:sz w:val="22"/>
          <w:szCs w:val="22"/>
        </w:rPr>
        <w:t>rear extension</w:t>
      </w:r>
      <w:r w:rsidRPr="00CF22B2">
        <w:rPr>
          <w:rFonts w:ascii="Arial" w:hAnsi="Arial" w:cs="Arial"/>
          <w:sz w:val="22"/>
          <w:szCs w:val="22"/>
        </w:rPr>
        <w:t xml:space="preserve"> and introduces additional first</w:t>
      </w:r>
      <w:r w:rsidRPr="00CF22B2">
        <w:rPr>
          <w:rFonts w:ascii="Arial" w:hAnsi="Arial" w:cs="Arial"/>
          <w:sz w:val="22"/>
          <w:szCs w:val="22"/>
        </w:rPr>
        <w:noBreakHyphen/>
        <w:t xml:space="preserve">floor windows; however, there are currently no dwellings to the north of the property that would be affected. Approved reserved matters drawings for the adjacent development indicate that future dwellings would be located at </w:t>
      </w:r>
      <w:proofErr w:type="gramStart"/>
      <w:r w:rsidRPr="00CF22B2">
        <w:rPr>
          <w:rFonts w:ascii="Arial" w:hAnsi="Arial" w:cs="Arial"/>
          <w:sz w:val="22"/>
          <w:szCs w:val="22"/>
        </w:rPr>
        <w:t>a distance of approximately</w:t>
      </w:r>
      <w:proofErr w:type="gramEnd"/>
      <w:r w:rsidRPr="00CF22B2">
        <w:rPr>
          <w:rFonts w:ascii="Arial" w:hAnsi="Arial" w:cs="Arial"/>
          <w:sz w:val="22"/>
          <w:szCs w:val="22"/>
        </w:rPr>
        <w:t xml:space="preserve"> 20 metres, with an intervening road and established vegetation providing further separation, such that no harmful overlooking or loss of privacy would arise either now or in the future. A new first</w:t>
      </w:r>
      <w:r w:rsidRPr="00CF22B2">
        <w:rPr>
          <w:rFonts w:ascii="Arial" w:hAnsi="Arial" w:cs="Arial"/>
          <w:sz w:val="22"/>
          <w:szCs w:val="22"/>
        </w:rPr>
        <w:noBreakHyphen/>
        <w:t xml:space="preserve">floor window is also proposed on the west elevation, though the nearest residential property in this direction lies at </w:t>
      </w:r>
      <w:proofErr w:type="gramStart"/>
      <w:r w:rsidRPr="00CF22B2">
        <w:rPr>
          <w:rFonts w:ascii="Arial" w:hAnsi="Arial" w:cs="Arial"/>
          <w:sz w:val="22"/>
          <w:szCs w:val="22"/>
        </w:rPr>
        <w:t>a distance of approximately</w:t>
      </w:r>
      <w:proofErr w:type="gramEnd"/>
      <w:r w:rsidRPr="00CF22B2">
        <w:rPr>
          <w:rFonts w:ascii="Arial" w:hAnsi="Arial" w:cs="Arial"/>
          <w:sz w:val="22"/>
          <w:szCs w:val="22"/>
        </w:rPr>
        <w:t xml:space="preserve"> 75 metres and therefore no adverse amenity impacts would result. </w:t>
      </w:r>
    </w:p>
    <w:p w14:paraId="7616A59C" w14:textId="77777777" w:rsidR="00991334" w:rsidRPr="00991334" w:rsidRDefault="00991334" w:rsidP="00CF22B2">
      <w:pPr>
        <w:spacing w:line="276" w:lineRule="auto"/>
        <w:jc w:val="both"/>
        <w:rPr>
          <w:rFonts w:ascii="Arial" w:hAnsi="Arial" w:cs="Arial"/>
          <w:sz w:val="22"/>
          <w:szCs w:val="22"/>
        </w:rPr>
      </w:pPr>
    </w:p>
    <w:p w14:paraId="3797AF33" w14:textId="48A17BC9" w:rsidR="00CF22B2" w:rsidRPr="00CF22B2" w:rsidRDefault="00CF22B2" w:rsidP="00CF22B2">
      <w:pPr>
        <w:spacing w:line="276" w:lineRule="auto"/>
        <w:jc w:val="both"/>
        <w:rPr>
          <w:rFonts w:ascii="Arial" w:hAnsi="Arial" w:cs="Arial"/>
          <w:sz w:val="22"/>
          <w:szCs w:val="22"/>
        </w:rPr>
      </w:pPr>
      <w:r w:rsidRPr="00CF22B2">
        <w:rPr>
          <w:rFonts w:ascii="Arial" w:hAnsi="Arial" w:cs="Arial"/>
          <w:sz w:val="22"/>
          <w:szCs w:val="22"/>
        </w:rPr>
        <w:t xml:space="preserve">In terms of bulk, scale and overbearing effects, the site is currently relatively </w:t>
      </w:r>
      <w:proofErr w:type="gramStart"/>
      <w:r w:rsidRPr="00CF22B2">
        <w:rPr>
          <w:rFonts w:ascii="Arial" w:hAnsi="Arial" w:cs="Arial"/>
          <w:sz w:val="22"/>
          <w:szCs w:val="22"/>
        </w:rPr>
        <w:t>isolated</w:t>
      </w:r>
      <w:proofErr w:type="gramEnd"/>
      <w:r w:rsidRPr="00CF22B2">
        <w:rPr>
          <w:rFonts w:ascii="Arial" w:hAnsi="Arial" w:cs="Arial"/>
          <w:sz w:val="22"/>
          <w:szCs w:val="22"/>
        </w:rPr>
        <w:t xml:space="preserve"> and the modest northward extension of the building is unlikely to result in any material loss of daylight or sunlight to surrounding land or future neighbouring properties. Even when considering the approved adjacent development, the primary influence on any future shadowing would remain the existing dwelling, with the proposal not materially altering this relationship. Overall, with separation distances to site boundaries remaining generous at approximately 9 metres, the development is not considered to cause harm to residential amenity, either in the current context or as the surrounding area develops.</w:t>
      </w:r>
    </w:p>
    <w:p w14:paraId="4B1279BD" w14:textId="77777777" w:rsidR="00BA0474" w:rsidRPr="00075C07" w:rsidRDefault="00BA0474" w:rsidP="00CC6665">
      <w:pPr>
        <w:spacing w:line="276" w:lineRule="auto"/>
        <w:jc w:val="both"/>
        <w:rPr>
          <w:rFonts w:ascii="Arial" w:hAnsi="Arial" w:cs="Arial"/>
          <w:color w:val="000000" w:themeColor="text1"/>
          <w:sz w:val="22"/>
          <w:szCs w:val="22"/>
        </w:rPr>
      </w:pPr>
    </w:p>
    <w:p w14:paraId="1ED52FD0" w14:textId="5F300BF4"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w:t>
      </w:r>
      <w:r w:rsidRPr="00991334">
        <w:rPr>
          <w:rFonts w:ascii="Arial" w:hAnsi="Arial" w:cs="Arial"/>
          <w:sz w:val="22"/>
          <w:szCs w:val="22"/>
        </w:rPr>
        <w:t xml:space="preserve">proposal is appropriately sited, designed, and oriented to ensure that it would not result in unacceptable impact 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7A70BB9" w14:textId="77777777" w:rsidR="00BA0474" w:rsidRPr="00075C07" w:rsidRDefault="00BA0474" w:rsidP="00CC6665">
      <w:pPr>
        <w:spacing w:line="276" w:lineRule="auto"/>
        <w:rPr>
          <w:rFonts w:ascii="Arial" w:hAnsi="Arial" w:cs="Arial"/>
          <w:sz w:val="22"/>
          <w:szCs w:val="22"/>
          <w:u w:val="single"/>
        </w:rPr>
      </w:pPr>
    </w:p>
    <w:p w14:paraId="4780906E" w14:textId="77777777" w:rsidR="00B812E0" w:rsidRPr="00075C07" w:rsidRDefault="00B812E0" w:rsidP="00CC6665">
      <w:pPr>
        <w:spacing w:line="276" w:lineRule="auto"/>
        <w:jc w:val="both"/>
        <w:rPr>
          <w:rFonts w:ascii="Arial" w:hAnsi="Arial" w:cs="Arial"/>
          <w:color w:val="000000" w:themeColor="text1"/>
          <w:sz w:val="22"/>
          <w:szCs w:val="22"/>
          <w:u w:val="single"/>
        </w:rPr>
      </w:pPr>
      <w:r w:rsidRPr="00075C07">
        <w:rPr>
          <w:rFonts w:ascii="Arial" w:hAnsi="Arial" w:cs="Arial"/>
          <w:color w:val="000000" w:themeColor="text1"/>
          <w:sz w:val="22"/>
          <w:szCs w:val="22"/>
          <w:u w:val="single"/>
        </w:rPr>
        <w:t>Other Issues</w:t>
      </w:r>
    </w:p>
    <w:p w14:paraId="7FFD7458" w14:textId="77777777" w:rsidR="006C3E6E" w:rsidRPr="00EC61CC" w:rsidRDefault="006C3E6E" w:rsidP="00CC6665">
      <w:pPr>
        <w:spacing w:line="276" w:lineRule="auto"/>
        <w:jc w:val="both"/>
        <w:rPr>
          <w:rFonts w:ascii="Arial" w:hAnsi="Arial" w:cs="Arial"/>
          <w:color w:val="FF0000"/>
          <w:sz w:val="22"/>
          <w:szCs w:val="22"/>
        </w:rPr>
      </w:pPr>
    </w:p>
    <w:p w14:paraId="6619E70C" w14:textId="77777777" w:rsidR="00C755C7" w:rsidRPr="00C755C7" w:rsidRDefault="00C755C7" w:rsidP="00C755C7">
      <w:pPr>
        <w:spacing w:line="276" w:lineRule="auto"/>
        <w:jc w:val="both"/>
        <w:rPr>
          <w:rFonts w:ascii="Arial" w:hAnsi="Arial" w:cs="Arial"/>
          <w:sz w:val="22"/>
          <w:szCs w:val="22"/>
        </w:rPr>
      </w:pPr>
      <w:bookmarkStart w:id="2" w:name="_Hlk212454166"/>
      <w:r w:rsidRPr="00C755C7">
        <w:rPr>
          <w:rFonts w:ascii="Arial" w:hAnsi="Arial" w:cs="Arial"/>
          <w:sz w:val="22"/>
          <w:szCs w:val="22"/>
        </w:rPr>
        <w:t xml:space="preserve">Core Policy 50 of the Wiltshire Core Strategy requires development to avoid and reduce disturbance to sensitive wildlife species and habitats. The proposal relates entirely to works within the existing residential curtilage of the dwelling and it is not anticipated that the development would result in any material impact on existing habitats or protected species. Householder developments are exempt from the requirement to deliver measurable Biodiversity Net Gain under Schedule 7A of the Town and Country Planning Act 1990 (as inserted by the Environment Act 2021), and as such no BNG assessment is required in this instance. Notwithstanding this, the site lies within a defined Bechstein bat core roost buffer and the proposals include works to the existing roof structure. </w:t>
      </w:r>
      <w:proofErr w:type="gramStart"/>
      <w:r w:rsidRPr="00C755C7">
        <w:rPr>
          <w:rFonts w:ascii="Arial" w:hAnsi="Arial" w:cs="Arial"/>
          <w:sz w:val="22"/>
          <w:szCs w:val="22"/>
        </w:rPr>
        <w:t>In light of</w:t>
      </w:r>
      <w:proofErr w:type="gramEnd"/>
      <w:r w:rsidRPr="00C755C7">
        <w:rPr>
          <w:rFonts w:ascii="Arial" w:hAnsi="Arial" w:cs="Arial"/>
          <w:sz w:val="22"/>
          <w:szCs w:val="22"/>
        </w:rPr>
        <w:t xml:space="preserve"> this, it is recommended that the applicant has regard to the informative attached to this decision and remains mindful of their ongoing obligations under the Wildlife and Countryside Act 1981, should any protected species be discovered </w:t>
      </w:r>
      <w:proofErr w:type="gramStart"/>
      <w:r w:rsidRPr="00C755C7">
        <w:rPr>
          <w:rFonts w:ascii="Arial" w:hAnsi="Arial" w:cs="Arial"/>
          <w:sz w:val="22"/>
          <w:szCs w:val="22"/>
        </w:rPr>
        <w:t>during the course of</w:t>
      </w:r>
      <w:proofErr w:type="gramEnd"/>
      <w:r w:rsidRPr="00C755C7">
        <w:rPr>
          <w:rFonts w:ascii="Arial" w:hAnsi="Arial" w:cs="Arial"/>
          <w:sz w:val="22"/>
          <w:szCs w:val="22"/>
        </w:rPr>
        <w:t xml:space="preserve"> the approved works.</w:t>
      </w:r>
    </w:p>
    <w:p w14:paraId="624AB0EE" w14:textId="77777777" w:rsidR="00751CD6" w:rsidRDefault="00751CD6" w:rsidP="00CC6665">
      <w:pPr>
        <w:spacing w:line="276" w:lineRule="auto"/>
        <w:jc w:val="both"/>
        <w:rPr>
          <w:rFonts w:ascii="Arial" w:hAnsi="Arial" w:cs="Arial"/>
          <w:i/>
          <w:iCs/>
          <w:color w:val="FF0000"/>
          <w:sz w:val="22"/>
          <w:szCs w:val="22"/>
        </w:rPr>
      </w:pPr>
    </w:p>
    <w:bookmarkEnd w:id="2"/>
    <w:p w14:paraId="1A0CA092" w14:textId="77777777" w:rsidR="0067225B" w:rsidRPr="0067225B" w:rsidRDefault="0067225B" w:rsidP="00F42326">
      <w:pPr>
        <w:spacing w:line="276" w:lineRule="auto"/>
        <w:jc w:val="both"/>
        <w:rPr>
          <w:rFonts w:ascii="Arial" w:hAnsi="Arial" w:cs="Arial"/>
          <w:sz w:val="22"/>
          <w:szCs w:val="22"/>
        </w:rPr>
      </w:pPr>
      <w:r w:rsidRPr="0067225B">
        <w:rPr>
          <w:rFonts w:ascii="Arial" w:hAnsi="Arial" w:cs="Arial"/>
          <w:sz w:val="22"/>
          <w:szCs w:val="22"/>
        </w:rPr>
        <w:t>The proposal would not alter the existing access, egress or parking arrangements, and while the number of bedrooms would increase from four to five, this does not result in any conflict with adopted parking standards, which continue to require a minimum of three parking spaces that can be accommodated on site.</w:t>
      </w:r>
    </w:p>
    <w:p w14:paraId="6F44F3EA" w14:textId="77777777" w:rsidR="00EC61CC" w:rsidRDefault="00EC61CC" w:rsidP="00F42326">
      <w:pPr>
        <w:pStyle w:val="NormalWeb"/>
        <w:spacing w:before="0" w:beforeAutospacing="0" w:after="0" w:afterAutospacing="0" w:line="276" w:lineRule="auto"/>
        <w:jc w:val="both"/>
        <w:rPr>
          <w:rFonts w:ascii="Arial" w:hAnsi="Arial" w:cs="Arial"/>
          <w:sz w:val="22"/>
          <w:szCs w:val="22"/>
        </w:rPr>
      </w:pPr>
    </w:p>
    <w:p w14:paraId="1A8A18DC" w14:textId="77777777" w:rsidR="00F42326" w:rsidRPr="00F42326" w:rsidRDefault="00F42326" w:rsidP="00F42326">
      <w:pPr>
        <w:pStyle w:val="NormalWeb"/>
        <w:spacing w:before="0" w:beforeAutospacing="0" w:after="0" w:afterAutospacing="0" w:line="276" w:lineRule="auto"/>
        <w:jc w:val="both"/>
        <w:rPr>
          <w:rFonts w:ascii="Arial" w:hAnsi="Arial" w:cs="Arial"/>
          <w:sz w:val="22"/>
          <w:szCs w:val="22"/>
        </w:rPr>
      </w:pPr>
      <w:r w:rsidRPr="00F42326">
        <w:rPr>
          <w:rFonts w:ascii="Arial" w:hAnsi="Arial" w:cs="Arial"/>
          <w:sz w:val="22"/>
          <w:szCs w:val="22"/>
        </w:rPr>
        <w:t xml:space="preserve">Core Policy 67 of the Wiltshire Core Strategy requires development to be located and designed </w:t>
      </w:r>
      <w:proofErr w:type="gramStart"/>
      <w:r w:rsidRPr="00F42326">
        <w:rPr>
          <w:rFonts w:ascii="Arial" w:hAnsi="Arial" w:cs="Arial"/>
          <w:sz w:val="22"/>
          <w:szCs w:val="22"/>
        </w:rPr>
        <w:t>so as to</w:t>
      </w:r>
      <w:proofErr w:type="gramEnd"/>
      <w:r w:rsidRPr="00F42326">
        <w:rPr>
          <w:rFonts w:ascii="Arial" w:hAnsi="Arial" w:cs="Arial"/>
          <w:sz w:val="22"/>
          <w:szCs w:val="22"/>
        </w:rPr>
        <w:t xml:space="preserve"> minimise vulnerability to flooding and avoid increasing flood risk elsewhere, with the NPPF advocating a sequential, risk</w:t>
      </w:r>
      <w:r w:rsidRPr="00F42326">
        <w:rPr>
          <w:rFonts w:ascii="Arial" w:hAnsi="Arial" w:cs="Arial"/>
          <w:sz w:val="22"/>
          <w:szCs w:val="22"/>
        </w:rPr>
        <w:noBreakHyphen/>
        <w:t>based approach to development. It is acknowledged that parts of the site fall within an area identified by the Strategic Flood Risk Assessment as being at high risk of groundwater flooding; however, the proposal relates to householder development within an existing residential curtilage and involves a relatively modest increase in built form. The overall footprint of the proposed development is approximately 96 sqm and is largely situated on areas currently occupied by existing structures or hardstanding. In this context, the development does not result in a material change to surface water run</w:t>
      </w:r>
      <w:r w:rsidRPr="00F42326">
        <w:rPr>
          <w:rFonts w:ascii="Arial" w:hAnsi="Arial" w:cs="Arial"/>
          <w:sz w:val="22"/>
          <w:szCs w:val="22"/>
        </w:rPr>
        <w:noBreakHyphen/>
        <w:t>off characteristics. Paragraph 176 of the NPPF confirms that householder development of less than 250 sqm is exempt from the Sequential and Exception Tests, and this threshold is comfortably met in this instance. Having regard to the nature and scale of the proposal, it is therefore considered that the development accords with flood risk policy, and that no objection is raised on drainage or flood risk grounds.</w:t>
      </w:r>
    </w:p>
    <w:p w14:paraId="48DF7AE8" w14:textId="77777777" w:rsidR="00F42326" w:rsidRPr="00EC61CC" w:rsidRDefault="00F42326"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6203C839" w14:textId="1FD1FB9D" w:rsidR="00075C07" w:rsidRPr="004A4B04" w:rsidRDefault="00DA3C8D" w:rsidP="00CC6665">
      <w:pPr>
        <w:pStyle w:val="ListParagraph"/>
        <w:tabs>
          <w:tab w:val="num" w:pos="567"/>
        </w:tabs>
        <w:spacing w:line="276" w:lineRule="auto"/>
        <w:ind w:left="567" w:hanging="567"/>
        <w:jc w:val="both"/>
        <w:rPr>
          <w:rFonts w:ascii="Arial" w:hAnsi="Arial" w:cs="Arial"/>
          <w:sz w:val="22"/>
          <w:szCs w:val="22"/>
        </w:rPr>
      </w:pPr>
      <w:r w:rsidRPr="004A4B04">
        <w:rPr>
          <w:rFonts w:ascii="Arial" w:hAnsi="Arial" w:cs="Arial"/>
          <w:sz w:val="22"/>
          <w:szCs w:val="22"/>
        </w:rPr>
        <w:t>Design and Access Statement (16 February 2026)</w:t>
      </w:r>
    </w:p>
    <w:p w14:paraId="244B3C21" w14:textId="56C70F74" w:rsidR="00DA3C8D" w:rsidRPr="004A4B04" w:rsidRDefault="00B94495" w:rsidP="00CC6665">
      <w:pPr>
        <w:pStyle w:val="ListParagraph"/>
        <w:tabs>
          <w:tab w:val="num" w:pos="567"/>
        </w:tabs>
        <w:spacing w:line="276" w:lineRule="auto"/>
        <w:ind w:left="567" w:hanging="567"/>
        <w:jc w:val="both"/>
        <w:rPr>
          <w:rFonts w:ascii="Arial" w:hAnsi="Arial" w:cs="Arial"/>
          <w:sz w:val="22"/>
          <w:szCs w:val="22"/>
        </w:rPr>
      </w:pPr>
      <w:r w:rsidRPr="004A4B04">
        <w:rPr>
          <w:rFonts w:ascii="Arial" w:hAnsi="Arial" w:cs="Arial"/>
          <w:sz w:val="22"/>
          <w:szCs w:val="22"/>
        </w:rPr>
        <w:t>Proposed First Floor Plan</w:t>
      </w:r>
      <w:r w:rsidR="004A4B04" w:rsidRPr="004A4B04">
        <w:rPr>
          <w:rFonts w:ascii="Arial" w:hAnsi="Arial" w:cs="Arial"/>
          <w:sz w:val="22"/>
          <w:szCs w:val="22"/>
        </w:rPr>
        <w:t xml:space="preserve"> </w:t>
      </w:r>
      <w:r w:rsidR="004A4B04" w:rsidRPr="004A4B04">
        <w:rPr>
          <w:rFonts w:ascii="Arial" w:hAnsi="Arial" w:cs="Arial"/>
          <w:sz w:val="22"/>
          <w:szCs w:val="22"/>
        </w:rPr>
        <w:t>(16 February 2026)</w:t>
      </w:r>
    </w:p>
    <w:p w14:paraId="076200F7" w14:textId="03F97DC6" w:rsidR="00B94495" w:rsidRPr="004A4B04" w:rsidRDefault="00B94495" w:rsidP="00B94495">
      <w:pPr>
        <w:pStyle w:val="ListParagraph"/>
        <w:tabs>
          <w:tab w:val="num" w:pos="567"/>
        </w:tabs>
        <w:spacing w:line="276" w:lineRule="auto"/>
        <w:ind w:left="567" w:hanging="567"/>
        <w:jc w:val="both"/>
        <w:rPr>
          <w:rFonts w:ascii="Arial" w:hAnsi="Arial" w:cs="Arial"/>
          <w:sz w:val="22"/>
          <w:szCs w:val="22"/>
        </w:rPr>
      </w:pPr>
      <w:r w:rsidRPr="004A4B04">
        <w:rPr>
          <w:rFonts w:ascii="Arial" w:hAnsi="Arial" w:cs="Arial"/>
          <w:sz w:val="22"/>
          <w:szCs w:val="22"/>
        </w:rPr>
        <w:t>Proposed Garage Elevations</w:t>
      </w:r>
      <w:r w:rsidRPr="004A4B04">
        <w:rPr>
          <w:rFonts w:ascii="Arial" w:hAnsi="Arial" w:cs="Arial"/>
          <w:sz w:val="22"/>
          <w:szCs w:val="22"/>
        </w:rPr>
        <w:tab/>
      </w:r>
      <w:r w:rsidR="004A4B04" w:rsidRPr="004A4B04">
        <w:rPr>
          <w:rFonts w:ascii="Arial" w:hAnsi="Arial" w:cs="Arial"/>
          <w:sz w:val="22"/>
          <w:szCs w:val="22"/>
        </w:rPr>
        <w:t>(16 February 2026)</w:t>
      </w:r>
    </w:p>
    <w:p w14:paraId="6C5A7788" w14:textId="7A3AB602" w:rsidR="00B94495" w:rsidRPr="004A4B04" w:rsidRDefault="00B94495" w:rsidP="00B94495">
      <w:pPr>
        <w:pStyle w:val="ListParagraph"/>
        <w:tabs>
          <w:tab w:val="num" w:pos="567"/>
        </w:tabs>
        <w:spacing w:line="276" w:lineRule="auto"/>
        <w:ind w:left="567" w:hanging="567"/>
        <w:jc w:val="both"/>
        <w:rPr>
          <w:rFonts w:ascii="Arial" w:hAnsi="Arial" w:cs="Arial"/>
          <w:sz w:val="22"/>
          <w:szCs w:val="22"/>
        </w:rPr>
      </w:pPr>
      <w:r w:rsidRPr="004A4B04">
        <w:rPr>
          <w:rFonts w:ascii="Arial" w:hAnsi="Arial" w:cs="Arial"/>
          <w:sz w:val="22"/>
          <w:szCs w:val="22"/>
        </w:rPr>
        <w:t xml:space="preserve">Proposed Elevations S </w:t>
      </w:r>
      <w:r w:rsidRPr="004A4B04">
        <w:rPr>
          <w:rFonts w:ascii="Arial" w:hAnsi="Arial" w:cs="Arial"/>
          <w:sz w:val="22"/>
          <w:szCs w:val="22"/>
        </w:rPr>
        <w:t>–</w:t>
      </w:r>
      <w:r w:rsidRPr="004A4B04">
        <w:rPr>
          <w:rFonts w:ascii="Arial" w:hAnsi="Arial" w:cs="Arial"/>
          <w:sz w:val="22"/>
          <w:szCs w:val="22"/>
        </w:rPr>
        <w:t xml:space="preserve"> W</w:t>
      </w:r>
      <w:r w:rsidR="004A4B04" w:rsidRPr="004A4B04">
        <w:rPr>
          <w:rFonts w:ascii="Arial" w:hAnsi="Arial" w:cs="Arial"/>
          <w:sz w:val="22"/>
          <w:szCs w:val="22"/>
        </w:rPr>
        <w:t xml:space="preserve"> </w:t>
      </w:r>
      <w:r w:rsidR="004A4B04" w:rsidRPr="004A4B04">
        <w:rPr>
          <w:rFonts w:ascii="Arial" w:hAnsi="Arial" w:cs="Arial"/>
          <w:sz w:val="22"/>
          <w:szCs w:val="22"/>
        </w:rPr>
        <w:t>(</w:t>
      </w:r>
      <w:r w:rsidR="004A4B04" w:rsidRPr="004A4B04">
        <w:rPr>
          <w:rFonts w:ascii="Arial" w:hAnsi="Arial" w:cs="Arial"/>
          <w:sz w:val="22"/>
          <w:szCs w:val="22"/>
        </w:rPr>
        <w:t>24</w:t>
      </w:r>
      <w:r w:rsidR="004A4B04" w:rsidRPr="004A4B04">
        <w:rPr>
          <w:rFonts w:ascii="Arial" w:hAnsi="Arial" w:cs="Arial"/>
          <w:sz w:val="22"/>
          <w:szCs w:val="22"/>
        </w:rPr>
        <w:t xml:space="preserve"> February 2026)</w:t>
      </w:r>
    </w:p>
    <w:p w14:paraId="69F73ABA" w14:textId="219B4014" w:rsidR="00B94495" w:rsidRPr="004A4B04" w:rsidRDefault="00B94495" w:rsidP="00B94495">
      <w:pPr>
        <w:pStyle w:val="ListParagraph"/>
        <w:tabs>
          <w:tab w:val="num" w:pos="567"/>
        </w:tabs>
        <w:spacing w:line="276" w:lineRule="auto"/>
        <w:ind w:left="567" w:hanging="567"/>
        <w:jc w:val="both"/>
        <w:rPr>
          <w:rFonts w:ascii="Arial" w:hAnsi="Arial" w:cs="Arial"/>
          <w:sz w:val="22"/>
          <w:szCs w:val="22"/>
        </w:rPr>
      </w:pPr>
      <w:r w:rsidRPr="004A4B04">
        <w:rPr>
          <w:rFonts w:ascii="Arial" w:hAnsi="Arial" w:cs="Arial"/>
          <w:sz w:val="22"/>
          <w:szCs w:val="22"/>
        </w:rPr>
        <w:t>Proposed Site Plan</w:t>
      </w:r>
      <w:r w:rsidR="004A4B04" w:rsidRPr="004A4B04">
        <w:rPr>
          <w:rFonts w:ascii="Arial" w:hAnsi="Arial" w:cs="Arial"/>
          <w:sz w:val="22"/>
          <w:szCs w:val="22"/>
        </w:rPr>
        <w:t xml:space="preserve"> </w:t>
      </w:r>
      <w:r w:rsidR="004A4B04" w:rsidRPr="004A4B04">
        <w:rPr>
          <w:rFonts w:ascii="Arial" w:hAnsi="Arial" w:cs="Arial"/>
          <w:sz w:val="22"/>
          <w:szCs w:val="22"/>
        </w:rPr>
        <w:t>(24 February 2026)</w:t>
      </w:r>
    </w:p>
    <w:p w14:paraId="28071EDC" w14:textId="0A47FCD5" w:rsidR="00486BF6" w:rsidRPr="004A4B04" w:rsidRDefault="00486BF6" w:rsidP="00B94495">
      <w:pPr>
        <w:pStyle w:val="ListParagraph"/>
        <w:tabs>
          <w:tab w:val="num" w:pos="567"/>
        </w:tabs>
        <w:spacing w:line="276" w:lineRule="auto"/>
        <w:ind w:left="567" w:hanging="567"/>
        <w:jc w:val="both"/>
        <w:rPr>
          <w:rFonts w:ascii="Arial" w:hAnsi="Arial" w:cs="Arial"/>
          <w:sz w:val="22"/>
          <w:szCs w:val="22"/>
        </w:rPr>
      </w:pPr>
      <w:r w:rsidRPr="004A4B04">
        <w:rPr>
          <w:rFonts w:ascii="Arial" w:hAnsi="Arial" w:cs="Arial"/>
          <w:sz w:val="22"/>
          <w:szCs w:val="22"/>
        </w:rPr>
        <w:t>Proposed Roof Plan</w:t>
      </w:r>
      <w:r w:rsidR="004A4B04" w:rsidRPr="004A4B04">
        <w:rPr>
          <w:rFonts w:ascii="Arial" w:hAnsi="Arial" w:cs="Arial"/>
          <w:sz w:val="22"/>
          <w:szCs w:val="22"/>
        </w:rPr>
        <w:t xml:space="preserve"> </w:t>
      </w:r>
      <w:r w:rsidR="004A4B04" w:rsidRPr="004A4B04">
        <w:rPr>
          <w:rFonts w:ascii="Arial" w:hAnsi="Arial" w:cs="Arial"/>
          <w:sz w:val="22"/>
          <w:szCs w:val="22"/>
        </w:rPr>
        <w:t>(24 February 2026)</w:t>
      </w:r>
    </w:p>
    <w:p w14:paraId="1AE1AE2E" w14:textId="5300C0E8" w:rsidR="00486BF6" w:rsidRPr="004A4B04" w:rsidRDefault="00486BF6" w:rsidP="00486BF6">
      <w:pPr>
        <w:pStyle w:val="ListParagraph"/>
        <w:tabs>
          <w:tab w:val="num" w:pos="567"/>
        </w:tabs>
        <w:spacing w:line="276" w:lineRule="auto"/>
        <w:ind w:left="567" w:hanging="567"/>
        <w:jc w:val="both"/>
        <w:rPr>
          <w:rFonts w:ascii="Arial" w:hAnsi="Arial" w:cs="Arial"/>
          <w:sz w:val="22"/>
          <w:szCs w:val="22"/>
        </w:rPr>
      </w:pPr>
      <w:r w:rsidRPr="004A4B04">
        <w:rPr>
          <w:rFonts w:ascii="Arial" w:hAnsi="Arial" w:cs="Arial"/>
          <w:sz w:val="22"/>
          <w:szCs w:val="22"/>
        </w:rPr>
        <w:t xml:space="preserve">Proposed Elevations N </w:t>
      </w:r>
      <w:r w:rsidRPr="004A4B04">
        <w:rPr>
          <w:rFonts w:ascii="Arial" w:hAnsi="Arial" w:cs="Arial"/>
          <w:sz w:val="22"/>
          <w:szCs w:val="22"/>
        </w:rPr>
        <w:t>–</w:t>
      </w:r>
      <w:r w:rsidRPr="004A4B04">
        <w:rPr>
          <w:rFonts w:ascii="Arial" w:hAnsi="Arial" w:cs="Arial"/>
          <w:sz w:val="22"/>
          <w:szCs w:val="22"/>
        </w:rPr>
        <w:t xml:space="preserve"> E</w:t>
      </w:r>
      <w:r w:rsidR="004A4B04" w:rsidRPr="004A4B04">
        <w:rPr>
          <w:rFonts w:ascii="Arial" w:hAnsi="Arial" w:cs="Arial"/>
          <w:sz w:val="22"/>
          <w:szCs w:val="22"/>
        </w:rPr>
        <w:t xml:space="preserve"> </w:t>
      </w:r>
      <w:r w:rsidR="004A4B04" w:rsidRPr="004A4B04">
        <w:rPr>
          <w:rFonts w:ascii="Arial" w:hAnsi="Arial" w:cs="Arial"/>
          <w:sz w:val="22"/>
          <w:szCs w:val="22"/>
        </w:rPr>
        <w:t>(24 February 2026)</w:t>
      </w:r>
    </w:p>
    <w:p w14:paraId="27968683" w14:textId="427987C6" w:rsidR="00486BF6" w:rsidRPr="004A4B04" w:rsidRDefault="00486BF6" w:rsidP="00486BF6">
      <w:pPr>
        <w:pStyle w:val="ListParagraph"/>
        <w:tabs>
          <w:tab w:val="num" w:pos="567"/>
        </w:tabs>
        <w:spacing w:line="276" w:lineRule="auto"/>
        <w:ind w:left="567" w:hanging="567"/>
        <w:jc w:val="both"/>
        <w:rPr>
          <w:rFonts w:ascii="Arial" w:hAnsi="Arial" w:cs="Arial"/>
          <w:sz w:val="22"/>
          <w:szCs w:val="22"/>
        </w:rPr>
      </w:pPr>
      <w:r w:rsidRPr="004A4B04">
        <w:rPr>
          <w:rFonts w:ascii="Arial" w:hAnsi="Arial" w:cs="Arial"/>
          <w:sz w:val="22"/>
          <w:szCs w:val="22"/>
        </w:rPr>
        <w:t>Proposed Ground Floor Plan</w:t>
      </w:r>
      <w:r w:rsidR="004A4B04" w:rsidRPr="004A4B04">
        <w:rPr>
          <w:rFonts w:ascii="Arial" w:hAnsi="Arial" w:cs="Arial"/>
          <w:sz w:val="22"/>
          <w:szCs w:val="22"/>
        </w:rPr>
        <w:t xml:space="preserve"> </w:t>
      </w:r>
      <w:r w:rsidR="004A4B04" w:rsidRPr="004A4B04">
        <w:rPr>
          <w:rFonts w:ascii="Arial" w:hAnsi="Arial" w:cs="Arial"/>
          <w:sz w:val="22"/>
          <w:szCs w:val="22"/>
        </w:rPr>
        <w:t>(2</w:t>
      </w:r>
      <w:r w:rsidR="004A4B04" w:rsidRPr="004A4B04">
        <w:rPr>
          <w:rFonts w:ascii="Arial" w:hAnsi="Arial" w:cs="Arial"/>
          <w:sz w:val="22"/>
          <w:szCs w:val="22"/>
        </w:rPr>
        <w:t>6</w:t>
      </w:r>
      <w:r w:rsidR="004A4B04" w:rsidRPr="004A4B04">
        <w:rPr>
          <w:rFonts w:ascii="Arial" w:hAnsi="Arial" w:cs="Arial"/>
          <w:sz w:val="22"/>
          <w:szCs w:val="22"/>
        </w:rPr>
        <w:t xml:space="preserve"> February 2026)</w:t>
      </w:r>
    </w:p>
    <w:p w14:paraId="5D6FBBEB" w14:textId="6AE9B8D3" w:rsidR="00486BF6" w:rsidRPr="004A4B04" w:rsidRDefault="00486BF6" w:rsidP="00486BF6">
      <w:pPr>
        <w:pStyle w:val="ListParagraph"/>
        <w:tabs>
          <w:tab w:val="num" w:pos="567"/>
        </w:tabs>
        <w:spacing w:line="276" w:lineRule="auto"/>
        <w:ind w:left="567" w:hanging="567"/>
        <w:jc w:val="both"/>
        <w:rPr>
          <w:rFonts w:ascii="Arial" w:hAnsi="Arial" w:cs="Arial"/>
          <w:sz w:val="22"/>
          <w:szCs w:val="22"/>
        </w:rPr>
      </w:pPr>
      <w:r w:rsidRPr="004A4B04">
        <w:rPr>
          <w:rFonts w:ascii="Arial" w:hAnsi="Arial" w:cs="Arial"/>
          <w:sz w:val="22"/>
          <w:szCs w:val="22"/>
        </w:rPr>
        <w:t>Location Plan</w:t>
      </w:r>
      <w:r w:rsidR="004A4B04" w:rsidRPr="004A4B04">
        <w:rPr>
          <w:rFonts w:ascii="Arial" w:hAnsi="Arial" w:cs="Arial"/>
          <w:sz w:val="22"/>
          <w:szCs w:val="22"/>
        </w:rPr>
        <w:t xml:space="preserve"> </w:t>
      </w:r>
      <w:r w:rsidR="004A4B04" w:rsidRPr="004A4B04">
        <w:rPr>
          <w:rFonts w:ascii="Arial" w:hAnsi="Arial" w:cs="Arial"/>
          <w:sz w:val="22"/>
          <w:szCs w:val="22"/>
        </w:rPr>
        <w:t>(24 February 2026)</w:t>
      </w:r>
    </w:p>
    <w:p w14:paraId="46251457"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7F9290E1" w14:textId="77777777" w:rsidR="00075C07" w:rsidRPr="00075C07" w:rsidRDefault="00075C07" w:rsidP="00CC6665">
      <w:pPr>
        <w:spacing w:line="276" w:lineRule="auto"/>
        <w:jc w:val="both"/>
        <w:rPr>
          <w:rFonts w:ascii="Arial" w:hAnsi="Arial" w:cs="Arial"/>
          <w:color w:val="FF0000"/>
          <w:sz w:val="22"/>
          <w:szCs w:val="22"/>
        </w:rPr>
      </w:pP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31287"/>
    <w:rsid w:val="0003407A"/>
    <w:rsid w:val="00044328"/>
    <w:rsid w:val="000456D0"/>
    <w:rsid w:val="0006177E"/>
    <w:rsid w:val="00062A40"/>
    <w:rsid w:val="0007364A"/>
    <w:rsid w:val="00075C07"/>
    <w:rsid w:val="00081734"/>
    <w:rsid w:val="0008663E"/>
    <w:rsid w:val="00087823"/>
    <w:rsid w:val="000A07EA"/>
    <w:rsid w:val="000A390B"/>
    <w:rsid w:val="000B0456"/>
    <w:rsid w:val="000B3CAF"/>
    <w:rsid w:val="000B4D97"/>
    <w:rsid w:val="000C6EF7"/>
    <w:rsid w:val="000D01DA"/>
    <w:rsid w:val="000D0E39"/>
    <w:rsid w:val="000E3596"/>
    <w:rsid w:val="000E38BA"/>
    <w:rsid w:val="000F1D22"/>
    <w:rsid w:val="001003C2"/>
    <w:rsid w:val="00102516"/>
    <w:rsid w:val="00110FD1"/>
    <w:rsid w:val="00112827"/>
    <w:rsid w:val="00113A8D"/>
    <w:rsid w:val="0012283E"/>
    <w:rsid w:val="0012332F"/>
    <w:rsid w:val="001251AE"/>
    <w:rsid w:val="00131B65"/>
    <w:rsid w:val="00132707"/>
    <w:rsid w:val="001424D4"/>
    <w:rsid w:val="0015620C"/>
    <w:rsid w:val="00157E20"/>
    <w:rsid w:val="001602BB"/>
    <w:rsid w:val="0016397C"/>
    <w:rsid w:val="00163CB5"/>
    <w:rsid w:val="00164DC7"/>
    <w:rsid w:val="0017440C"/>
    <w:rsid w:val="0018269B"/>
    <w:rsid w:val="0018465E"/>
    <w:rsid w:val="001929B3"/>
    <w:rsid w:val="001935D6"/>
    <w:rsid w:val="00193EC7"/>
    <w:rsid w:val="001A0A2E"/>
    <w:rsid w:val="001A0F50"/>
    <w:rsid w:val="001A14B2"/>
    <w:rsid w:val="001B17F8"/>
    <w:rsid w:val="001B2AF4"/>
    <w:rsid w:val="001C2768"/>
    <w:rsid w:val="001C4291"/>
    <w:rsid w:val="001C770A"/>
    <w:rsid w:val="001D3680"/>
    <w:rsid w:val="001E210B"/>
    <w:rsid w:val="001F52AF"/>
    <w:rsid w:val="00212E9D"/>
    <w:rsid w:val="0021580E"/>
    <w:rsid w:val="00215BB1"/>
    <w:rsid w:val="00220396"/>
    <w:rsid w:val="002238D3"/>
    <w:rsid w:val="00227942"/>
    <w:rsid w:val="002346D2"/>
    <w:rsid w:val="0023524B"/>
    <w:rsid w:val="00237835"/>
    <w:rsid w:val="00240E4D"/>
    <w:rsid w:val="0024344D"/>
    <w:rsid w:val="0024516A"/>
    <w:rsid w:val="00245EA8"/>
    <w:rsid w:val="00247662"/>
    <w:rsid w:val="00255042"/>
    <w:rsid w:val="002574DF"/>
    <w:rsid w:val="00262F2E"/>
    <w:rsid w:val="002755A2"/>
    <w:rsid w:val="0028102A"/>
    <w:rsid w:val="002A0353"/>
    <w:rsid w:val="002A1715"/>
    <w:rsid w:val="002A5EC8"/>
    <w:rsid w:val="002A73D1"/>
    <w:rsid w:val="002B2380"/>
    <w:rsid w:val="002B5192"/>
    <w:rsid w:val="002C4607"/>
    <w:rsid w:val="002C650A"/>
    <w:rsid w:val="002E02F9"/>
    <w:rsid w:val="002E6332"/>
    <w:rsid w:val="002E6872"/>
    <w:rsid w:val="002F4101"/>
    <w:rsid w:val="002F53F9"/>
    <w:rsid w:val="00303570"/>
    <w:rsid w:val="00304DA1"/>
    <w:rsid w:val="00306089"/>
    <w:rsid w:val="00306A17"/>
    <w:rsid w:val="00313982"/>
    <w:rsid w:val="003240DB"/>
    <w:rsid w:val="00327F1B"/>
    <w:rsid w:val="0033669A"/>
    <w:rsid w:val="00341989"/>
    <w:rsid w:val="0035771C"/>
    <w:rsid w:val="00363BD7"/>
    <w:rsid w:val="00371825"/>
    <w:rsid w:val="00371AAC"/>
    <w:rsid w:val="00383F2A"/>
    <w:rsid w:val="00387981"/>
    <w:rsid w:val="00393865"/>
    <w:rsid w:val="003A1308"/>
    <w:rsid w:val="003A3155"/>
    <w:rsid w:val="003A4D93"/>
    <w:rsid w:val="003A7F6C"/>
    <w:rsid w:val="003B1252"/>
    <w:rsid w:val="003B136F"/>
    <w:rsid w:val="003B26C9"/>
    <w:rsid w:val="003B32DB"/>
    <w:rsid w:val="003B4330"/>
    <w:rsid w:val="003B4451"/>
    <w:rsid w:val="003C3FF7"/>
    <w:rsid w:val="003C76C7"/>
    <w:rsid w:val="003C7844"/>
    <w:rsid w:val="003D015A"/>
    <w:rsid w:val="003D1E9D"/>
    <w:rsid w:val="003D5C26"/>
    <w:rsid w:val="003E43F6"/>
    <w:rsid w:val="00403FEB"/>
    <w:rsid w:val="00406E82"/>
    <w:rsid w:val="0041549C"/>
    <w:rsid w:val="00417846"/>
    <w:rsid w:val="00421DC5"/>
    <w:rsid w:val="004226F2"/>
    <w:rsid w:val="004228A8"/>
    <w:rsid w:val="004330EA"/>
    <w:rsid w:val="00434323"/>
    <w:rsid w:val="00436238"/>
    <w:rsid w:val="00441C5A"/>
    <w:rsid w:val="004434AB"/>
    <w:rsid w:val="0045663E"/>
    <w:rsid w:val="00461560"/>
    <w:rsid w:val="00462077"/>
    <w:rsid w:val="00462BEF"/>
    <w:rsid w:val="004631CA"/>
    <w:rsid w:val="0046523C"/>
    <w:rsid w:val="004671CC"/>
    <w:rsid w:val="004672BD"/>
    <w:rsid w:val="00475ACD"/>
    <w:rsid w:val="0048452F"/>
    <w:rsid w:val="00485212"/>
    <w:rsid w:val="00486BF6"/>
    <w:rsid w:val="004871E9"/>
    <w:rsid w:val="004873D2"/>
    <w:rsid w:val="00491172"/>
    <w:rsid w:val="00492EB4"/>
    <w:rsid w:val="00495945"/>
    <w:rsid w:val="004A0B45"/>
    <w:rsid w:val="004A4B04"/>
    <w:rsid w:val="004A59AA"/>
    <w:rsid w:val="004B0D89"/>
    <w:rsid w:val="004C05D4"/>
    <w:rsid w:val="004D1B58"/>
    <w:rsid w:val="004D20B5"/>
    <w:rsid w:val="004D29B9"/>
    <w:rsid w:val="004E26EB"/>
    <w:rsid w:val="004E5366"/>
    <w:rsid w:val="004E5947"/>
    <w:rsid w:val="004E7A6C"/>
    <w:rsid w:val="004F26D5"/>
    <w:rsid w:val="004F57B4"/>
    <w:rsid w:val="0050043D"/>
    <w:rsid w:val="0051231F"/>
    <w:rsid w:val="0051622F"/>
    <w:rsid w:val="005214B8"/>
    <w:rsid w:val="00522A6A"/>
    <w:rsid w:val="0053334B"/>
    <w:rsid w:val="00540D8E"/>
    <w:rsid w:val="005435B4"/>
    <w:rsid w:val="00552306"/>
    <w:rsid w:val="00553739"/>
    <w:rsid w:val="00554E40"/>
    <w:rsid w:val="00556B5B"/>
    <w:rsid w:val="00557B1E"/>
    <w:rsid w:val="00561AE7"/>
    <w:rsid w:val="0056508E"/>
    <w:rsid w:val="00580DA8"/>
    <w:rsid w:val="005871C5"/>
    <w:rsid w:val="0059230F"/>
    <w:rsid w:val="00594C14"/>
    <w:rsid w:val="005A3D8E"/>
    <w:rsid w:val="005A7264"/>
    <w:rsid w:val="005B1CA8"/>
    <w:rsid w:val="005B7582"/>
    <w:rsid w:val="005C0C82"/>
    <w:rsid w:val="005C30A6"/>
    <w:rsid w:val="005C5A46"/>
    <w:rsid w:val="005D2581"/>
    <w:rsid w:val="005D35E4"/>
    <w:rsid w:val="005D7F1D"/>
    <w:rsid w:val="005E55CE"/>
    <w:rsid w:val="005F0C1A"/>
    <w:rsid w:val="005F0F03"/>
    <w:rsid w:val="005F4AFC"/>
    <w:rsid w:val="005F50CF"/>
    <w:rsid w:val="00601AAD"/>
    <w:rsid w:val="00602AEC"/>
    <w:rsid w:val="0060536A"/>
    <w:rsid w:val="00606E13"/>
    <w:rsid w:val="00611D0C"/>
    <w:rsid w:val="00614357"/>
    <w:rsid w:val="0062080E"/>
    <w:rsid w:val="006325D0"/>
    <w:rsid w:val="006361C6"/>
    <w:rsid w:val="00640499"/>
    <w:rsid w:val="0064099D"/>
    <w:rsid w:val="0064468A"/>
    <w:rsid w:val="006475CE"/>
    <w:rsid w:val="00650186"/>
    <w:rsid w:val="00652B96"/>
    <w:rsid w:val="00653201"/>
    <w:rsid w:val="006646C2"/>
    <w:rsid w:val="006659A9"/>
    <w:rsid w:val="0067097F"/>
    <w:rsid w:val="0067225B"/>
    <w:rsid w:val="006765B6"/>
    <w:rsid w:val="0068479E"/>
    <w:rsid w:val="00685272"/>
    <w:rsid w:val="00687041"/>
    <w:rsid w:val="00694DDA"/>
    <w:rsid w:val="006968E4"/>
    <w:rsid w:val="00696DB1"/>
    <w:rsid w:val="006A046D"/>
    <w:rsid w:val="006A676B"/>
    <w:rsid w:val="006B4ED4"/>
    <w:rsid w:val="006C0878"/>
    <w:rsid w:val="006C1101"/>
    <w:rsid w:val="006C3E6E"/>
    <w:rsid w:val="006C68D8"/>
    <w:rsid w:val="006D2DAA"/>
    <w:rsid w:val="006D55A9"/>
    <w:rsid w:val="006E26D9"/>
    <w:rsid w:val="006E7161"/>
    <w:rsid w:val="006F3CE5"/>
    <w:rsid w:val="006F6EEE"/>
    <w:rsid w:val="00701E79"/>
    <w:rsid w:val="00703B1E"/>
    <w:rsid w:val="00706AD5"/>
    <w:rsid w:val="00710117"/>
    <w:rsid w:val="00711412"/>
    <w:rsid w:val="007126AD"/>
    <w:rsid w:val="00713A31"/>
    <w:rsid w:val="00714DA1"/>
    <w:rsid w:val="00724032"/>
    <w:rsid w:val="0072500F"/>
    <w:rsid w:val="0072605C"/>
    <w:rsid w:val="007336B3"/>
    <w:rsid w:val="0073376C"/>
    <w:rsid w:val="00751CD6"/>
    <w:rsid w:val="0076074E"/>
    <w:rsid w:val="0076180E"/>
    <w:rsid w:val="00765813"/>
    <w:rsid w:val="00773C1F"/>
    <w:rsid w:val="00774BF0"/>
    <w:rsid w:val="00777F61"/>
    <w:rsid w:val="0078630E"/>
    <w:rsid w:val="00794688"/>
    <w:rsid w:val="007A3D0E"/>
    <w:rsid w:val="007A5705"/>
    <w:rsid w:val="007A61A7"/>
    <w:rsid w:val="007B2237"/>
    <w:rsid w:val="007B2589"/>
    <w:rsid w:val="007B3765"/>
    <w:rsid w:val="007C4434"/>
    <w:rsid w:val="007C5693"/>
    <w:rsid w:val="007D167B"/>
    <w:rsid w:val="007D69FB"/>
    <w:rsid w:val="007D725C"/>
    <w:rsid w:val="007E0B02"/>
    <w:rsid w:val="007E19A1"/>
    <w:rsid w:val="007F204C"/>
    <w:rsid w:val="008129BB"/>
    <w:rsid w:val="00812AF8"/>
    <w:rsid w:val="0081484B"/>
    <w:rsid w:val="00820464"/>
    <w:rsid w:val="00827534"/>
    <w:rsid w:val="00827906"/>
    <w:rsid w:val="00831793"/>
    <w:rsid w:val="008361F7"/>
    <w:rsid w:val="00841628"/>
    <w:rsid w:val="00847463"/>
    <w:rsid w:val="00856BF8"/>
    <w:rsid w:val="008610E2"/>
    <w:rsid w:val="0086349B"/>
    <w:rsid w:val="0086459F"/>
    <w:rsid w:val="00871565"/>
    <w:rsid w:val="008746E7"/>
    <w:rsid w:val="00874E1A"/>
    <w:rsid w:val="0088368E"/>
    <w:rsid w:val="00890257"/>
    <w:rsid w:val="0089746E"/>
    <w:rsid w:val="0089794B"/>
    <w:rsid w:val="008A32FD"/>
    <w:rsid w:val="008A6179"/>
    <w:rsid w:val="008A6248"/>
    <w:rsid w:val="008B1BB2"/>
    <w:rsid w:val="008B6D55"/>
    <w:rsid w:val="008B781F"/>
    <w:rsid w:val="008C2CBB"/>
    <w:rsid w:val="008D5791"/>
    <w:rsid w:val="008D6C52"/>
    <w:rsid w:val="008E5C53"/>
    <w:rsid w:val="008F1CFF"/>
    <w:rsid w:val="008F7FA0"/>
    <w:rsid w:val="00905C36"/>
    <w:rsid w:val="00911C57"/>
    <w:rsid w:val="00914E93"/>
    <w:rsid w:val="00921213"/>
    <w:rsid w:val="00921461"/>
    <w:rsid w:val="00937BE7"/>
    <w:rsid w:val="009403D1"/>
    <w:rsid w:val="00944708"/>
    <w:rsid w:val="00946DDB"/>
    <w:rsid w:val="00960475"/>
    <w:rsid w:val="00961D91"/>
    <w:rsid w:val="009753A2"/>
    <w:rsid w:val="0098148F"/>
    <w:rsid w:val="00982397"/>
    <w:rsid w:val="00982730"/>
    <w:rsid w:val="00982EB1"/>
    <w:rsid w:val="00990E62"/>
    <w:rsid w:val="00991334"/>
    <w:rsid w:val="00995309"/>
    <w:rsid w:val="009969D7"/>
    <w:rsid w:val="00997306"/>
    <w:rsid w:val="009A5A55"/>
    <w:rsid w:val="009C0B7F"/>
    <w:rsid w:val="009C68FD"/>
    <w:rsid w:val="009D0AD2"/>
    <w:rsid w:val="009D2F03"/>
    <w:rsid w:val="009D621E"/>
    <w:rsid w:val="009E223C"/>
    <w:rsid w:val="009E23EC"/>
    <w:rsid w:val="009E6324"/>
    <w:rsid w:val="00A30B7E"/>
    <w:rsid w:val="00A349B0"/>
    <w:rsid w:val="00A37686"/>
    <w:rsid w:val="00A42C19"/>
    <w:rsid w:val="00A4573C"/>
    <w:rsid w:val="00A65218"/>
    <w:rsid w:val="00A6767E"/>
    <w:rsid w:val="00A71CD4"/>
    <w:rsid w:val="00A72FBC"/>
    <w:rsid w:val="00A84775"/>
    <w:rsid w:val="00A860E2"/>
    <w:rsid w:val="00A9321F"/>
    <w:rsid w:val="00A938B9"/>
    <w:rsid w:val="00AA2AC2"/>
    <w:rsid w:val="00AA3D23"/>
    <w:rsid w:val="00AB1E61"/>
    <w:rsid w:val="00AB2910"/>
    <w:rsid w:val="00AC22E2"/>
    <w:rsid w:val="00AC499A"/>
    <w:rsid w:val="00AC6F8D"/>
    <w:rsid w:val="00AD0940"/>
    <w:rsid w:val="00AD1819"/>
    <w:rsid w:val="00AD3402"/>
    <w:rsid w:val="00AD4290"/>
    <w:rsid w:val="00AE3D1A"/>
    <w:rsid w:val="00AE53C4"/>
    <w:rsid w:val="00B125B4"/>
    <w:rsid w:val="00B149EB"/>
    <w:rsid w:val="00B15AD7"/>
    <w:rsid w:val="00B169D2"/>
    <w:rsid w:val="00B16AEF"/>
    <w:rsid w:val="00B20C1F"/>
    <w:rsid w:val="00B21D27"/>
    <w:rsid w:val="00B27418"/>
    <w:rsid w:val="00B31880"/>
    <w:rsid w:val="00B40BA3"/>
    <w:rsid w:val="00B41FA9"/>
    <w:rsid w:val="00B42171"/>
    <w:rsid w:val="00B47DE8"/>
    <w:rsid w:val="00B53A9C"/>
    <w:rsid w:val="00B5556F"/>
    <w:rsid w:val="00B62AC6"/>
    <w:rsid w:val="00B812E0"/>
    <w:rsid w:val="00B86414"/>
    <w:rsid w:val="00B86CE9"/>
    <w:rsid w:val="00B94495"/>
    <w:rsid w:val="00BA0474"/>
    <w:rsid w:val="00BB0CA0"/>
    <w:rsid w:val="00BB2CE7"/>
    <w:rsid w:val="00BB5ED0"/>
    <w:rsid w:val="00BC39D3"/>
    <w:rsid w:val="00BC78BB"/>
    <w:rsid w:val="00BD07DC"/>
    <w:rsid w:val="00BD3BD3"/>
    <w:rsid w:val="00BD44C1"/>
    <w:rsid w:val="00BD5CE2"/>
    <w:rsid w:val="00BE04AB"/>
    <w:rsid w:val="00BE644A"/>
    <w:rsid w:val="00BF0BA3"/>
    <w:rsid w:val="00BF0BBF"/>
    <w:rsid w:val="00BF0CE0"/>
    <w:rsid w:val="00BF4374"/>
    <w:rsid w:val="00BF52C1"/>
    <w:rsid w:val="00C0213E"/>
    <w:rsid w:val="00C02D65"/>
    <w:rsid w:val="00C2105C"/>
    <w:rsid w:val="00C25413"/>
    <w:rsid w:val="00C328B6"/>
    <w:rsid w:val="00C34171"/>
    <w:rsid w:val="00C40E87"/>
    <w:rsid w:val="00C44B5F"/>
    <w:rsid w:val="00C53B6A"/>
    <w:rsid w:val="00C563CE"/>
    <w:rsid w:val="00C56682"/>
    <w:rsid w:val="00C568B6"/>
    <w:rsid w:val="00C6309D"/>
    <w:rsid w:val="00C63478"/>
    <w:rsid w:val="00C64924"/>
    <w:rsid w:val="00C664A5"/>
    <w:rsid w:val="00C71367"/>
    <w:rsid w:val="00C72D5A"/>
    <w:rsid w:val="00C755C7"/>
    <w:rsid w:val="00C77C50"/>
    <w:rsid w:val="00C848E4"/>
    <w:rsid w:val="00C94CB8"/>
    <w:rsid w:val="00CB502A"/>
    <w:rsid w:val="00CC03E4"/>
    <w:rsid w:val="00CC144B"/>
    <w:rsid w:val="00CC6665"/>
    <w:rsid w:val="00CD6B35"/>
    <w:rsid w:val="00CF22B2"/>
    <w:rsid w:val="00CF554E"/>
    <w:rsid w:val="00D00163"/>
    <w:rsid w:val="00D077DE"/>
    <w:rsid w:val="00D132AC"/>
    <w:rsid w:val="00D14819"/>
    <w:rsid w:val="00D1724C"/>
    <w:rsid w:val="00D21893"/>
    <w:rsid w:val="00D230F8"/>
    <w:rsid w:val="00D26887"/>
    <w:rsid w:val="00D302CF"/>
    <w:rsid w:val="00D349DE"/>
    <w:rsid w:val="00D34D83"/>
    <w:rsid w:val="00D40240"/>
    <w:rsid w:val="00D40959"/>
    <w:rsid w:val="00D422AF"/>
    <w:rsid w:val="00D61D82"/>
    <w:rsid w:val="00D66197"/>
    <w:rsid w:val="00D70231"/>
    <w:rsid w:val="00D8452E"/>
    <w:rsid w:val="00D84D02"/>
    <w:rsid w:val="00DA037B"/>
    <w:rsid w:val="00DA3C8D"/>
    <w:rsid w:val="00DA4A49"/>
    <w:rsid w:val="00DA5825"/>
    <w:rsid w:val="00DC4C05"/>
    <w:rsid w:val="00DC4F3E"/>
    <w:rsid w:val="00DC64E7"/>
    <w:rsid w:val="00DC6AB2"/>
    <w:rsid w:val="00DD29A1"/>
    <w:rsid w:val="00DE34F6"/>
    <w:rsid w:val="00DE745B"/>
    <w:rsid w:val="00DE7788"/>
    <w:rsid w:val="00DF6451"/>
    <w:rsid w:val="00DF7FD7"/>
    <w:rsid w:val="00E011E0"/>
    <w:rsid w:val="00E179DC"/>
    <w:rsid w:val="00E2528E"/>
    <w:rsid w:val="00E362CA"/>
    <w:rsid w:val="00E36DCB"/>
    <w:rsid w:val="00E4189E"/>
    <w:rsid w:val="00E43B49"/>
    <w:rsid w:val="00E55D48"/>
    <w:rsid w:val="00E600A1"/>
    <w:rsid w:val="00E64624"/>
    <w:rsid w:val="00E746AD"/>
    <w:rsid w:val="00E747FF"/>
    <w:rsid w:val="00E85E15"/>
    <w:rsid w:val="00E93D2E"/>
    <w:rsid w:val="00E94629"/>
    <w:rsid w:val="00EA0C6C"/>
    <w:rsid w:val="00EB3DCC"/>
    <w:rsid w:val="00EC249D"/>
    <w:rsid w:val="00EC61CC"/>
    <w:rsid w:val="00ED180D"/>
    <w:rsid w:val="00EE28CA"/>
    <w:rsid w:val="00EF01B2"/>
    <w:rsid w:val="00EF4944"/>
    <w:rsid w:val="00EF556E"/>
    <w:rsid w:val="00EF7DEB"/>
    <w:rsid w:val="00F07090"/>
    <w:rsid w:val="00F168AD"/>
    <w:rsid w:val="00F1756F"/>
    <w:rsid w:val="00F21CAC"/>
    <w:rsid w:val="00F221E9"/>
    <w:rsid w:val="00F23765"/>
    <w:rsid w:val="00F24044"/>
    <w:rsid w:val="00F26A46"/>
    <w:rsid w:val="00F35E07"/>
    <w:rsid w:val="00F40F94"/>
    <w:rsid w:val="00F42326"/>
    <w:rsid w:val="00F45C7C"/>
    <w:rsid w:val="00F5017A"/>
    <w:rsid w:val="00F60F64"/>
    <w:rsid w:val="00F61A37"/>
    <w:rsid w:val="00F64249"/>
    <w:rsid w:val="00F703B8"/>
    <w:rsid w:val="00F8024A"/>
    <w:rsid w:val="00F80B6C"/>
    <w:rsid w:val="00F845B8"/>
    <w:rsid w:val="00F86950"/>
    <w:rsid w:val="00F95080"/>
    <w:rsid w:val="00F96130"/>
    <w:rsid w:val="00F9784D"/>
    <w:rsid w:val="00FA1A62"/>
    <w:rsid w:val="00FB1E29"/>
    <w:rsid w:val="00FB21BA"/>
    <w:rsid w:val="00FB5783"/>
    <w:rsid w:val="00FD4D99"/>
    <w:rsid w:val="00FD4F9F"/>
    <w:rsid w:val="00FD706E"/>
    <w:rsid w:val="00FE0FB2"/>
    <w:rsid w:val="00FE2CE3"/>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 w:type="character" w:styleId="UnresolvedMention">
    <w:name w:val="Unresolved Mention"/>
    <w:basedOn w:val="DefaultParagraphFont"/>
    <w:uiPriority w:val="99"/>
    <w:semiHidden/>
    <w:unhideWhenUsed/>
    <w:rsid w:val="00B94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174</TotalTime>
  <Pages>7</Pages>
  <Words>2314</Words>
  <Characters>13470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170</cp:revision>
  <cp:lastPrinted>2007-12-19T10:51:00Z</cp:lastPrinted>
  <dcterms:created xsi:type="dcterms:W3CDTF">2025-06-02T09:27:00Z</dcterms:created>
  <dcterms:modified xsi:type="dcterms:W3CDTF">2026-04-22T10:06:00Z</dcterms:modified>
</cp:coreProperties>
</file>