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D7714" w14:textId="739F74BC" w:rsidR="00F7609E" w:rsidRPr="00B13B15" w:rsidRDefault="00097010" w:rsidP="00B13B15">
      <w:pPr>
        <w:jc w:val="center"/>
        <w:rPr>
          <w:rFonts w:ascii="Arial" w:hAnsi="Arial" w:cs="Arial"/>
          <w:b/>
          <w:bCs/>
          <w:sz w:val="22"/>
          <w:szCs w:val="22"/>
        </w:rPr>
      </w:pPr>
      <w:r w:rsidRPr="00B13B15">
        <w:rPr>
          <w:rFonts w:ascii="Arial" w:hAnsi="Arial" w:cs="Arial"/>
          <w:b/>
          <w:bCs/>
          <w:sz w:val="22"/>
          <w:szCs w:val="22"/>
        </w:rPr>
        <w:t xml:space="preserve">APPLICATION FOR </w:t>
      </w:r>
      <w:r w:rsidR="00E03670" w:rsidRPr="00B13B15">
        <w:rPr>
          <w:rFonts w:ascii="Arial" w:hAnsi="Arial" w:cs="Arial"/>
          <w:b/>
          <w:bCs/>
          <w:sz w:val="22"/>
          <w:szCs w:val="22"/>
        </w:rPr>
        <w:t>FULL</w:t>
      </w:r>
      <w:r w:rsidR="00B13B15">
        <w:rPr>
          <w:rFonts w:ascii="Arial" w:hAnsi="Arial" w:cs="Arial"/>
          <w:b/>
          <w:bCs/>
          <w:sz w:val="22"/>
          <w:szCs w:val="22"/>
        </w:rPr>
        <w:t xml:space="preserve"> </w:t>
      </w:r>
      <w:r w:rsidR="00E03670" w:rsidRPr="00B13B15">
        <w:rPr>
          <w:rFonts w:ascii="Arial" w:hAnsi="Arial" w:cs="Arial"/>
          <w:b/>
          <w:bCs/>
          <w:sz w:val="22"/>
          <w:szCs w:val="22"/>
        </w:rPr>
        <w:t>PLANNING PERMISSION</w:t>
      </w:r>
    </w:p>
    <w:p w14:paraId="0CEDFE27" w14:textId="77777777" w:rsidR="00097010" w:rsidRPr="00B13B15" w:rsidRDefault="00E03670" w:rsidP="00B13B15">
      <w:pPr>
        <w:jc w:val="center"/>
        <w:rPr>
          <w:rFonts w:ascii="Arial" w:hAnsi="Arial" w:cs="Arial"/>
          <w:b/>
          <w:bCs/>
          <w:sz w:val="22"/>
          <w:szCs w:val="22"/>
        </w:rPr>
      </w:pPr>
      <w:r w:rsidRPr="00B13B15">
        <w:rPr>
          <w:rFonts w:ascii="Arial" w:hAnsi="Arial" w:cs="Arial"/>
          <w:b/>
          <w:bCs/>
          <w:sz w:val="22"/>
          <w:szCs w:val="22"/>
        </w:rPr>
        <w:t>CASE OFFICER</w:t>
      </w:r>
      <w:r w:rsidR="00097010" w:rsidRPr="00B13B15">
        <w:rPr>
          <w:rFonts w:ascii="Arial" w:hAnsi="Arial" w:cs="Arial"/>
          <w:b/>
          <w:bCs/>
          <w:sz w:val="22"/>
          <w:szCs w:val="22"/>
        </w:rPr>
        <w:t xml:space="preserve"> REPORT</w:t>
      </w:r>
    </w:p>
    <w:p w14:paraId="213BE760" w14:textId="77777777" w:rsidR="00683C17" w:rsidRPr="00B13B15" w:rsidRDefault="00683C17" w:rsidP="00B13B15">
      <w:pPr>
        <w:jc w:val="center"/>
        <w:rPr>
          <w:rFonts w:ascii="Arial" w:hAnsi="Arial" w:cs="Arial"/>
          <w:sz w:val="22"/>
          <w:szCs w:val="22"/>
        </w:rPr>
      </w:pPr>
    </w:p>
    <w:tbl>
      <w:tblPr>
        <w:tblStyle w:val="TableGrid"/>
        <w:tblW w:w="0" w:type="auto"/>
        <w:tblLook w:val="04A0" w:firstRow="1" w:lastRow="0" w:firstColumn="1" w:lastColumn="0" w:noHBand="0" w:noVBand="1"/>
      </w:tblPr>
      <w:tblGrid>
        <w:gridCol w:w="3681"/>
        <w:gridCol w:w="5335"/>
      </w:tblGrid>
      <w:tr w:rsidR="00477CC4" w:rsidRPr="00B13B15" w14:paraId="7B93169F" w14:textId="77777777" w:rsidTr="47A0F66D">
        <w:tc>
          <w:tcPr>
            <w:tcW w:w="3681" w:type="dxa"/>
          </w:tcPr>
          <w:p w14:paraId="1228131D" w14:textId="77777777" w:rsidR="00477CC4" w:rsidRPr="00B13B15" w:rsidRDefault="00477CC4" w:rsidP="00B13B15">
            <w:pPr>
              <w:jc w:val="both"/>
              <w:rPr>
                <w:rFonts w:ascii="Arial" w:hAnsi="Arial" w:cs="Arial"/>
                <w:b/>
                <w:bCs/>
                <w:sz w:val="22"/>
                <w:szCs w:val="22"/>
              </w:rPr>
            </w:pPr>
            <w:r w:rsidRPr="00B13B15">
              <w:rPr>
                <w:rFonts w:ascii="Arial" w:hAnsi="Arial" w:cs="Arial"/>
                <w:b/>
                <w:bCs/>
                <w:sz w:val="22"/>
                <w:szCs w:val="22"/>
              </w:rPr>
              <w:t>APPLICATION REFERENCE:</w:t>
            </w:r>
          </w:p>
        </w:tc>
        <w:tc>
          <w:tcPr>
            <w:tcW w:w="5335" w:type="dxa"/>
          </w:tcPr>
          <w:p w14:paraId="2671ECB8" w14:textId="77777777" w:rsidR="00477CC4" w:rsidRPr="00B13B15" w:rsidRDefault="00151532" w:rsidP="00B13B15">
            <w:pPr>
              <w:rPr>
                <w:rFonts w:ascii="Arial" w:hAnsi="Arial" w:cs="Arial"/>
                <w:sz w:val="22"/>
                <w:szCs w:val="22"/>
              </w:rPr>
            </w:pPr>
            <w:r w:rsidRPr="00B13B15">
              <w:rPr>
                <w:rFonts w:ascii="Arial" w:hAnsi="Arial" w:cs="Arial"/>
                <w:sz w:val="22"/>
                <w:szCs w:val="22"/>
              </w:rPr>
              <w:t>PL/2025/09304</w:t>
            </w:r>
          </w:p>
        </w:tc>
      </w:tr>
      <w:tr w:rsidR="00477CC4" w:rsidRPr="00B13B15" w14:paraId="593E1E05" w14:textId="77777777" w:rsidTr="47A0F66D">
        <w:tc>
          <w:tcPr>
            <w:tcW w:w="3681" w:type="dxa"/>
          </w:tcPr>
          <w:p w14:paraId="54D7D26A" w14:textId="77777777" w:rsidR="00477CC4" w:rsidRPr="00B13B15" w:rsidRDefault="00477CC4" w:rsidP="00B13B15">
            <w:pPr>
              <w:jc w:val="both"/>
              <w:rPr>
                <w:rFonts w:ascii="Arial" w:hAnsi="Arial" w:cs="Arial"/>
                <w:b/>
                <w:bCs/>
                <w:sz w:val="22"/>
                <w:szCs w:val="22"/>
              </w:rPr>
            </w:pPr>
            <w:r w:rsidRPr="00B13B15">
              <w:rPr>
                <w:rFonts w:ascii="Arial" w:hAnsi="Arial" w:cs="Arial"/>
                <w:b/>
                <w:bCs/>
                <w:sz w:val="22"/>
                <w:szCs w:val="22"/>
              </w:rPr>
              <w:t>APPLICATION TYPE:</w:t>
            </w:r>
          </w:p>
        </w:tc>
        <w:tc>
          <w:tcPr>
            <w:tcW w:w="5335" w:type="dxa"/>
          </w:tcPr>
          <w:p w14:paraId="76B001B3" w14:textId="77777777" w:rsidR="00477CC4" w:rsidRPr="00B13B15" w:rsidRDefault="00151532" w:rsidP="00B13B15">
            <w:pPr>
              <w:rPr>
                <w:rFonts w:ascii="Arial" w:hAnsi="Arial" w:cs="Arial"/>
                <w:sz w:val="22"/>
                <w:szCs w:val="22"/>
              </w:rPr>
            </w:pPr>
            <w:r w:rsidRPr="00B13B15">
              <w:rPr>
                <w:rFonts w:ascii="Arial" w:hAnsi="Arial" w:cs="Arial"/>
                <w:sz w:val="22"/>
                <w:szCs w:val="22"/>
              </w:rPr>
              <w:t>Full planning permission</w:t>
            </w:r>
          </w:p>
        </w:tc>
      </w:tr>
      <w:tr w:rsidR="00477CC4" w:rsidRPr="00B13B15" w14:paraId="0D43237C" w14:textId="77777777" w:rsidTr="47A0F66D">
        <w:tc>
          <w:tcPr>
            <w:tcW w:w="3681" w:type="dxa"/>
          </w:tcPr>
          <w:p w14:paraId="3F129888" w14:textId="77777777" w:rsidR="00477CC4" w:rsidRPr="00B13B15" w:rsidRDefault="00477CC4" w:rsidP="00B13B15">
            <w:pPr>
              <w:jc w:val="both"/>
              <w:rPr>
                <w:rFonts w:ascii="Arial" w:hAnsi="Arial" w:cs="Arial"/>
                <w:b/>
                <w:bCs/>
                <w:sz w:val="22"/>
                <w:szCs w:val="22"/>
              </w:rPr>
            </w:pPr>
            <w:r w:rsidRPr="00B13B15">
              <w:rPr>
                <w:rFonts w:ascii="Arial" w:hAnsi="Arial" w:cs="Arial"/>
                <w:b/>
                <w:bCs/>
                <w:sz w:val="22"/>
                <w:szCs w:val="22"/>
              </w:rPr>
              <w:t>SITE ADDRESS:</w:t>
            </w:r>
          </w:p>
        </w:tc>
        <w:tc>
          <w:tcPr>
            <w:tcW w:w="5335" w:type="dxa"/>
          </w:tcPr>
          <w:p w14:paraId="477276C4" w14:textId="77777777" w:rsidR="00477CC4" w:rsidRPr="00B13B15" w:rsidRDefault="00151532" w:rsidP="00B13B15">
            <w:pPr>
              <w:rPr>
                <w:rFonts w:ascii="Arial" w:hAnsi="Arial" w:cs="Arial"/>
                <w:sz w:val="22"/>
                <w:szCs w:val="22"/>
              </w:rPr>
            </w:pPr>
            <w:r w:rsidRPr="00B13B15">
              <w:rPr>
                <w:rFonts w:ascii="Arial" w:hAnsi="Arial" w:cs="Arial"/>
                <w:sz w:val="22"/>
                <w:szCs w:val="22"/>
              </w:rPr>
              <w:t>Coombe Down Farm, Blandford Road, Coombe Bissett, SP5 4LJ</w:t>
            </w:r>
          </w:p>
        </w:tc>
      </w:tr>
      <w:tr w:rsidR="00477CC4" w:rsidRPr="00B13B15" w14:paraId="280A487A" w14:textId="77777777" w:rsidTr="47A0F66D">
        <w:tc>
          <w:tcPr>
            <w:tcW w:w="3681" w:type="dxa"/>
          </w:tcPr>
          <w:p w14:paraId="63B4FD33" w14:textId="77777777" w:rsidR="00477CC4" w:rsidRPr="00B13B15" w:rsidRDefault="00477CC4" w:rsidP="00B13B15">
            <w:pPr>
              <w:jc w:val="both"/>
              <w:rPr>
                <w:rFonts w:ascii="Arial" w:hAnsi="Arial" w:cs="Arial"/>
                <w:b/>
                <w:bCs/>
                <w:sz w:val="22"/>
                <w:szCs w:val="22"/>
              </w:rPr>
            </w:pPr>
            <w:r w:rsidRPr="00B13B15">
              <w:rPr>
                <w:rFonts w:ascii="Arial" w:hAnsi="Arial" w:cs="Arial"/>
                <w:b/>
                <w:bCs/>
                <w:sz w:val="22"/>
                <w:szCs w:val="22"/>
              </w:rPr>
              <w:t>DEVELOPMENT DESCRIPTION:</w:t>
            </w:r>
          </w:p>
        </w:tc>
        <w:tc>
          <w:tcPr>
            <w:tcW w:w="5335" w:type="dxa"/>
          </w:tcPr>
          <w:p w14:paraId="31626D5D" w14:textId="77777777" w:rsidR="00477CC4" w:rsidRPr="00B13B15" w:rsidRDefault="00151532" w:rsidP="00B13B15">
            <w:pPr>
              <w:rPr>
                <w:rFonts w:ascii="Arial" w:hAnsi="Arial" w:cs="Arial"/>
                <w:sz w:val="22"/>
                <w:szCs w:val="22"/>
              </w:rPr>
            </w:pPr>
            <w:r w:rsidRPr="00B13B15">
              <w:rPr>
                <w:rFonts w:ascii="Arial" w:hAnsi="Arial" w:cs="Arial"/>
                <w:sz w:val="22"/>
                <w:szCs w:val="22"/>
              </w:rPr>
              <w:t>Retrospective Change of Use of Farmland to Domestic Garden Area</w:t>
            </w:r>
          </w:p>
        </w:tc>
      </w:tr>
      <w:tr w:rsidR="00477CC4" w:rsidRPr="00B13B15" w14:paraId="0644D1F7" w14:textId="77777777" w:rsidTr="47A0F66D">
        <w:tc>
          <w:tcPr>
            <w:tcW w:w="3681" w:type="dxa"/>
          </w:tcPr>
          <w:p w14:paraId="2D8B32EF" w14:textId="77777777" w:rsidR="00477CC4" w:rsidRPr="00B13B15" w:rsidRDefault="00477CC4" w:rsidP="00B13B15">
            <w:pPr>
              <w:jc w:val="both"/>
              <w:rPr>
                <w:rFonts w:ascii="Arial" w:hAnsi="Arial" w:cs="Arial"/>
                <w:b/>
                <w:bCs/>
                <w:sz w:val="22"/>
                <w:szCs w:val="22"/>
              </w:rPr>
            </w:pPr>
            <w:r w:rsidRPr="00B13B15">
              <w:rPr>
                <w:rFonts w:ascii="Arial" w:hAnsi="Arial" w:cs="Arial"/>
                <w:b/>
                <w:bCs/>
                <w:sz w:val="22"/>
                <w:szCs w:val="22"/>
              </w:rPr>
              <w:t>RECOMMENDATION:</w:t>
            </w:r>
          </w:p>
        </w:tc>
        <w:tc>
          <w:tcPr>
            <w:tcW w:w="5335" w:type="dxa"/>
          </w:tcPr>
          <w:p w14:paraId="502DC0A8" w14:textId="77777777" w:rsidR="00477CC4" w:rsidRPr="00B13B15" w:rsidRDefault="00151532" w:rsidP="00B13B15">
            <w:pPr>
              <w:rPr>
                <w:rFonts w:ascii="Arial" w:hAnsi="Arial" w:cs="Arial"/>
                <w:sz w:val="22"/>
                <w:szCs w:val="22"/>
              </w:rPr>
            </w:pPr>
            <w:r w:rsidRPr="00B13B15">
              <w:rPr>
                <w:rFonts w:ascii="Arial" w:hAnsi="Arial" w:cs="Arial"/>
                <w:sz w:val="22"/>
                <w:szCs w:val="22"/>
              </w:rPr>
              <w:t>Refuse</w:t>
            </w:r>
          </w:p>
        </w:tc>
      </w:tr>
    </w:tbl>
    <w:p w14:paraId="1937978C" w14:textId="77777777" w:rsidR="00F7609E" w:rsidRPr="00B13B15" w:rsidRDefault="00F7609E" w:rsidP="00B13B15">
      <w:pPr>
        <w:jc w:val="both"/>
        <w:rPr>
          <w:rFonts w:ascii="Arial" w:hAnsi="Arial" w:cs="Arial"/>
          <w:sz w:val="22"/>
          <w:szCs w:val="22"/>
        </w:rPr>
      </w:pPr>
    </w:p>
    <w:p w14:paraId="04BD8CC9" w14:textId="77777777" w:rsidR="00683C17" w:rsidRPr="00B13B15" w:rsidRDefault="00683C17" w:rsidP="00B13B15">
      <w:pPr>
        <w:jc w:val="both"/>
        <w:outlineLvl w:val="2"/>
        <w:rPr>
          <w:rFonts w:ascii="Arial" w:hAnsi="Arial" w:cs="Arial"/>
          <w:b/>
          <w:bCs/>
          <w:sz w:val="22"/>
          <w:szCs w:val="22"/>
        </w:rPr>
      </w:pPr>
      <w:r w:rsidRPr="00B13B15">
        <w:rPr>
          <w:rFonts w:ascii="Arial" w:hAnsi="Arial" w:cs="Arial"/>
          <w:b/>
          <w:bCs/>
          <w:sz w:val="22"/>
          <w:szCs w:val="22"/>
        </w:rPr>
        <w:t>SITE DESCRIPTION</w:t>
      </w:r>
      <w:r w:rsidR="00F1263F" w:rsidRPr="00B13B15">
        <w:rPr>
          <w:rFonts w:ascii="Arial" w:hAnsi="Arial" w:cs="Arial"/>
          <w:b/>
          <w:bCs/>
          <w:sz w:val="22"/>
          <w:szCs w:val="22"/>
        </w:rPr>
        <w:t>/CONTEXT</w:t>
      </w:r>
    </w:p>
    <w:p w14:paraId="76CEB3F6" w14:textId="77777777" w:rsidR="00683C17" w:rsidRPr="00B13B15" w:rsidRDefault="00683C17" w:rsidP="00B13B15">
      <w:pPr>
        <w:jc w:val="both"/>
        <w:rPr>
          <w:rFonts w:ascii="Arial" w:hAnsi="Arial" w:cs="Arial"/>
          <w:color w:val="FF0000"/>
          <w:sz w:val="22"/>
          <w:szCs w:val="22"/>
        </w:rPr>
      </w:pPr>
    </w:p>
    <w:p w14:paraId="1C471995" w14:textId="77777777" w:rsidR="00210702" w:rsidRPr="00B13B15" w:rsidRDefault="00210702" w:rsidP="00B13B15">
      <w:pPr>
        <w:jc w:val="both"/>
        <w:outlineLvl w:val="2"/>
        <w:rPr>
          <w:rFonts w:ascii="Arial" w:hAnsi="Arial" w:cs="Arial"/>
          <w:color w:val="000000" w:themeColor="text1"/>
          <w:sz w:val="22"/>
          <w:szCs w:val="22"/>
        </w:rPr>
      </w:pPr>
      <w:r w:rsidRPr="00B13B15">
        <w:rPr>
          <w:rFonts w:ascii="Arial" w:hAnsi="Arial" w:cs="Arial"/>
          <w:color w:val="000000" w:themeColor="text1"/>
          <w:sz w:val="22"/>
          <w:szCs w:val="22"/>
        </w:rPr>
        <w:t xml:space="preserve">The application site relates to Coome Down Farm, a primarily agricultural property with approx. 7.86 hectares of agricultural land and associated agricultural buildings; mixed with a B2 commercial use to provide engineering workshop facilities to serve rural land-based industry with associated flat above. The residential flat is tied by condition for occupation solely by a person(s) employed in the B2 use of the property. The site is located on the west side of the A354, accessed direct from the A354 via a sloping private driveway. The land rises steeply to the west, and the site </w:t>
      </w:r>
      <w:proofErr w:type="gramStart"/>
      <w:r w:rsidRPr="00B13B15">
        <w:rPr>
          <w:rFonts w:ascii="Arial" w:hAnsi="Arial" w:cs="Arial"/>
          <w:color w:val="000000" w:themeColor="text1"/>
          <w:sz w:val="22"/>
          <w:szCs w:val="22"/>
        </w:rPr>
        <w:t>is located in</w:t>
      </w:r>
      <w:proofErr w:type="gramEnd"/>
      <w:r w:rsidRPr="00B13B15">
        <w:rPr>
          <w:rFonts w:ascii="Arial" w:hAnsi="Arial" w:cs="Arial"/>
          <w:color w:val="000000" w:themeColor="text1"/>
          <w:sz w:val="22"/>
          <w:szCs w:val="22"/>
        </w:rPr>
        <w:t xml:space="preserve"> a prominent location within the Coombe Bissett valley.  </w:t>
      </w:r>
    </w:p>
    <w:p w14:paraId="6EAD1C01" w14:textId="77777777" w:rsidR="00210702" w:rsidRPr="00B13B15" w:rsidRDefault="00210702" w:rsidP="00B13B15">
      <w:pPr>
        <w:jc w:val="both"/>
        <w:outlineLvl w:val="2"/>
        <w:rPr>
          <w:rFonts w:ascii="Arial" w:hAnsi="Arial" w:cs="Arial"/>
          <w:color w:val="000000" w:themeColor="text1"/>
          <w:sz w:val="22"/>
          <w:szCs w:val="22"/>
        </w:rPr>
      </w:pPr>
    </w:p>
    <w:p w14:paraId="02183905" w14:textId="77777777" w:rsidR="00210702" w:rsidRPr="00B13B15" w:rsidRDefault="00210702" w:rsidP="00B13B15">
      <w:pPr>
        <w:jc w:val="both"/>
        <w:outlineLvl w:val="2"/>
        <w:rPr>
          <w:rFonts w:ascii="Arial" w:hAnsi="Arial" w:cs="Arial"/>
          <w:color w:val="000000" w:themeColor="text1"/>
          <w:sz w:val="22"/>
          <w:szCs w:val="22"/>
        </w:rPr>
      </w:pPr>
      <w:r w:rsidRPr="00B13B15">
        <w:rPr>
          <w:rFonts w:ascii="Arial" w:hAnsi="Arial" w:cs="Arial"/>
          <w:color w:val="000000" w:themeColor="text1"/>
          <w:sz w:val="22"/>
          <w:szCs w:val="22"/>
        </w:rPr>
        <w:t xml:space="preserve">The application site is located outside of the settlement boundary for Coombe Bissett which is defined as a large village through Core Polices 1, 2 and 23 of the Wiltshire Core Strategy and is therefore considered to be in the open countryside. </w:t>
      </w:r>
    </w:p>
    <w:p w14:paraId="76502298" w14:textId="77777777" w:rsidR="00210702" w:rsidRPr="00B13B15" w:rsidRDefault="00210702" w:rsidP="00B13B15">
      <w:pPr>
        <w:jc w:val="both"/>
        <w:outlineLvl w:val="2"/>
        <w:rPr>
          <w:rFonts w:ascii="Arial" w:hAnsi="Arial" w:cs="Arial"/>
          <w:color w:val="000000" w:themeColor="text1"/>
          <w:sz w:val="22"/>
          <w:szCs w:val="22"/>
        </w:rPr>
      </w:pPr>
    </w:p>
    <w:p w14:paraId="7B4C20BF" w14:textId="77777777" w:rsidR="00210702" w:rsidRPr="00B13B15" w:rsidRDefault="00210702" w:rsidP="00B13B15">
      <w:pPr>
        <w:jc w:val="both"/>
        <w:outlineLvl w:val="2"/>
        <w:rPr>
          <w:rFonts w:ascii="Arial" w:hAnsi="Arial" w:cs="Arial"/>
          <w:color w:val="000000" w:themeColor="text1"/>
          <w:sz w:val="22"/>
          <w:szCs w:val="22"/>
        </w:rPr>
      </w:pPr>
      <w:r w:rsidRPr="00B13B15">
        <w:rPr>
          <w:rFonts w:ascii="Arial" w:hAnsi="Arial" w:cs="Arial"/>
          <w:color w:val="000000" w:themeColor="text1"/>
          <w:sz w:val="22"/>
          <w:szCs w:val="22"/>
        </w:rPr>
        <w:t>The application site is located within the Cranborne Chase &amp; West Wiltshire Downs National Landscape formerly (AONB); the Hampshire River Avon Catchment, it is also within the 13.8 kilometres recreational zone of influence for the New Forest SAC, Special Protection Area (SPA) and Ramsar site</w:t>
      </w:r>
      <w:r w:rsidRPr="00B13B15">
        <w:rPr>
          <w:rFonts w:ascii="Arial" w:hAnsi="Arial" w:cs="Arial"/>
          <w:bCs/>
          <w:color w:val="000000" w:themeColor="text1"/>
          <w:sz w:val="22"/>
          <w:szCs w:val="22"/>
        </w:rPr>
        <w:t>.</w:t>
      </w:r>
    </w:p>
    <w:p w14:paraId="52C483AE" w14:textId="77777777" w:rsidR="00683C17" w:rsidRPr="00B13B15" w:rsidRDefault="00683C17" w:rsidP="00B13B15">
      <w:pPr>
        <w:jc w:val="both"/>
        <w:outlineLvl w:val="2"/>
        <w:rPr>
          <w:rFonts w:ascii="Arial" w:hAnsi="Arial" w:cs="Arial"/>
          <w:b/>
          <w:bCs/>
          <w:sz w:val="22"/>
          <w:szCs w:val="22"/>
        </w:rPr>
      </w:pPr>
    </w:p>
    <w:p w14:paraId="57FC9AD4" w14:textId="77777777" w:rsidR="00F7609E" w:rsidRPr="00B13B15" w:rsidRDefault="00F7609E" w:rsidP="00B13B15">
      <w:pPr>
        <w:jc w:val="both"/>
        <w:outlineLvl w:val="2"/>
        <w:rPr>
          <w:rFonts w:ascii="Arial" w:hAnsi="Arial" w:cs="Arial"/>
          <w:b/>
          <w:bCs/>
          <w:sz w:val="22"/>
          <w:szCs w:val="22"/>
        </w:rPr>
      </w:pPr>
      <w:r w:rsidRPr="00B13B15">
        <w:rPr>
          <w:rFonts w:ascii="Arial" w:hAnsi="Arial" w:cs="Arial"/>
          <w:b/>
          <w:bCs/>
          <w:sz w:val="22"/>
          <w:szCs w:val="22"/>
        </w:rPr>
        <w:t>PROPOSAL</w:t>
      </w:r>
    </w:p>
    <w:p w14:paraId="08417A08" w14:textId="77777777" w:rsidR="00663628" w:rsidRPr="00B13B15" w:rsidRDefault="00663628" w:rsidP="00B13B15">
      <w:pPr>
        <w:jc w:val="both"/>
        <w:outlineLvl w:val="2"/>
        <w:rPr>
          <w:rFonts w:ascii="Arial" w:hAnsi="Arial" w:cs="Arial"/>
          <w:sz w:val="22"/>
          <w:szCs w:val="22"/>
        </w:rPr>
      </w:pPr>
    </w:p>
    <w:p w14:paraId="585C528C" w14:textId="18FBF11C" w:rsidR="00663628" w:rsidRDefault="00663628" w:rsidP="00B13B15">
      <w:pPr>
        <w:jc w:val="both"/>
        <w:outlineLvl w:val="2"/>
        <w:rPr>
          <w:rFonts w:ascii="Arial" w:hAnsi="Arial" w:cs="Arial"/>
          <w:sz w:val="22"/>
          <w:szCs w:val="22"/>
        </w:rPr>
      </w:pPr>
      <w:r w:rsidRPr="00B13B15">
        <w:rPr>
          <w:rFonts w:ascii="Arial" w:hAnsi="Arial" w:cs="Arial"/>
          <w:sz w:val="22"/>
          <w:szCs w:val="22"/>
        </w:rPr>
        <w:t xml:space="preserve">The application is seeking retrospective consent for the change of use of an area of agricultural land to residential garden. </w:t>
      </w:r>
    </w:p>
    <w:p w14:paraId="66E1ED1C" w14:textId="77777777" w:rsidR="00122A63" w:rsidRDefault="00122A63" w:rsidP="00B13B15">
      <w:pPr>
        <w:jc w:val="both"/>
        <w:outlineLvl w:val="2"/>
        <w:rPr>
          <w:rFonts w:ascii="Arial" w:hAnsi="Arial" w:cs="Arial"/>
          <w:sz w:val="22"/>
          <w:szCs w:val="22"/>
        </w:rPr>
      </w:pPr>
    </w:p>
    <w:p w14:paraId="5EB61202" w14:textId="187416F0" w:rsidR="00122A63" w:rsidRDefault="00122A63" w:rsidP="00B13B15">
      <w:pPr>
        <w:jc w:val="both"/>
        <w:outlineLvl w:val="2"/>
        <w:rPr>
          <w:rFonts w:ascii="Arial" w:hAnsi="Arial" w:cs="Arial"/>
          <w:sz w:val="22"/>
          <w:szCs w:val="22"/>
        </w:rPr>
      </w:pPr>
      <w:r>
        <w:rPr>
          <w:rFonts w:ascii="Arial" w:hAnsi="Arial" w:cs="Arial"/>
          <w:sz w:val="22"/>
          <w:szCs w:val="22"/>
        </w:rPr>
        <w:t xml:space="preserve">The applicants supporting statement states – </w:t>
      </w:r>
    </w:p>
    <w:p w14:paraId="36B14557" w14:textId="77777777" w:rsidR="00122A63" w:rsidRDefault="00122A63" w:rsidP="00B13B15">
      <w:pPr>
        <w:jc w:val="both"/>
        <w:outlineLvl w:val="2"/>
        <w:rPr>
          <w:rFonts w:ascii="Arial" w:hAnsi="Arial" w:cs="Arial"/>
          <w:sz w:val="22"/>
          <w:szCs w:val="22"/>
        </w:rPr>
      </w:pPr>
    </w:p>
    <w:p w14:paraId="32163571" w14:textId="0CB49956" w:rsidR="00122A63" w:rsidRPr="0046416A" w:rsidRDefault="00122A63" w:rsidP="00B13B15">
      <w:pPr>
        <w:jc w:val="both"/>
        <w:outlineLvl w:val="2"/>
        <w:rPr>
          <w:rFonts w:ascii="Arial" w:hAnsi="Arial" w:cs="Arial"/>
          <w:i/>
          <w:iCs/>
          <w:sz w:val="22"/>
          <w:szCs w:val="22"/>
        </w:rPr>
      </w:pPr>
      <w:r w:rsidRPr="0046416A">
        <w:rPr>
          <w:rFonts w:ascii="Arial" w:hAnsi="Arial" w:cs="Arial"/>
          <w:i/>
          <w:iCs/>
          <w:sz w:val="22"/>
          <w:szCs w:val="22"/>
        </w:rPr>
        <w:t xml:space="preserve">The garden area is alongside the commercial garage/MOT building and the farmland which is under the ownership of the Mr and Mrs Kishere who both own the commercial garage and the farm. Mr and Mrs Kirshere live at the property in a flat over the garage reception. The garden area can also be considered as part domestic as it is </w:t>
      </w:r>
      <w:proofErr w:type="gramStart"/>
      <w:r w:rsidRPr="0046416A">
        <w:rPr>
          <w:rFonts w:ascii="Arial" w:hAnsi="Arial" w:cs="Arial"/>
          <w:i/>
          <w:iCs/>
          <w:sz w:val="22"/>
          <w:szCs w:val="22"/>
        </w:rPr>
        <w:t>in close proximity to</w:t>
      </w:r>
      <w:proofErr w:type="gramEnd"/>
      <w:r w:rsidRPr="0046416A">
        <w:rPr>
          <w:rFonts w:ascii="Arial" w:hAnsi="Arial" w:cs="Arial"/>
          <w:i/>
          <w:iCs/>
          <w:sz w:val="22"/>
          <w:szCs w:val="22"/>
        </w:rPr>
        <w:t xml:space="preserve"> the flat. They have created this garden area as a pleasing aspect for the customers who bring their vehicles for MOT and repairs. The area does not affect in any way the use of the garage and MOT centre. This area is considered a small and pleasant to the eye, the pictures attached to this application shows the effort that has taken place to create the garden and Mr and Mrs Kirshere (the applicants) feel it would be at a great loss to return this garden area to grassed farmland.</w:t>
      </w:r>
    </w:p>
    <w:p w14:paraId="10CC9115" w14:textId="77777777" w:rsidR="00683C17" w:rsidRPr="00B13B15" w:rsidRDefault="00683C17" w:rsidP="00B13B15">
      <w:pPr>
        <w:jc w:val="both"/>
        <w:rPr>
          <w:rFonts w:ascii="Arial" w:hAnsi="Arial" w:cs="Arial"/>
          <w:color w:val="FF0000"/>
          <w:sz w:val="22"/>
          <w:szCs w:val="22"/>
        </w:rPr>
      </w:pPr>
    </w:p>
    <w:p w14:paraId="2DBD187D" w14:textId="77777777" w:rsidR="00F7609E" w:rsidRPr="00B13B15" w:rsidRDefault="00F7609E" w:rsidP="00B13B15">
      <w:pPr>
        <w:jc w:val="both"/>
        <w:outlineLvl w:val="2"/>
        <w:rPr>
          <w:rFonts w:ascii="Arial" w:hAnsi="Arial" w:cs="Arial"/>
          <w:b/>
          <w:bCs/>
          <w:sz w:val="22"/>
          <w:szCs w:val="22"/>
        </w:rPr>
      </w:pPr>
      <w:r w:rsidRPr="00B13B15">
        <w:rPr>
          <w:rFonts w:ascii="Arial" w:hAnsi="Arial" w:cs="Arial"/>
          <w:b/>
          <w:bCs/>
          <w:sz w:val="22"/>
          <w:szCs w:val="22"/>
        </w:rPr>
        <w:t>PLANNING HISTORY</w:t>
      </w:r>
    </w:p>
    <w:p w14:paraId="1B6DF034" w14:textId="77777777" w:rsidR="00272EF1" w:rsidRPr="00B13B15" w:rsidRDefault="00272EF1" w:rsidP="00B13B15">
      <w:pPr>
        <w:jc w:val="both"/>
        <w:outlineLvl w:val="2"/>
        <w:rPr>
          <w:rFonts w:ascii="Arial" w:hAnsi="Arial" w:cs="Arial"/>
          <w:b/>
          <w:bCs/>
          <w:color w:val="000000" w:themeColor="text1"/>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272EF1" w:rsidRPr="00B13B15" w14:paraId="406036B5" w14:textId="77777777" w:rsidTr="005742CF">
        <w:trPr>
          <w:trHeight w:hRule="exact" w:val="20"/>
        </w:trPr>
        <w:tc>
          <w:tcPr>
            <w:tcW w:w="8921" w:type="dxa"/>
            <w:tcBorders>
              <w:bottom w:val="single" w:sz="6" w:space="0" w:color="auto"/>
            </w:tcBorders>
            <w:vAlign w:val="center"/>
            <w:hideMark/>
          </w:tcPr>
          <w:p w14:paraId="63A4B27C" w14:textId="77777777" w:rsidR="00272EF1" w:rsidRPr="00B13B15" w:rsidRDefault="00272EF1" w:rsidP="00B13B15">
            <w:pPr>
              <w:rPr>
                <w:rFonts w:ascii="Arial" w:hAnsi="Arial" w:cs="Arial"/>
                <w:color w:val="000000" w:themeColor="text1"/>
                <w:sz w:val="22"/>
                <w:szCs w:val="22"/>
              </w:rPr>
            </w:pPr>
            <w:bookmarkStart w:id="0" w:name="_bc9eaa23_7b84_4e11_8860_67eb8bbe0c9e"/>
          </w:p>
        </w:tc>
      </w:tr>
      <w:tr w:rsidR="00272EF1" w:rsidRPr="00B13B15" w14:paraId="457D4E97" w14:textId="77777777" w:rsidTr="005742CF">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61F9AAA" w14:textId="77777777" w:rsidR="00272EF1" w:rsidRPr="00B13B15" w:rsidRDefault="00272EF1" w:rsidP="00B13B15">
            <w:pPr>
              <w:rPr>
                <w:rFonts w:ascii="Arial" w:hAnsi="Arial" w:cs="Arial"/>
                <w:b/>
                <w:bCs/>
                <w:color w:val="000000" w:themeColor="text1"/>
                <w:sz w:val="22"/>
                <w:szCs w:val="22"/>
              </w:rPr>
            </w:pPr>
            <w:r w:rsidRPr="00B13B15">
              <w:rPr>
                <w:rFonts w:ascii="Arial" w:hAnsi="Arial" w:cs="Arial"/>
                <w:b/>
                <w:bCs/>
                <w:color w:val="000000" w:themeColor="text1"/>
                <w:sz w:val="22"/>
                <w:szCs w:val="22"/>
              </w:rPr>
              <w:t>Proposal / Summary</w:t>
            </w:r>
          </w:p>
        </w:tc>
      </w:tr>
      <w:tr w:rsidR="00272EF1" w:rsidRPr="00B13B15" w14:paraId="7CBAC9E1" w14:textId="77777777" w:rsidTr="005742CF">
        <w:tc>
          <w:tcPr>
            <w:tcW w:w="8921" w:type="dxa"/>
            <w:tcBorders>
              <w:left w:val="single" w:sz="12" w:space="0" w:color="auto"/>
              <w:bottom w:val="single" w:sz="12" w:space="0" w:color="auto"/>
              <w:right w:val="single" w:sz="12" w:space="0" w:color="auto"/>
            </w:tcBorders>
            <w:vAlign w:val="center"/>
          </w:tcPr>
          <w:p w14:paraId="733CC0BB" w14:textId="77777777" w:rsidR="00272EF1" w:rsidRPr="00B13B15" w:rsidRDefault="00272EF1"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PL/2025/09300 - Full planning permission – Retrospective Application for Creation of a Vehicle Ramp. UNDER CONSIDERATION</w:t>
            </w:r>
          </w:p>
        </w:tc>
      </w:tr>
      <w:tr w:rsidR="00272EF1" w:rsidRPr="00B13B15" w14:paraId="35A283D6" w14:textId="77777777" w:rsidTr="005742CF">
        <w:tc>
          <w:tcPr>
            <w:tcW w:w="8921" w:type="dxa"/>
            <w:tcBorders>
              <w:left w:val="single" w:sz="12" w:space="0" w:color="auto"/>
              <w:bottom w:val="single" w:sz="12" w:space="0" w:color="auto"/>
              <w:right w:val="single" w:sz="12" w:space="0" w:color="auto"/>
            </w:tcBorders>
            <w:vAlign w:val="center"/>
          </w:tcPr>
          <w:p w14:paraId="24DFB7FF" w14:textId="6C61C6AD" w:rsidR="00272EF1" w:rsidRPr="00B13B15" w:rsidRDefault="00272EF1" w:rsidP="00B13B15">
            <w:pPr>
              <w:jc w:val="both"/>
              <w:rPr>
                <w:rFonts w:ascii="Arial" w:hAnsi="Arial" w:cs="Arial"/>
                <w:sz w:val="22"/>
                <w:szCs w:val="22"/>
              </w:rPr>
            </w:pPr>
            <w:r w:rsidRPr="00B13B15">
              <w:rPr>
                <w:rFonts w:ascii="Arial" w:hAnsi="Arial" w:cs="Arial"/>
                <w:sz w:val="22"/>
                <w:szCs w:val="22"/>
              </w:rPr>
              <w:t>PL/2025/09295 - Full planning permission – Retrospective Application for Farm Office</w:t>
            </w:r>
            <w:r w:rsidRPr="00B13B15">
              <w:rPr>
                <w:rFonts w:ascii="Arial" w:hAnsi="Arial" w:cs="Arial"/>
                <w:color w:val="000000" w:themeColor="text1"/>
                <w:sz w:val="22"/>
                <w:szCs w:val="22"/>
              </w:rPr>
              <w:t>. UNDER CONSIDERATION</w:t>
            </w:r>
          </w:p>
        </w:tc>
      </w:tr>
      <w:tr w:rsidR="00272EF1" w:rsidRPr="00B13B15" w14:paraId="7564F0D0" w14:textId="77777777" w:rsidTr="005742CF">
        <w:tc>
          <w:tcPr>
            <w:tcW w:w="8921" w:type="dxa"/>
            <w:tcBorders>
              <w:left w:val="single" w:sz="12" w:space="0" w:color="auto"/>
              <w:bottom w:val="single" w:sz="12" w:space="0" w:color="auto"/>
              <w:right w:val="single" w:sz="12" w:space="0" w:color="auto"/>
            </w:tcBorders>
            <w:vAlign w:val="center"/>
          </w:tcPr>
          <w:p w14:paraId="36A8662F" w14:textId="54587287" w:rsidR="00272EF1" w:rsidRPr="00B13B15" w:rsidRDefault="00272EF1"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lastRenderedPageBreak/>
              <w:t>13/01037/ADV - Consent to display an advertisement Decision - Approve with Conditions Date: 13/6/2014 – Retrospective application for the erection of 6 non illuminated signs (relating to the business) situated near vehicular access to site</w:t>
            </w:r>
          </w:p>
        </w:tc>
      </w:tr>
      <w:tr w:rsidR="00272EF1" w:rsidRPr="00B13B15" w14:paraId="485073D0" w14:textId="77777777" w:rsidTr="005742CF">
        <w:tc>
          <w:tcPr>
            <w:tcW w:w="8921" w:type="dxa"/>
            <w:tcBorders>
              <w:left w:val="single" w:sz="12" w:space="0" w:color="auto"/>
              <w:bottom w:val="single" w:sz="12" w:space="0" w:color="auto"/>
              <w:right w:val="single" w:sz="12" w:space="0" w:color="auto"/>
            </w:tcBorders>
            <w:vAlign w:val="center"/>
          </w:tcPr>
          <w:p w14:paraId="3C77504D" w14:textId="77777777" w:rsidR="00272EF1" w:rsidRPr="00B13B15" w:rsidRDefault="00272EF1"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PL/2022/02111 - Full planning permission Decision - Approve with Conditions Date: 2/8/2022 – Change of use of first floor store into small living accommodation.</w:t>
            </w:r>
          </w:p>
        </w:tc>
      </w:tr>
      <w:tr w:rsidR="00272EF1" w:rsidRPr="00B13B15" w14:paraId="7AB00B2F" w14:textId="77777777" w:rsidTr="005742CF">
        <w:tc>
          <w:tcPr>
            <w:tcW w:w="8921" w:type="dxa"/>
            <w:tcBorders>
              <w:left w:val="single" w:sz="12" w:space="0" w:color="auto"/>
              <w:bottom w:val="single" w:sz="12" w:space="0" w:color="auto"/>
              <w:right w:val="single" w:sz="12" w:space="0" w:color="auto"/>
            </w:tcBorders>
            <w:vAlign w:val="center"/>
          </w:tcPr>
          <w:p w14:paraId="5177C43C" w14:textId="77777777" w:rsidR="00272EF1" w:rsidRPr="00B13B15" w:rsidRDefault="00272EF1"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PL/2023/03919 - Full planning permission Decision - Refuse Date: 9/8/2023 – Erection of bungalow</w:t>
            </w:r>
          </w:p>
        </w:tc>
      </w:tr>
      <w:tr w:rsidR="00272EF1" w:rsidRPr="00B13B15" w14:paraId="6A9B8B82" w14:textId="77777777" w:rsidTr="005742CF">
        <w:tc>
          <w:tcPr>
            <w:tcW w:w="8921" w:type="dxa"/>
            <w:tcBorders>
              <w:left w:val="single" w:sz="12" w:space="0" w:color="auto"/>
              <w:bottom w:val="single" w:sz="12" w:space="0" w:color="auto"/>
              <w:right w:val="single" w:sz="12" w:space="0" w:color="auto"/>
            </w:tcBorders>
            <w:vAlign w:val="center"/>
          </w:tcPr>
          <w:p w14:paraId="4EA9FEA9" w14:textId="77777777" w:rsidR="00272EF1" w:rsidRPr="00B13B15" w:rsidRDefault="00272EF1"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PL/2023/07449 - Full planning permission Decision - Approve with Conditions Date: 8/11/2023 – Formation of balcony with external stairs and two new windows.</w:t>
            </w:r>
          </w:p>
        </w:tc>
      </w:tr>
      <w:tr w:rsidR="00272EF1" w:rsidRPr="00B13B15" w14:paraId="04D75790" w14:textId="77777777" w:rsidTr="005742CF">
        <w:tc>
          <w:tcPr>
            <w:tcW w:w="8921" w:type="dxa"/>
            <w:tcBorders>
              <w:left w:val="single" w:sz="12" w:space="0" w:color="auto"/>
              <w:bottom w:val="single" w:sz="12" w:space="0" w:color="auto"/>
              <w:right w:val="single" w:sz="12" w:space="0" w:color="auto"/>
            </w:tcBorders>
            <w:vAlign w:val="center"/>
          </w:tcPr>
          <w:p w14:paraId="6C43EC91" w14:textId="77777777" w:rsidR="00272EF1" w:rsidRPr="00B13B15" w:rsidRDefault="00272EF1"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PL/2025/09224 - Full planning permission – Addition of external door on first floor and extension of landing area to existing balcony. UNDER CONSIDERATION</w:t>
            </w:r>
          </w:p>
        </w:tc>
      </w:tr>
      <w:tr w:rsidR="00272EF1" w:rsidRPr="00B13B15" w14:paraId="3DADFA1C" w14:textId="77777777" w:rsidTr="005742CF">
        <w:tc>
          <w:tcPr>
            <w:tcW w:w="8921" w:type="dxa"/>
            <w:tcBorders>
              <w:left w:val="single" w:sz="12" w:space="0" w:color="auto"/>
              <w:bottom w:val="single" w:sz="12" w:space="0" w:color="auto"/>
              <w:right w:val="single" w:sz="12" w:space="0" w:color="auto"/>
            </w:tcBorders>
            <w:vAlign w:val="center"/>
          </w:tcPr>
          <w:p w14:paraId="5446DD8B" w14:textId="77777777" w:rsidR="00272EF1" w:rsidRPr="00B13B15" w:rsidRDefault="00272EF1"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S/1997/1620 - Full planning permission Decision - Refused Date: 16/12/1997 – erection of a replacement agricultural worker's dwelling</w:t>
            </w:r>
          </w:p>
        </w:tc>
      </w:tr>
      <w:tr w:rsidR="00272EF1" w:rsidRPr="00B13B15" w14:paraId="5A5D8B5A" w14:textId="77777777" w:rsidTr="005742CF">
        <w:tc>
          <w:tcPr>
            <w:tcW w:w="8921" w:type="dxa"/>
            <w:tcBorders>
              <w:left w:val="single" w:sz="12" w:space="0" w:color="auto"/>
              <w:bottom w:val="single" w:sz="12" w:space="0" w:color="auto"/>
              <w:right w:val="single" w:sz="12" w:space="0" w:color="auto"/>
            </w:tcBorders>
            <w:vAlign w:val="center"/>
          </w:tcPr>
          <w:p w14:paraId="5660CB21" w14:textId="77777777" w:rsidR="00272EF1" w:rsidRPr="00B13B15" w:rsidRDefault="00272EF1"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S/2009/0853 - Full planning permission Decision - Withdrawn Date: 10/8/2009 – demolition of corrugated iron structure. change of use of redundant agricultural buildings to commercial (b1) use, alterations and extensions to  building together with formation of replacement highway access and track and associated landscaping works</w:t>
            </w:r>
          </w:p>
        </w:tc>
      </w:tr>
      <w:tr w:rsidR="00272EF1" w:rsidRPr="00B13B15" w14:paraId="14DDF691" w14:textId="77777777" w:rsidTr="005742CF">
        <w:tc>
          <w:tcPr>
            <w:tcW w:w="8921" w:type="dxa"/>
            <w:tcBorders>
              <w:left w:val="single" w:sz="12" w:space="0" w:color="auto"/>
              <w:bottom w:val="single" w:sz="12" w:space="0" w:color="auto"/>
              <w:right w:val="single" w:sz="12" w:space="0" w:color="auto"/>
            </w:tcBorders>
            <w:vAlign w:val="center"/>
          </w:tcPr>
          <w:p w14:paraId="51B7D7C8" w14:textId="77777777" w:rsidR="00272EF1" w:rsidRPr="00B13B15" w:rsidRDefault="00272EF1"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S/2009/1806 - Full planning permission Decision - Approve with Conditions Date: 15/2/2010 – change of use of redundant agricultural buildings to b2 commercial use to provide engineering workshop facilities to serve rural land-based industry. demolition of corrugated iron structure, alterations and extension to existing buildings together with formation of a new highway access and associated landscaping works</w:t>
            </w:r>
          </w:p>
        </w:tc>
      </w:tr>
      <w:tr w:rsidR="00272EF1" w:rsidRPr="00B13B15" w14:paraId="5C73D55C" w14:textId="77777777" w:rsidTr="005742CF">
        <w:tc>
          <w:tcPr>
            <w:tcW w:w="8921" w:type="dxa"/>
            <w:tcBorders>
              <w:left w:val="single" w:sz="12" w:space="0" w:color="auto"/>
              <w:bottom w:val="single" w:sz="12" w:space="0" w:color="auto"/>
              <w:right w:val="single" w:sz="12" w:space="0" w:color="auto"/>
            </w:tcBorders>
            <w:vAlign w:val="center"/>
          </w:tcPr>
          <w:p w14:paraId="2248C32A" w14:textId="77777777" w:rsidR="00272EF1" w:rsidRPr="00B13B15" w:rsidRDefault="00272EF1"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S/2011/1610 - Lawful development: Proposed use Decision - Approve with Conditions Date: 15/12/2011 – Certificate of lawful development for the proposed use to ascertain that the existing B2 use allows the installation and operation of an MOT station</w:t>
            </w:r>
          </w:p>
        </w:tc>
      </w:tr>
      <w:tr w:rsidR="00272EF1" w:rsidRPr="00B13B15" w14:paraId="6D771807" w14:textId="77777777" w:rsidTr="005742CF">
        <w:tc>
          <w:tcPr>
            <w:tcW w:w="8921" w:type="dxa"/>
            <w:tcBorders>
              <w:top w:val="single" w:sz="12" w:space="0" w:color="auto"/>
            </w:tcBorders>
            <w:vAlign w:val="center"/>
            <w:hideMark/>
          </w:tcPr>
          <w:p w14:paraId="62CCFF9D" w14:textId="77777777" w:rsidR="00272EF1" w:rsidRPr="00B13B15" w:rsidRDefault="00272EF1" w:rsidP="00B13B15">
            <w:pPr>
              <w:rPr>
                <w:rFonts w:ascii="Arial" w:hAnsi="Arial" w:cs="Arial"/>
                <w:color w:val="000000" w:themeColor="text1"/>
                <w:sz w:val="22"/>
                <w:szCs w:val="22"/>
              </w:rPr>
            </w:pPr>
          </w:p>
        </w:tc>
      </w:tr>
      <w:tr w:rsidR="00272EF1" w:rsidRPr="00B13B15" w14:paraId="4A403C69" w14:textId="77777777" w:rsidTr="005742CF">
        <w:tc>
          <w:tcPr>
            <w:tcW w:w="8921" w:type="dxa"/>
            <w:vAlign w:val="center"/>
            <w:hideMark/>
          </w:tcPr>
          <w:p w14:paraId="0CE1B743" w14:textId="77777777" w:rsidR="00272EF1" w:rsidRPr="00B13B15" w:rsidRDefault="00272EF1" w:rsidP="00B13B15">
            <w:pPr>
              <w:rPr>
                <w:rFonts w:ascii="Arial" w:hAnsi="Arial" w:cs="Arial"/>
                <w:color w:val="000000" w:themeColor="text1"/>
                <w:sz w:val="22"/>
                <w:szCs w:val="22"/>
              </w:rPr>
            </w:pPr>
          </w:p>
        </w:tc>
      </w:tr>
      <w:bookmarkEnd w:id="0"/>
    </w:tbl>
    <w:p w14:paraId="1D5A7564" w14:textId="77777777" w:rsidR="00272EF1" w:rsidRPr="00B13B15" w:rsidRDefault="00272EF1" w:rsidP="00B13B15">
      <w:pPr>
        <w:jc w:val="both"/>
        <w:outlineLvl w:val="2"/>
        <w:rPr>
          <w:rFonts w:ascii="Arial" w:hAnsi="Arial" w:cs="Arial"/>
          <w:b/>
          <w:bCs/>
          <w:color w:val="000000" w:themeColor="text1"/>
          <w:sz w:val="22"/>
          <w:szCs w:val="22"/>
        </w:rPr>
      </w:pPr>
    </w:p>
    <w:p w14:paraId="10B63E85" w14:textId="101381A0" w:rsidR="00683C17" w:rsidRPr="00B13B15" w:rsidRDefault="00F7609E" w:rsidP="00B13B15">
      <w:pPr>
        <w:jc w:val="both"/>
        <w:rPr>
          <w:rFonts w:ascii="Arial" w:hAnsi="Arial" w:cs="Arial"/>
          <w:color w:val="FF0000"/>
          <w:sz w:val="22"/>
          <w:szCs w:val="22"/>
        </w:rPr>
      </w:pPr>
      <w:r w:rsidRPr="00B13B15">
        <w:rPr>
          <w:rFonts w:ascii="Arial" w:hAnsi="Arial" w:cs="Arial"/>
          <w:b/>
          <w:bCs/>
          <w:sz w:val="22"/>
          <w:szCs w:val="22"/>
        </w:rPr>
        <w:t>RELEVANT LEGISLATION, POLICIES AND GUIDANCE</w:t>
      </w:r>
      <w:r w:rsidR="000B4E91" w:rsidRPr="00B13B15">
        <w:rPr>
          <w:rFonts w:ascii="Arial" w:hAnsi="Arial" w:cs="Arial"/>
          <w:b/>
          <w:bCs/>
          <w:sz w:val="22"/>
          <w:szCs w:val="22"/>
        </w:rPr>
        <w:t xml:space="preserve"> </w:t>
      </w:r>
    </w:p>
    <w:p w14:paraId="3A8935E1" w14:textId="77777777" w:rsidR="00E35059" w:rsidRPr="00B13B15" w:rsidRDefault="00E35059" w:rsidP="00B13B15">
      <w:pPr>
        <w:jc w:val="both"/>
        <w:rPr>
          <w:rFonts w:ascii="Arial" w:hAnsi="Arial" w:cs="Arial"/>
          <w:b/>
          <w:bCs/>
          <w:sz w:val="22"/>
          <w:szCs w:val="22"/>
        </w:rPr>
      </w:pPr>
    </w:p>
    <w:p w14:paraId="57D314EC" w14:textId="77777777" w:rsidR="003C568E" w:rsidRPr="00B13B15" w:rsidRDefault="003C568E" w:rsidP="00B13B15">
      <w:pPr>
        <w:jc w:val="both"/>
        <w:rPr>
          <w:rFonts w:ascii="Arial" w:hAnsi="Arial" w:cs="Arial"/>
          <w:color w:val="000000" w:themeColor="text1"/>
          <w:sz w:val="22"/>
          <w:szCs w:val="22"/>
          <w:u w:val="single"/>
        </w:rPr>
      </w:pPr>
      <w:r w:rsidRPr="00B13B15">
        <w:rPr>
          <w:rFonts w:ascii="Arial" w:hAnsi="Arial" w:cs="Arial"/>
          <w:color w:val="000000" w:themeColor="text1"/>
          <w:sz w:val="22"/>
          <w:szCs w:val="22"/>
          <w:u w:val="single"/>
        </w:rPr>
        <w:t xml:space="preserve">National Planning Policy: </w:t>
      </w:r>
    </w:p>
    <w:p w14:paraId="57D695CC" w14:textId="77777777" w:rsidR="003C568E" w:rsidRPr="00B13B15" w:rsidRDefault="003C568E" w:rsidP="00B13B15">
      <w:pPr>
        <w:pStyle w:val="ListParagraph"/>
        <w:numPr>
          <w:ilvl w:val="0"/>
          <w:numId w:val="4"/>
        </w:numPr>
        <w:rPr>
          <w:rFonts w:ascii="Arial" w:hAnsi="Arial" w:cs="Arial"/>
          <w:color w:val="000000" w:themeColor="text1"/>
          <w:sz w:val="22"/>
          <w:szCs w:val="22"/>
        </w:rPr>
      </w:pPr>
      <w:r w:rsidRPr="00B13B15">
        <w:rPr>
          <w:rFonts w:ascii="Arial" w:hAnsi="Arial" w:cs="Arial"/>
          <w:color w:val="000000" w:themeColor="text1"/>
          <w:sz w:val="22"/>
          <w:szCs w:val="22"/>
        </w:rPr>
        <w:t xml:space="preserve">National Planning Policy Framework (NPPF) </w:t>
      </w:r>
    </w:p>
    <w:p w14:paraId="5E3D9ACF" w14:textId="77777777" w:rsidR="003C568E" w:rsidRPr="00B13B15" w:rsidRDefault="003C568E" w:rsidP="00B13B15">
      <w:pPr>
        <w:pStyle w:val="ListParagraph"/>
        <w:numPr>
          <w:ilvl w:val="0"/>
          <w:numId w:val="4"/>
        </w:numPr>
        <w:rPr>
          <w:rFonts w:ascii="Arial" w:hAnsi="Arial" w:cs="Arial"/>
          <w:color w:val="000000" w:themeColor="text1"/>
          <w:sz w:val="22"/>
          <w:szCs w:val="22"/>
        </w:rPr>
      </w:pPr>
      <w:r w:rsidRPr="00B13B15">
        <w:rPr>
          <w:rFonts w:ascii="Arial" w:hAnsi="Arial" w:cs="Arial"/>
          <w:color w:val="000000" w:themeColor="text1"/>
          <w:sz w:val="22"/>
          <w:szCs w:val="22"/>
        </w:rPr>
        <w:t>Planning Practice Guidance (PPG)</w:t>
      </w:r>
    </w:p>
    <w:p w14:paraId="7C68E005" w14:textId="77777777" w:rsidR="003C568E" w:rsidRPr="00B13B15" w:rsidRDefault="003C568E" w:rsidP="00B13B15">
      <w:pPr>
        <w:pStyle w:val="ListParagraph"/>
        <w:numPr>
          <w:ilvl w:val="0"/>
          <w:numId w:val="4"/>
        </w:numPr>
        <w:rPr>
          <w:rFonts w:ascii="Arial" w:hAnsi="Arial" w:cs="Arial"/>
          <w:color w:val="000000" w:themeColor="text1"/>
          <w:sz w:val="22"/>
          <w:szCs w:val="22"/>
        </w:rPr>
      </w:pPr>
      <w:r w:rsidRPr="00B13B15">
        <w:rPr>
          <w:rFonts w:ascii="Arial" w:hAnsi="Arial" w:cs="Arial"/>
          <w:color w:val="000000" w:themeColor="text1"/>
          <w:sz w:val="22"/>
          <w:szCs w:val="22"/>
        </w:rPr>
        <w:t>National Design Guide</w:t>
      </w:r>
    </w:p>
    <w:p w14:paraId="5E672470" w14:textId="77777777" w:rsidR="003C568E" w:rsidRPr="00B13B15" w:rsidRDefault="003C568E" w:rsidP="00B13B15">
      <w:pPr>
        <w:pStyle w:val="ListParagraph"/>
        <w:rPr>
          <w:rFonts w:ascii="Arial" w:hAnsi="Arial" w:cs="Arial"/>
          <w:color w:val="000000" w:themeColor="text1"/>
          <w:sz w:val="22"/>
          <w:szCs w:val="22"/>
        </w:rPr>
      </w:pPr>
    </w:p>
    <w:p w14:paraId="35EDCA02" w14:textId="77777777" w:rsidR="003C568E" w:rsidRPr="00B13B15" w:rsidRDefault="003C568E" w:rsidP="00B13B15">
      <w:pPr>
        <w:jc w:val="both"/>
        <w:rPr>
          <w:rFonts w:ascii="Arial" w:hAnsi="Arial" w:cs="Arial"/>
          <w:color w:val="000000" w:themeColor="text1"/>
          <w:sz w:val="22"/>
          <w:szCs w:val="22"/>
          <w:u w:val="single"/>
        </w:rPr>
      </w:pPr>
      <w:r w:rsidRPr="00B13B15">
        <w:rPr>
          <w:rFonts w:ascii="Arial" w:hAnsi="Arial" w:cs="Arial"/>
          <w:color w:val="000000" w:themeColor="text1"/>
          <w:sz w:val="22"/>
          <w:szCs w:val="22"/>
          <w:u w:val="single"/>
        </w:rPr>
        <w:t>Development Plan:</w:t>
      </w:r>
    </w:p>
    <w:p w14:paraId="7E6B8916" w14:textId="77777777" w:rsidR="003C568E" w:rsidRPr="00B13B15" w:rsidRDefault="003C568E" w:rsidP="00B13B15">
      <w:pPr>
        <w:jc w:val="both"/>
        <w:rPr>
          <w:rFonts w:ascii="Arial" w:hAnsi="Arial" w:cs="Arial"/>
          <w:color w:val="000000" w:themeColor="text1"/>
          <w:sz w:val="22"/>
          <w:szCs w:val="22"/>
          <w:u w:val="single"/>
        </w:rPr>
      </w:pPr>
    </w:p>
    <w:p w14:paraId="7E771370" w14:textId="77777777" w:rsidR="003C568E" w:rsidRPr="00B13B15" w:rsidRDefault="003C568E"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 xml:space="preserve">The development plan for Wiltshire comprises the </w:t>
      </w:r>
      <w:r w:rsidRPr="00B13B15">
        <w:rPr>
          <w:rFonts w:ascii="Arial" w:hAnsi="Arial" w:cs="Arial"/>
          <w:i/>
          <w:iCs/>
          <w:color w:val="000000" w:themeColor="text1"/>
          <w:sz w:val="22"/>
          <w:szCs w:val="22"/>
        </w:rPr>
        <w:t>Wiltshire Core Strategy (WCS) (adopted January 2015)</w:t>
      </w:r>
      <w:r w:rsidRPr="00B13B15">
        <w:rPr>
          <w:rFonts w:ascii="Arial" w:hAnsi="Arial" w:cs="Arial"/>
          <w:b/>
          <w:bCs/>
          <w:color w:val="000000" w:themeColor="text1"/>
          <w:sz w:val="22"/>
          <w:szCs w:val="22"/>
        </w:rPr>
        <w:t xml:space="preserve"> </w:t>
      </w:r>
      <w:r w:rsidRPr="00B13B15">
        <w:rPr>
          <w:rFonts w:ascii="Arial" w:hAnsi="Arial" w:cs="Arial"/>
          <w:color w:val="000000" w:themeColor="text1"/>
          <w:sz w:val="22"/>
          <w:szCs w:val="22"/>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931B908" w14:textId="77777777" w:rsidR="003C568E" w:rsidRPr="00B13B15" w:rsidRDefault="003C568E" w:rsidP="00B13B15">
      <w:pPr>
        <w:jc w:val="both"/>
        <w:rPr>
          <w:rFonts w:ascii="Arial" w:hAnsi="Arial" w:cs="Arial"/>
          <w:color w:val="000000" w:themeColor="text1"/>
          <w:sz w:val="22"/>
          <w:szCs w:val="22"/>
        </w:rPr>
      </w:pPr>
    </w:p>
    <w:p w14:paraId="43943FCC" w14:textId="77777777" w:rsidR="003C568E" w:rsidRPr="00B13B15" w:rsidRDefault="003C568E"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Though the development plan is considered as a whole, those parts deemed to be particularly relevant to this application are listed below:</w:t>
      </w:r>
    </w:p>
    <w:p w14:paraId="2960516C" w14:textId="77777777" w:rsidR="003C568E" w:rsidRPr="00B13B15" w:rsidRDefault="003C568E" w:rsidP="00B13B15">
      <w:pPr>
        <w:jc w:val="both"/>
        <w:rPr>
          <w:rFonts w:ascii="Arial" w:hAnsi="Arial" w:cs="Arial"/>
          <w:b/>
          <w:bCs/>
          <w:color w:val="000000" w:themeColor="text1"/>
          <w:sz w:val="22"/>
          <w:szCs w:val="22"/>
        </w:rPr>
      </w:pPr>
    </w:p>
    <w:p w14:paraId="6F206DAE" w14:textId="77777777" w:rsidR="003C568E" w:rsidRPr="00B13B15" w:rsidRDefault="003C568E"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The adopted</w:t>
      </w:r>
      <w:r w:rsidRPr="00B13B15">
        <w:rPr>
          <w:rFonts w:ascii="Arial" w:hAnsi="Arial" w:cs="Arial"/>
          <w:b/>
          <w:bCs/>
          <w:color w:val="000000" w:themeColor="text1"/>
          <w:sz w:val="22"/>
          <w:szCs w:val="22"/>
        </w:rPr>
        <w:t xml:space="preserve"> </w:t>
      </w:r>
      <w:r w:rsidRPr="00B13B15">
        <w:rPr>
          <w:rFonts w:ascii="Arial" w:hAnsi="Arial" w:cs="Arial"/>
          <w:i/>
          <w:iCs/>
          <w:color w:val="000000" w:themeColor="text1"/>
          <w:sz w:val="22"/>
          <w:szCs w:val="22"/>
        </w:rPr>
        <w:t>Wiltshire Core Strategy (WCS),</w:t>
      </w:r>
      <w:r w:rsidRPr="00B13B15">
        <w:rPr>
          <w:rFonts w:ascii="Arial" w:hAnsi="Arial" w:cs="Arial"/>
          <w:b/>
          <w:bCs/>
          <w:color w:val="000000" w:themeColor="text1"/>
          <w:sz w:val="22"/>
          <w:szCs w:val="22"/>
        </w:rPr>
        <w:t xml:space="preserve"> </w:t>
      </w:r>
      <w:r w:rsidRPr="00B13B15">
        <w:rPr>
          <w:rFonts w:ascii="Arial" w:hAnsi="Arial" w:cs="Arial"/>
          <w:color w:val="000000" w:themeColor="text1"/>
          <w:sz w:val="22"/>
          <w:szCs w:val="22"/>
        </w:rPr>
        <w:t xml:space="preserve">with </w:t>
      </w:r>
      <w:proofErr w:type="gramStart"/>
      <w:r w:rsidRPr="00B13B15">
        <w:rPr>
          <w:rFonts w:ascii="Arial" w:hAnsi="Arial" w:cs="Arial"/>
          <w:color w:val="000000" w:themeColor="text1"/>
          <w:sz w:val="22"/>
          <w:szCs w:val="22"/>
        </w:rPr>
        <w:t>particular regard</w:t>
      </w:r>
      <w:proofErr w:type="gramEnd"/>
      <w:r w:rsidRPr="00B13B15">
        <w:rPr>
          <w:rFonts w:ascii="Arial" w:hAnsi="Arial" w:cs="Arial"/>
          <w:color w:val="000000" w:themeColor="text1"/>
          <w:sz w:val="22"/>
          <w:szCs w:val="22"/>
        </w:rPr>
        <w:t xml:space="preserve"> to:</w:t>
      </w:r>
    </w:p>
    <w:p w14:paraId="4A1C970F" w14:textId="77777777" w:rsidR="003C568E" w:rsidRPr="00B13B15" w:rsidRDefault="003C568E" w:rsidP="00B13B15">
      <w:pPr>
        <w:jc w:val="both"/>
        <w:rPr>
          <w:rFonts w:ascii="Arial" w:hAnsi="Arial" w:cs="Arial"/>
          <w:color w:val="000000" w:themeColor="text1"/>
          <w:sz w:val="22"/>
          <w:szCs w:val="22"/>
        </w:rPr>
      </w:pPr>
    </w:p>
    <w:p w14:paraId="45DBF530" w14:textId="77777777" w:rsidR="003C568E" w:rsidRPr="00B13B15" w:rsidRDefault="003C568E" w:rsidP="00B13B15">
      <w:pPr>
        <w:pStyle w:val="ListParagraph"/>
        <w:numPr>
          <w:ilvl w:val="0"/>
          <w:numId w:val="2"/>
        </w:numPr>
        <w:jc w:val="both"/>
        <w:rPr>
          <w:rFonts w:ascii="Arial" w:hAnsi="Arial" w:cs="Arial"/>
          <w:color w:val="000000" w:themeColor="text1"/>
          <w:sz w:val="22"/>
          <w:szCs w:val="22"/>
        </w:rPr>
      </w:pPr>
      <w:r w:rsidRPr="00B13B15">
        <w:rPr>
          <w:rFonts w:ascii="Arial" w:hAnsi="Arial" w:cs="Arial"/>
          <w:color w:val="000000" w:themeColor="text1"/>
          <w:sz w:val="22"/>
          <w:szCs w:val="22"/>
        </w:rPr>
        <w:t>Core Policy 1 Settlement Strategy;</w:t>
      </w:r>
    </w:p>
    <w:p w14:paraId="225A0B01" w14:textId="77777777" w:rsidR="003C568E" w:rsidRPr="00B13B15" w:rsidRDefault="003C568E" w:rsidP="00B13B15">
      <w:pPr>
        <w:pStyle w:val="ListParagraph"/>
        <w:numPr>
          <w:ilvl w:val="0"/>
          <w:numId w:val="2"/>
        </w:numPr>
        <w:jc w:val="both"/>
        <w:rPr>
          <w:rFonts w:ascii="Arial" w:hAnsi="Arial" w:cs="Arial"/>
          <w:color w:val="000000" w:themeColor="text1"/>
          <w:sz w:val="22"/>
          <w:szCs w:val="22"/>
        </w:rPr>
      </w:pPr>
      <w:r w:rsidRPr="00B13B15">
        <w:rPr>
          <w:rFonts w:ascii="Arial" w:hAnsi="Arial" w:cs="Arial"/>
          <w:color w:val="000000" w:themeColor="text1"/>
          <w:sz w:val="22"/>
          <w:szCs w:val="22"/>
        </w:rPr>
        <w:t>Core Policy 2 Delivery Strategy;</w:t>
      </w:r>
    </w:p>
    <w:p w14:paraId="7364F3A9" w14:textId="77777777" w:rsidR="003C568E" w:rsidRPr="00B13B15" w:rsidRDefault="003C568E" w:rsidP="00B13B15">
      <w:pPr>
        <w:pStyle w:val="ListParagraph"/>
        <w:numPr>
          <w:ilvl w:val="0"/>
          <w:numId w:val="2"/>
        </w:numPr>
        <w:jc w:val="both"/>
        <w:rPr>
          <w:rFonts w:ascii="Arial" w:hAnsi="Arial" w:cs="Arial"/>
          <w:color w:val="000000" w:themeColor="text1"/>
          <w:sz w:val="22"/>
          <w:szCs w:val="22"/>
        </w:rPr>
      </w:pPr>
      <w:r w:rsidRPr="00B13B15">
        <w:rPr>
          <w:rFonts w:ascii="Arial" w:hAnsi="Arial" w:cs="Arial"/>
          <w:color w:val="000000" w:themeColor="text1"/>
          <w:sz w:val="22"/>
          <w:szCs w:val="22"/>
        </w:rPr>
        <w:t>Core Policy 3 Infrastructure Requirements;</w:t>
      </w:r>
    </w:p>
    <w:p w14:paraId="02E4937C" w14:textId="77777777" w:rsidR="003C568E" w:rsidRPr="00B13B15" w:rsidRDefault="003C568E" w:rsidP="00B13B15">
      <w:pPr>
        <w:pStyle w:val="ListParagraph"/>
        <w:numPr>
          <w:ilvl w:val="0"/>
          <w:numId w:val="2"/>
        </w:numPr>
        <w:jc w:val="both"/>
        <w:rPr>
          <w:rFonts w:ascii="Arial" w:hAnsi="Arial" w:cs="Arial"/>
          <w:color w:val="000000" w:themeColor="text1"/>
          <w:sz w:val="22"/>
          <w:szCs w:val="22"/>
        </w:rPr>
      </w:pPr>
      <w:r w:rsidRPr="00B13B15">
        <w:rPr>
          <w:rFonts w:ascii="Arial" w:hAnsi="Arial" w:cs="Arial"/>
          <w:color w:val="000000" w:themeColor="text1"/>
          <w:sz w:val="22"/>
          <w:szCs w:val="22"/>
        </w:rPr>
        <w:t>Core Policy 23 Southern Wiltshire Spatial Strategy Community Area;</w:t>
      </w:r>
    </w:p>
    <w:p w14:paraId="15FA9D8B" w14:textId="77777777" w:rsidR="003C568E" w:rsidRPr="00B13B15" w:rsidRDefault="003C568E" w:rsidP="00B13B15">
      <w:pPr>
        <w:pStyle w:val="ListParagraph"/>
        <w:numPr>
          <w:ilvl w:val="0"/>
          <w:numId w:val="2"/>
        </w:numPr>
        <w:jc w:val="both"/>
        <w:rPr>
          <w:rFonts w:ascii="Arial" w:hAnsi="Arial" w:cs="Arial"/>
          <w:color w:val="000000" w:themeColor="text1"/>
          <w:sz w:val="22"/>
          <w:szCs w:val="22"/>
        </w:rPr>
      </w:pPr>
      <w:r w:rsidRPr="00B13B15">
        <w:rPr>
          <w:rFonts w:ascii="Arial" w:hAnsi="Arial" w:cs="Arial"/>
          <w:color w:val="000000" w:themeColor="text1"/>
          <w:sz w:val="22"/>
          <w:szCs w:val="22"/>
        </w:rPr>
        <w:t>Core Policy 35 Existing Employment Land;</w:t>
      </w:r>
    </w:p>
    <w:p w14:paraId="4A7A9864" w14:textId="77777777" w:rsidR="003C568E" w:rsidRPr="00B13B15" w:rsidRDefault="003C568E" w:rsidP="00B13B15">
      <w:pPr>
        <w:pStyle w:val="ListParagraph"/>
        <w:numPr>
          <w:ilvl w:val="0"/>
          <w:numId w:val="2"/>
        </w:numPr>
        <w:jc w:val="both"/>
        <w:rPr>
          <w:rFonts w:ascii="Arial" w:hAnsi="Arial" w:cs="Arial"/>
          <w:color w:val="000000" w:themeColor="text1"/>
          <w:sz w:val="22"/>
          <w:szCs w:val="22"/>
        </w:rPr>
      </w:pPr>
      <w:r w:rsidRPr="00B13B15">
        <w:rPr>
          <w:rFonts w:ascii="Arial" w:hAnsi="Arial" w:cs="Arial"/>
          <w:color w:val="000000" w:themeColor="text1"/>
          <w:sz w:val="22"/>
          <w:szCs w:val="22"/>
        </w:rPr>
        <w:t>Core Policy 48 Supporting Rural Life;</w:t>
      </w:r>
    </w:p>
    <w:p w14:paraId="5C351C54" w14:textId="77777777" w:rsidR="003C568E" w:rsidRPr="00B13B15" w:rsidRDefault="003C568E" w:rsidP="00B13B15">
      <w:pPr>
        <w:pStyle w:val="ListParagraph"/>
        <w:numPr>
          <w:ilvl w:val="0"/>
          <w:numId w:val="2"/>
        </w:numPr>
        <w:jc w:val="both"/>
        <w:rPr>
          <w:rFonts w:ascii="Arial" w:hAnsi="Arial" w:cs="Arial"/>
          <w:color w:val="000000" w:themeColor="text1"/>
          <w:sz w:val="22"/>
          <w:szCs w:val="22"/>
        </w:rPr>
      </w:pPr>
      <w:r w:rsidRPr="00B13B15">
        <w:rPr>
          <w:rFonts w:ascii="Arial" w:hAnsi="Arial" w:cs="Arial"/>
          <w:color w:val="000000" w:themeColor="text1"/>
          <w:sz w:val="22"/>
          <w:szCs w:val="22"/>
        </w:rPr>
        <w:t>Core Policy 50 Biodiversity and Geodiversity;</w:t>
      </w:r>
    </w:p>
    <w:p w14:paraId="7C8CA0D9" w14:textId="77777777" w:rsidR="003C568E" w:rsidRPr="00B13B15" w:rsidRDefault="003C568E" w:rsidP="00B13B15">
      <w:pPr>
        <w:pStyle w:val="ListParagraph"/>
        <w:numPr>
          <w:ilvl w:val="0"/>
          <w:numId w:val="2"/>
        </w:numPr>
        <w:jc w:val="both"/>
        <w:rPr>
          <w:rFonts w:ascii="Arial" w:hAnsi="Arial" w:cs="Arial"/>
          <w:color w:val="000000" w:themeColor="text1"/>
          <w:sz w:val="22"/>
          <w:szCs w:val="22"/>
        </w:rPr>
      </w:pPr>
      <w:r w:rsidRPr="00B13B15">
        <w:rPr>
          <w:rFonts w:ascii="Arial" w:hAnsi="Arial" w:cs="Arial"/>
          <w:color w:val="000000" w:themeColor="text1"/>
          <w:sz w:val="22"/>
          <w:szCs w:val="22"/>
        </w:rPr>
        <w:lastRenderedPageBreak/>
        <w:t>Core Policy 51 Landscape;</w:t>
      </w:r>
    </w:p>
    <w:p w14:paraId="3A0398F9" w14:textId="77777777" w:rsidR="003C568E" w:rsidRPr="00B13B15" w:rsidRDefault="003C568E" w:rsidP="00B13B15">
      <w:pPr>
        <w:pStyle w:val="ListParagraph"/>
        <w:numPr>
          <w:ilvl w:val="0"/>
          <w:numId w:val="2"/>
        </w:numPr>
        <w:jc w:val="both"/>
        <w:rPr>
          <w:rFonts w:ascii="Arial" w:hAnsi="Arial" w:cs="Arial"/>
          <w:color w:val="000000" w:themeColor="text1"/>
          <w:sz w:val="22"/>
          <w:szCs w:val="22"/>
        </w:rPr>
      </w:pPr>
      <w:r w:rsidRPr="00B13B15">
        <w:rPr>
          <w:rFonts w:ascii="Arial" w:hAnsi="Arial" w:cs="Arial"/>
          <w:color w:val="000000" w:themeColor="text1"/>
          <w:sz w:val="22"/>
          <w:szCs w:val="22"/>
        </w:rPr>
        <w:t>Core Policy 57 Ensuring High Quality Design and Place Shaping;</w:t>
      </w:r>
    </w:p>
    <w:p w14:paraId="371050EA" w14:textId="77777777" w:rsidR="003C568E" w:rsidRPr="00B13B15" w:rsidRDefault="003C568E" w:rsidP="00B13B15">
      <w:pPr>
        <w:pStyle w:val="ListParagraph"/>
        <w:numPr>
          <w:ilvl w:val="0"/>
          <w:numId w:val="2"/>
        </w:numPr>
        <w:jc w:val="both"/>
        <w:rPr>
          <w:rFonts w:ascii="Arial" w:hAnsi="Arial" w:cs="Arial"/>
          <w:color w:val="000000" w:themeColor="text1"/>
          <w:sz w:val="22"/>
          <w:szCs w:val="22"/>
        </w:rPr>
      </w:pPr>
      <w:r w:rsidRPr="00B13B15">
        <w:rPr>
          <w:rFonts w:ascii="Arial" w:hAnsi="Arial" w:cs="Arial"/>
          <w:color w:val="000000" w:themeColor="text1"/>
          <w:sz w:val="22"/>
          <w:szCs w:val="22"/>
        </w:rPr>
        <w:t>Core Policy 60-64 Transport;</w:t>
      </w:r>
    </w:p>
    <w:p w14:paraId="07FCED4A" w14:textId="77777777" w:rsidR="003C568E" w:rsidRPr="00B13B15" w:rsidRDefault="003C568E" w:rsidP="00B13B15">
      <w:pPr>
        <w:pStyle w:val="ListParagraph"/>
        <w:numPr>
          <w:ilvl w:val="0"/>
          <w:numId w:val="2"/>
        </w:numPr>
        <w:jc w:val="both"/>
        <w:rPr>
          <w:rFonts w:ascii="Arial" w:hAnsi="Arial" w:cs="Arial"/>
          <w:color w:val="000000" w:themeColor="text1"/>
          <w:sz w:val="22"/>
          <w:szCs w:val="22"/>
        </w:rPr>
      </w:pPr>
      <w:r w:rsidRPr="00B13B15">
        <w:rPr>
          <w:rFonts w:ascii="Arial" w:hAnsi="Arial" w:cs="Arial"/>
          <w:color w:val="000000" w:themeColor="text1"/>
          <w:sz w:val="22"/>
          <w:szCs w:val="22"/>
        </w:rPr>
        <w:t>Core Policy 69 River Avon SAC;</w:t>
      </w:r>
    </w:p>
    <w:p w14:paraId="0D27DFEA" w14:textId="77777777" w:rsidR="003C568E" w:rsidRPr="00B13B15" w:rsidRDefault="003C568E" w:rsidP="00B13B15">
      <w:pPr>
        <w:jc w:val="both"/>
        <w:rPr>
          <w:rFonts w:ascii="Arial" w:hAnsi="Arial" w:cs="Arial"/>
          <w:color w:val="000000" w:themeColor="text1"/>
          <w:sz w:val="22"/>
          <w:szCs w:val="22"/>
        </w:rPr>
      </w:pPr>
    </w:p>
    <w:p w14:paraId="4DC5D80B" w14:textId="77777777" w:rsidR="003C568E" w:rsidRPr="00B13B15" w:rsidRDefault="003C568E" w:rsidP="00B13B15">
      <w:pPr>
        <w:jc w:val="both"/>
        <w:rPr>
          <w:rFonts w:ascii="Arial" w:hAnsi="Arial" w:cs="Arial"/>
          <w:color w:val="000000" w:themeColor="text1"/>
          <w:sz w:val="22"/>
          <w:szCs w:val="22"/>
        </w:rPr>
      </w:pPr>
      <w:r w:rsidRPr="00B13B15">
        <w:rPr>
          <w:rFonts w:ascii="Arial" w:hAnsi="Arial" w:cs="Arial"/>
          <w:color w:val="000000" w:themeColor="text1"/>
          <w:sz w:val="22"/>
          <w:szCs w:val="22"/>
          <w:u w:val="single"/>
        </w:rPr>
        <w:t>Draft Wiltshire Local Plan Policies</w:t>
      </w:r>
      <w:r w:rsidRPr="00B13B15">
        <w:rPr>
          <w:rFonts w:ascii="Arial" w:hAnsi="Arial" w:cs="Arial"/>
          <w:b/>
          <w:bCs/>
          <w:color w:val="000000" w:themeColor="text1"/>
          <w:sz w:val="22"/>
          <w:szCs w:val="22"/>
        </w:rPr>
        <w:t xml:space="preserve"> </w:t>
      </w:r>
    </w:p>
    <w:p w14:paraId="39FDF523" w14:textId="77777777" w:rsidR="003C568E" w:rsidRPr="00B13B15" w:rsidRDefault="003C568E" w:rsidP="00B13B15">
      <w:pPr>
        <w:jc w:val="both"/>
        <w:rPr>
          <w:rFonts w:ascii="Arial" w:hAnsi="Arial" w:cs="Arial"/>
          <w:color w:val="000000" w:themeColor="text1"/>
          <w:sz w:val="22"/>
          <w:szCs w:val="22"/>
        </w:rPr>
      </w:pPr>
    </w:p>
    <w:p w14:paraId="5EB22311" w14:textId="77777777" w:rsidR="003C568E" w:rsidRPr="00DC4D1B" w:rsidRDefault="003C568E" w:rsidP="00B13B15">
      <w:pPr>
        <w:jc w:val="both"/>
        <w:rPr>
          <w:rFonts w:ascii="Arial" w:hAnsi="Arial" w:cs="Arial"/>
          <w:color w:val="000000" w:themeColor="text1"/>
          <w:sz w:val="22"/>
          <w:szCs w:val="22"/>
        </w:rPr>
      </w:pPr>
      <w:r w:rsidRPr="00DC4D1B">
        <w:rPr>
          <w:rFonts w:ascii="Arial" w:hAnsi="Arial" w:cs="Arial"/>
          <w:color w:val="000000" w:themeColor="text1"/>
          <w:sz w:val="22"/>
          <w:szCs w:val="22"/>
        </w:rPr>
        <w:t>The examination of the emerging Wiltshire Local Plan has been paused and the weight to be afforded to any part of the emerging plan can be no more than very limited.  A decision on how to proceed will be made by the Council in May 2026</w:t>
      </w:r>
      <w:r w:rsidRPr="00B13B15">
        <w:rPr>
          <w:rFonts w:ascii="Arial" w:hAnsi="Arial" w:cs="Arial"/>
          <w:color w:val="000000" w:themeColor="text1"/>
          <w:sz w:val="22"/>
          <w:szCs w:val="22"/>
        </w:rPr>
        <w:t>.</w:t>
      </w:r>
    </w:p>
    <w:p w14:paraId="72F83DD5" w14:textId="77777777" w:rsidR="003C568E" w:rsidRPr="00B13B15" w:rsidRDefault="003C568E" w:rsidP="00B13B15">
      <w:pPr>
        <w:jc w:val="both"/>
        <w:rPr>
          <w:rFonts w:ascii="Arial" w:hAnsi="Arial" w:cs="Arial"/>
          <w:b/>
          <w:bCs/>
          <w:color w:val="000000" w:themeColor="text1"/>
          <w:sz w:val="22"/>
          <w:szCs w:val="22"/>
        </w:rPr>
      </w:pPr>
    </w:p>
    <w:p w14:paraId="3868FB7B" w14:textId="77777777" w:rsidR="003C568E" w:rsidRPr="00B13B15" w:rsidRDefault="003C568E" w:rsidP="00B13B15">
      <w:pPr>
        <w:jc w:val="both"/>
        <w:rPr>
          <w:rFonts w:ascii="Arial" w:hAnsi="Arial" w:cs="Arial"/>
          <w:color w:val="000000" w:themeColor="text1"/>
          <w:sz w:val="22"/>
          <w:szCs w:val="22"/>
        </w:rPr>
      </w:pPr>
      <w:r w:rsidRPr="00B13B15">
        <w:rPr>
          <w:rFonts w:ascii="Arial" w:hAnsi="Arial" w:cs="Arial"/>
          <w:color w:val="000000" w:themeColor="text1"/>
          <w:sz w:val="22"/>
          <w:szCs w:val="22"/>
          <w:u w:val="single"/>
        </w:rPr>
        <w:t>Supplementary Planning Documents and other Guidance:</w:t>
      </w:r>
    </w:p>
    <w:p w14:paraId="2E847520" w14:textId="77777777" w:rsidR="003C568E" w:rsidRPr="00B13B15" w:rsidRDefault="003C568E" w:rsidP="00B13B15">
      <w:pPr>
        <w:jc w:val="both"/>
        <w:rPr>
          <w:rFonts w:ascii="Arial" w:hAnsi="Arial" w:cs="Arial"/>
          <w:color w:val="000000" w:themeColor="text1"/>
          <w:sz w:val="22"/>
          <w:szCs w:val="22"/>
        </w:rPr>
      </w:pPr>
    </w:p>
    <w:p w14:paraId="2A8E257E" w14:textId="77777777" w:rsidR="003C568E" w:rsidRPr="00B13B15" w:rsidRDefault="003C568E"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Wiltshire Design Guide (adopted April 2024)</w:t>
      </w:r>
    </w:p>
    <w:p w14:paraId="2A411696" w14:textId="77777777" w:rsidR="003C568E" w:rsidRPr="00B13B15" w:rsidRDefault="003C568E" w:rsidP="00B13B15">
      <w:pPr>
        <w:rPr>
          <w:rFonts w:ascii="Arial" w:hAnsi="Arial" w:cs="Arial"/>
          <w:color w:val="000000" w:themeColor="text1"/>
          <w:sz w:val="22"/>
          <w:szCs w:val="22"/>
        </w:rPr>
      </w:pPr>
      <w:r w:rsidRPr="00B13B15">
        <w:rPr>
          <w:rFonts w:ascii="Arial" w:hAnsi="Arial" w:cs="Arial"/>
          <w:color w:val="000000" w:themeColor="text1"/>
          <w:sz w:val="22"/>
          <w:szCs w:val="22"/>
        </w:rPr>
        <w:t>Wiltshire Local Transport Plan 2011-2026, adopted 2015 - including the Car Parking Strategy and Cycling Strategy, adopted 2015</w:t>
      </w:r>
    </w:p>
    <w:p w14:paraId="1E0C3ABB" w14:textId="77777777" w:rsidR="003C568E" w:rsidRPr="00B13B15" w:rsidRDefault="003C568E" w:rsidP="00B13B15">
      <w:pPr>
        <w:rPr>
          <w:rFonts w:ascii="Arial" w:hAnsi="Arial" w:cs="Arial"/>
          <w:color w:val="000000" w:themeColor="text1"/>
          <w:sz w:val="22"/>
          <w:szCs w:val="22"/>
        </w:rPr>
      </w:pPr>
      <w:r w:rsidRPr="00B13B15">
        <w:rPr>
          <w:rFonts w:ascii="Arial" w:hAnsi="Arial" w:cs="Arial"/>
          <w:color w:val="000000" w:themeColor="text1"/>
          <w:sz w:val="22"/>
          <w:szCs w:val="22"/>
        </w:rPr>
        <w:t>Creating Places Design Guide</w:t>
      </w:r>
    </w:p>
    <w:p w14:paraId="5635E14A" w14:textId="77777777" w:rsidR="003C568E" w:rsidRPr="00B13B15" w:rsidRDefault="003C568E"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Cranborne Chase &amp; West Wiltshire Downs National Landscape formerly (AONB) Management Plan</w:t>
      </w:r>
    </w:p>
    <w:p w14:paraId="6C10A70D" w14:textId="77777777" w:rsidR="003C568E" w:rsidRPr="00B13B15" w:rsidRDefault="003C568E" w:rsidP="00B13B15">
      <w:pPr>
        <w:jc w:val="both"/>
        <w:rPr>
          <w:rFonts w:ascii="Arial" w:hAnsi="Arial" w:cs="Arial"/>
          <w:color w:val="000000" w:themeColor="text1"/>
          <w:sz w:val="22"/>
          <w:szCs w:val="22"/>
        </w:rPr>
      </w:pPr>
    </w:p>
    <w:p w14:paraId="55E58F63" w14:textId="77777777" w:rsidR="003C568E" w:rsidRPr="00B13B15" w:rsidRDefault="003C568E" w:rsidP="00B13B15">
      <w:pPr>
        <w:jc w:val="both"/>
        <w:rPr>
          <w:rFonts w:ascii="Arial" w:hAnsi="Arial" w:cs="Arial"/>
          <w:b/>
          <w:bCs/>
          <w:color w:val="000000" w:themeColor="text1"/>
          <w:sz w:val="22"/>
          <w:szCs w:val="22"/>
        </w:rPr>
      </w:pPr>
      <w:r w:rsidRPr="00B13B15">
        <w:rPr>
          <w:rFonts w:ascii="Arial" w:hAnsi="Arial" w:cs="Arial"/>
          <w:b/>
          <w:bCs/>
          <w:color w:val="000000" w:themeColor="text1"/>
          <w:sz w:val="22"/>
          <w:szCs w:val="22"/>
        </w:rPr>
        <w:t xml:space="preserve">ISSUES </w:t>
      </w:r>
    </w:p>
    <w:p w14:paraId="62BAB7EF" w14:textId="77777777" w:rsidR="003C568E" w:rsidRPr="00B13B15" w:rsidRDefault="003C568E" w:rsidP="00B13B15">
      <w:pPr>
        <w:jc w:val="both"/>
        <w:rPr>
          <w:rFonts w:ascii="Arial" w:hAnsi="Arial" w:cs="Arial"/>
          <w:b/>
          <w:bCs/>
          <w:color w:val="000000" w:themeColor="text1"/>
          <w:sz w:val="22"/>
          <w:szCs w:val="22"/>
        </w:rPr>
      </w:pPr>
    </w:p>
    <w:p w14:paraId="1BD31BC9" w14:textId="376A6174" w:rsidR="003C568E" w:rsidRPr="00B13B15" w:rsidRDefault="003C568E"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Principle</w:t>
      </w:r>
      <w:r w:rsidR="00B13B15">
        <w:rPr>
          <w:rFonts w:ascii="Arial" w:hAnsi="Arial" w:cs="Arial"/>
          <w:color w:val="000000" w:themeColor="text1"/>
          <w:sz w:val="22"/>
          <w:szCs w:val="22"/>
        </w:rPr>
        <w:t xml:space="preserve">, </w:t>
      </w:r>
      <w:r w:rsidRPr="00B13B15">
        <w:rPr>
          <w:rFonts w:ascii="Arial" w:hAnsi="Arial" w:cs="Arial"/>
          <w:color w:val="000000" w:themeColor="text1"/>
          <w:sz w:val="22"/>
          <w:szCs w:val="22"/>
        </w:rPr>
        <w:t>Character and Landscape impacts.</w:t>
      </w:r>
    </w:p>
    <w:p w14:paraId="0CDDB2CF" w14:textId="77777777" w:rsidR="003C568E" w:rsidRPr="00B13B15" w:rsidRDefault="003C568E"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Amenity</w:t>
      </w:r>
    </w:p>
    <w:p w14:paraId="302158F0" w14:textId="77777777" w:rsidR="003C568E" w:rsidRPr="00B13B15" w:rsidRDefault="003C568E"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Highway safety</w:t>
      </w:r>
    </w:p>
    <w:p w14:paraId="0A5DA956" w14:textId="77777777" w:rsidR="003C568E" w:rsidRPr="00B13B15" w:rsidRDefault="003C568E"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Ecology</w:t>
      </w:r>
    </w:p>
    <w:p w14:paraId="4BD55EBF" w14:textId="77777777" w:rsidR="00D902FA" w:rsidRPr="00B13B15" w:rsidRDefault="00D902FA" w:rsidP="00B13B15">
      <w:pPr>
        <w:jc w:val="both"/>
        <w:rPr>
          <w:rFonts w:ascii="Arial" w:hAnsi="Arial" w:cs="Arial"/>
          <w:b/>
          <w:bCs/>
          <w:color w:val="FF0000"/>
          <w:sz w:val="22"/>
          <w:szCs w:val="22"/>
        </w:rPr>
      </w:pPr>
    </w:p>
    <w:p w14:paraId="4CB6856B" w14:textId="5F288AFF" w:rsidR="00BD52EF" w:rsidRPr="00B13B15" w:rsidRDefault="00F7609E" w:rsidP="00B13B15">
      <w:pPr>
        <w:jc w:val="both"/>
        <w:rPr>
          <w:rFonts w:ascii="Arial" w:hAnsi="Arial" w:cs="Arial"/>
          <w:i/>
          <w:iCs/>
          <w:color w:val="FF0000"/>
          <w:sz w:val="22"/>
          <w:szCs w:val="22"/>
        </w:rPr>
      </w:pPr>
      <w:r w:rsidRPr="00B13B15">
        <w:rPr>
          <w:rFonts w:ascii="Arial" w:hAnsi="Arial" w:cs="Arial"/>
          <w:b/>
          <w:bCs/>
          <w:sz w:val="22"/>
          <w:szCs w:val="22"/>
        </w:rPr>
        <w:t>CONSULTATION</w:t>
      </w:r>
      <w:r w:rsidR="00D902FA" w:rsidRPr="00B13B15">
        <w:rPr>
          <w:rFonts w:ascii="Arial" w:hAnsi="Arial" w:cs="Arial"/>
          <w:b/>
          <w:bCs/>
          <w:sz w:val="22"/>
          <w:szCs w:val="22"/>
        </w:rPr>
        <w:t xml:space="preserve"> RESPONSES</w:t>
      </w:r>
      <w:r w:rsidR="000E62BA" w:rsidRPr="00B13B15">
        <w:rPr>
          <w:rFonts w:ascii="Arial" w:hAnsi="Arial" w:cs="Arial"/>
          <w:b/>
          <w:bCs/>
          <w:sz w:val="22"/>
          <w:szCs w:val="22"/>
        </w:rPr>
        <w:t xml:space="preserve"> </w:t>
      </w:r>
    </w:p>
    <w:p w14:paraId="112938E2" w14:textId="77777777" w:rsidR="00D902FA" w:rsidRPr="00B13B15" w:rsidRDefault="00D902FA" w:rsidP="00B13B15">
      <w:pPr>
        <w:jc w:val="both"/>
        <w:rPr>
          <w:rFonts w:ascii="Arial" w:hAnsi="Arial" w:cs="Arial"/>
          <w:b/>
          <w:bCs/>
          <w:color w:val="FF0000"/>
          <w:sz w:val="22"/>
          <w:szCs w:val="22"/>
        </w:rPr>
      </w:pPr>
    </w:p>
    <w:p w14:paraId="66F50C4B" w14:textId="67BD655D" w:rsidR="00D902FA" w:rsidRPr="00B13B15" w:rsidRDefault="00F7609E" w:rsidP="00B13B15">
      <w:pPr>
        <w:jc w:val="both"/>
        <w:rPr>
          <w:rFonts w:ascii="Arial" w:hAnsi="Arial" w:cs="Arial"/>
          <w:b/>
          <w:bCs/>
          <w:i/>
          <w:iCs/>
          <w:color w:val="000000" w:themeColor="text1"/>
          <w:sz w:val="22"/>
          <w:szCs w:val="22"/>
        </w:rPr>
      </w:pPr>
      <w:r w:rsidRPr="00B13B15">
        <w:rPr>
          <w:rFonts w:ascii="Arial" w:hAnsi="Arial" w:cs="Arial"/>
          <w:sz w:val="22"/>
          <w:szCs w:val="22"/>
        </w:rPr>
        <w:t>Parish Council:</w:t>
      </w:r>
      <w:r w:rsidR="002927C8" w:rsidRPr="00B13B15">
        <w:rPr>
          <w:rFonts w:ascii="Arial" w:hAnsi="Arial" w:cs="Arial"/>
          <w:sz w:val="22"/>
          <w:szCs w:val="22"/>
        </w:rPr>
        <w:t xml:space="preserve"> </w:t>
      </w:r>
      <w:r w:rsidR="00B449C4" w:rsidRPr="00B13B15">
        <w:rPr>
          <w:rFonts w:ascii="Arial" w:hAnsi="Arial" w:cs="Arial"/>
          <w:color w:val="000000" w:themeColor="text1"/>
          <w:sz w:val="22"/>
          <w:szCs w:val="22"/>
        </w:rPr>
        <w:t xml:space="preserve">None received </w:t>
      </w:r>
      <w:r w:rsidR="002927C8" w:rsidRPr="00B13B15">
        <w:rPr>
          <w:rFonts w:ascii="Arial" w:hAnsi="Arial" w:cs="Arial"/>
          <w:color w:val="000000" w:themeColor="text1"/>
          <w:sz w:val="22"/>
          <w:szCs w:val="22"/>
        </w:rPr>
        <w:t xml:space="preserve"> </w:t>
      </w:r>
    </w:p>
    <w:p w14:paraId="61E58C7C" w14:textId="77777777" w:rsidR="00D902FA" w:rsidRPr="00B13B15" w:rsidRDefault="00D902FA" w:rsidP="00B13B15">
      <w:pPr>
        <w:jc w:val="both"/>
        <w:rPr>
          <w:rFonts w:ascii="Arial" w:hAnsi="Arial" w:cs="Arial"/>
          <w:b/>
          <w:bCs/>
          <w:color w:val="FF0000"/>
          <w:sz w:val="22"/>
          <w:szCs w:val="22"/>
        </w:rPr>
      </w:pPr>
    </w:p>
    <w:p w14:paraId="3E4B58D3" w14:textId="77777777" w:rsidR="00D902FA" w:rsidRDefault="00F7609E" w:rsidP="00B13B15">
      <w:pPr>
        <w:jc w:val="both"/>
        <w:rPr>
          <w:rFonts w:ascii="Arial" w:hAnsi="Arial" w:cs="Arial"/>
          <w:b/>
          <w:bCs/>
          <w:sz w:val="22"/>
          <w:szCs w:val="22"/>
        </w:rPr>
      </w:pPr>
      <w:r w:rsidRPr="00B13B15">
        <w:rPr>
          <w:rFonts w:ascii="Arial" w:hAnsi="Arial" w:cs="Arial"/>
          <w:b/>
          <w:bCs/>
          <w:sz w:val="22"/>
          <w:szCs w:val="22"/>
        </w:rPr>
        <w:t>REPRESENTATIONS</w:t>
      </w:r>
    </w:p>
    <w:p w14:paraId="5D1BA677" w14:textId="77777777" w:rsidR="00B13B15" w:rsidRPr="00B13B15" w:rsidRDefault="00B13B15" w:rsidP="00B13B15">
      <w:pPr>
        <w:jc w:val="both"/>
        <w:rPr>
          <w:rFonts w:ascii="Arial" w:hAnsi="Arial" w:cs="Arial"/>
          <w:b/>
          <w:bCs/>
          <w:color w:val="FF0000"/>
          <w:sz w:val="22"/>
          <w:szCs w:val="22"/>
        </w:rPr>
      </w:pPr>
    </w:p>
    <w:p w14:paraId="6B9B6014" w14:textId="77777777" w:rsidR="00D902FA" w:rsidRPr="00B13B15" w:rsidRDefault="5CD3423D" w:rsidP="00B13B15">
      <w:pPr>
        <w:jc w:val="both"/>
        <w:rPr>
          <w:rFonts w:ascii="Arial" w:hAnsi="Arial" w:cs="Arial"/>
          <w:sz w:val="22"/>
          <w:szCs w:val="22"/>
        </w:rPr>
      </w:pPr>
      <w:r w:rsidRPr="00B13B15">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42C1DFC5" w14:textId="77777777" w:rsidR="00D902FA" w:rsidRPr="00B13B15" w:rsidRDefault="5CD3423D" w:rsidP="00B13B15">
      <w:pPr>
        <w:jc w:val="both"/>
        <w:rPr>
          <w:rFonts w:ascii="Arial" w:hAnsi="Arial" w:cs="Arial"/>
          <w:sz w:val="22"/>
          <w:szCs w:val="22"/>
        </w:rPr>
      </w:pPr>
      <w:r w:rsidRPr="00B13B15">
        <w:rPr>
          <w:rFonts w:ascii="Arial" w:eastAsia="Arial" w:hAnsi="Arial" w:cs="Arial"/>
          <w:sz w:val="22"/>
          <w:szCs w:val="22"/>
        </w:rPr>
        <w:t xml:space="preserve"> </w:t>
      </w:r>
    </w:p>
    <w:p w14:paraId="22B24FD3" w14:textId="77777777" w:rsidR="00D902FA" w:rsidRPr="00B13B15" w:rsidRDefault="5CD3423D" w:rsidP="00B13B15">
      <w:pPr>
        <w:pStyle w:val="ListParagraph"/>
        <w:numPr>
          <w:ilvl w:val="0"/>
          <w:numId w:val="1"/>
        </w:numPr>
        <w:jc w:val="both"/>
        <w:rPr>
          <w:rFonts w:ascii="Arial" w:eastAsia="Arial" w:hAnsi="Arial" w:cs="Arial"/>
          <w:sz w:val="22"/>
          <w:szCs w:val="22"/>
        </w:rPr>
      </w:pPr>
      <w:r w:rsidRPr="00B13B15">
        <w:rPr>
          <w:rFonts w:ascii="Arial" w:eastAsia="Arial" w:hAnsi="Arial" w:cs="Arial"/>
          <w:sz w:val="22"/>
          <w:szCs w:val="22"/>
        </w:rPr>
        <w:t>Neighbour notification letters sent to adjoining and nearby properties;</w:t>
      </w:r>
    </w:p>
    <w:p w14:paraId="2A54B559" w14:textId="1B67B530" w:rsidR="00D902FA" w:rsidRPr="00B13B15" w:rsidRDefault="5CD3423D" w:rsidP="00B13B15">
      <w:pPr>
        <w:pStyle w:val="ListParagraph"/>
        <w:numPr>
          <w:ilvl w:val="0"/>
          <w:numId w:val="1"/>
        </w:numPr>
        <w:jc w:val="both"/>
        <w:rPr>
          <w:rFonts w:ascii="Arial" w:hAnsi="Arial" w:cs="Arial"/>
          <w:sz w:val="22"/>
          <w:szCs w:val="22"/>
        </w:rPr>
      </w:pPr>
      <w:r w:rsidRPr="00B13B15">
        <w:rPr>
          <w:rFonts w:ascii="Arial" w:eastAsia="Arial" w:hAnsi="Arial" w:cs="Arial"/>
          <w:color w:val="000000" w:themeColor="text1"/>
          <w:sz w:val="22"/>
          <w:szCs w:val="22"/>
        </w:rPr>
        <w:t xml:space="preserve">A </w:t>
      </w:r>
      <w:r w:rsidRPr="00B13B15">
        <w:rPr>
          <w:rFonts w:ascii="Arial" w:eastAsia="Arial" w:hAnsi="Arial" w:cs="Arial"/>
          <w:sz w:val="22"/>
          <w:szCs w:val="22"/>
        </w:rPr>
        <w:t xml:space="preserve">site notice displayed near the site; </w:t>
      </w:r>
    </w:p>
    <w:p w14:paraId="370C7FE2" w14:textId="77777777" w:rsidR="00B449C4" w:rsidRPr="00B13B15" w:rsidRDefault="00B449C4" w:rsidP="00B13B15">
      <w:pPr>
        <w:pStyle w:val="ListParagraph"/>
        <w:jc w:val="both"/>
        <w:rPr>
          <w:rFonts w:ascii="Arial" w:hAnsi="Arial" w:cs="Arial"/>
          <w:sz w:val="22"/>
          <w:szCs w:val="22"/>
        </w:rPr>
      </w:pPr>
    </w:p>
    <w:p w14:paraId="0EBDDA19" w14:textId="77777777" w:rsidR="00D902FA" w:rsidRPr="00B13B15" w:rsidRDefault="5CD3423D" w:rsidP="00B13B15">
      <w:pPr>
        <w:jc w:val="both"/>
        <w:rPr>
          <w:rFonts w:ascii="Arial" w:hAnsi="Arial" w:cs="Arial"/>
          <w:sz w:val="22"/>
          <w:szCs w:val="22"/>
        </w:rPr>
      </w:pPr>
      <w:r w:rsidRPr="00B13B15">
        <w:rPr>
          <w:rFonts w:ascii="Arial" w:eastAsia="Arial" w:hAnsi="Arial" w:cs="Arial"/>
          <w:sz w:val="22"/>
          <w:szCs w:val="22"/>
        </w:rPr>
        <w:t>These methods were used to inform interested parties and provide a period of 21 days for comments to be submitted.</w:t>
      </w:r>
    </w:p>
    <w:p w14:paraId="24649E7E" w14:textId="77777777" w:rsidR="00D902FA" w:rsidRPr="00B13B15" w:rsidRDefault="00D902FA" w:rsidP="00B13B15">
      <w:pPr>
        <w:jc w:val="both"/>
        <w:rPr>
          <w:rFonts w:ascii="Arial" w:hAnsi="Arial" w:cs="Arial"/>
          <w:sz w:val="22"/>
          <w:szCs w:val="22"/>
        </w:rPr>
      </w:pPr>
    </w:p>
    <w:p w14:paraId="4320FE19" w14:textId="77777777" w:rsidR="00D902FA" w:rsidRPr="00B13B15" w:rsidRDefault="5CD3423D" w:rsidP="00B13B15">
      <w:pPr>
        <w:jc w:val="both"/>
        <w:rPr>
          <w:rFonts w:ascii="Arial" w:eastAsia="Arial" w:hAnsi="Arial" w:cs="Arial"/>
          <w:sz w:val="22"/>
          <w:szCs w:val="22"/>
        </w:rPr>
      </w:pPr>
      <w:r w:rsidRPr="00B13B15">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B13B15">
        <w:rPr>
          <w:rFonts w:ascii="Arial" w:eastAsia="Arial" w:hAnsi="Arial" w:cs="Arial"/>
          <w:sz w:val="22"/>
          <w:szCs w:val="22"/>
        </w:rPr>
        <w:t>taken into account</w:t>
      </w:r>
      <w:proofErr w:type="gramEnd"/>
      <w:r w:rsidRPr="00B13B15">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50C9C0CE" w14:textId="77777777" w:rsidR="00B449C4" w:rsidRPr="00B13B15" w:rsidRDefault="00B449C4" w:rsidP="00B13B15">
      <w:pPr>
        <w:jc w:val="both"/>
        <w:rPr>
          <w:rFonts w:ascii="Arial" w:eastAsia="Arial" w:hAnsi="Arial" w:cs="Arial"/>
          <w:sz w:val="22"/>
          <w:szCs w:val="22"/>
        </w:rPr>
      </w:pPr>
    </w:p>
    <w:p w14:paraId="1A3262FE" w14:textId="0751F260" w:rsidR="00B449C4" w:rsidRPr="00B13B15" w:rsidRDefault="00B449C4" w:rsidP="00B13B15">
      <w:pPr>
        <w:jc w:val="both"/>
        <w:rPr>
          <w:rFonts w:ascii="Arial" w:eastAsia="Arial" w:hAnsi="Arial" w:cs="Arial"/>
          <w:sz w:val="22"/>
          <w:szCs w:val="22"/>
        </w:rPr>
      </w:pPr>
      <w:r w:rsidRPr="00B13B15">
        <w:rPr>
          <w:rFonts w:ascii="Arial" w:eastAsia="Arial" w:hAnsi="Arial" w:cs="Arial"/>
          <w:sz w:val="22"/>
          <w:szCs w:val="22"/>
        </w:rPr>
        <w:t>Two letters have been received and are included in full below</w:t>
      </w:r>
    </w:p>
    <w:p w14:paraId="48E0FFA7" w14:textId="77777777" w:rsidR="00B449C4" w:rsidRPr="00B13B15" w:rsidRDefault="00B449C4" w:rsidP="00B13B15">
      <w:pPr>
        <w:jc w:val="both"/>
        <w:rPr>
          <w:rFonts w:ascii="Arial" w:hAnsi="Arial" w:cs="Arial"/>
          <w:sz w:val="22"/>
          <w:szCs w:val="22"/>
        </w:rPr>
      </w:pPr>
    </w:p>
    <w:p w14:paraId="1D9F2DDC" w14:textId="77777777" w:rsidR="00B449C4" w:rsidRPr="00B13B15" w:rsidRDefault="00B449C4" w:rsidP="00B13B15">
      <w:pPr>
        <w:pStyle w:val="ListParagraph"/>
        <w:numPr>
          <w:ilvl w:val="0"/>
          <w:numId w:val="48"/>
        </w:numPr>
        <w:jc w:val="both"/>
        <w:rPr>
          <w:rFonts w:ascii="Arial" w:hAnsi="Arial" w:cs="Arial"/>
          <w:sz w:val="22"/>
          <w:szCs w:val="22"/>
        </w:rPr>
      </w:pPr>
      <w:r w:rsidRPr="00B13B15">
        <w:rPr>
          <w:rFonts w:ascii="Arial" w:hAnsi="Arial" w:cs="Arial"/>
          <w:sz w:val="22"/>
          <w:szCs w:val="22"/>
        </w:rPr>
        <w:t>I am writing in support of this application as it has significantly improved the aesthetics of the property and added a diversity of plants with a very small reduction in agricultural grass area.</w:t>
      </w:r>
    </w:p>
    <w:p w14:paraId="59364E17" w14:textId="06B90EB8" w:rsidR="00B449C4" w:rsidRPr="00B13B15" w:rsidRDefault="00286C24" w:rsidP="00B13B15">
      <w:pPr>
        <w:pStyle w:val="ListParagraph"/>
        <w:numPr>
          <w:ilvl w:val="0"/>
          <w:numId w:val="48"/>
        </w:numPr>
        <w:jc w:val="both"/>
        <w:rPr>
          <w:rFonts w:ascii="Arial" w:hAnsi="Arial" w:cs="Arial"/>
          <w:sz w:val="22"/>
          <w:szCs w:val="22"/>
        </w:rPr>
      </w:pPr>
      <w:r w:rsidRPr="00B13B15">
        <w:rPr>
          <w:rFonts w:ascii="Arial" w:hAnsi="Arial" w:cs="Arial"/>
          <w:sz w:val="22"/>
          <w:szCs w:val="22"/>
        </w:rPr>
        <w:lastRenderedPageBreak/>
        <w:t>This is an enhancement to the property and neighbourhood, and the loss of agricultural is negligible</w:t>
      </w:r>
    </w:p>
    <w:p w14:paraId="1ADB53A5" w14:textId="77777777" w:rsidR="00B449C4" w:rsidRPr="00B13B15" w:rsidRDefault="00B449C4" w:rsidP="00B13B15">
      <w:pPr>
        <w:jc w:val="both"/>
        <w:rPr>
          <w:rFonts w:ascii="Arial" w:hAnsi="Arial" w:cs="Arial"/>
          <w:b/>
          <w:bCs/>
          <w:sz w:val="22"/>
          <w:szCs w:val="22"/>
        </w:rPr>
      </w:pPr>
    </w:p>
    <w:p w14:paraId="26BD5E8C" w14:textId="77777777" w:rsidR="00E460F6" w:rsidRPr="00B13B15" w:rsidRDefault="00F7609E" w:rsidP="00B13B15">
      <w:pPr>
        <w:jc w:val="both"/>
        <w:rPr>
          <w:rFonts w:ascii="Arial" w:hAnsi="Arial" w:cs="Arial"/>
          <w:b/>
          <w:bCs/>
          <w:color w:val="ED0000"/>
          <w:sz w:val="22"/>
          <w:szCs w:val="22"/>
        </w:rPr>
      </w:pPr>
      <w:r w:rsidRPr="00B13B15">
        <w:rPr>
          <w:rFonts w:ascii="Arial" w:hAnsi="Arial" w:cs="Arial"/>
          <w:b/>
          <w:bCs/>
          <w:sz w:val="22"/>
          <w:szCs w:val="22"/>
        </w:rPr>
        <w:t>ASSESSMENT</w:t>
      </w:r>
      <w:r w:rsidR="00ED33CD" w:rsidRPr="00B13B15">
        <w:rPr>
          <w:rFonts w:ascii="Arial" w:hAnsi="Arial" w:cs="Arial"/>
          <w:b/>
          <w:bCs/>
          <w:sz w:val="22"/>
          <w:szCs w:val="22"/>
        </w:rPr>
        <w:t xml:space="preserve"> </w:t>
      </w:r>
    </w:p>
    <w:p w14:paraId="3738261F" w14:textId="2DE43476" w:rsidR="0007377C" w:rsidRPr="00B13B15" w:rsidRDefault="00ED33CD" w:rsidP="00B13B15">
      <w:pPr>
        <w:jc w:val="both"/>
        <w:rPr>
          <w:rFonts w:ascii="Arial" w:hAnsi="Arial" w:cs="Arial"/>
          <w:b/>
          <w:bCs/>
          <w:color w:val="ED0000"/>
          <w:sz w:val="22"/>
          <w:szCs w:val="22"/>
        </w:rPr>
      </w:pPr>
      <w:r w:rsidRPr="00B13B15">
        <w:rPr>
          <w:rFonts w:ascii="Arial" w:hAnsi="Arial" w:cs="Arial"/>
          <w:b/>
          <w:bCs/>
          <w:color w:val="ED0000"/>
          <w:sz w:val="22"/>
          <w:szCs w:val="22"/>
        </w:rPr>
        <w:t xml:space="preserve"> </w:t>
      </w:r>
    </w:p>
    <w:p w14:paraId="001B3D85" w14:textId="77777777" w:rsidR="0092586B" w:rsidRPr="00B13B15" w:rsidRDefault="0092586B"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Section 38(6) of the Planning and Compulsory Purchase Act 2004 states:</w:t>
      </w:r>
    </w:p>
    <w:p w14:paraId="3013CB05" w14:textId="77777777" w:rsidR="0092586B" w:rsidRPr="00B13B15" w:rsidRDefault="0092586B" w:rsidP="00B13B15">
      <w:pPr>
        <w:jc w:val="both"/>
        <w:rPr>
          <w:rFonts w:ascii="Arial" w:hAnsi="Arial" w:cs="Arial"/>
          <w:color w:val="000000" w:themeColor="text1"/>
          <w:sz w:val="22"/>
          <w:szCs w:val="22"/>
        </w:rPr>
      </w:pPr>
    </w:p>
    <w:p w14:paraId="02603F09" w14:textId="77777777" w:rsidR="0092586B" w:rsidRPr="00B13B15" w:rsidRDefault="0092586B" w:rsidP="00B13B15">
      <w:pPr>
        <w:jc w:val="both"/>
        <w:rPr>
          <w:rFonts w:ascii="Arial" w:hAnsi="Arial" w:cs="Arial"/>
          <w:i/>
          <w:iCs/>
          <w:color w:val="000000" w:themeColor="text1"/>
          <w:sz w:val="22"/>
          <w:szCs w:val="22"/>
        </w:rPr>
      </w:pPr>
      <w:r w:rsidRPr="00B13B15">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15EF152" w14:textId="77777777" w:rsidR="0092586B" w:rsidRPr="00B13B15" w:rsidRDefault="0092586B" w:rsidP="00B13B15">
      <w:pPr>
        <w:jc w:val="both"/>
        <w:rPr>
          <w:rFonts w:ascii="Arial" w:hAnsi="Arial" w:cs="Arial"/>
          <w:color w:val="000000" w:themeColor="text1"/>
          <w:sz w:val="22"/>
          <w:szCs w:val="22"/>
        </w:rPr>
      </w:pPr>
    </w:p>
    <w:p w14:paraId="725CA158" w14:textId="77777777" w:rsidR="0092586B" w:rsidRPr="00B13B15" w:rsidRDefault="0092586B"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53DF5AA7" w14:textId="77777777" w:rsidR="00E460F6" w:rsidRPr="00B13B15" w:rsidRDefault="00E460F6" w:rsidP="00B13B15">
      <w:pPr>
        <w:jc w:val="both"/>
        <w:rPr>
          <w:rFonts w:ascii="Arial" w:hAnsi="Arial" w:cs="Arial"/>
          <w:color w:val="000000" w:themeColor="text1"/>
          <w:sz w:val="22"/>
          <w:szCs w:val="22"/>
        </w:rPr>
      </w:pPr>
    </w:p>
    <w:p w14:paraId="7C17E0B9" w14:textId="4E241887" w:rsidR="00E460F6" w:rsidRPr="00B13B15" w:rsidRDefault="006D5222" w:rsidP="00B13B15">
      <w:pPr>
        <w:jc w:val="both"/>
        <w:rPr>
          <w:rFonts w:ascii="Arial" w:hAnsi="Arial" w:cs="Arial"/>
          <w:b/>
          <w:bCs/>
          <w:color w:val="000000" w:themeColor="text1"/>
          <w:sz w:val="22"/>
          <w:szCs w:val="22"/>
        </w:rPr>
      </w:pPr>
      <w:r w:rsidRPr="00B13B15">
        <w:rPr>
          <w:rFonts w:ascii="Arial" w:hAnsi="Arial" w:cs="Arial"/>
          <w:b/>
          <w:bCs/>
          <w:color w:val="000000" w:themeColor="text1"/>
          <w:sz w:val="22"/>
          <w:szCs w:val="22"/>
        </w:rPr>
        <w:t>Principle, character and landscape impacts</w:t>
      </w:r>
    </w:p>
    <w:p w14:paraId="5BF062F3" w14:textId="77777777" w:rsidR="00413266" w:rsidRPr="00B13B15" w:rsidRDefault="00413266" w:rsidP="00B13B15">
      <w:pPr>
        <w:jc w:val="both"/>
        <w:rPr>
          <w:rFonts w:ascii="Arial" w:hAnsi="Arial" w:cs="Arial"/>
          <w:b/>
          <w:bCs/>
          <w:color w:val="000000" w:themeColor="text1"/>
          <w:sz w:val="22"/>
          <w:szCs w:val="22"/>
        </w:rPr>
      </w:pPr>
    </w:p>
    <w:p w14:paraId="31BFB1FF" w14:textId="77777777" w:rsidR="00413266" w:rsidRPr="00B13B15" w:rsidRDefault="00413266"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 xml:space="preserve">At a local level, WCS policy CP57 (Ensuring High Quality Design &amp; Place Shaping), further requires a high standard of design in all new developments through, in particular, enhancing local distinctiveness; retaining and enhancing existing important landscaping and natural features; being sympathetic to and conserving historic buildings and landscapes in terms of layouts, massing, building heights and plot sizes; and making efficient use of land whilst taking into account the local context and surrounding uses. </w:t>
      </w:r>
    </w:p>
    <w:p w14:paraId="221C5CF4" w14:textId="77777777" w:rsidR="00413266" w:rsidRPr="00B13B15" w:rsidRDefault="00413266" w:rsidP="00B13B15">
      <w:pPr>
        <w:jc w:val="both"/>
        <w:rPr>
          <w:rFonts w:ascii="Arial" w:hAnsi="Arial" w:cs="Arial"/>
          <w:color w:val="000000" w:themeColor="text1"/>
          <w:sz w:val="22"/>
          <w:szCs w:val="22"/>
        </w:rPr>
      </w:pPr>
    </w:p>
    <w:p w14:paraId="3526C3E6" w14:textId="77777777" w:rsidR="00413266" w:rsidRPr="00B13B15" w:rsidRDefault="00413266"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The NPPF puts a great emphasis on the need for good design. Paragraph 135 sets out that developments should function well and add to the overall quality of the area; demonstrate good architecture, layout and appropriate and effective landscaping; be sympathetic to local character; and establish a sense of place. It states at Paragraph 139 that development that is not well designed should be refused.</w:t>
      </w:r>
    </w:p>
    <w:p w14:paraId="2B361E6E" w14:textId="77777777" w:rsidR="00413266" w:rsidRPr="00B13B15" w:rsidRDefault="00413266" w:rsidP="00B13B15">
      <w:pPr>
        <w:jc w:val="both"/>
        <w:rPr>
          <w:rFonts w:ascii="Arial" w:hAnsi="Arial" w:cs="Arial"/>
          <w:color w:val="000000" w:themeColor="text1"/>
          <w:sz w:val="22"/>
          <w:szCs w:val="22"/>
        </w:rPr>
      </w:pPr>
    </w:p>
    <w:p w14:paraId="563A2D90" w14:textId="77777777" w:rsidR="00413266" w:rsidRPr="00B13B15" w:rsidRDefault="00413266"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Core Policy CP51 of the WCS requires development to protect, conserve and where possible enhance landscape character and must not have a harmful impact upon landscape character, while any negative impacts must be mitigated as far as possible through sensitive design and landscape measures</w:t>
      </w:r>
    </w:p>
    <w:p w14:paraId="49FCEBF5" w14:textId="77777777" w:rsidR="006D5222" w:rsidRPr="00B13B15" w:rsidRDefault="006D5222" w:rsidP="00B13B15">
      <w:pPr>
        <w:jc w:val="both"/>
        <w:rPr>
          <w:rFonts w:ascii="Arial" w:hAnsi="Arial" w:cs="Arial"/>
          <w:b/>
          <w:bCs/>
          <w:color w:val="000000" w:themeColor="text1"/>
          <w:sz w:val="22"/>
          <w:szCs w:val="22"/>
        </w:rPr>
      </w:pPr>
    </w:p>
    <w:p w14:paraId="60EAD51F" w14:textId="3D1E8D7F" w:rsidR="006D5222" w:rsidRPr="00B13B15" w:rsidRDefault="006D5222" w:rsidP="00B13B15">
      <w:pPr>
        <w:jc w:val="both"/>
        <w:rPr>
          <w:rFonts w:ascii="Arial" w:hAnsi="Arial" w:cs="Arial"/>
          <w:color w:val="000000" w:themeColor="text1"/>
          <w:sz w:val="22"/>
          <w:szCs w:val="22"/>
        </w:rPr>
      </w:pPr>
      <w:r w:rsidRPr="006D5222">
        <w:rPr>
          <w:rFonts w:ascii="Arial" w:hAnsi="Arial" w:cs="Arial"/>
          <w:color w:val="000000" w:themeColor="text1"/>
          <w:sz w:val="22"/>
          <w:szCs w:val="22"/>
        </w:rPr>
        <w:t xml:space="preserve">The </w:t>
      </w:r>
      <w:r w:rsidRPr="00B13B15">
        <w:rPr>
          <w:rFonts w:ascii="Arial" w:hAnsi="Arial" w:cs="Arial"/>
          <w:color w:val="000000" w:themeColor="text1"/>
          <w:sz w:val="22"/>
          <w:szCs w:val="22"/>
        </w:rPr>
        <w:t>application</w:t>
      </w:r>
      <w:r w:rsidRPr="006D5222">
        <w:rPr>
          <w:rFonts w:ascii="Arial" w:hAnsi="Arial" w:cs="Arial"/>
          <w:color w:val="000000" w:themeColor="text1"/>
          <w:sz w:val="22"/>
          <w:szCs w:val="22"/>
        </w:rPr>
        <w:t xml:space="preserve"> seeks</w:t>
      </w:r>
      <w:r w:rsidRPr="00B13B15">
        <w:rPr>
          <w:rFonts w:ascii="Arial" w:hAnsi="Arial" w:cs="Arial"/>
          <w:color w:val="000000" w:themeColor="text1"/>
          <w:sz w:val="22"/>
          <w:szCs w:val="22"/>
        </w:rPr>
        <w:t xml:space="preserve"> retrospective consent for the </w:t>
      </w:r>
      <w:r w:rsidRPr="006D5222">
        <w:rPr>
          <w:rFonts w:ascii="Arial" w:hAnsi="Arial" w:cs="Arial"/>
          <w:color w:val="000000" w:themeColor="text1"/>
          <w:sz w:val="22"/>
          <w:szCs w:val="22"/>
        </w:rPr>
        <w:t xml:space="preserve">change </w:t>
      </w:r>
      <w:r w:rsidRPr="00B13B15">
        <w:rPr>
          <w:rFonts w:ascii="Arial" w:hAnsi="Arial" w:cs="Arial"/>
          <w:color w:val="000000" w:themeColor="text1"/>
          <w:sz w:val="22"/>
          <w:szCs w:val="22"/>
        </w:rPr>
        <w:t>of</w:t>
      </w:r>
      <w:r w:rsidRPr="006D5222">
        <w:rPr>
          <w:rFonts w:ascii="Arial" w:hAnsi="Arial" w:cs="Arial"/>
          <w:color w:val="000000" w:themeColor="text1"/>
          <w:sz w:val="22"/>
          <w:szCs w:val="22"/>
        </w:rPr>
        <w:t xml:space="preserve"> use of agricultural land to residential garden associated with a one</w:t>
      </w:r>
      <w:r w:rsidRPr="006D5222">
        <w:rPr>
          <w:rFonts w:ascii="Arial" w:hAnsi="Arial" w:cs="Arial"/>
          <w:color w:val="000000" w:themeColor="text1"/>
          <w:sz w:val="22"/>
          <w:szCs w:val="22"/>
        </w:rPr>
        <w:noBreakHyphen/>
        <w:t xml:space="preserve">bedroom flat that is physically separated from the land and subject to an occupancy tie linked to the commercial use of the site. </w:t>
      </w:r>
      <w:r w:rsidR="00087FF0" w:rsidRPr="00B13B15">
        <w:rPr>
          <w:rFonts w:ascii="Arial" w:hAnsi="Arial" w:cs="Arial"/>
          <w:color w:val="000000" w:themeColor="text1"/>
          <w:sz w:val="22"/>
          <w:szCs w:val="22"/>
        </w:rPr>
        <w:t xml:space="preserve">Photo of garden area included below taken from the balcony of the residential flat. </w:t>
      </w:r>
    </w:p>
    <w:p w14:paraId="2292A0D1" w14:textId="77777777" w:rsidR="00A27133" w:rsidRPr="00B13B15" w:rsidRDefault="00A27133" w:rsidP="00B13B15">
      <w:pPr>
        <w:jc w:val="both"/>
        <w:rPr>
          <w:rFonts w:ascii="Arial" w:hAnsi="Arial" w:cs="Arial"/>
          <w:color w:val="000000" w:themeColor="text1"/>
          <w:sz w:val="22"/>
          <w:szCs w:val="22"/>
        </w:rPr>
      </w:pPr>
    </w:p>
    <w:p w14:paraId="4BD4FE07" w14:textId="0A3911F4" w:rsidR="00A27133" w:rsidRPr="00B13B15" w:rsidRDefault="00A27133" w:rsidP="00B13B15">
      <w:pPr>
        <w:jc w:val="both"/>
        <w:rPr>
          <w:rFonts w:ascii="Arial" w:hAnsi="Arial" w:cs="Arial"/>
          <w:color w:val="000000" w:themeColor="text1"/>
          <w:sz w:val="22"/>
          <w:szCs w:val="22"/>
        </w:rPr>
      </w:pPr>
      <w:r w:rsidRPr="00B13B15">
        <w:rPr>
          <w:rFonts w:ascii="Arial" w:hAnsi="Arial" w:cs="Arial"/>
          <w:noProof/>
          <w:color w:val="000000" w:themeColor="text1"/>
          <w:sz w:val="22"/>
          <w:szCs w:val="22"/>
        </w:rPr>
        <w:lastRenderedPageBreak/>
        <w:drawing>
          <wp:inline distT="0" distB="0" distL="0" distR="0" wp14:anchorId="4A727FF4" wp14:editId="166C4D41">
            <wp:extent cx="5731510" cy="2815590"/>
            <wp:effectExtent l="0" t="0" r="2540" b="3810"/>
            <wp:docPr id="1121555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55966" name=""/>
                    <pic:cNvPicPr/>
                  </pic:nvPicPr>
                  <pic:blipFill>
                    <a:blip r:embed="rId8"/>
                    <a:stretch>
                      <a:fillRect/>
                    </a:stretch>
                  </pic:blipFill>
                  <pic:spPr>
                    <a:xfrm>
                      <a:off x="0" y="0"/>
                      <a:ext cx="5731510" cy="2815590"/>
                    </a:xfrm>
                    <a:prstGeom prst="rect">
                      <a:avLst/>
                    </a:prstGeom>
                  </pic:spPr>
                </pic:pic>
              </a:graphicData>
            </a:graphic>
          </wp:inline>
        </w:drawing>
      </w:r>
    </w:p>
    <w:p w14:paraId="74728307" w14:textId="77777777" w:rsidR="0044026E" w:rsidRPr="00B13B15" w:rsidRDefault="0044026E" w:rsidP="00B13B15">
      <w:pPr>
        <w:jc w:val="both"/>
        <w:rPr>
          <w:rFonts w:ascii="Arial" w:hAnsi="Arial" w:cs="Arial"/>
          <w:color w:val="000000" w:themeColor="text1"/>
          <w:sz w:val="22"/>
          <w:szCs w:val="22"/>
        </w:rPr>
      </w:pPr>
    </w:p>
    <w:p w14:paraId="38C2FE1F" w14:textId="2E675D74" w:rsidR="0044026E" w:rsidRPr="00B13B15" w:rsidRDefault="0044026E"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 xml:space="preserve">Of note is the associated planning application </w:t>
      </w:r>
      <w:r w:rsidR="00CB60F7" w:rsidRPr="00B13B15">
        <w:rPr>
          <w:rFonts w:ascii="Arial" w:hAnsi="Arial" w:cs="Arial"/>
          <w:color w:val="000000" w:themeColor="text1"/>
          <w:sz w:val="22"/>
          <w:szCs w:val="22"/>
        </w:rPr>
        <w:t>PL/2025/09295 which is seeking retrospective consent for the erection of a farm office. The farm office can be seen in the above photo as t</w:t>
      </w:r>
      <w:r w:rsidR="00EA7602" w:rsidRPr="00B13B15">
        <w:rPr>
          <w:rFonts w:ascii="Arial" w:hAnsi="Arial" w:cs="Arial"/>
          <w:color w:val="000000" w:themeColor="text1"/>
          <w:sz w:val="22"/>
          <w:szCs w:val="22"/>
        </w:rPr>
        <w:t xml:space="preserve">he grey building to the rear of the garden area. The land within which the farm office is situated </w:t>
      </w:r>
      <w:r w:rsidR="00082FEB" w:rsidRPr="00B13B15">
        <w:rPr>
          <w:rFonts w:ascii="Arial" w:hAnsi="Arial" w:cs="Arial"/>
          <w:color w:val="000000" w:themeColor="text1"/>
          <w:sz w:val="22"/>
          <w:szCs w:val="22"/>
        </w:rPr>
        <w:t xml:space="preserve">has a domestic character as does the farm office building, </w:t>
      </w:r>
      <w:r w:rsidR="00306FA0" w:rsidRPr="00B13B15">
        <w:rPr>
          <w:rFonts w:ascii="Arial" w:hAnsi="Arial" w:cs="Arial"/>
          <w:color w:val="000000" w:themeColor="text1"/>
          <w:sz w:val="22"/>
          <w:szCs w:val="22"/>
        </w:rPr>
        <w:t xml:space="preserve">there is an open gap in the fence/hedge between the garden and farm office land which comprises a similar character. </w:t>
      </w:r>
      <w:r w:rsidR="008D4458" w:rsidRPr="00B13B15">
        <w:rPr>
          <w:rFonts w:ascii="Arial" w:hAnsi="Arial" w:cs="Arial"/>
          <w:color w:val="000000" w:themeColor="text1"/>
          <w:sz w:val="22"/>
          <w:szCs w:val="22"/>
        </w:rPr>
        <w:t xml:space="preserve">Whilst the farm office is not subject to this application for the garden, it is linked due to the further expansion of land of a domestic character into the rural landscape. </w:t>
      </w:r>
    </w:p>
    <w:p w14:paraId="70B37FE4" w14:textId="77777777" w:rsidR="006D5222" w:rsidRPr="00B13B15" w:rsidRDefault="006D5222" w:rsidP="00B13B15">
      <w:pPr>
        <w:jc w:val="both"/>
        <w:rPr>
          <w:rFonts w:ascii="Arial" w:hAnsi="Arial" w:cs="Arial"/>
          <w:b/>
          <w:bCs/>
          <w:color w:val="000000" w:themeColor="text1"/>
          <w:sz w:val="22"/>
          <w:szCs w:val="22"/>
        </w:rPr>
      </w:pPr>
    </w:p>
    <w:p w14:paraId="58DB46BE" w14:textId="71A9B984" w:rsidR="0046637B" w:rsidRDefault="00B47BF0" w:rsidP="00B13B15">
      <w:pPr>
        <w:jc w:val="both"/>
        <w:rPr>
          <w:rFonts w:ascii="Arial" w:hAnsi="Arial" w:cs="Arial"/>
          <w:color w:val="000000" w:themeColor="text1"/>
          <w:sz w:val="22"/>
          <w:szCs w:val="22"/>
        </w:rPr>
      </w:pPr>
      <w:r w:rsidRPr="00B47BF0">
        <w:rPr>
          <w:rFonts w:ascii="Arial" w:hAnsi="Arial" w:cs="Arial"/>
          <w:color w:val="000000" w:themeColor="text1"/>
          <w:sz w:val="22"/>
          <w:szCs w:val="22"/>
        </w:rPr>
        <w:t>The proposal would change the use of agricultural land to residential garden associated with a one</w:t>
      </w:r>
      <w:r w:rsidRPr="00B47BF0">
        <w:rPr>
          <w:rFonts w:ascii="Arial" w:hAnsi="Arial" w:cs="Arial"/>
          <w:color w:val="000000" w:themeColor="text1"/>
          <w:sz w:val="22"/>
          <w:szCs w:val="22"/>
        </w:rPr>
        <w:noBreakHyphen/>
        <w:t xml:space="preserve">bedroom flat that is physically separated from the land and subject to an occupancy tie linked to the site’s commercial use. The land currently forms part of the open agricultural setting surrounding the complex of buildings at Coombe Down Farm and contributes positively to the rural character and scenic quality of the National Landscape. Its use for residential garden purposes would introduce domestic activity that would be at odds with the prevailing agricultural land use, leading to an erosion of the area’s openness and rural character. No functional or proportional justification has been provided for a garden of the scale proposed, particularly </w:t>
      </w:r>
      <w:proofErr w:type="gramStart"/>
      <w:r w:rsidRPr="00B47BF0">
        <w:rPr>
          <w:rFonts w:ascii="Arial" w:hAnsi="Arial" w:cs="Arial"/>
          <w:color w:val="000000" w:themeColor="text1"/>
          <w:sz w:val="22"/>
          <w:szCs w:val="22"/>
        </w:rPr>
        <w:t>in light of</w:t>
      </w:r>
      <w:proofErr w:type="gramEnd"/>
      <w:r w:rsidRPr="00B47BF0">
        <w:rPr>
          <w:rFonts w:ascii="Arial" w:hAnsi="Arial" w:cs="Arial"/>
          <w:color w:val="000000" w:themeColor="text1"/>
          <w:sz w:val="22"/>
          <w:szCs w:val="22"/>
        </w:rPr>
        <w:t xml:space="preserve"> the modest size of the</w:t>
      </w:r>
      <w:r w:rsidR="00D34AED" w:rsidRPr="00B13B15">
        <w:rPr>
          <w:rFonts w:ascii="Arial" w:hAnsi="Arial" w:cs="Arial"/>
          <w:color w:val="000000" w:themeColor="text1"/>
          <w:sz w:val="22"/>
          <w:szCs w:val="22"/>
        </w:rPr>
        <w:t xml:space="preserve"> associated one bedroom flat</w:t>
      </w:r>
      <w:r w:rsidRPr="00B47BF0">
        <w:rPr>
          <w:rFonts w:ascii="Arial" w:hAnsi="Arial" w:cs="Arial"/>
          <w:color w:val="000000" w:themeColor="text1"/>
          <w:sz w:val="22"/>
          <w:szCs w:val="22"/>
        </w:rPr>
        <w:t xml:space="preserve">, its ancillary relationship to the commercial operation and the physical separation between the land and the residential unit. </w:t>
      </w:r>
      <w:r w:rsidR="0046637B">
        <w:rPr>
          <w:rFonts w:ascii="Arial" w:hAnsi="Arial" w:cs="Arial"/>
          <w:color w:val="000000" w:themeColor="text1"/>
          <w:sz w:val="22"/>
          <w:szCs w:val="22"/>
        </w:rPr>
        <w:t xml:space="preserve">Whilst the applicants supporting statement </w:t>
      </w:r>
      <w:r w:rsidR="0019116B">
        <w:rPr>
          <w:rFonts w:ascii="Arial" w:hAnsi="Arial" w:cs="Arial"/>
          <w:color w:val="000000" w:themeColor="text1"/>
          <w:sz w:val="22"/>
          <w:szCs w:val="22"/>
        </w:rPr>
        <w:t xml:space="preserve">details customers can use </w:t>
      </w:r>
      <w:r w:rsidR="001E10A2">
        <w:rPr>
          <w:rFonts w:ascii="Arial" w:hAnsi="Arial" w:cs="Arial"/>
          <w:color w:val="000000" w:themeColor="text1"/>
          <w:sz w:val="22"/>
          <w:szCs w:val="22"/>
        </w:rPr>
        <w:t>the</w:t>
      </w:r>
      <w:r w:rsidR="0019116B">
        <w:rPr>
          <w:rFonts w:ascii="Arial" w:hAnsi="Arial" w:cs="Arial"/>
          <w:color w:val="000000" w:themeColor="text1"/>
          <w:sz w:val="22"/>
          <w:szCs w:val="22"/>
        </w:rPr>
        <w:t xml:space="preserve"> garden whilst waiting for their vehicles are in the </w:t>
      </w:r>
      <w:r w:rsidR="001E10A2">
        <w:rPr>
          <w:rFonts w:ascii="Arial" w:hAnsi="Arial" w:cs="Arial"/>
          <w:color w:val="000000" w:themeColor="text1"/>
          <w:sz w:val="22"/>
          <w:szCs w:val="22"/>
        </w:rPr>
        <w:t>workshop, it is not known if or how much this is used and why the customers</w:t>
      </w:r>
      <w:r w:rsidR="00F135D4">
        <w:rPr>
          <w:rFonts w:ascii="Arial" w:hAnsi="Arial" w:cs="Arial"/>
          <w:color w:val="000000" w:themeColor="text1"/>
          <w:sz w:val="22"/>
          <w:szCs w:val="22"/>
        </w:rPr>
        <w:t xml:space="preserve"> don’t wait within the waiting area of the building.</w:t>
      </w:r>
    </w:p>
    <w:p w14:paraId="7B8837B7" w14:textId="77777777" w:rsidR="0046637B" w:rsidRDefault="0046637B" w:rsidP="00B13B15">
      <w:pPr>
        <w:jc w:val="both"/>
        <w:rPr>
          <w:rFonts w:ascii="Arial" w:hAnsi="Arial" w:cs="Arial"/>
          <w:color w:val="000000" w:themeColor="text1"/>
          <w:sz w:val="22"/>
          <w:szCs w:val="22"/>
        </w:rPr>
      </w:pPr>
    </w:p>
    <w:p w14:paraId="17D3B623" w14:textId="6F35BC5D" w:rsidR="00B47BF0" w:rsidRPr="00B47BF0" w:rsidRDefault="00B47BF0" w:rsidP="00B13B15">
      <w:pPr>
        <w:jc w:val="both"/>
        <w:rPr>
          <w:rFonts w:ascii="Arial" w:hAnsi="Arial" w:cs="Arial"/>
          <w:color w:val="000000" w:themeColor="text1"/>
          <w:sz w:val="22"/>
          <w:szCs w:val="22"/>
        </w:rPr>
      </w:pPr>
      <w:r w:rsidRPr="00B47BF0">
        <w:rPr>
          <w:rFonts w:ascii="Arial" w:hAnsi="Arial" w:cs="Arial"/>
          <w:color w:val="000000" w:themeColor="text1"/>
          <w:sz w:val="22"/>
          <w:szCs w:val="22"/>
        </w:rPr>
        <w:t>In the absence of compelling justification, the proposal represents an unjustified extension of residential use into the countryside, resulting in harm to the character, appearance and special qualities of the National Landscape, contrary to Core Policy 51 (Landscape) and failing to demonstrate a contextually responsive design approach as required by Core Policy 57 (Ensuring High Quality Design and Place Shaping) of the Wiltshire Core Strategy.</w:t>
      </w:r>
    </w:p>
    <w:p w14:paraId="68F628A8" w14:textId="77777777" w:rsidR="00E460F6" w:rsidRPr="00B13B15" w:rsidRDefault="00E460F6" w:rsidP="00B13B15">
      <w:pPr>
        <w:jc w:val="both"/>
        <w:rPr>
          <w:rFonts w:ascii="Arial" w:hAnsi="Arial" w:cs="Arial"/>
          <w:b/>
          <w:bCs/>
          <w:color w:val="000000" w:themeColor="text1"/>
          <w:sz w:val="22"/>
          <w:szCs w:val="22"/>
        </w:rPr>
      </w:pPr>
    </w:p>
    <w:p w14:paraId="46829C5B" w14:textId="77777777" w:rsidR="00E460F6" w:rsidRPr="00B13B15" w:rsidRDefault="00E460F6" w:rsidP="00B13B15">
      <w:pPr>
        <w:jc w:val="both"/>
        <w:rPr>
          <w:rFonts w:ascii="Arial" w:hAnsi="Arial" w:cs="Arial"/>
          <w:b/>
          <w:bCs/>
          <w:color w:val="000000" w:themeColor="text1"/>
          <w:sz w:val="22"/>
          <w:szCs w:val="22"/>
        </w:rPr>
      </w:pPr>
      <w:r w:rsidRPr="00B13B15">
        <w:rPr>
          <w:rFonts w:ascii="Arial" w:hAnsi="Arial" w:cs="Arial"/>
          <w:b/>
          <w:bCs/>
          <w:color w:val="000000" w:themeColor="text1"/>
          <w:sz w:val="22"/>
          <w:szCs w:val="22"/>
        </w:rPr>
        <w:t>Amenity</w:t>
      </w:r>
    </w:p>
    <w:p w14:paraId="1BB53B68" w14:textId="77777777" w:rsidR="00E460F6" w:rsidRPr="00B13B15" w:rsidRDefault="00E460F6" w:rsidP="00B13B15">
      <w:pPr>
        <w:jc w:val="both"/>
        <w:rPr>
          <w:rFonts w:ascii="Arial" w:hAnsi="Arial" w:cs="Arial"/>
          <w:b/>
          <w:bCs/>
          <w:color w:val="000000" w:themeColor="text1"/>
          <w:sz w:val="22"/>
          <w:szCs w:val="22"/>
        </w:rPr>
      </w:pPr>
    </w:p>
    <w:p w14:paraId="12B4D149" w14:textId="77777777" w:rsidR="00E460F6" w:rsidRPr="00B13B15" w:rsidRDefault="00E460F6"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Point vii of Core Policy 57 - Ensuring High Quality Design and Place Shaping of the Wiltshire Core Strategy seeks to ensure that developments do not adversely affect neighbouring properties.</w:t>
      </w:r>
    </w:p>
    <w:p w14:paraId="3DCDA274" w14:textId="77777777" w:rsidR="00E460F6" w:rsidRPr="00B13B15" w:rsidRDefault="00E460F6" w:rsidP="00B13B15">
      <w:pPr>
        <w:jc w:val="both"/>
        <w:rPr>
          <w:rFonts w:ascii="Arial" w:hAnsi="Arial" w:cs="Arial"/>
          <w:color w:val="000000" w:themeColor="text1"/>
          <w:sz w:val="22"/>
          <w:szCs w:val="22"/>
        </w:rPr>
      </w:pPr>
    </w:p>
    <w:p w14:paraId="14DE1A2E" w14:textId="77777777" w:rsidR="00E460F6" w:rsidRPr="00B13B15" w:rsidRDefault="00E460F6"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lastRenderedPageBreak/>
        <w:t xml:space="preserve">The National Planning Policy Framework (NPPF), particularly Paragraph 135(f), stresses that planning decisions should ensure developments provide a high standard of amenity for existing and future users.   </w:t>
      </w:r>
    </w:p>
    <w:p w14:paraId="279F089D" w14:textId="77777777" w:rsidR="00E460F6" w:rsidRPr="00B13B15" w:rsidRDefault="00E460F6" w:rsidP="00B13B15">
      <w:pPr>
        <w:jc w:val="both"/>
        <w:rPr>
          <w:rFonts w:ascii="Arial" w:hAnsi="Arial" w:cs="Arial"/>
          <w:b/>
          <w:bCs/>
          <w:color w:val="000000" w:themeColor="text1"/>
          <w:sz w:val="22"/>
          <w:szCs w:val="22"/>
        </w:rPr>
      </w:pPr>
    </w:p>
    <w:p w14:paraId="1B1A47D4" w14:textId="74B06FB9" w:rsidR="00E460F6" w:rsidRPr="00B13B15" w:rsidRDefault="00E460F6"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 xml:space="preserve">There are no immediate neighbouring residential properties that will be affected by the </w:t>
      </w:r>
      <w:r w:rsidR="009111AD">
        <w:rPr>
          <w:rFonts w:ascii="Arial" w:hAnsi="Arial" w:cs="Arial"/>
          <w:color w:val="000000" w:themeColor="text1"/>
          <w:sz w:val="22"/>
          <w:szCs w:val="22"/>
        </w:rPr>
        <w:t xml:space="preserve">residential garden </w:t>
      </w:r>
      <w:r w:rsidRPr="00B13B15">
        <w:rPr>
          <w:rFonts w:ascii="Arial" w:hAnsi="Arial" w:cs="Arial"/>
          <w:color w:val="000000" w:themeColor="text1"/>
          <w:sz w:val="22"/>
          <w:szCs w:val="22"/>
        </w:rPr>
        <w:t xml:space="preserve">use given its siting within the Coombe Down Farm site. </w:t>
      </w:r>
    </w:p>
    <w:p w14:paraId="5A424CDB" w14:textId="77777777" w:rsidR="00E460F6" w:rsidRPr="00B13B15" w:rsidRDefault="00E460F6" w:rsidP="00B13B15">
      <w:pPr>
        <w:jc w:val="both"/>
        <w:rPr>
          <w:rFonts w:ascii="Arial" w:hAnsi="Arial" w:cs="Arial"/>
          <w:b/>
          <w:bCs/>
          <w:color w:val="000000" w:themeColor="text1"/>
          <w:sz w:val="22"/>
          <w:szCs w:val="22"/>
        </w:rPr>
      </w:pPr>
    </w:p>
    <w:p w14:paraId="3C8B5A48" w14:textId="77777777" w:rsidR="00E460F6" w:rsidRPr="00B13B15" w:rsidRDefault="00E460F6" w:rsidP="00B13B15">
      <w:pPr>
        <w:jc w:val="both"/>
        <w:rPr>
          <w:rFonts w:ascii="Arial" w:hAnsi="Arial" w:cs="Arial"/>
          <w:b/>
          <w:bCs/>
          <w:color w:val="000000" w:themeColor="text1"/>
          <w:sz w:val="22"/>
          <w:szCs w:val="22"/>
        </w:rPr>
      </w:pPr>
      <w:r w:rsidRPr="00B13B15">
        <w:rPr>
          <w:rFonts w:ascii="Arial" w:hAnsi="Arial" w:cs="Arial"/>
          <w:b/>
          <w:bCs/>
          <w:color w:val="000000" w:themeColor="text1"/>
          <w:sz w:val="22"/>
          <w:szCs w:val="22"/>
        </w:rPr>
        <w:t xml:space="preserve">Highways Impacts and Parking </w:t>
      </w:r>
    </w:p>
    <w:p w14:paraId="49134523" w14:textId="77777777" w:rsidR="00E460F6" w:rsidRPr="00B13B15" w:rsidRDefault="00E460F6" w:rsidP="00B13B15">
      <w:pPr>
        <w:jc w:val="both"/>
        <w:rPr>
          <w:rFonts w:ascii="Arial" w:hAnsi="Arial" w:cs="Arial"/>
          <w:color w:val="000000" w:themeColor="text1"/>
          <w:sz w:val="22"/>
          <w:szCs w:val="22"/>
        </w:rPr>
      </w:pPr>
    </w:p>
    <w:p w14:paraId="03502669" w14:textId="5248023A" w:rsidR="00E460F6" w:rsidRPr="00B13B15" w:rsidRDefault="00E460F6"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 xml:space="preserve">The development relates to </w:t>
      </w:r>
      <w:r w:rsidR="00EA43D7">
        <w:rPr>
          <w:rFonts w:ascii="Arial" w:hAnsi="Arial" w:cs="Arial"/>
          <w:color w:val="000000" w:themeColor="text1"/>
          <w:sz w:val="22"/>
          <w:szCs w:val="22"/>
        </w:rPr>
        <w:t>the creation of a garden</w:t>
      </w:r>
      <w:r w:rsidRPr="00B13B15">
        <w:rPr>
          <w:rFonts w:ascii="Arial" w:hAnsi="Arial" w:cs="Arial"/>
          <w:color w:val="000000" w:themeColor="text1"/>
          <w:sz w:val="22"/>
          <w:szCs w:val="22"/>
        </w:rPr>
        <w:t xml:space="preserve"> for use by the </w:t>
      </w:r>
      <w:r w:rsidR="00EA43D7">
        <w:rPr>
          <w:rFonts w:ascii="Arial" w:hAnsi="Arial" w:cs="Arial"/>
          <w:color w:val="000000" w:themeColor="text1"/>
          <w:sz w:val="22"/>
          <w:szCs w:val="22"/>
        </w:rPr>
        <w:t xml:space="preserve">occupant(s) of the </w:t>
      </w:r>
      <w:r w:rsidR="00825ECB">
        <w:rPr>
          <w:rFonts w:ascii="Arial" w:hAnsi="Arial" w:cs="Arial"/>
          <w:color w:val="000000" w:themeColor="text1"/>
          <w:sz w:val="22"/>
          <w:szCs w:val="22"/>
        </w:rPr>
        <w:t xml:space="preserve">residential one bedroomed flat. The garden area was originally agricultural land and has not resulted in any loss of existing parking space or the creation of additional residential units. </w:t>
      </w:r>
      <w:r w:rsidRPr="00B13B15">
        <w:rPr>
          <w:rFonts w:ascii="Arial" w:hAnsi="Arial" w:cs="Arial"/>
          <w:color w:val="000000" w:themeColor="text1"/>
          <w:sz w:val="22"/>
          <w:szCs w:val="22"/>
        </w:rPr>
        <w:t xml:space="preserve">There is also adequate parking within the wider site noting the applicant already parks vehicles on site. There are therefore no highway safety concerns raised. </w:t>
      </w:r>
    </w:p>
    <w:p w14:paraId="34DE43B1" w14:textId="77777777" w:rsidR="00E460F6" w:rsidRPr="00B13B15" w:rsidRDefault="00E460F6" w:rsidP="00B13B15">
      <w:pPr>
        <w:jc w:val="both"/>
        <w:rPr>
          <w:rFonts w:ascii="Arial" w:hAnsi="Arial" w:cs="Arial"/>
          <w:b/>
          <w:bCs/>
          <w:color w:val="000000" w:themeColor="text1"/>
          <w:sz w:val="22"/>
          <w:szCs w:val="22"/>
        </w:rPr>
      </w:pPr>
    </w:p>
    <w:p w14:paraId="4DD7A3F6" w14:textId="77777777" w:rsidR="00E460F6" w:rsidRPr="00B13B15" w:rsidRDefault="00E460F6" w:rsidP="00B13B15">
      <w:pPr>
        <w:jc w:val="both"/>
        <w:rPr>
          <w:rFonts w:ascii="Arial" w:hAnsi="Arial" w:cs="Arial"/>
          <w:b/>
          <w:bCs/>
          <w:color w:val="000000" w:themeColor="text1"/>
          <w:sz w:val="22"/>
          <w:szCs w:val="22"/>
        </w:rPr>
      </w:pPr>
      <w:r w:rsidRPr="00B13B15">
        <w:rPr>
          <w:rFonts w:ascii="Arial" w:hAnsi="Arial" w:cs="Arial"/>
          <w:b/>
          <w:bCs/>
          <w:color w:val="000000" w:themeColor="text1"/>
          <w:sz w:val="22"/>
          <w:szCs w:val="22"/>
        </w:rPr>
        <w:t>Ecology and Biodiversity</w:t>
      </w:r>
    </w:p>
    <w:p w14:paraId="64B9E9DC" w14:textId="77777777" w:rsidR="00E460F6" w:rsidRPr="00B13B15" w:rsidRDefault="00E460F6" w:rsidP="00B13B15">
      <w:pPr>
        <w:jc w:val="both"/>
        <w:rPr>
          <w:rFonts w:ascii="Arial" w:hAnsi="Arial" w:cs="Arial"/>
          <w:b/>
          <w:bCs/>
          <w:color w:val="000000" w:themeColor="text1"/>
          <w:sz w:val="22"/>
          <w:szCs w:val="22"/>
        </w:rPr>
      </w:pPr>
    </w:p>
    <w:p w14:paraId="4B4D806D" w14:textId="77777777" w:rsidR="00E460F6" w:rsidRPr="00B13B15" w:rsidRDefault="00E460F6" w:rsidP="00B13B15">
      <w:pPr>
        <w:autoSpaceDE w:val="0"/>
        <w:autoSpaceDN w:val="0"/>
        <w:adjustRightInd w:val="0"/>
        <w:rPr>
          <w:rFonts w:ascii="Arial" w:hAnsi="Arial" w:cs="Arial"/>
          <w:color w:val="000000" w:themeColor="text1"/>
          <w:sz w:val="22"/>
          <w:szCs w:val="22"/>
        </w:rPr>
      </w:pPr>
      <w:r w:rsidRPr="00B13B15">
        <w:rPr>
          <w:rFonts w:ascii="Arial" w:hAnsi="Arial" w:cs="Arial"/>
          <w:color w:val="000000" w:themeColor="text1"/>
          <w:sz w:val="22"/>
          <w:szCs w:val="22"/>
        </w:rPr>
        <w:t xml:space="preserve">Core Policy 50 of the Wiltshire Core Strategy and the National Planning Policy Framework requires that the planning authority ensures protection of important habitats and species in relation to development and seeks enhancement for the benefit of biodiversity through the planning system. </w:t>
      </w:r>
    </w:p>
    <w:p w14:paraId="7744B7D3" w14:textId="77777777" w:rsidR="00E460F6" w:rsidRPr="00B13B15" w:rsidRDefault="00E460F6" w:rsidP="00B13B15">
      <w:pPr>
        <w:autoSpaceDE w:val="0"/>
        <w:autoSpaceDN w:val="0"/>
        <w:adjustRightInd w:val="0"/>
        <w:rPr>
          <w:rFonts w:ascii="Arial" w:hAnsi="Arial" w:cs="Arial"/>
          <w:color w:val="000000" w:themeColor="text1"/>
          <w:sz w:val="22"/>
          <w:szCs w:val="22"/>
        </w:rPr>
      </w:pPr>
    </w:p>
    <w:p w14:paraId="224D1EE1" w14:textId="77777777" w:rsidR="00E460F6" w:rsidRPr="00B13B15" w:rsidRDefault="00E460F6"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 xml:space="preserve">BNG - 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the application is for retrospective consent and BNG does not apply to retrospective development. </w:t>
      </w:r>
    </w:p>
    <w:p w14:paraId="03A64FB8" w14:textId="77777777" w:rsidR="00E460F6" w:rsidRPr="00B13B15" w:rsidRDefault="00E460F6" w:rsidP="00B13B15">
      <w:pPr>
        <w:jc w:val="both"/>
        <w:rPr>
          <w:rFonts w:ascii="Arial" w:hAnsi="Arial" w:cs="Arial"/>
          <w:i/>
          <w:iCs/>
          <w:color w:val="000000" w:themeColor="text1"/>
          <w:sz w:val="22"/>
          <w:szCs w:val="22"/>
        </w:rPr>
      </w:pPr>
    </w:p>
    <w:p w14:paraId="1E4CFF3E" w14:textId="36085F7A" w:rsidR="00E460F6" w:rsidRPr="00B13B15" w:rsidRDefault="00E460F6" w:rsidP="00B13B15">
      <w:pPr>
        <w:jc w:val="both"/>
        <w:rPr>
          <w:rFonts w:ascii="Arial" w:hAnsi="Arial" w:cs="Arial"/>
          <w:color w:val="000000" w:themeColor="text1"/>
          <w:sz w:val="22"/>
          <w:szCs w:val="22"/>
        </w:rPr>
      </w:pPr>
      <w:r w:rsidRPr="00B13B15">
        <w:rPr>
          <w:rFonts w:ascii="Arial" w:hAnsi="Arial" w:cs="Arial"/>
          <w:color w:val="000000" w:themeColor="text1"/>
          <w:sz w:val="22"/>
          <w:szCs w:val="22"/>
        </w:rPr>
        <w:t xml:space="preserve">River Avon SAC - This development falls within the catchment of the River Avon SAC and has potential to cause adverse effects alone or in combination with other developments through discharge of phosphorus in wastewater. A test of likely significance has been carried out by the relevant Competent Authority (Wiltshire Council) as required by Regulation 63 of the Conservation of Habitats and Species Regulations 2017 (as amended). Given that technically there will be no net increase in overnight accommodation (the proposed works are not to add a new dwelling, but to retain </w:t>
      </w:r>
      <w:r w:rsidR="00A6532D" w:rsidRPr="00B13B15">
        <w:rPr>
          <w:rFonts w:ascii="Arial" w:hAnsi="Arial" w:cs="Arial"/>
          <w:color w:val="000000" w:themeColor="text1"/>
          <w:sz w:val="22"/>
          <w:szCs w:val="22"/>
        </w:rPr>
        <w:t>land which has been changed from agricultural to residential garden use</w:t>
      </w:r>
      <w:r w:rsidRPr="00B13B15">
        <w:rPr>
          <w:rFonts w:ascii="Arial" w:hAnsi="Arial" w:cs="Arial"/>
          <w:color w:val="000000" w:themeColor="text1"/>
          <w:sz w:val="22"/>
          <w:szCs w:val="22"/>
        </w:rPr>
        <w:t>), it can be considered that there would be no overall mechanism for adverse effect. The HRA has concluded that the application is not likely to have significant impacts on the SAC and subsequently the application is screened out of Appropriate Assessment.</w:t>
      </w:r>
    </w:p>
    <w:p w14:paraId="0AE8A63F" w14:textId="77777777" w:rsidR="00E460F6" w:rsidRPr="00B13B15" w:rsidRDefault="00E460F6" w:rsidP="00B13B15">
      <w:pPr>
        <w:jc w:val="both"/>
        <w:rPr>
          <w:rFonts w:ascii="Arial" w:hAnsi="Arial" w:cs="Arial"/>
          <w:color w:val="000000" w:themeColor="text1"/>
          <w:sz w:val="22"/>
          <w:szCs w:val="22"/>
        </w:rPr>
      </w:pPr>
    </w:p>
    <w:p w14:paraId="1A3E859F" w14:textId="04DCD1CB" w:rsidR="00E460F6" w:rsidRPr="00B13B15" w:rsidRDefault="00E460F6" w:rsidP="00B13B15">
      <w:pPr>
        <w:jc w:val="both"/>
        <w:rPr>
          <w:rFonts w:ascii="Arial" w:hAnsi="Arial" w:cs="Arial"/>
          <w:i/>
          <w:iCs/>
          <w:color w:val="000000" w:themeColor="text1"/>
          <w:sz w:val="22"/>
          <w:szCs w:val="22"/>
        </w:rPr>
      </w:pPr>
      <w:r w:rsidRPr="00B13B15">
        <w:rPr>
          <w:rFonts w:ascii="Arial" w:hAnsi="Arial" w:cs="Arial"/>
          <w:color w:val="000000" w:themeColor="text1"/>
          <w:sz w:val="22"/>
          <w:szCs w:val="22"/>
        </w:rPr>
        <w:t xml:space="preserve">New Forest SPA, New Forest SAC and New Forest Ramsar site -The site is located within the 13.8km zone of influence for the New Forest internationally protected sites, which comprises the New Forest SPA, New Forest SAC and New Forest Ramsar site. Any applications within this area are screened into appropriate assessment under the Conservation of Habitats and Species Regulations 2017 (as amended) on account of its potential to cause adverse effects on the New Forest protected sites through increased recreational pressure which may occur alone and in-combination with other plans and projects. Many of the special features of the New Forest protected sites afforded protection are vulnerable to adverse effects associated with an increase in recreation as demonstrated in Natural England’s supplementary advice issued for the SPA on 19 March 2019 and for the SAC on 18 March 2019. Following a Cabinet decision on 7 May 2024, Wiltshire Council’s “Interim recreation mitigation strategy for the New Forest internationally protected sites” (Version 1.1, 21 March 2023) is being revised. However, as the development relates to the </w:t>
      </w:r>
      <w:r w:rsidR="00A6532D" w:rsidRPr="00B13B15">
        <w:rPr>
          <w:rFonts w:ascii="Arial" w:hAnsi="Arial" w:cs="Arial"/>
          <w:color w:val="000000" w:themeColor="text1"/>
          <w:sz w:val="22"/>
          <w:szCs w:val="22"/>
        </w:rPr>
        <w:t>change of use from agricultural land to residential garden</w:t>
      </w:r>
      <w:r w:rsidRPr="00B13B15">
        <w:rPr>
          <w:rFonts w:ascii="Arial" w:hAnsi="Arial" w:cs="Arial"/>
          <w:color w:val="000000" w:themeColor="text1"/>
          <w:sz w:val="22"/>
          <w:szCs w:val="22"/>
        </w:rPr>
        <w:t xml:space="preserve"> and does not involve new overnight accommodation, nor will it be bringing additional people to the locality which will impact on the New Forest protected sites it can be screened out of Appropriate Assessment.</w:t>
      </w:r>
    </w:p>
    <w:p w14:paraId="2C4E52B0" w14:textId="77777777" w:rsidR="00F1263F" w:rsidRPr="00B13B15" w:rsidRDefault="00F1263F" w:rsidP="00B13B15">
      <w:pPr>
        <w:jc w:val="both"/>
        <w:rPr>
          <w:rFonts w:ascii="Arial" w:hAnsi="Arial" w:cs="Arial"/>
          <w:i/>
          <w:iCs/>
          <w:color w:val="FF0000"/>
          <w:sz w:val="22"/>
          <w:szCs w:val="22"/>
        </w:rPr>
      </w:pPr>
    </w:p>
    <w:p w14:paraId="53C6EE45" w14:textId="77777777" w:rsidR="003066D0" w:rsidRPr="00B13B15" w:rsidRDefault="00F7609E" w:rsidP="00B13B15">
      <w:pPr>
        <w:jc w:val="both"/>
        <w:rPr>
          <w:rFonts w:ascii="Arial" w:hAnsi="Arial" w:cs="Arial"/>
          <w:b/>
          <w:bCs/>
          <w:sz w:val="22"/>
          <w:szCs w:val="22"/>
        </w:rPr>
      </w:pPr>
      <w:r w:rsidRPr="00B13B15">
        <w:rPr>
          <w:rFonts w:ascii="Arial" w:hAnsi="Arial" w:cs="Arial"/>
          <w:b/>
          <w:bCs/>
          <w:sz w:val="22"/>
          <w:szCs w:val="22"/>
        </w:rPr>
        <w:t>PLANNING BALANCE AND CONCLUSION</w:t>
      </w:r>
    </w:p>
    <w:p w14:paraId="6D850205" w14:textId="77777777" w:rsidR="00721E5A" w:rsidRPr="00B13B15" w:rsidRDefault="00721E5A" w:rsidP="00B13B15">
      <w:pPr>
        <w:jc w:val="both"/>
        <w:rPr>
          <w:rFonts w:ascii="Arial" w:hAnsi="Arial" w:cs="Arial"/>
          <w:b/>
          <w:bCs/>
          <w:sz w:val="22"/>
          <w:szCs w:val="22"/>
        </w:rPr>
      </w:pPr>
    </w:p>
    <w:p w14:paraId="11AFC016" w14:textId="77777777" w:rsidR="00053F09" w:rsidRPr="00B13B15" w:rsidRDefault="00053F09" w:rsidP="00B13B15">
      <w:pPr>
        <w:jc w:val="both"/>
        <w:rPr>
          <w:rFonts w:ascii="Arial" w:hAnsi="Arial" w:cs="Arial"/>
          <w:sz w:val="22"/>
          <w:szCs w:val="22"/>
        </w:rPr>
      </w:pPr>
      <w:r w:rsidRPr="00B13B15">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1E68B881" w14:textId="77777777" w:rsidR="00053F09" w:rsidRPr="00B13B15" w:rsidRDefault="00053F09" w:rsidP="00B13B15">
      <w:pPr>
        <w:jc w:val="both"/>
        <w:rPr>
          <w:rFonts w:ascii="Arial" w:hAnsi="Arial" w:cs="Arial"/>
          <w:sz w:val="22"/>
          <w:szCs w:val="22"/>
        </w:rPr>
      </w:pPr>
    </w:p>
    <w:p w14:paraId="327ADC4B" w14:textId="77777777" w:rsidR="00053F09" w:rsidRPr="00B13B15" w:rsidRDefault="00053F09" w:rsidP="00B13B15">
      <w:pPr>
        <w:numPr>
          <w:ilvl w:val="0"/>
          <w:numId w:val="24"/>
        </w:numPr>
        <w:jc w:val="both"/>
        <w:rPr>
          <w:rFonts w:ascii="Arial" w:hAnsi="Arial" w:cs="Arial"/>
          <w:sz w:val="22"/>
          <w:szCs w:val="22"/>
        </w:rPr>
      </w:pPr>
      <w:r w:rsidRPr="00B13B15">
        <w:rPr>
          <w:rFonts w:ascii="Arial" w:hAnsi="Arial" w:cs="Arial"/>
          <w:sz w:val="22"/>
          <w:szCs w:val="22"/>
        </w:rPr>
        <w:t xml:space="preserve">The application of policies in the NPPF </w:t>
      </w:r>
      <w:bookmarkStart w:id="1" w:name="_Hlk118712062"/>
      <w:r w:rsidRPr="00B13B15">
        <w:rPr>
          <w:rFonts w:ascii="Arial" w:hAnsi="Arial" w:cs="Arial"/>
          <w:sz w:val="22"/>
          <w:szCs w:val="22"/>
        </w:rPr>
        <w:t>that protect areas or assets of particular importance</w:t>
      </w:r>
      <w:bookmarkEnd w:id="1"/>
      <w:r w:rsidRPr="00B13B15">
        <w:rPr>
          <w:rFonts w:ascii="Arial" w:hAnsi="Arial" w:cs="Arial"/>
          <w:sz w:val="22"/>
          <w:szCs w:val="22"/>
        </w:rPr>
        <w:t xml:space="preserve"> provides a clear reason for refusing development proposed; or</w:t>
      </w:r>
    </w:p>
    <w:p w14:paraId="2E620243" w14:textId="77777777" w:rsidR="00053F09" w:rsidRPr="00B13B15" w:rsidRDefault="00053F09" w:rsidP="00B13B15">
      <w:pPr>
        <w:numPr>
          <w:ilvl w:val="0"/>
          <w:numId w:val="24"/>
        </w:numPr>
        <w:jc w:val="both"/>
        <w:rPr>
          <w:rFonts w:ascii="Arial" w:hAnsi="Arial" w:cs="Arial"/>
          <w:sz w:val="22"/>
          <w:szCs w:val="22"/>
        </w:rPr>
      </w:pPr>
      <w:r w:rsidRPr="00B13B15">
        <w:rPr>
          <w:rFonts w:ascii="Arial" w:hAnsi="Arial" w:cs="Arial"/>
          <w:sz w:val="22"/>
          <w:szCs w:val="22"/>
        </w:rPr>
        <w:t xml:space="preserve">any adverse impacts of doing so would significantly and demonstrably outweigh the benefits, when assessed against the policies in the NPPF taken as a whole; </w:t>
      </w:r>
    </w:p>
    <w:p w14:paraId="459264BE" w14:textId="77777777" w:rsidR="00B24E1B" w:rsidRPr="00B13B15" w:rsidRDefault="00B24E1B" w:rsidP="00B13B15">
      <w:pPr>
        <w:jc w:val="both"/>
        <w:rPr>
          <w:rFonts w:ascii="Arial" w:hAnsi="Arial" w:cs="Arial"/>
          <w:sz w:val="22"/>
          <w:szCs w:val="22"/>
        </w:rPr>
      </w:pPr>
    </w:p>
    <w:p w14:paraId="6CDBEA0A" w14:textId="29590713" w:rsidR="00B24E1B" w:rsidRPr="00B13B15" w:rsidRDefault="00B24E1B" w:rsidP="00B13B15">
      <w:pPr>
        <w:jc w:val="both"/>
        <w:rPr>
          <w:rFonts w:ascii="Arial" w:hAnsi="Arial" w:cs="Arial"/>
          <w:sz w:val="22"/>
          <w:szCs w:val="22"/>
        </w:rPr>
      </w:pPr>
      <w:r w:rsidRPr="00B13B15">
        <w:rPr>
          <w:rFonts w:ascii="Arial" w:hAnsi="Arial" w:cs="Arial"/>
          <w:sz w:val="22"/>
          <w:szCs w:val="22"/>
        </w:rPr>
        <w:t xml:space="preserve">The </w:t>
      </w:r>
      <w:r w:rsidR="00104AF8" w:rsidRPr="00B13B15">
        <w:rPr>
          <w:rFonts w:ascii="Arial" w:hAnsi="Arial" w:cs="Arial"/>
          <w:sz w:val="22"/>
          <w:szCs w:val="22"/>
        </w:rPr>
        <w:t xml:space="preserve">development of agricultural land to residential garden in the context of the Coombe Down Farm site </w:t>
      </w:r>
      <w:proofErr w:type="gramStart"/>
      <w:r w:rsidR="00104AF8" w:rsidRPr="00B13B15">
        <w:rPr>
          <w:rFonts w:ascii="Arial" w:hAnsi="Arial" w:cs="Arial"/>
          <w:sz w:val="22"/>
          <w:szCs w:val="22"/>
        </w:rPr>
        <w:t>is considered to be</w:t>
      </w:r>
      <w:proofErr w:type="gramEnd"/>
      <w:r w:rsidR="00104AF8" w:rsidRPr="00B13B15">
        <w:rPr>
          <w:rFonts w:ascii="Arial" w:hAnsi="Arial" w:cs="Arial"/>
          <w:sz w:val="22"/>
          <w:szCs w:val="22"/>
        </w:rPr>
        <w:t xml:space="preserve"> unacceptable. There is no real justification for the creation of a large garden for a site that is predominantly in agricultural use with associated commercial use for </w:t>
      </w:r>
      <w:r w:rsidR="00380BD7" w:rsidRPr="00B13B15">
        <w:rPr>
          <w:rFonts w:ascii="Arial" w:hAnsi="Arial" w:cs="Arial"/>
          <w:color w:val="000000" w:themeColor="text1"/>
          <w:sz w:val="22"/>
          <w:szCs w:val="22"/>
        </w:rPr>
        <w:t xml:space="preserve">engineering workshop facilities to serve rural land-based industry; the only residential use on site is a modest one </w:t>
      </w:r>
      <w:r w:rsidR="00B92289" w:rsidRPr="00B13B15">
        <w:rPr>
          <w:rFonts w:ascii="Arial" w:hAnsi="Arial" w:cs="Arial"/>
          <w:color w:val="000000" w:themeColor="text1"/>
          <w:sz w:val="22"/>
          <w:szCs w:val="22"/>
        </w:rPr>
        <w:t>bedroomed</w:t>
      </w:r>
      <w:r w:rsidR="00380BD7" w:rsidRPr="00B13B15">
        <w:rPr>
          <w:rFonts w:ascii="Arial" w:hAnsi="Arial" w:cs="Arial"/>
          <w:color w:val="000000" w:themeColor="text1"/>
          <w:sz w:val="22"/>
          <w:szCs w:val="22"/>
        </w:rPr>
        <w:t xml:space="preserve"> </w:t>
      </w:r>
      <w:r w:rsidR="00B92289" w:rsidRPr="00B13B15">
        <w:rPr>
          <w:rFonts w:ascii="Arial" w:hAnsi="Arial" w:cs="Arial"/>
          <w:color w:val="000000" w:themeColor="text1"/>
          <w:sz w:val="22"/>
          <w:szCs w:val="22"/>
        </w:rPr>
        <w:t>flat</w:t>
      </w:r>
      <w:r w:rsidR="00380BD7" w:rsidRPr="00B13B15">
        <w:rPr>
          <w:rFonts w:ascii="Arial" w:hAnsi="Arial" w:cs="Arial"/>
          <w:color w:val="000000" w:themeColor="text1"/>
          <w:sz w:val="22"/>
          <w:szCs w:val="22"/>
        </w:rPr>
        <w:t xml:space="preserve"> within</w:t>
      </w:r>
      <w:r w:rsidR="00B92289" w:rsidRPr="00B13B15">
        <w:rPr>
          <w:rFonts w:ascii="Arial" w:hAnsi="Arial" w:cs="Arial"/>
          <w:color w:val="000000" w:themeColor="text1"/>
          <w:sz w:val="22"/>
          <w:szCs w:val="22"/>
        </w:rPr>
        <w:t xml:space="preserve"> the commercial unit which is tied by condition to only be occupied by a person(s) working in the associated commercial unit. </w:t>
      </w:r>
      <w:r w:rsidR="00EE6C72" w:rsidRPr="00B13B15">
        <w:rPr>
          <w:rFonts w:ascii="Arial" w:hAnsi="Arial" w:cs="Arial"/>
          <w:color w:val="000000" w:themeColor="text1"/>
          <w:sz w:val="22"/>
          <w:szCs w:val="22"/>
        </w:rPr>
        <w:t xml:space="preserve">The garden is physically separated from the residential flat </w:t>
      </w:r>
      <w:r w:rsidR="00814A95" w:rsidRPr="00B13B15">
        <w:rPr>
          <w:rFonts w:ascii="Arial" w:hAnsi="Arial" w:cs="Arial"/>
          <w:color w:val="000000" w:themeColor="text1"/>
          <w:sz w:val="22"/>
          <w:szCs w:val="22"/>
        </w:rPr>
        <w:t xml:space="preserve">and is considered to result in unacceptable expansion of a domestic nature into the rural landscape which would erode the special character of the National Landscape. </w:t>
      </w:r>
    </w:p>
    <w:p w14:paraId="00FD9617" w14:textId="77777777" w:rsidR="00943755" w:rsidRPr="00B13B15" w:rsidRDefault="00943755" w:rsidP="00B13B15">
      <w:pPr>
        <w:jc w:val="both"/>
        <w:rPr>
          <w:rFonts w:ascii="Arial" w:hAnsi="Arial" w:cs="Arial"/>
          <w:sz w:val="22"/>
          <w:szCs w:val="22"/>
        </w:rPr>
      </w:pPr>
    </w:p>
    <w:p w14:paraId="4F85ADBB" w14:textId="2ED0833F" w:rsidR="00D428D4" w:rsidRPr="00B13B15" w:rsidRDefault="00F2151B" w:rsidP="00B13B15">
      <w:pPr>
        <w:jc w:val="both"/>
        <w:rPr>
          <w:rFonts w:ascii="Arial" w:hAnsi="Arial" w:cs="Arial"/>
          <w:b/>
          <w:bCs/>
          <w:color w:val="000000" w:themeColor="text1"/>
          <w:sz w:val="22"/>
          <w:szCs w:val="22"/>
        </w:rPr>
      </w:pPr>
      <w:r w:rsidRPr="00B13B15">
        <w:rPr>
          <w:rFonts w:ascii="Arial" w:hAnsi="Arial" w:cs="Arial"/>
          <w:b/>
          <w:bCs/>
          <w:color w:val="000000" w:themeColor="text1"/>
          <w:sz w:val="22"/>
          <w:szCs w:val="22"/>
        </w:rPr>
        <w:t>RECOMMENDATION</w:t>
      </w:r>
      <w:r w:rsidRPr="00B13B15">
        <w:rPr>
          <w:rFonts w:ascii="Arial" w:hAnsi="Arial" w:cs="Arial"/>
          <w:color w:val="000000" w:themeColor="text1"/>
          <w:sz w:val="22"/>
          <w:szCs w:val="22"/>
        </w:rPr>
        <w:t>:</w:t>
      </w:r>
      <w:r w:rsidR="00A6532D" w:rsidRPr="00B13B15">
        <w:rPr>
          <w:rFonts w:ascii="Arial" w:hAnsi="Arial" w:cs="Arial"/>
          <w:color w:val="000000" w:themeColor="text1"/>
          <w:sz w:val="22"/>
          <w:szCs w:val="22"/>
        </w:rPr>
        <w:t xml:space="preserve"> </w:t>
      </w:r>
      <w:r w:rsidRPr="00B13B15">
        <w:rPr>
          <w:rFonts w:ascii="Arial" w:hAnsi="Arial" w:cs="Arial"/>
          <w:b/>
          <w:bCs/>
          <w:color w:val="000000" w:themeColor="text1"/>
          <w:sz w:val="22"/>
          <w:szCs w:val="22"/>
        </w:rPr>
        <w:t>That Planning Permission be REFUSED.</w:t>
      </w:r>
    </w:p>
    <w:p w14:paraId="464B901A" w14:textId="77777777" w:rsidR="00A9688E" w:rsidRPr="00B13B15" w:rsidRDefault="00A9688E" w:rsidP="00B13B15">
      <w:pPr>
        <w:jc w:val="both"/>
        <w:rPr>
          <w:rFonts w:ascii="Arial" w:hAnsi="Arial" w:cs="Arial"/>
          <w:b/>
          <w:bCs/>
          <w:color w:val="000000" w:themeColor="text1"/>
          <w:sz w:val="22"/>
          <w:szCs w:val="22"/>
        </w:rPr>
      </w:pPr>
    </w:p>
    <w:p w14:paraId="782E2022" w14:textId="2A87C97E" w:rsidR="00290BEF" w:rsidRDefault="00290BEF" w:rsidP="00290BEF">
      <w:pPr>
        <w:jc w:val="both"/>
        <w:rPr>
          <w:rFonts w:ascii="Arial" w:hAnsi="Arial" w:cs="Arial"/>
          <w:color w:val="000000" w:themeColor="text1"/>
          <w:sz w:val="22"/>
          <w:szCs w:val="22"/>
        </w:rPr>
      </w:pPr>
      <w:r w:rsidRPr="00290BEF">
        <w:rPr>
          <w:rFonts w:ascii="Arial" w:hAnsi="Arial" w:cs="Arial"/>
          <w:color w:val="000000" w:themeColor="text1"/>
          <w:sz w:val="22"/>
          <w:szCs w:val="22"/>
        </w:rPr>
        <w:t>The only dwelling on the site is a one</w:t>
      </w:r>
      <w:r w:rsidRPr="00290BEF">
        <w:rPr>
          <w:rFonts w:ascii="Arial" w:hAnsi="Arial" w:cs="Arial"/>
          <w:color w:val="000000" w:themeColor="text1"/>
          <w:sz w:val="22"/>
          <w:szCs w:val="22"/>
        </w:rPr>
        <w:noBreakHyphen/>
        <w:t xml:space="preserve">bedroom flat that is tied to the associated commercial use, and no justification has been provided to demonstrate a need for a garden of the scale proposed, particularly given its physical separation from the dwelling. As a result, the change of use of agricultural land to residential garden would result in an unjustified encroachment of domestic use into the countryside, leading to the erosion of the open and undeveloped character of the National Landscape. The introduction of residential curtilage and associated domesticated activity would appear incongruous in this rural setting and would harm the scenic quality and special qualities of the designated landscape. The proposal therefore represents an unjustified and harmful extension of residential use into the countryside, contrary to Core Policy 51 (Landscape) and Core Policy 57 (Ensuring High Quality Design and Place Shaping) of the Wiltshire Core Strategy and the aims of the NPPF. </w:t>
      </w:r>
    </w:p>
    <w:p w14:paraId="465819BE" w14:textId="77777777" w:rsidR="006B74B2" w:rsidRDefault="006B74B2" w:rsidP="00290BEF">
      <w:pPr>
        <w:jc w:val="both"/>
        <w:rPr>
          <w:rFonts w:ascii="Arial" w:hAnsi="Arial" w:cs="Arial"/>
          <w:color w:val="000000" w:themeColor="text1"/>
          <w:sz w:val="22"/>
          <w:szCs w:val="22"/>
        </w:rPr>
      </w:pPr>
    </w:p>
    <w:p w14:paraId="071D250C" w14:textId="7E105DF9" w:rsidR="006B74B2" w:rsidRDefault="006B74B2" w:rsidP="00290BEF">
      <w:pPr>
        <w:jc w:val="both"/>
        <w:rPr>
          <w:rFonts w:ascii="Arial" w:hAnsi="Arial" w:cs="Arial"/>
          <w:b/>
          <w:bCs/>
          <w:color w:val="000000" w:themeColor="text1"/>
          <w:sz w:val="22"/>
          <w:szCs w:val="22"/>
        </w:rPr>
      </w:pPr>
      <w:r w:rsidRPr="006B74B2">
        <w:rPr>
          <w:rFonts w:ascii="Arial" w:hAnsi="Arial" w:cs="Arial"/>
          <w:b/>
          <w:bCs/>
          <w:color w:val="000000" w:themeColor="text1"/>
          <w:sz w:val="22"/>
          <w:szCs w:val="22"/>
        </w:rPr>
        <w:t>Informative</w:t>
      </w:r>
    </w:p>
    <w:p w14:paraId="0CD21716" w14:textId="77777777" w:rsidR="009930BE" w:rsidRDefault="009930BE" w:rsidP="00290BEF">
      <w:pPr>
        <w:jc w:val="both"/>
        <w:rPr>
          <w:rFonts w:ascii="Arial" w:hAnsi="Arial" w:cs="Arial"/>
          <w:b/>
          <w:bCs/>
          <w:color w:val="000000" w:themeColor="text1"/>
          <w:sz w:val="22"/>
          <w:szCs w:val="22"/>
        </w:rPr>
      </w:pPr>
    </w:p>
    <w:p w14:paraId="06BDA74A" w14:textId="77777777" w:rsidR="009930BE" w:rsidRPr="000868DF" w:rsidRDefault="009930BE" w:rsidP="009930BE">
      <w:pPr>
        <w:jc w:val="both"/>
        <w:rPr>
          <w:rFonts w:ascii="Arial" w:hAnsi="Arial" w:cs="Arial"/>
          <w:b/>
          <w:bCs/>
          <w:color w:val="000000" w:themeColor="text1"/>
          <w:sz w:val="22"/>
          <w:szCs w:val="22"/>
        </w:rPr>
      </w:pPr>
    </w:p>
    <w:p w14:paraId="34C78385" w14:textId="77777777" w:rsidR="009930BE" w:rsidRPr="000868DF" w:rsidRDefault="009930BE" w:rsidP="009930BE">
      <w:pPr>
        <w:jc w:val="both"/>
        <w:rPr>
          <w:rFonts w:ascii="Arial" w:hAnsi="Arial" w:cs="Arial"/>
          <w:color w:val="000000" w:themeColor="text1"/>
          <w:sz w:val="22"/>
          <w:szCs w:val="22"/>
        </w:rPr>
      </w:pPr>
      <w:r w:rsidRPr="000868DF">
        <w:rPr>
          <w:rFonts w:ascii="Arial" w:hAnsi="Arial" w:cs="Arial"/>
          <w:color w:val="000000" w:themeColor="text1"/>
          <w:sz w:val="22"/>
          <w:szCs w:val="22"/>
        </w:rPr>
        <w:t xml:space="preserve">The development has been assessed against the following plans: </w:t>
      </w:r>
    </w:p>
    <w:p w14:paraId="650D63A6" w14:textId="77777777" w:rsidR="009930BE" w:rsidRPr="000868DF" w:rsidRDefault="009930BE" w:rsidP="009930BE">
      <w:pPr>
        <w:jc w:val="both"/>
        <w:rPr>
          <w:rFonts w:ascii="Arial" w:hAnsi="Arial" w:cs="Arial"/>
          <w:color w:val="000000" w:themeColor="text1"/>
          <w:sz w:val="22"/>
          <w:szCs w:val="22"/>
        </w:rPr>
      </w:pPr>
    </w:p>
    <w:p w14:paraId="483A907E" w14:textId="571B9347" w:rsidR="009930BE" w:rsidRDefault="009930BE" w:rsidP="009930BE">
      <w:pPr>
        <w:rPr>
          <w:rFonts w:ascii="Arial" w:hAnsi="Arial" w:cs="Arial"/>
          <w:sz w:val="22"/>
          <w:szCs w:val="22"/>
        </w:rPr>
      </w:pPr>
      <w:r w:rsidRPr="000868DF">
        <w:rPr>
          <w:rFonts w:ascii="Arial" w:hAnsi="Arial" w:cs="Arial"/>
          <w:sz w:val="22"/>
          <w:szCs w:val="22"/>
        </w:rPr>
        <w:t xml:space="preserve">Application form </w:t>
      </w:r>
      <w:r w:rsidR="0071213E">
        <w:rPr>
          <w:rFonts w:ascii="Arial" w:hAnsi="Arial" w:cs="Arial"/>
          <w:sz w:val="22"/>
          <w:szCs w:val="22"/>
        </w:rPr>
        <w:t>received 01/12/2025</w:t>
      </w:r>
    </w:p>
    <w:p w14:paraId="119CF63D" w14:textId="743B1240" w:rsidR="0046416A" w:rsidRDefault="0046416A" w:rsidP="009930BE">
      <w:pPr>
        <w:rPr>
          <w:rFonts w:ascii="Arial" w:hAnsi="Arial" w:cs="Arial"/>
          <w:sz w:val="22"/>
          <w:szCs w:val="22"/>
        </w:rPr>
      </w:pPr>
      <w:r>
        <w:rPr>
          <w:rFonts w:ascii="Arial" w:hAnsi="Arial" w:cs="Arial"/>
          <w:sz w:val="22"/>
          <w:szCs w:val="22"/>
        </w:rPr>
        <w:t>Location plan received 27/02/2026</w:t>
      </w:r>
    </w:p>
    <w:p w14:paraId="06B21E38" w14:textId="3881247A" w:rsidR="0046416A" w:rsidRDefault="0046416A" w:rsidP="0046416A">
      <w:pPr>
        <w:rPr>
          <w:rFonts w:ascii="Arial" w:hAnsi="Arial" w:cs="Arial"/>
          <w:sz w:val="22"/>
          <w:szCs w:val="22"/>
        </w:rPr>
      </w:pPr>
      <w:r>
        <w:rPr>
          <w:rFonts w:ascii="Arial" w:hAnsi="Arial" w:cs="Arial"/>
          <w:sz w:val="22"/>
          <w:szCs w:val="22"/>
        </w:rPr>
        <w:t>Site plan</w:t>
      </w:r>
      <w:r w:rsidRPr="0046416A">
        <w:rPr>
          <w:rFonts w:ascii="Arial" w:hAnsi="Arial" w:cs="Arial"/>
          <w:sz w:val="22"/>
          <w:szCs w:val="22"/>
        </w:rPr>
        <w:t xml:space="preserve"> </w:t>
      </w:r>
      <w:r>
        <w:rPr>
          <w:rFonts w:ascii="Arial" w:hAnsi="Arial" w:cs="Arial"/>
          <w:sz w:val="22"/>
          <w:szCs w:val="22"/>
        </w:rPr>
        <w:t>received 27/02/2026</w:t>
      </w:r>
    </w:p>
    <w:p w14:paraId="2081FA96" w14:textId="7A3E0635" w:rsidR="0046416A" w:rsidRPr="000868DF" w:rsidRDefault="0046416A" w:rsidP="009930BE">
      <w:pPr>
        <w:rPr>
          <w:rFonts w:ascii="Arial" w:hAnsi="Arial" w:cs="Arial"/>
          <w:sz w:val="22"/>
          <w:szCs w:val="22"/>
        </w:rPr>
      </w:pPr>
    </w:p>
    <w:p w14:paraId="1016DC6C" w14:textId="77777777" w:rsidR="009930BE" w:rsidRPr="000868DF" w:rsidRDefault="009930BE" w:rsidP="009930BE">
      <w:pPr>
        <w:jc w:val="both"/>
        <w:rPr>
          <w:rFonts w:ascii="Arial" w:hAnsi="Arial" w:cs="Arial"/>
          <w:color w:val="000000" w:themeColor="text1"/>
          <w:sz w:val="22"/>
          <w:szCs w:val="22"/>
        </w:rPr>
      </w:pPr>
      <w:r w:rsidRPr="000868DF">
        <w:rPr>
          <w:rFonts w:ascii="Arial" w:hAnsi="Arial" w:cs="Arial"/>
          <w:color w:val="000000" w:themeColor="text1"/>
          <w:sz w:val="22"/>
          <w:szCs w:val="22"/>
        </w:rPr>
        <w:t>REASON: For the avoidance of doubt and in the interests of proper planning.</w:t>
      </w:r>
    </w:p>
    <w:p w14:paraId="27947E4A" w14:textId="77777777" w:rsidR="009930BE" w:rsidRPr="00290BEF" w:rsidRDefault="009930BE" w:rsidP="00290BEF">
      <w:pPr>
        <w:jc w:val="both"/>
        <w:rPr>
          <w:rFonts w:ascii="Arial" w:hAnsi="Arial" w:cs="Arial"/>
          <w:b/>
          <w:bCs/>
          <w:color w:val="000000" w:themeColor="text1"/>
          <w:sz w:val="22"/>
          <w:szCs w:val="22"/>
        </w:rPr>
      </w:pPr>
    </w:p>
    <w:p w14:paraId="56CC5975" w14:textId="77777777" w:rsidR="00A9688E" w:rsidRPr="00B13B15" w:rsidRDefault="00A9688E" w:rsidP="00B13B15">
      <w:pPr>
        <w:jc w:val="both"/>
        <w:rPr>
          <w:rFonts w:ascii="Arial" w:hAnsi="Arial" w:cs="Arial"/>
          <w:b/>
          <w:bCs/>
          <w:color w:val="000000" w:themeColor="text1"/>
          <w:sz w:val="22"/>
          <w:szCs w:val="22"/>
        </w:rPr>
      </w:pPr>
    </w:p>
    <w:p w14:paraId="5666BEB1" w14:textId="77777777" w:rsidR="00D428D4" w:rsidRPr="00B13B15" w:rsidRDefault="00D428D4" w:rsidP="00B13B15">
      <w:pPr>
        <w:jc w:val="both"/>
        <w:rPr>
          <w:rFonts w:ascii="Arial" w:hAnsi="Arial" w:cs="Arial"/>
          <w:color w:val="000000" w:themeColor="text1"/>
          <w:sz w:val="22"/>
          <w:szCs w:val="22"/>
        </w:rPr>
      </w:pPr>
    </w:p>
    <w:sectPr w:rsidR="00D428D4" w:rsidRPr="00B13B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281123"/>
    <w:multiLevelType w:val="hybridMultilevel"/>
    <w:tmpl w:val="25243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1"/>
  </w:num>
  <w:num w:numId="3" w16cid:durableId="1037051835">
    <w:abstractNumId w:val="36"/>
  </w:num>
  <w:num w:numId="4" w16cid:durableId="2085175374">
    <w:abstractNumId w:val="14"/>
  </w:num>
  <w:num w:numId="5" w16cid:durableId="1488207918">
    <w:abstractNumId w:val="32"/>
  </w:num>
  <w:num w:numId="6" w16cid:durableId="1793137108">
    <w:abstractNumId w:val="22"/>
  </w:num>
  <w:num w:numId="7" w16cid:durableId="509217491">
    <w:abstractNumId w:val="33"/>
  </w:num>
  <w:num w:numId="8" w16cid:durableId="134420376">
    <w:abstractNumId w:val="40"/>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7"/>
  </w:num>
  <w:num w:numId="15" w16cid:durableId="287931387">
    <w:abstractNumId w:val="39"/>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5"/>
  </w:num>
  <w:num w:numId="22" w16cid:durableId="393045125">
    <w:abstractNumId w:val="13"/>
  </w:num>
  <w:num w:numId="23" w16cid:durableId="187529976">
    <w:abstractNumId w:val="35"/>
  </w:num>
  <w:num w:numId="24" w16cid:durableId="1823306521">
    <w:abstractNumId w:val="26"/>
  </w:num>
  <w:num w:numId="25" w16cid:durableId="1663895656">
    <w:abstractNumId w:val="11"/>
  </w:num>
  <w:num w:numId="26" w16cid:durableId="1750425246">
    <w:abstractNumId w:val="38"/>
  </w:num>
  <w:num w:numId="27" w16cid:durableId="1619068546">
    <w:abstractNumId w:val="15"/>
  </w:num>
  <w:num w:numId="28" w16cid:durableId="1460490708">
    <w:abstractNumId w:val="28"/>
  </w:num>
  <w:num w:numId="29" w16cid:durableId="6713544">
    <w:abstractNumId w:val="47"/>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1"/>
  </w:num>
  <w:num w:numId="35" w16cid:durableId="2039310770">
    <w:abstractNumId w:val="43"/>
  </w:num>
  <w:num w:numId="36" w16cid:durableId="1034232417">
    <w:abstractNumId w:val="7"/>
  </w:num>
  <w:num w:numId="37" w16cid:durableId="2062092020">
    <w:abstractNumId w:val="44"/>
  </w:num>
  <w:num w:numId="38" w16cid:durableId="1933783146">
    <w:abstractNumId w:val="3"/>
  </w:num>
  <w:num w:numId="39" w16cid:durableId="1669286882">
    <w:abstractNumId w:val="30"/>
  </w:num>
  <w:num w:numId="40" w16cid:durableId="1237977669">
    <w:abstractNumId w:val="18"/>
  </w:num>
  <w:num w:numId="41" w16cid:durableId="827013789">
    <w:abstractNumId w:val="29"/>
  </w:num>
  <w:num w:numId="42" w16cid:durableId="1451242110">
    <w:abstractNumId w:val="23"/>
  </w:num>
  <w:num w:numId="43" w16cid:durableId="2004117202">
    <w:abstractNumId w:val="34"/>
  </w:num>
  <w:num w:numId="44" w16cid:durableId="2020037795">
    <w:abstractNumId w:val="46"/>
  </w:num>
  <w:num w:numId="45" w16cid:durableId="2053261774">
    <w:abstractNumId w:val="42"/>
  </w:num>
  <w:num w:numId="46" w16cid:durableId="788477969">
    <w:abstractNumId w:val="45"/>
  </w:num>
  <w:num w:numId="47" w16cid:durableId="2053916891">
    <w:abstractNumId w:val="27"/>
  </w:num>
  <w:num w:numId="48" w16cid:durableId="2068065684">
    <w:abstractNumId w:val="2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3528"/>
    <w:rsid w:val="0004756B"/>
    <w:rsid w:val="00051208"/>
    <w:rsid w:val="00053F09"/>
    <w:rsid w:val="00061168"/>
    <w:rsid w:val="0006523B"/>
    <w:rsid w:val="00067BEE"/>
    <w:rsid w:val="0007377C"/>
    <w:rsid w:val="00082FEB"/>
    <w:rsid w:val="00087FF0"/>
    <w:rsid w:val="00097010"/>
    <w:rsid w:val="000A78E4"/>
    <w:rsid w:val="000B4E91"/>
    <w:rsid w:val="000C0D1A"/>
    <w:rsid w:val="000C773F"/>
    <w:rsid w:val="000D0858"/>
    <w:rsid w:val="000E3FD8"/>
    <w:rsid w:val="000E59B7"/>
    <w:rsid w:val="000E62BA"/>
    <w:rsid w:val="000F1D49"/>
    <w:rsid w:val="000F2BDF"/>
    <w:rsid w:val="00104AF8"/>
    <w:rsid w:val="00107D4F"/>
    <w:rsid w:val="001171CC"/>
    <w:rsid w:val="00122A63"/>
    <w:rsid w:val="001418E4"/>
    <w:rsid w:val="00151532"/>
    <w:rsid w:val="00157709"/>
    <w:rsid w:val="001778D6"/>
    <w:rsid w:val="0019116B"/>
    <w:rsid w:val="001A12BE"/>
    <w:rsid w:val="001A33F3"/>
    <w:rsid w:val="001C02CF"/>
    <w:rsid w:val="001E10A2"/>
    <w:rsid w:val="001F3B03"/>
    <w:rsid w:val="00200743"/>
    <w:rsid w:val="0020128B"/>
    <w:rsid w:val="00204E4E"/>
    <w:rsid w:val="00210702"/>
    <w:rsid w:val="00211B6E"/>
    <w:rsid w:val="0021435E"/>
    <w:rsid w:val="0021750A"/>
    <w:rsid w:val="00222BAA"/>
    <w:rsid w:val="00230405"/>
    <w:rsid w:val="002319A7"/>
    <w:rsid w:val="00237634"/>
    <w:rsid w:val="00250212"/>
    <w:rsid w:val="002552D4"/>
    <w:rsid w:val="00262CDC"/>
    <w:rsid w:val="00272EF1"/>
    <w:rsid w:val="00286C24"/>
    <w:rsid w:val="00290BEF"/>
    <w:rsid w:val="0029187E"/>
    <w:rsid w:val="0029208D"/>
    <w:rsid w:val="002920BF"/>
    <w:rsid w:val="002927C8"/>
    <w:rsid w:val="002B0BE1"/>
    <w:rsid w:val="002D63A7"/>
    <w:rsid w:val="002E4B31"/>
    <w:rsid w:val="003007EC"/>
    <w:rsid w:val="003066D0"/>
    <w:rsid w:val="00306FA0"/>
    <w:rsid w:val="00307886"/>
    <w:rsid w:val="00312C7F"/>
    <w:rsid w:val="00316C37"/>
    <w:rsid w:val="00322C1B"/>
    <w:rsid w:val="00327312"/>
    <w:rsid w:val="00336FA4"/>
    <w:rsid w:val="003440E3"/>
    <w:rsid w:val="0035216D"/>
    <w:rsid w:val="00352A11"/>
    <w:rsid w:val="00355C32"/>
    <w:rsid w:val="003772EA"/>
    <w:rsid w:val="00380BD7"/>
    <w:rsid w:val="003905FB"/>
    <w:rsid w:val="003B525D"/>
    <w:rsid w:val="003C568E"/>
    <w:rsid w:val="003C606B"/>
    <w:rsid w:val="003D5959"/>
    <w:rsid w:val="00413266"/>
    <w:rsid w:val="0043749E"/>
    <w:rsid w:val="0044026E"/>
    <w:rsid w:val="00455E56"/>
    <w:rsid w:val="0046416A"/>
    <w:rsid w:val="0046637B"/>
    <w:rsid w:val="00477CC4"/>
    <w:rsid w:val="004817FB"/>
    <w:rsid w:val="00482421"/>
    <w:rsid w:val="00482DB3"/>
    <w:rsid w:val="004901C5"/>
    <w:rsid w:val="004C0337"/>
    <w:rsid w:val="004C4FA0"/>
    <w:rsid w:val="005138AB"/>
    <w:rsid w:val="00515B1F"/>
    <w:rsid w:val="00520340"/>
    <w:rsid w:val="00526FA9"/>
    <w:rsid w:val="00532780"/>
    <w:rsid w:val="00533E0C"/>
    <w:rsid w:val="0054068B"/>
    <w:rsid w:val="00543309"/>
    <w:rsid w:val="005509AC"/>
    <w:rsid w:val="005533EA"/>
    <w:rsid w:val="00562C98"/>
    <w:rsid w:val="005729CC"/>
    <w:rsid w:val="00587773"/>
    <w:rsid w:val="005A03A2"/>
    <w:rsid w:val="005F3C5A"/>
    <w:rsid w:val="005F4A4B"/>
    <w:rsid w:val="0061252A"/>
    <w:rsid w:val="006411AB"/>
    <w:rsid w:val="00643C57"/>
    <w:rsid w:val="00646832"/>
    <w:rsid w:val="006477C7"/>
    <w:rsid w:val="00663628"/>
    <w:rsid w:val="00671BC3"/>
    <w:rsid w:val="00680DA9"/>
    <w:rsid w:val="00683C17"/>
    <w:rsid w:val="00684637"/>
    <w:rsid w:val="006A65F4"/>
    <w:rsid w:val="006B0308"/>
    <w:rsid w:val="006B2E50"/>
    <w:rsid w:val="006B74B2"/>
    <w:rsid w:val="006C77FD"/>
    <w:rsid w:val="006C7831"/>
    <w:rsid w:val="006C7EB1"/>
    <w:rsid w:val="006D5222"/>
    <w:rsid w:val="006F0799"/>
    <w:rsid w:val="006F1FF0"/>
    <w:rsid w:val="006F5FC1"/>
    <w:rsid w:val="0071213E"/>
    <w:rsid w:val="00721E5A"/>
    <w:rsid w:val="00722BAC"/>
    <w:rsid w:val="0073177E"/>
    <w:rsid w:val="0076592F"/>
    <w:rsid w:val="00765BC6"/>
    <w:rsid w:val="00765EEE"/>
    <w:rsid w:val="00776F23"/>
    <w:rsid w:val="007842F1"/>
    <w:rsid w:val="007E67D4"/>
    <w:rsid w:val="007E6A47"/>
    <w:rsid w:val="007E6DC5"/>
    <w:rsid w:val="007F0006"/>
    <w:rsid w:val="007F548E"/>
    <w:rsid w:val="007F695C"/>
    <w:rsid w:val="00805896"/>
    <w:rsid w:val="00807170"/>
    <w:rsid w:val="0080760A"/>
    <w:rsid w:val="00814A95"/>
    <w:rsid w:val="00820D83"/>
    <w:rsid w:val="00825ECB"/>
    <w:rsid w:val="00831AC7"/>
    <w:rsid w:val="008410F1"/>
    <w:rsid w:val="00850833"/>
    <w:rsid w:val="00860FB0"/>
    <w:rsid w:val="008651DA"/>
    <w:rsid w:val="00883BF4"/>
    <w:rsid w:val="008A6B33"/>
    <w:rsid w:val="008B0B16"/>
    <w:rsid w:val="008D4458"/>
    <w:rsid w:val="008E0002"/>
    <w:rsid w:val="008E59DE"/>
    <w:rsid w:val="008F5BE4"/>
    <w:rsid w:val="009111AD"/>
    <w:rsid w:val="00916070"/>
    <w:rsid w:val="009223E2"/>
    <w:rsid w:val="0092586B"/>
    <w:rsid w:val="00940706"/>
    <w:rsid w:val="00942BFA"/>
    <w:rsid w:val="00943755"/>
    <w:rsid w:val="009613A4"/>
    <w:rsid w:val="00970A8A"/>
    <w:rsid w:val="00977209"/>
    <w:rsid w:val="00985E84"/>
    <w:rsid w:val="009930BE"/>
    <w:rsid w:val="00994116"/>
    <w:rsid w:val="009C3071"/>
    <w:rsid w:val="009D0560"/>
    <w:rsid w:val="009E1642"/>
    <w:rsid w:val="00A16EA1"/>
    <w:rsid w:val="00A26FDC"/>
    <w:rsid w:val="00A27133"/>
    <w:rsid w:val="00A313CE"/>
    <w:rsid w:val="00A41153"/>
    <w:rsid w:val="00A55DA1"/>
    <w:rsid w:val="00A57783"/>
    <w:rsid w:val="00A64314"/>
    <w:rsid w:val="00A6532D"/>
    <w:rsid w:val="00A71295"/>
    <w:rsid w:val="00A71C3E"/>
    <w:rsid w:val="00A82351"/>
    <w:rsid w:val="00A95A96"/>
    <w:rsid w:val="00A9688E"/>
    <w:rsid w:val="00AA499E"/>
    <w:rsid w:val="00AE1C41"/>
    <w:rsid w:val="00AF45AE"/>
    <w:rsid w:val="00B0100C"/>
    <w:rsid w:val="00B13B15"/>
    <w:rsid w:val="00B24E1B"/>
    <w:rsid w:val="00B32039"/>
    <w:rsid w:val="00B341CC"/>
    <w:rsid w:val="00B449C4"/>
    <w:rsid w:val="00B45C5F"/>
    <w:rsid w:val="00B47BF0"/>
    <w:rsid w:val="00B56EE9"/>
    <w:rsid w:val="00B65B2D"/>
    <w:rsid w:val="00B75EF9"/>
    <w:rsid w:val="00B81A07"/>
    <w:rsid w:val="00B913B9"/>
    <w:rsid w:val="00B91F7C"/>
    <w:rsid w:val="00B92289"/>
    <w:rsid w:val="00BB182D"/>
    <w:rsid w:val="00BB696C"/>
    <w:rsid w:val="00BC3471"/>
    <w:rsid w:val="00BC3F9A"/>
    <w:rsid w:val="00BD52EF"/>
    <w:rsid w:val="00BE6683"/>
    <w:rsid w:val="00C15984"/>
    <w:rsid w:val="00C34DE4"/>
    <w:rsid w:val="00C760C4"/>
    <w:rsid w:val="00CB60F7"/>
    <w:rsid w:val="00CC51B9"/>
    <w:rsid w:val="00CF2835"/>
    <w:rsid w:val="00CF67E2"/>
    <w:rsid w:val="00D030B2"/>
    <w:rsid w:val="00D101B5"/>
    <w:rsid w:val="00D12140"/>
    <w:rsid w:val="00D14841"/>
    <w:rsid w:val="00D34AED"/>
    <w:rsid w:val="00D428D4"/>
    <w:rsid w:val="00D45219"/>
    <w:rsid w:val="00D60FF7"/>
    <w:rsid w:val="00D662F9"/>
    <w:rsid w:val="00D859CC"/>
    <w:rsid w:val="00D902FA"/>
    <w:rsid w:val="00DA3A4D"/>
    <w:rsid w:val="00DB2721"/>
    <w:rsid w:val="00DD1AF1"/>
    <w:rsid w:val="00DF3CCE"/>
    <w:rsid w:val="00E016EF"/>
    <w:rsid w:val="00E03670"/>
    <w:rsid w:val="00E03EDD"/>
    <w:rsid w:val="00E058EC"/>
    <w:rsid w:val="00E15D98"/>
    <w:rsid w:val="00E24994"/>
    <w:rsid w:val="00E35059"/>
    <w:rsid w:val="00E3526F"/>
    <w:rsid w:val="00E41B31"/>
    <w:rsid w:val="00E42E64"/>
    <w:rsid w:val="00E460F6"/>
    <w:rsid w:val="00E617B3"/>
    <w:rsid w:val="00E70D98"/>
    <w:rsid w:val="00E87BE7"/>
    <w:rsid w:val="00EA19AA"/>
    <w:rsid w:val="00EA43D7"/>
    <w:rsid w:val="00EA523D"/>
    <w:rsid w:val="00EA7602"/>
    <w:rsid w:val="00EC2E4E"/>
    <w:rsid w:val="00EC3964"/>
    <w:rsid w:val="00EC5090"/>
    <w:rsid w:val="00ED33CD"/>
    <w:rsid w:val="00ED79C7"/>
    <w:rsid w:val="00EE41D6"/>
    <w:rsid w:val="00EE5C03"/>
    <w:rsid w:val="00EE6040"/>
    <w:rsid w:val="00EE6C72"/>
    <w:rsid w:val="00EE7C23"/>
    <w:rsid w:val="00F005A4"/>
    <w:rsid w:val="00F02C87"/>
    <w:rsid w:val="00F124BA"/>
    <w:rsid w:val="00F1263F"/>
    <w:rsid w:val="00F135D4"/>
    <w:rsid w:val="00F2151B"/>
    <w:rsid w:val="00F2477F"/>
    <w:rsid w:val="00F37FAD"/>
    <w:rsid w:val="00F514A2"/>
    <w:rsid w:val="00F7017C"/>
    <w:rsid w:val="00F75933"/>
    <w:rsid w:val="00F7609E"/>
    <w:rsid w:val="00F801C2"/>
    <w:rsid w:val="00F81518"/>
    <w:rsid w:val="00F81970"/>
    <w:rsid w:val="00F850DD"/>
    <w:rsid w:val="00F86303"/>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F3C79"/>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7</Pages>
  <Words>2912</Words>
  <Characters>16601</Characters>
  <Application>Microsoft Office Word</Application>
  <DocSecurity>0</DocSecurity>
  <Lines>138</Lines>
  <Paragraphs>38</Paragraphs>
  <ScaleCrop>false</ScaleCrop>
  <Company/>
  <LinksUpToDate>false</LinksUpToDate>
  <CharactersWithSpaces>19475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salesforceId:a6314c6c-9c92-4729-8731-3d99c8aaa441</dc:subject>
  <dc:creator>O'Donoghue, Ruaridh</dc:creator>
  <cp:keywords/>
  <dc:description/>
  <cp:lastModifiedBy>Clark, Hayley</cp:lastModifiedBy>
  <cp:revision>52</cp:revision>
  <dcterms:created xsi:type="dcterms:W3CDTF">2026-04-21T09:23:00Z</dcterms:created>
  <dcterms:modified xsi:type="dcterms:W3CDTF">2026-04-21T12:23:00Z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069Q300000OXrJ7IAL</vt:lpwstr>
  </property>
</Properties>
</file>