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C733" w14:textId="0CAF28CE" w:rsidR="00311770" w:rsidRPr="00311770" w:rsidRDefault="00311770" w:rsidP="00311770">
      <w:pPr>
        <w:rPr>
          <w:b/>
          <w:bCs/>
          <w:sz w:val="32"/>
          <w:szCs w:val="32"/>
        </w:rPr>
      </w:pPr>
      <w:r w:rsidRPr="00311770">
        <w:rPr>
          <w:b/>
          <w:bCs/>
          <w:sz w:val="32"/>
          <w:szCs w:val="32"/>
        </w:rPr>
        <w:t>Covering Letter – Fairfield’s Padel Courts</w:t>
      </w:r>
    </w:p>
    <w:p w14:paraId="6396470E" w14:textId="77777777" w:rsidR="00311770" w:rsidRDefault="00311770" w:rsidP="00311770"/>
    <w:p w14:paraId="2EAB0D6C" w14:textId="0819DF40" w:rsidR="00311770" w:rsidRPr="00311770" w:rsidRDefault="00311770" w:rsidP="00311770">
      <w:r w:rsidRPr="00311770">
        <w:t>Dear Sir / Madam,</w:t>
      </w:r>
    </w:p>
    <w:p w14:paraId="732EA9B8" w14:textId="33C516AF" w:rsidR="00311770" w:rsidRPr="00311770" w:rsidRDefault="00311770" w:rsidP="00311770">
      <w:r w:rsidRPr="00311770">
        <w:t xml:space="preserve">Please find enclosed a full planning application for the </w:t>
      </w:r>
      <w:r w:rsidRPr="00311770">
        <w:rPr>
          <w:b/>
          <w:bCs/>
        </w:rPr>
        <w:t>change of use of agricultural land to a small-scale outdoor padel sports facility</w:t>
      </w:r>
      <w:r w:rsidRPr="00311770">
        <w:t xml:space="preserve"> at Fairfield</w:t>
      </w:r>
      <w:r>
        <w:t>s</w:t>
      </w:r>
      <w:r w:rsidRPr="00311770">
        <w:t>, Semington, Trowbridge (BA14 6JD).</w:t>
      </w:r>
    </w:p>
    <w:p w14:paraId="6031EE9A" w14:textId="77777777" w:rsidR="00311770" w:rsidRPr="00311770" w:rsidRDefault="00311770" w:rsidP="00311770">
      <w:r w:rsidRPr="00311770">
        <w:t xml:space="preserve">The proposed development comprises </w:t>
      </w:r>
      <w:r w:rsidRPr="00311770">
        <w:rPr>
          <w:b/>
          <w:bCs/>
        </w:rPr>
        <w:t>two padel courts</w:t>
      </w:r>
      <w:r w:rsidRPr="00311770">
        <w:t>, together with a modest level of associated infrastructure including a timber decking area, a portacabin providing welfare facilities, and a small parking area for 6–8 vehicles.</w:t>
      </w:r>
    </w:p>
    <w:p w14:paraId="769B8666" w14:textId="77777777" w:rsidR="00311770" w:rsidRPr="00311770" w:rsidRDefault="00311770" w:rsidP="00311770">
      <w:r w:rsidRPr="00311770">
        <w:t xml:space="preserve">The scheme has been carefully designed to ensure a </w:t>
      </w:r>
      <w:r w:rsidRPr="00311770">
        <w:rPr>
          <w:b/>
          <w:bCs/>
        </w:rPr>
        <w:t>low-impact and sustainable form of development</w:t>
      </w:r>
      <w:r w:rsidRPr="00311770">
        <w:t>, appropriate to its rural setting. In particular:</w:t>
      </w:r>
    </w:p>
    <w:p w14:paraId="477FEBF1" w14:textId="77777777" w:rsidR="00311770" w:rsidRPr="00311770" w:rsidRDefault="00311770" w:rsidP="00311770">
      <w:pPr>
        <w:numPr>
          <w:ilvl w:val="0"/>
          <w:numId w:val="1"/>
        </w:numPr>
      </w:pPr>
      <w:r w:rsidRPr="00311770">
        <w:t xml:space="preserve">The use of an </w:t>
      </w:r>
      <w:proofErr w:type="spellStart"/>
      <w:r w:rsidRPr="00311770">
        <w:rPr>
          <w:b/>
          <w:bCs/>
        </w:rPr>
        <w:t>iframe</w:t>
      </w:r>
      <w:proofErr w:type="spellEnd"/>
      <w:r w:rsidRPr="00311770">
        <w:rPr>
          <w:b/>
          <w:bCs/>
        </w:rPr>
        <w:t xml:space="preserve"> modular construction system</w:t>
      </w:r>
      <w:r w:rsidRPr="00311770">
        <w:t xml:space="preserve"> avoids extensive groundworks and minimises permanent land alteration</w:t>
      </w:r>
    </w:p>
    <w:p w14:paraId="118B642E" w14:textId="77777777" w:rsidR="00311770" w:rsidRPr="00311770" w:rsidRDefault="00311770" w:rsidP="00311770">
      <w:pPr>
        <w:numPr>
          <w:ilvl w:val="0"/>
          <w:numId w:val="1"/>
        </w:numPr>
      </w:pPr>
      <w:r w:rsidRPr="00311770">
        <w:t>The scale of development is intentionally limited, ensuring compatibility with the surrounding landscape</w:t>
      </w:r>
    </w:p>
    <w:p w14:paraId="2B8EF435" w14:textId="77777777" w:rsidR="00311770" w:rsidRPr="00311770" w:rsidRDefault="00311770" w:rsidP="00311770">
      <w:pPr>
        <w:numPr>
          <w:ilvl w:val="0"/>
          <w:numId w:val="1"/>
        </w:numPr>
      </w:pPr>
      <w:r w:rsidRPr="00311770">
        <w:t>Existing access arrangements from the A361 are utilised, with minimal traffic generation</w:t>
      </w:r>
    </w:p>
    <w:p w14:paraId="263B5146" w14:textId="77777777" w:rsidR="00311770" w:rsidRPr="00311770" w:rsidRDefault="00311770" w:rsidP="00311770">
      <w:pPr>
        <w:numPr>
          <w:ilvl w:val="0"/>
          <w:numId w:val="1"/>
        </w:numPr>
      </w:pPr>
      <w:r w:rsidRPr="00311770">
        <w:t>Lighting and operational impacts have been carefully considered and mitigated</w:t>
      </w:r>
    </w:p>
    <w:p w14:paraId="4CA9B0DD" w14:textId="77777777" w:rsidR="00311770" w:rsidRPr="00311770" w:rsidRDefault="00311770" w:rsidP="00311770">
      <w:r w:rsidRPr="00311770">
        <w:t>A full suite of supporting documentation has been provided, including:</w:t>
      </w:r>
    </w:p>
    <w:p w14:paraId="24F2DE3C" w14:textId="77777777" w:rsidR="00311770" w:rsidRPr="00311770" w:rsidRDefault="00311770" w:rsidP="00311770">
      <w:pPr>
        <w:numPr>
          <w:ilvl w:val="0"/>
          <w:numId w:val="2"/>
        </w:numPr>
      </w:pPr>
      <w:r w:rsidRPr="00311770">
        <w:t>Planning Statement</w:t>
      </w:r>
    </w:p>
    <w:p w14:paraId="1444765F" w14:textId="77777777" w:rsidR="00311770" w:rsidRPr="00311770" w:rsidRDefault="00311770" w:rsidP="00311770">
      <w:pPr>
        <w:numPr>
          <w:ilvl w:val="0"/>
          <w:numId w:val="2"/>
        </w:numPr>
      </w:pPr>
      <w:r w:rsidRPr="00311770">
        <w:t>Design and Access Statement</w:t>
      </w:r>
    </w:p>
    <w:p w14:paraId="217DD46F" w14:textId="77777777" w:rsidR="00311770" w:rsidRPr="00311770" w:rsidRDefault="00311770" w:rsidP="00311770">
      <w:pPr>
        <w:numPr>
          <w:ilvl w:val="0"/>
          <w:numId w:val="2"/>
        </w:numPr>
      </w:pPr>
      <w:r w:rsidRPr="00311770">
        <w:t>Noise Impact Statement</w:t>
      </w:r>
    </w:p>
    <w:p w14:paraId="734B6975" w14:textId="77777777" w:rsidR="00311770" w:rsidRPr="00311770" w:rsidRDefault="00311770" w:rsidP="00311770">
      <w:pPr>
        <w:numPr>
          <w:ilvl w:val="0"/>
          <w:numId w:val="2"/>
        </w:numPr>
      </w:pPr>
      <w:r w:rsidRPr="00311770">
        <w:t>Lighting Impact Statement</w:t>
      </w:r>
    </w:p>
    <w:p w14:paraId="2F19A41E" w14:textId="77777777" w:rsidR="00311770" w:rsidRPr="00311770" w:rsidRDefault="00311770" w:rsidP="00311770">
      <w:pPr>
        <w:numPr>
          <w:ilvl w:val="0"/>
          <w:numId w:val="2"/>
        </w:numPr>
      </w:pPr>
      <w:r w:rsidRPr="00311770">
        <w:t>Biodiversity Net Gain Statement</w:t>
      </w:r>
    </w:p>
    <w:p w14:paraId="05B9DB0F" w14:textId="77777777" w:rsidR="00311770" w:rsidRPr="00311770" w:rsidRDefault="00311770" w:rsidP="00311770">
      <w:pPr>
        <w:numPr>
          <w:ilvl w:val="0"/>
          <w:numId w:val="2"/>
        </w:numPr>
      </w:pPr>
      <w:r w:rsidRPr="00311770">
        <w:t>Planning Policy Statement</w:t>
      </w:r>
    </w:p>
    <w:p w14:paraId="46157EDA" w14:textId="77777777" w:rsidR="00311770" w:rsidRPr="00311770" w:rsidRDefault="00311770" w:rsidP="00311770">
      <w:pPr>
        <w:numPr>
          <w:ilvl w:val="0"/>
          <w:numId w:val="2"/>
        </w:numPr>
      </w:pPr>
      <w:r w:rsidRPr="00311770">
        <w:t>Site Layout Plan</w:t>
      </w:r>
    </w:p>
    <w:p w14:paraId="41B05812" w14:textId="77777777" w:rsidR="00311770" w:rsidRPr="00311770" w:rsidRDefault="00311770" w:rsidP="00311770">
      <w:r w:rsidRPr="00311770">
        <w:t>These documents demonstrate that the proposal:</w:t>
      </w:r>
    </w:p>
    <w:p w14:paraId="252F9371" w14:textId="77777777" w:rsidR="00311770" w:rsidRPr="00311770" w:rsidRDefault="00311770" w:rsidP="00311770">
      <w:pPr>
        <w:numPr>
          <w:ilvl w:val="0"/>
          <w:numId w:val="3"/>
        </w:numPr>
      </w:pPr>
      <w:r w:rsidRPr="00311770">
        <w:t xml:space="preserve">Supports </w:t>
      </w:r>
      <w:r w:rsidRPr="00311770">
        <w:rPr>
          <w:b/>
          <w:bCs/>
        </w:rPr>
        <w:t>health and wellbeing objectives</w:t>
      </w:r>
      <w:r w:rsidRPr="00311770">
        <w:t xml:space="preserve"> through the provision of accessible sports facilities</w:t>
      </w:r>
    </w:p>
    <w:p w14:paraId="2D3814EB" w14:textId="77777777" w:rsidR="00311770" w:rsidRPr="00311770" w:rsidRDefault="00311770" w:rsidP="00311770">
      <w:pPr>
        <w:numPr>
          <w:ilvl w:val="0"/>
          <w:numId w:val="3"/>
        </w:numPr>
      </w:pPr>
      <w:r w:rsidRPr="00311770">
        <w:t xml:space="preserve">Represents appropriate </w:t>
      </w:r>
      <w:r w:rsidRPr="00311770">
        <w:rPr>
          <w:b/>
          <w:bCs/>
        </w:rPr>
        <w:t>rural diversification</w:t>
      </w:r>
      <w:r w:rsidRPr="00311770">
        <w:t xml:space="preserve"> in line with local policy</w:t>
      </w:r>
    </w:p>
    <w:p w14:paraId="5B873E0E" w14:textId="77777777" w:rsidR="00311770" w:rsidRPr="00311770" w:rsidRDefault="00311770" w:rsidP="00311770">
      <w:pPr>
        <w:numPr>
          <w:ilvl w:val="0"/>
          <w:numId w:val="3"/>
        </w:numPr>
      </w:pPr>
      <w:r w:rsidRPr="00311770">
        <w:t>Will not give rise to unacceptable impacts on neighbouring amenity or the wider environment</w:t>
      </w:r>
    </w:p>
    <w:p w14:paraId="6E649240" w14:textId="77777777" w:rsidR="00311770" w:rsidRPr="00311770" w:rsidRDefault="00311770" w:rsidP="00311770">
      <w:pPr>
        <w:numPr>
          <w:ilvl w:val="0"/>
          <w:numId w:val="3"/>
        </w:numPr>
      </w:pPr>
      <w:r w:rsidRPr="00311770">
        <w:t xml:space="preserve">Delivers a </w:t>
      </w:r>
      <w:r w:rsidRPr="00311770">
        <w:rPr>
          <w:b/>
          <w:bCs/>
        </w:rPr>
        <w:t>biodiversity net gain</w:t>
      </w:r>
      <w:r w:rsidRPr="00311770">
        <w:t xml:space="preserve"> through on-site enhancements</w:t>
      </w:r>
    </w:p>
    <w:p w14:paraId="234B820F" w14:textId="77777777" w:rsidR="00311770" w:rsidRPr="00311770" w:rsidRDefault="00311770" w:rsidP="00311770">
      <w:r w:rsidRPr="00311770">
        <w:t xml:space="preserve">The development </w:t>
      </w:r>
      <w:proofErr w:type="gramStart"/>
      <w:r w:rsidRPr="00311770">
        <w:t>is considered to be</w:t>
      </w:r>
      <w:proofErr w:type="gramEnd"/>
      <w:r w:rsidRPr="00311770">
        <w:t xml:space="preserve"> fully compliant with the </w:t>
      </w:r>
      <w:r w:rsidRPr="00311770">
        <w:rPr>
          <w:b/>
          <w:bCs/>
        </w:rPr>
        <w:t>Wiltshire Core Strategy</w:t>
      </w:r>
      <w:r w:rsidRPr="00311770">
        <w:t xml:space="preserve"> and the </w:t>
      </w:r>
      <w:r w:rsidRPr="00311770">
        <w:rPr>
          <w:b/>
          <w:bCs/>
        </w:rPr>
        <w:t xml:space="preserve">National Planning Policy </w:t>
      </w:r>
      <w:proofErr w:type="gramStart"/>
      <w:r w:rsidRPr="00311770">
        <w:rPr>
          <w:b/>
          <w:bCs/>
        </w:rPr>
        <w:t>Framework</w:t>
      </w:r>
      <w:r w:rsidRPr="00311770">
        <w:t>, and</w:t>
      </w:r>
      <w:proofErr w:type="gramEnd"/>
      <w:r w:rsidRPr="00311770">
        <w:t xml:space="preserve"> represents a sustainable and beneficial use of the site.</w:t>
      </w:r>
    </w:p>
    <w:p w14:paraId="22C94701" w14:textId="77777777" w:rsidR="00311770" w:rsidRPr="00311770" w:rsidRDefault="00311770" w:rsidP="00311770">
      <w:r w:rsidRPr="00311770">
        <w:lastRenderedPageBreak/>
        <w:t>We respectfully request that the Local Planning Authority grants planning permission. Should any further information or clarification be required during the determination of this application, we would be pleased to assist.</w:t>
      </w:r>
    </w:p>
    <w:p w14:paraId="2684CC4C" w14:textId="77777777" w:rsidR="00311770" w:rsidRDefault="00311770" w:rsidP="00311770">
      <w:r w:rsidRPr="00311770">
        <w:t>Yours faithfully,</w:t>
      </w:r>
    </w:p>
    <w:p w14:paraId="1EB5A4C4" w14:textId="55329D47" w:rsidR="00311770" w:rsidRPr="00311770" w:rsidRDefault="00311770" w:rsidP="00311770">
      <w:r w:rsidRPr="00311770">
        <w:br/>
      </w:r>
      <w:r>
        <w:t>Jamie Hughes</w:t>
      </w:r>
      <w:r w:rsidRPr="00311770">
        <w:br/>
      </w:r>
      <w:r>
        <w:t>Tri Padel courts</w:t>
      </w:r>
      <w:r w:rsidRPr="00311770">
        <w:br/>
      </w:r>
    </w:p>
    <w:p w14:paraId="5225AFDC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2347D"/>
    <w:multiLevelType w:val="multilevel"/>
    <w:tmpl w:val="D42E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E23175"/>
    <w:multiLevelType w:val="multilevel"/>
    <w:tmpl w:val="0562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017124"/>
    <w:multiLevelType w:val="multilevel"/>
    <w:tmpl w:val="70BE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5392">
    <w:abstractNumId w:val="2"/>
  </w:num>
  <w:num w:numId="2" w16cid:durableId="1894930086">
    <w:abstractNumId w:val="0"/>
  </w:num>
  <w:num w:numId="3" w16cid:durableId="21045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70"/>
    <w:rsid w:val="000A1C21"/>
    <w:rsid w:val="00311770"/>
    <w:rsid w:val="005A0899"/>
    <w:rsid w:val="00816D77"/>
    <w:rsid w:val="00D60B91"/>
    <w:rsid w:val="00E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F4DEC"/>
  <w15:chartTrackingRefBased/>
  <w15:docId w15:val="{F46C35CA-74D4-449F-A36E-5EA55A1E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7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Nowosielski, Isobel</cp:lastModifiedBy>
  <cp:revision>2</cp:revision>
  <dcterms:created xsi:type="dcterms:W3CDTF">2026-04-20T12:36:00Z</dcterms:created>
  <dcterms:modified xsi:type="dcterms:W3CDTF">2026-04-20T12:36:00Z</dcterms:modified>
</cp:coreProperties>
</file>