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71E8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FDAA14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1699C7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2DDE1E3" w14:textId="77777777" w:rsidTr="00683C17">
        <w:tc>
          <w:tcPr>
            <w:tcW w:w="3681" w:type="dxa"/>
          </w:tcPr>
          <w:p w14:paraId="5BA3AD1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133FF8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PL/2026/01264</w:t>
            </w:r>
          </w:p>
        </w:tc>
      </w:tr>
      <w:tr w:rsidR="00097010" w14:paraId="30169FEA" w14:textId="77777777" w:rsidTr="00683C17">
        <w:tc>
          <w:tcPr>
            <w:tcW w:w="3681" w:type="dxa"/>
          </w:tcPr>
          <w:p w14:paraId="052F9C2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E856F9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9E4E457" w14:textId="77777777" w:rsidTr="00683C17">
        <w:tc>
          <w:tcPr>
            <w:tcW w:w="3681" w:type="dxa"/>
          </w:tcPr>
          <w:p w14:paraId="6F01A65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D57BC7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39 The Tarters, Sherston, Malmesbury, SN16 0NT</w:t>
            </w:r>
          </w:p>
        </w:tc>
      </w:tr>
      <w:tr w:rsidR="00097010" w14:paraId="5EB9C0BC" w14:textId="77777777" w:rsidTr="00683C17">
        <w:tc>
          <w:tcPr>
            <w:tcW w:w="3681" w:type="dxa"/>
          </w:tcPr>
          <w:p w14:paraId="7D18944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2FE3EB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side extensions</w:t>
            </w:r>
          </w:p>
        </w:tc>
      </w:tr>
      <w:tr w:rsidR="00097010" w14:paraId="55653EA0" w14:textId="77777777" w:rsidTr="00683C17">
        <w:tc>
          <w:tcPr>
            <w:tcW w:w="3681" w:type="dxa"/>
          </w:tcPr>
          <w:p w14:paraId="1723D19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42CCA9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820614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D41DDB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2E4141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2E3A95E" w14:textId="18AE7A7A"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4A3E0A">
        <w:rPr>
          <w:rFonts w:ascii="Arial" w:eastAsia="Times New Roman" w:hAnsi="Arial" w:cs="Arial"/>
          <w:color w:val="000000" w:themeColor="text1"/>
          <w:kern w:val="0"/>
          <w:sz w:val="22"/>
          <w:szCs w:val="22"/>
          <w:lang w:eastAsia="en-GB"/>
          <w14:ligatures w14:val="none"/>
        </w:rPr>
        <w:t xml:space="preserve"> </w:t>
      </w:r>
      <w:r w:rsidR="005C2788">
        <w:rPr>
          <w:rFonts w:ascii="Arial" w:eastAsia="Times New Roman" w:hAnsi="Arial" w:cs="Arial"/>
          <w:color w:val="000000" w:themeColor="text1"/>
          <w:kern w:val="0"/>
          <w:sz w:val="22"/>
          <w:szCs w:val="22"/>
          <w:lang w:eastAsia="en-GB"/>
          <w14:ligatures w14:val="none"/>
        </w:rPr>
        <w:t>a</w:t>
      </w:r>
      <w:r w:rsidR="004A3E0A">
        <w:rPr>
          <w:rFonts w:ascii="Arial" w:eastAsia="Times New Roman" w:hAnsi="Arial" w:cs="Arial"/>
          <w:color w:val="000000" w:themeColor="text1"/>
          <w:kern w:val="0"/>
          <w:sz w:val="22"/>
          <w:szCs w:val="22"/>
          <w:lang w:eastAsia="en-GB"/>
          <w14:ligatures w14:val="none"/>
        </w:rPr>
        <w:t xml:space="preserve"> flat roof extension to the rear of the garage to form storage area</w:t>
      </w:r>
      <w:r w:rsidR="005C2788">
        <w:rPr>
          <w:rFonts w:ascii="Arial" w:eastAsia="Times New Roman" w:hAnsi="Arial" w:cs="Arial"/>
          <w:color w:val="000000" w:themeColor="text1"/>
          <w:kern w:val="0"/>
          <w:sz w:val="22"/>
          <w:szCs w:val="22"/>
          <w:lang w:eastAsia="en-GB"/>
          <w14:ligatures w14:val="none"/>
        </w:rPr>
        <w:t xml:space="preserve"> and a</w:t>
      </w:r>
      <w:r w:rsidR="004A3E0A">
        <w:rPr>
          <w:rFonts w:ascii="Arial" w:eastAsia="Times New Roman" w:hAnsi="Arial" w:cs="Arial"/>
          <w:color w:val="000000" w:themeColor="text1"/>
          <w:kern w:val="0"/>
          <w:sz w:val="22"/>
          <w:szCs w:val="22"/>
          <w:lang w:eastAsia="en-GB"/>
          <w14:ligatures w14:val="none"/>
        </w:rPr>
        <w:t xml:space="preserve"> flat roof extension to the rear of the kitchen to form utility room</w:t>
      </w:r>
      <w:r w:rsidR="005C2788">
        <w:rPr>
          <w:rFonts w:ascii="Arial" w:eastAsia="Times New Roman" w:hAnsi="Arial" w:cs="Arial"/>
          <w:color w:val="000000" w:themeColor="text1"/>
          <w:kern w:val="0"/>
          <w:sz w:val="22"/>
          <w:szCs w:val="22"/>
          <w:lang w:eastAsia="en-GB"/>
          <w14:ligatures w14:val="none"/>
        </w:rPr>
        <w:t xml:space="preserve">. Other works are shown on plan including the conversion of the garage to additional bedroom, installation of two roof lights to the rear garage roof elevation and alterations to fenestration on the principal ground floor elevation, however these do not require planning consent and as such will not be considered in the assessment. </w:t>
      </w:r>
      <w:r w:rsidR="004A3E0A">
        <w:rPr>
          <w:rFonts w:ascii="Arial" w:eastAsia="Times New Roman" w:hAnsi="Arial" w:cs="Arial"/>
          <w:color w:val="000000" w:themeColor="text1"/>
          <w:kern w:val="0"/>
          <w:sz w:val="22"/>
          <w:szCs w:val="22"/>
          <w:lang w:eastAsia="en-GB"/>
          <w14:ligatures w14:val="none"/>
        </w:rPr>
        <w:t xml:space="preserve"> </w:t>
      </w:r>
    </w:p>
    <w:p w14:paraId="52E5746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7AEA96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2A560B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D7BD180"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220FBDC" w14:textId="4636E229" w:rsidR="006D4A80" w:rsidRPr="007C79FE" w:rsidRDefault="005C2788" w:rsidP="006D4A80">
      <w:pPr>
        <w:spacing w:after="0" w:line="276" w:lineRule="auto"/>
        <w:jc w:val="both"/>
        <w:outlineLvl w:val="2"/>
        <w:rPr>
          <w:rFonts w:ascii="Arial" w:eastAsia="Times New Roman" w:hAnsi="Arial" w:cs="Arial"/>
          <w:kern w:val="0"/>
          <w:sz w:val="22"/>
          <w:szCs w:val="22"/>
          <w:lang w:eastAsia="en-GB"/>
          <w14:ligatures w14:val="none"/>
        </w:rPr>
      </w:pPr>
      <w:r w:rsidRPr="007C79FE">
        <w:rPr>
          <w:rFonts w:ascii="Arial" w:eastAsia="Times New Roman" w:hAnsi="Arial" w:cs="Arial"/>
          <w:kern w:val="0"/>
          <w:sz w:val="22"/>
          <w:szCs w:val="22"/>
          <w:lang w:eastAsia="en-GB"/>
          <w14:ligatures w14:val="none"/>
        </w:rPr>
        <w:t xml:space="preserve">The application property is two-storey link detached dwelling, built with a plain tiles roof, </w:t>
      </w:r>
      <w:r w:rsidR="007C79FE" w:rsidRPr="007C79FE">
        <w:rPr>
          <w:rFonts w:ascii="Arial" w:eastAsia="Times New Roman" w:hAnsi="Arial" w:cs="Arial"/>
          <w:kern w:val="0"/>
          <w:sz w:val="22"/>
          <w:szCs w:val="22"/>
          <w:lang w:eastAsia="en-GB"/>
          <w14:ligatures w14:val="none"/>
        </w:rPr>
        <w:t>Bradstone</w:t>
      </w:r>
      <w:r w:rsidRPr="007C79FE">
        <w:rPr>
          <w:rFonts w:ascii="Arial" w:eastAsia="Times New Roman" w:hAnsi="Arial" w:cs="Arial"/>
          <w:kern w:val="0"/>
          <w:sz w:val="22"/>
          <w:szCs w:val="22"/>
          <w:lang w:eastAsia="en-GB"/>
          <w14:ligatures w14:val="none"/>
        </w:rPr>
        <w:t xml:space="preserve"> block and timber clad walls and white uPVC windows, doors and conservatory to the rear. The property benefits from driveway, front side and rear gardens. The site falls within an established residential area and forms a corner plot being neighboured to the south and west by residential properties. </w:t>
      </w:r>
      <w:r w:rsidR="000D262C">
        <w:rPr>
          <w:rFonts w:ascii="Arial" w:eastAsia="Times New Roman" w:hAnsi="Arial" w:cs="Arial"/>
          <w:kern w:val="0"/>
          <w:sz w:val="22"/>
          <w:szCs w:val="22"/>
          <w:lang w:eastAsia="en-GB"/>
          <w14:ligatures w14:val="none"/>
        </w:rPr>
        <w:t>The site lies just outside of the Sherston Conservation Area and is washed over by the Cotswolds National Landscape</w:t>
      </w:r>
      <w:r w:rsidRPr="007C79FE">
        <w:rPr>
          <w:rFonts w:ascii="Arial" w:eastAsia="Times New Roman" w:hAnsi="Arial" w:cs="Arial"/>
          <w:kern w:val="0"/>
          <w:sz w:val="22"/>
          <w:szCs w:val="22"/>
          <w:lang w:eastAsia="en-GB"/>
          <w14:ligatures w14:val="none"/>
        </w:rPr>
        <w:t xml:space="preserve">. </w:t>
      </w:r>
    </w:p>
    <w:p w14:paraId="4A2F6625" w14:textId="77777777" w:rsidR="00683C17" w:rsidRDefault="00683C17"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87575E9" w14:textId="77777777" w:rsidR="005C2788" w:rsidRPr="009C1702" w:rsidRDefault="005C2788" w:rsidP="009C1702">
      <w:pPr>
        <w:spacing w:after="0" w:line="276" w:lineRule="auto"/>
        <w:jc w:val="both"/>
        <w:outlineLvl w:val="2"/>
        <w:rPr>
          <w:rFonts w:ascii="Arial" w:eastAsia="Times New Roman" w:hAnsi="Arial" w:cs="Arial"/>
          <w:b/>
          <w:bCs/>
          <w:kern w:val="0"/>
          <w:sz w:val="22"/>
          <w:szCs w:val="22"/>
          <w:lang w:eastAsia="en-GB"/>
          <w14:ligatures w14:val="none"/>
        </w:rPr>
      </w:pPr>
    </w:p>
    <w:p w14:paraId="176E80F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5576B2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554B111D" w14:textId="77777777" w:rsidTr="00B13119">
        <w:trPr>
          <w:trHeight w:hRule="exact" w:val="20"/>
        </w:trPr>
        <w:tc>
          <w:tcPr>
            <w:tcW w:w="8921" w:type="dxa"/>
            <w:tcBorders>
              <w:bottom w:val="single" w:sz="6" w:space="0" w:color="auto"/>
            </w:tcBorders>
            <w:vAlign w:val="center"/>
            <w:hideMark/>
          </w:tcPr>
          <w:p w14:paraId="05B6EA6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F4F628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BDC5901"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2FC7773E" w14:textId="77777777" w:rsidTr="00B13119">
        <w:tc>
          <w:tcPr>
            <w:tcW w:w="8921" w:type="dxa"/>
            <w:tcBorders>
              <w:left w:val="single" w:sz="12" w:space="0" w:color="auto"/>
              <w:bottom w:val="single" w:sz="12" w:space="0" w:color="auto"/>
              <w:right w:val="single" w:sz="12" w:space="0" w:color="auto"/>
            </w:tcBorders>
            <w:vAlign w:val="center"/>
          </w:tcPr>
          <w:p w14:paraId="7384268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N/80/00997/F - Householder planning permission Decision - Approve with Conditions Date: 3/11/1980 – Enclose garden with wall</w:t>
            </w:r>
          </w:p>
        </w:tc>
      </w:tr>
      <w:bookmarkEnd w:id="0"/>
    </w:tbl>
    <w:p w14:paraId="50999BB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7D2005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E63EB8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A4FD01F"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2EFF79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AF992B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37EB8A0"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3F5C28B5"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D926C1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5497B0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F00CE9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D02996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7C2D0F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7D76C72"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E682DA7"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DAC2A2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0D9BC6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C1DE26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1849171" w14:textId="044BF2F7" w:rsidR="0016162B" w:rsidRPr="00E16B1D" w:rsidRDefault="007C79FE"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Sherston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 xml:space="preserve">. </w:t>
      </w:r>
    </w:p>
    <w:bookmarkEnd w:id="1"/>
    <w:p w14:paraId="35CC8E8B"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38532F5" w14:textId="1F079DE7" w:rsidR="00A55952" w:rsidRPr="007C79FE" w:rsidRDefault="007C79FE" w:rsidP="009C1702">
      <w:pPr>
        <w:spacing w:after="0" w:line="276" w:lineRule="auto"/>
        <w:jc w:val="both"/>
        <w:rPr>
          <w:rFonts w:ascii="Arial" w:eastAsia="Times New Roman" w:hAnsi="Arial" w:cs="Arial"/>
          <w:kern w:val="0"/>
          <w:sz w:val="22"/>
          <w:szCs w:val="22"/>
          <w:lang w:eastAsia="en-GB"/>
          <w14:ligatures w14:val="none"/>
        </w:rPr>
      </w:pPr>
      <w:r w:rsidRPr="007C79FE">
        <w:rPr>
          <w:rFonts w:ascii="Arial" w:eastAsia="Times New Roman" w:hAnsi="Arial" w:cs="Arial"/>
          <w:kern w:val="0"/>
          <w:sz w:val="22"/>
          <w:szCs w:val="22"/>
          <w:u w:val="single"/>
          <w:lang w:eastAsia="en-GB"/>
          <w14:ligatures w14:val="none"/>
        </w:rPr>
        <w:t>Archaeology:</w:t>
      </w:r>
      <w:r w:rsidRPr="007C79FE">
        <w:rPr>
          <w:rFonts w:ascii="Arial" w:eastAsia="Times New Roman" w:hAnsi="Arial" w:cs="Arial"/>
          <w:kern w:val="0"/>
          <w:sz w:val="22"/>
          <w:szCs w:val="22"/>
          <w:lang w:eastAsia="en-GB"/>
          <w14:ligatures w14:val="none"/>
        </w:rPr>
        <w:t xml:space="preserve"> No comment. </w:t>
      </w:r>
    </w:p>
    <w:p w14:paraId="280086EB"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44BBC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2E4123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29C854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E390D6A" w14:textId="02416197" w:rsidR="008D7802" w:rsidRPr="007C79F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DC4745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B14AA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08B042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2BFBB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263FB9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B68E9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68A0BE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F87CB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FD4FE06"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92216F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BD7625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0E452F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24F796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FA3CCAF" w14:textId="77777777" w:rsidR="007C79FE" w:rsidRDefault="007C79FE" w:rsidP="00852CAC">
      <w:pPr>
        <w:spacing w:after="0" w:line="276" w:lineRule="auto"/>
        <w:jc w:val="both"/>
        <w:rPr>
          <w:rFonts w:ascii="Arial" w:eastAsia="Times New Roman" w:hAnsi="Arial" w:cs="Arial"/>
          <w:kern w:val="0"/>
          <w:sz w:val="22"/>
          <w:szCs w:val="22"/>
          <w:lang w:eastAsia="en-GB"/>
          <w14:ligatures w14:val="none"/>
        </w:rPr>
      </w:pPr>
    </w:p>
    <w:p w14:paraId="625A949F" w14:textId="3D0CDDB9" w:rsidR="008F0D3D" w:rsidRDefault="00846B18" w:rsidP="00A050F1">
      <w:pPr>
        <w:spacing w:after="0" w:line="276" w:lineRule="auto"/>
        <w:jc w:val="both"/>
        <w:rPr>
          <w:rFonts w:ascii="Arial" w:eastAsia="Times New Roman" w:hAnsi="Arial" w:cs="Arial"/>
          <w:kern w:val="0"/>
          <w:sz w:val="22"/>
          <w:szCs w:val="22"/>
          <w:lang w:eastAsia="en-GB"/>
          <w14:ligatures w14:val="none"/>
        </w:rPr>
      </w:pPr>
      <w:r w:rsidRPr="00846B18">
        <w:rPr>
          <w:rFonts w:ascii="Arial" w:eastAsia="Times New Roman" w:hAnsi="Arial" w:cs="Arial"/>
          <w:kern w:val="0"/>
          <w:sz w:val="22"/>
          <w:szCs w:val="22"/>
          <w:lang w:eastAsia="en-GB"/>
          <w14:ligatures w14:val="none"/>
        </w:rPr>
        <w:t>The proposed extensions are considered to be sympathetic to the host dwelling and consistent with the prevailing character and appearance of the wider residential estate. No objections have been received from third parties in respect of the design or visual impact of the proposals. The rear storage room extension would be largely screened from the public realm, thereby limiting its visual presence. Whilst the alterations to the existing kitchen roof and the rear extension would be more visible, they would remain well related to the host dwelling and would not appear incongruous within the surrounding context. The use of materials to match those of the existing dwelling, together with the modest scale and subordinate form of the extensions, would ensure that the additions read as ancillary to the original property and would preserve the character and appearance of the area.</w:t>
      </w:r>
    </w:p>
    <w:p w14:paraId="5061E436" w14:textId="77777777" w:rsidR="00846B18" w:rsidRDefault="00846B18" w:rsidP="00A050F1">
      <w:pPr>
        <w:spacing w:after="0" w:line="276" w:lineRule="auto"/>
        <w:jc w:val="both"/>
        <w:rPr>
          <w:rFonts w:ascii="Arial" w:hAnsi="Arial" w:cs="Arial"/>
          <w:color w:val="000000" w:themeColor="text1"/>
          <w:sz w:val="22"/>
          <w:szCs w:val="22"/>
        </w:rPr>
      </w:pPr>
    </w:p>
    <w:p w14:paraId="48047F7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F9ABAB0" w14:textId="77777777" w:rsidR="00A050F1" w:rsidRDefault="00A050F1" w:rsidP="00A050F1">
      <w:pPr>
        <w:spacing w:after="0" w:line="276" w:lineRule="auto"/>
        <w:jc w:val="both"/>
        <w:rPr>
          <w:rFonts w:ascii="Arial" w:hAnsi="Arial" w:cs="Arial"/>
          <w:b/>
          <w:bCs/>
          <w:i/>
          <w:iCs/>
          <w:color w:val="FF0000"/>
          <w:sz w:val="22"/>
          <w:szCs w:val="22"/>
        </w:rPr>
      </w:pPr>
    </w:p>
    <w:p w14:paraId="1DF8F69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317B94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02B666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C056632" w14:textId="77777777" w:rsidR="00393433" w:rsidRDefault="00393433" w:rsidP="00A050F1">
      <w:pPr>
        <w:spacing w:after="0" w:line="276" w:lineRule="auto"/>
        <w:jc w:val="both"/>
        <w:rPr>
          <w:rFonts w:ascii="Arial" w:hAnsi="Arial" w:cs="Arial"/>
          <w:color w:val="000000" w:themeColor="text1"/>
          <w:sz w:val="22"/>
          <w:szCs w:val="22"/>
        </w:rPr>
      </w:pPr>
    </w:p>
    <w:p w14:paraId="062E7D1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815E34" w14:textId="77777777" w:rsidR="00400FB2" w:rsidRDefault="00400FB2" w:rsidP="00A050F1">
      <w:pPr>
        <w:spacing w:after="0" w:line="276" w:lineRule="auto"/>
        <w:jc w:val="both"/>
        <w:rPr>
          <w:rFonts w:ascii="Arial" w:hAnsi="Arial" w:cs="Arial"/>
          <w:color w:val="000000" w:themeColor="text1"/>
          <w:sz w:val="22"/>
          <w:szCs w:val="22"/>
        </w:rPr>
      </w:pPr>
    </w:p>
    <w:p w14:paraId="3E07C6F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B698012" w14:textId="77777777" w:rsidR="00DB13C3" w:rsidRDefault="00DB13C3" w:rsidP="00DB13C3">
      <w:pPr>
        <w:spacing w:after="0" w:line="276" w:lineRule="auto"/>
        <w:jc w:val="both"/>
        <w:rPr>
          <w:rFonts w:ascii="Arial" w:hAnsi="Arial" w:cs="Arial"/>
          <w:i/>
          <w:iCs/>
          <w:color w:val="000000" w:themeColor="text1"/>
          <w:sz w:val="22"/>
          <w:szCs w:val="22"/>
        </w:rPr>
      </w:pPr>
    </w:p>
    <w:p w14:paraId="58B7FDEA" w14:textId="7A2665C1" w:rsidR="00DB13C3" w:rsidRPr="00846B18" w:rsidRDefault="00846B18" w:rsidP="00DB13C3">
      <w:pPr>
        <w:spacing w:after="0" w:line="276" w:lineRule="auto"/>
        <w:jc w:val="both"/>
        <w:rPr>
          <w:rFonts w:ascii="Arial" w:hAnsi="Arial" w:cs="Arial"/>
          <w:color w:val="000000" w:themeColor="text1"/>
          <w:sz w:val="22"/>
          <w:szCs w:val="22"/>
        </w:rPr>
      </w:pPr>
      <w:r w:rsidRPr="00846B18">
        <w:rPr>
          <w:rFonts w:ascii="Arial" w:hAnsi="Arial" w:cs="Arial"/>
          <w:color w:val="000000" w:themeColor="text1"/>
          <w:sz w:val="22"/>
          <w:szCs w:val="22"/>
        </w:rPr>
        <w:t>Having regard to the orientation of the plot and the established path of the sun, it is considered that the proposed development would not result in a material loss of light or unacceptable overshadowing to neighbouring occupiers. Owing to the single-storey nature of the proposals, together with the presence of existing boundary treatments, the development would not give rise to overlooking or a loss of privacy. Furthermore, the extensions are modest in scale with flat roof forms and, as such, would not appear overbearing or visually intrusive when viewed from adjacent properties.</w:t>
      </w:r>
    </w:p>
    <w:p w14:paraId="51015968" w14:textId="77777777" w:rsidR="00DB13C3" w:rsidRPr="00A050F1" w:rsidRDefault="00DB13C3" w:rsidP="00DB13C3">
      <w:pPr>
        <w:spacing w:after="0" w:line="276" w:lineRule="auto"/>
        <w:jc w:val="both"/>
        <w:rPr>
          <w:rFonts w:ascii="Arial" w:hAnsi="Arial" w:cs="Arial"/>
          <w:color w:val="000000" w:themeColor="text1"/>
          <w:sz w:val="22"/>
          <w:szCs w:val="22"/>
        </w:rPr>
      </w:pPr>
    </w:p>
    <w:p w14:paraId="3BCFBAF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B440A1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EC9F45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B013B6" w14:textId="46E522E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36B2D64C" w14:textId="3DA1D5E6"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5D3F3B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F3A29C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561466D"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FD7B7F6"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1B9359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949471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B39B6A4"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02097A2"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A839DB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474F46" w14:textId="2C927915"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by virtue of its scale, design, and use of materials, is considered to preserve the</w:t>
      </w:r>
      <w:r w:rsidR="000D262C">
        <w:rPr>
          <w:rFonts w:ascii="Arial" w:eastAsia="Times New Roman" w:hAnsi="Arial" w:cs="Arial"/>
          <w:color w:val="000000" w:themeColor="text1"/>
          <w:kern w:val="0"/>
          <w:sz w:val="22"/>
          <w:szCs w:val="22"/>
          <w:lang w:eastAsia="en-GB"/>
          <w14:ligatures w14:val="none"/>
        </w:rPr>
        <w:t xml:space="preserve"> </w:t>
      </w:r>
      <w:r w:rsidRPr="000D262C">
        <w:rPr>
          <w:rFonts w:ascii="Arial" w:eastAsia="Times New Roman" w:hAnsi="Arial" w:cs="Arial"/>
          <w:kern w:val="0"/>
          <w:sz w:val="22"/>
          <w:szCs w:val="22"/>
          <w:lang w:eastAsia="en-GB"/>
          <w14:ligatures w14:val="none"/>
        </w:rPr>
        <w:t>character and appearance of the conservation area</w:t>
      </w:r>
      <w:r w:rsidR="000D262C" w:rsidRPr="000D262C">
        <w:rPr>
          <w:rFonts w:ascii="Arial" w:eastAsia="Times New Roman" w:hAnsi="Arial" w:cs="Arial"/>
          <w:kern w:val="0"/>
          <w:sz w:val="22"/>
          <w:szCs w:val="22"/>
          <w:lang w:eastAsia="en-GB"/>
          <w14:ligatures w14:val="none"/>
        </w:rPr>
        <w:t xml:space="preserve"> and</w:t>
      </w:r>
      <w:r w:rsidRPr="000D262C">
        <w:rPr>
          <w:rFonts w:ascii="Arial" w:eastAsia="Times New Roman" w:hAnsi="Arial" w:cs="Arial"/>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w:t>
      </w:r>
      <w:r w:rsidR="000D262C">
        <w:rPr>
          <w:rFonts w:ascii="Arial" w:eastAsia="Times New Roman" w:hAnsi="Arial" w:cs="Arial"/>
          <w:color w:val="000000" w:themeColor="text1"/>
          <w:kern w:val="0"/>
          <w:sz w:val="22"/>
          <w:szCs w:val="22"/>
          <w:lang w:eastAsia="en-GB"/>
          <w14:ligatures w14:val="none"/>
        </w:rPr>
        <w:t>.</w:t>
      </w:r>
    </w:p>
    <w:p w14:paraId="58B914AF"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F5B58C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E690CD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1EE322" w14:textId="36D6EB8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EFC646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3A456C0"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A0D87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79F39C3"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77C2E3" w14:textId="0A3BE54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677C3828"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83517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FDA0505"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9FF7E22" w14:textId="5458BC5F"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996DF2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BFBBE3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3BD6F7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D74C79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1A758D" w14:textId="09686B09"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0D262C">
        <w:rPr>
          <w:rFonts w:ascii="Arial" w:eastAsia="Times New Roman" w:hAnsi="Arial" w:cs="Arial"/>
          <w:kern w:val="0"/>
          <w:sz w:val="22"/>
          <w:szCs w:val="22"/>
          <w:lang w:eastAsia="en-GB"/>
          <w14:ligatures w14:val="none"/>
        </w:rPr>
        <w:t xml:space="preserve">the </w:t>
      </w:r>
      <w:r w:rsidR="008C704F" w:rsidRPr="000D262C">
        <w:rPr>
          <w:rFonts w:ascii="Arial" w:eastAsia="Times New Roman" w:hAnsi="Arial" w:cs="Arial"/>
          <w:kern w:val="0"/>
          <w:sz w:val="22"/>
          <w:szCs w:val="22"/>
          <w:lang w:eastAsia="en-GB"/>
          <w14:ligatures w14:val="none"/>
        </w:rPr>
        <w:t>Cotswolds</w:t>
      </w:r>
      <w:r w:rsidRPr="000D262C">
        <w:rPr>
          <w:rFonts w:ascii="Arial" w:eastAsia="Times New Roman" w:hAnsi="Arial" w:cs="Arial"/>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161C7FD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5F7578C" w14:textId="4CE663A2" w:rsidR="000D262C"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37A73F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A1C75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C684D82"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872615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FB9E1B3"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9145F9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DA46D0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7F7E72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C6BD127"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4F43CD7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72E114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D5A338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8778E6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D9E960E"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3E97283"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DDB11C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262C"/>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7755D"/>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3E0A"/>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C2788"/>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C79FE"/>
    <w:rsid w:val="007D187B"/>
    <w:rsid w:val="007D390B"/>
    <w:rsid w:val="007D4B14"/>
    <w:rsid w:val="007D5706"/>
    <w:rsid w:val="007D6521"/>
    <w:rsid w:val="007E229B"/>
    <w:rsid w:val="007E4274"/>
    <w:rsid w:val="007E4322"/>
    <w:rsid w:val="007F0B0F"/>
    <w:rsid w:val="007F3ABA"/>
    <w:rsid w:val="00802C50"/>
    <w:rsid w:val="00810B9F"/>
    <w:rsid w:val="008176BD"/>
    <w:rsid w:val="0083213E"/>
    <w:rsid w:val="008376A8"/>
    <w:rsid w:val="0084670A"/>
    <w:rsid w:val="00846B18"/>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388"/>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73A3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34BA7-C747-4E5F-808F-A2E9EC315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salesforceId:f321f7e3-2cef-425a-bf5c-44f8b0e01654</dc:subject>
  <dc:creator>O'Donoghue, Ruaridh</dc:creator>
  <cp:keywords/>
  <dc:description/>
  <cp:lastModifiedBy>Rutter-Dowd, Lucy</cp:lastModifiedBy>
  <cp:revision>2</cp:revision>
  <dcterms:created xsi:type="dcterms:W3CDTF">2026-04-20T10:01:00Z</dcterms:created>
  <dcterms:modified xsi:type="dcterms:W3CDTF">2026-04-20T10:01:00Z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069Q300000OVUvGIAX</vt:lpwstr>
  </property>
</Properties>
</file>