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71EA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4D4B4A">
        <w:rPr>
          <w:rFonts w:ascii="Arial" w:eastAsia="Times New Roman" w:hAnsi="Arial" w:cs="Arial"/>
          <w:b/>
          <w:bCs/>
          <w:kern w:val="0"/>
          <w:sz w:val="28"/>
          <w:szCs w:val="28"/>
          <w:lang w:eastAsia="en-GB"/>
          <w14:ligatures w14:val="none"/>
        </w:rPr>
        <w:t xml:space="preserve">ANNEXED ACCOMODATION </w:t>
      </w:r>
    </w:p>
    <w:p w14:paraId="0E5F6BB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DB357A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52AE97B" w14:textId="77777777" w:rsidTr="00683C17">
        <w:tc>
          <w:tcPr>
            <w:tcW w:w="3681" w:type="dxa"/>
          </w:tcPr>
          <w:p w14:paraId="64360F7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8FBF677"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PL/2026/01297</w:t>
            </w:r>
          </w:p>
        </w:tc>
      </w:tr>
      <w:tr w:rsidR="00097010" w14:paraId="5177BCA3" w14:textId="77777777" w:rsidTr="00683C17">
        <w:tc>
          <w:tcPr>
            <w:tcW w:w="3681" w:type="dxa"/>
          </w:tcPr>
          <w:p w14:paraId="1A4BDAA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B0F9FF0"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Householder planning permission</w:t>
            </w:r>
          </w:p>
        </w:tc>
      </w:tr>
      <w:tr w:rsidR="00097010" w14:paraId="18C5CF88" w14:textId="77777777" w:rsidTr="00683C17">
        <w:tc>
          <w:tcPr>
            <w:tcW w:w="3681" w:type="dxa"/>
          </w:tcPr>
          <w:p w14:paraId="798C9C3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25101FB"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Whitehill Farmhouse, White Hill, Pitton, Salisbury, SP5 1DY</w:t>
            </w:r>
          </w:p>
        </w:tc>
      </w:tr>
      <w:tr w:rsidR="00097010" w14:paraId="22BE43A1" w14:textId="77777777" w:rsidTr="00683C17">
        <w:tc>
          <w:tcPr>
            <w:tcW w:w="3681" w:type="dxa"/>
          </w:tcPr>
          <w:p w14:paraId="77B7439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CA9A225"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Change of use of outbuilding to residential annex (retrospective)</w:t>
            </w:r>
          </w:p>
        </w:tc>
      </w:tr>
      <w:tr w:rsidR="00097010" w14:paraId="6CF6E3D7" w14:textId="77777777" w:rsidTr="00683C17">
        <w:tc>
          <w:tcPr>
            <w:tcW w:w="3681" w:type="dxa"/>
          </w:tcPr>
          <w:p w14:paraId="7835375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C986211" w14:textId="4848FE2C"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110335" w:rsidRPr="002A5716">
              <w:rPr>
                <w:rFonts w:ascii="Arial" w:eastAsia="Times New Roman" w:hAnsi="Arial" w:cs="Arial"/>
                <w:b/>
                <w:bCs/>
                <w:color w:val="000000" w:themeColor="text1"/>
                <w:kern w:val="0"/>
                <w:sz w:val="22"/>
                <w:szCs w:val="22"/>
                <w:lang w:eastAsia="en-GB"/>
                <w14:ligatures w14:val="none"/>
              </w:rPr>
              <w:t>GRANTED</w:t>
            </w:r>
          </w:p>
        </w:tc>
      </w:tr>
    </w:tbl>
    <w:p w14:paraId="568F9BC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E56FD4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A3F4F2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C4EECA0" w14:textId="0E39288B" w:rsidR="002D3B50"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w:t>
      </w:r>
      <w:r w:rsidR="00264394">
        <w:rPr>
          <w:rFonts w:ascii="Arial" w:eastAsia="Times New Roman" w:hAnsi="Arial" w:cs="Arial"/>
          <w:color w:val="000000" w:themeColor="text1"/>
          <w:kern w:val="0"/>
          <w:sz w:val="22"/>
          <w:szCs w:val="22"/>
          <w:lang w:eastAsia="en-GB"/>
          <w14:ligatures w14:val="none"/>
        </w:rPr>
        <w:t xml:space="preserve"> retrospective</w:t>
      </w:r>
      <w:r w:rsidRPr="00BE5F7B">
        <w:rPr>
          <w:rFonts w:ascii="Arial" w:eastAsia="Times New Roman" w:hAnsi="Arial" w:cs="Arial"/>
          <w:color w:val="000000" w:themeColor="text1"/>
          <w:kern w:val="0"/>
          <w:sz w:val="22"/>
          <w:szCs w:val="22"/>
          <w:lang w:eastAsia="en-GB"/>
          <w14:ligatures w14:val="none"/>
        </w:rPr>
        <w:t xml:space="preserve"> planning permission for</w:t>
      </w:r>
      <w:r w:rsidR="00264394">
        <w:rPr>
          <w:rFonts w:ascii="Arial" w:eastAsia="Times New Roman" w:hAnsi="Arial" w:cs="Arial"/>
          <w:color w:val="000000" w:themeColor="text1"/>
          <w:kern w:val="0"/>
          <w:sz w:val="22"/>
          <w:szCs w:val="22"/>
          <w:lang w:eastAsia="en-GB"/>
          <w14:ligatures w14:val="none"/>
        </w:rPr>
        <w:t xml:space="preserve"> the conversion of an existing outbuilding </w:t>
      </w:r>
      <w:r w:rsidR="002D3B50">
        <w:rPr>
          <w:rFonts w:ascii="Arial" w:eastAsia="Times New Roman" w:hAnsi="Arial" w:cs="Arial"/>
          <w:color w:val="000000" w:themeColor="text1"/>
          <w:kern w:val="0"/>
          <w:sz w:val="22"/>
          <w:szCs w:val="22"/>
          <w:lang w:eastAsia="en-GB"/>
          <w14:ligatures w14:val="none"/>
        </w:rPr>
        <w:t xml:space="preserve">to a residential annexe for ancillary and occasional use in </w:t>
      </w:r>
      <w:r w:rsidR="00C9277B">
        <w:rPr>
          <w:rFonts w:ascii="Arial" w:eastAsia="Times New Roman" w:hAnsi="Arial" w:cs="Arial"/>
          <w:color w:val="000000" w:themeColor="text1"/>
          <w:kern w:val="0"/>
          <w:sz w:val="22"/>
          <w:szCs w:val="22"/>
          <w:lang w:eastAsia="en-GB"/>
          <w14:ligatures w14:val="none"/>
        </w:rPr>
        <w:t>association</w:t>
      </w:r>
      <w:r w:rsidR="002D3B50">
        <w:rPr>
          <w:rFonts w:ascii="Arial" w:eastAsia="Times New Roman" w:hAnsi="Arial" w:cs="Arial"/>
          <w:color w:val="000000" w:themeColor="text1"/>
          <w:kern w:val="0"/>
          <w:sz w:val="22"/>
          <w:szCs w:val="22"/>
          <w:lang w:eastAsia="en-GB"/>
          <w14:ligatures w14:val="none"/>
        </w:rPr>
        <w:t xml:space="preserve"> with Whitehill Farmhouse.</w:t>
      </w:r>
    </w:p>
    <w:p w14:paraId="181F549C" w14:textId="77777777" w:rsidR="00934507" w:rsidRDefault="00934507"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27014D9" w14:textId="1EA5BB55" w:rsidR="00D14966" w:rsidRDefault="00C01863"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635F7C">
        <w:rPr>
          <w:rFonts w:ascii="Arial" w:eastAsia="Times New Roman" w:hAnsi="Arial" w:cs="Arial"/>
          <w:color w:val="000000" w:themeColor="text1"/>
          <w:kern w:val="0"/>
          <w:sz w:val="22"/>
          <w:szCs w:val="22"/>
          <w:lang w:eastAsia="en-GB"/>
          <w14:ligatures w14:val="none"/>
        </w:rPr>
        <w:t>outbuilding</w:t>
      </w:r>
      <w:r>
        <w:rPr>
          <w:rFonts w:ascii="Arial" w:eastAsia="Times New Roman" w:hAnsi="Arial" w:cs="Arial"/>
          <w:color w:val="000000" w:themeColor="text1"/>
          <w:kern w:val="0"/>
          <w:sz w:val="22"/>
          <w:szCs w:val="22"/>
          <w:lang w:eastAsia="en-GB"/>
          <w14:ligatures w14:val="none"/>
        </w:rPr>
        <w:t xml:space="preserve"> was constructed as part of S/2010/1707</w:t>
      </w:r>
      <w:r w:rsidR="004F3D37">
        <w:rPr>
          <w:rFonts w:ascii="Arial" w:eastAsia="Times New Roman" w:hAnsi="Arial" w:cs="Arial"/>
          <w:color w:val="000000" w:themeColor="text1"/>
          <w:kern w:val="0"/>
          <w:sz w:val="22"/>
          <w:szCs w:val="22"/>
          <w:lang w:eastAsia="en-GB"/>
          <w14:ligatures w14:val="none"/>
        </w:rPr>
        <w:t xml:space="preserve"> to provide garage, garden store and games room</w:t>
      </w:r>
      <w:r w:rsidR="00DE7051">
        <w:rPr>
          <w:rFonts w:ascii="Arial" w:eastAsia="Times New Roman" w:hAnsi="Arial" w:cs="Arial"/>
          <w:color w:val="000000" w:themeColor="text1"/>
          <w:kern w:val="0"/>
          <w:sz w:val="22"/>
          <w:szCs w:val="22"/>
          <w:lang w:eastAsia="en-GB"/>
          <w14:ligatures w14:val="none"/>
        </w:rPr>
        <w:t xml:space="preserve"> with WC</w:t>
      </w:r>
      <w:r w:rsidR="004F3D37">
        <w:rPr>
          <w:rFonts w:ascii="Arial" w:eastAsia="Times New Roman" w:hAnsi="Arial" w:cs="Arial"/>
          <w:color w:val="000000" w:themeColor="text1"/>
          <w:kern w:val="0"/>
          <w:sz w:val="22"/>
          <w:szCs w:val="22"/>
          <w:lang w:eastAsia="en-GB"/>
          <w14:ligatures w14:val="none"/>
        </w:rPr>
        <w:t xml:space="preserve">.  </w:t>
      </w:r>
      <w:r w:rsidR="00D403D5">
        <w:rPr>
          <w:rFonts w:ascii="Arial" w:eastAsia="Times New Roman" w:hAnsi="Arial" w:cs="Arial"/>
          <w:color w:val="000000" w:themeColor="text1"/>
          <w:kern w:val="0"/>
          <w:sz w:val="22"/>
          <w:szCs w:val="22"/>
          <w:lang w:eastAsia="en-GB"/>
          <w14:ligatures w14:val="none"/>
        </w:rPr>
        <w:t xml:space="preserve">The provision of sleeping </w:t>
      </w:r>
      <w:r w:rsidR="00D14966">
        <w:rPr>
          <w:rFonts w:ascii="Arial" w:eastAsia="Times New Roman" w:hAnsi="Arial" w:cs="Arial"/>
          <w:color w:val="000000" w:themeColor="text1"/>
          <w:kern w:val="0"/>
          <w:sz w:val="22"/>
          <w:szCs w:val="22"/>
          <w:lang w:eastAsia="en-GB"/>
          <w14:ligatures w14:val="none"/>
        </w:rPr>
        <w:t xml:space="preserve">accommodation and </w:t>
      </w:r>
      <w:r w:rsidR="00DE7051">
        <w:rPr>
          <w:rFonts w:ascii="Arial" w:eastAsia="Times New Roman" w:hAnsi="Arial" w:cs="Arial"/>
          <w:color w:val="000000" w:themeColor="text1"/>
          <w:kern w:val="0"/>
          <w:sz w:val="22"/>
          <w:szCs w:val="22"/>
          <w:lang w:eastAsia="en-GB"/>
          <w14:ligatures w14:val="none"/>
        </w:rPr>
        <w:t xml:space="preserve"> </w:t>
      </w:r>
      <w:r w:rsidR="00D14966">
        <w:rPr>
          <w:rFonts w:ascii="Arial" w:eastAsia="Times New Roman" w:hAnsi="Arial" w:cs="Arial"/>
          <w:color w:val="000000" w:themeColor="text1"/>
          <w:kern w:val="0"/>
          <w:sz w:val="22"/>
          <w:szCs w:val="22"/>
          <w:lang w:eastAsia="en-GB"/>
          <w14:ligatures w14:val="none"/>
        </w:rPr>
        <w:t>kitchen</w:t>
      </w:r>
      <w:r w:rsidR="00D403D5">
        <w:rPr>
          <w:rFonts w:ascii="Arial" w:eastAsia="Times New Roman" w:hAnsi="Arial" w:cs="Arial"/>
          <w:color w:val="000000" w:themeColor="text1"/>
          <w:kern w:val="0"/>
          <w:sz w:val="22"/>
          <w:szCs w:val="22"/>
          <w:lang w:eastAsia="en-GB"/>
          <w14:ligatures w14:val="none"/>
        </w:rPr>
        <w:t xml:space="preserve"> facilities</w:t>
      </w:r>
      <w:r w:rsidR="00D14966">
        <w:rPr>
          <w:rFonts w:ascii="Arial" w:eastAsia="Times New Roman" w:hAnsi="Arial" w:cs="Arial"/>
          <w:color w:val="000000" w:themeColor="text1"/>
          <w:kern w:val="0"/>
          <w:sz w:val="22"/>
          <w:szCs w:val="22"/>
          <w:lang w:eastAsia="en-GB"/>
          <w14:ligatures w14:val="none"/>
        </w:rPr>
        <w:t xml:space="preserve"> have been </w:t>
      </w:r>
      <w:r w:rsidR="00635F7C">
        <w:rPr>
          <w:rFonts w:ascii="Arial" w:eastAsia="Times New Roman" w:hAnsi="Arial" w:cs="Arial"/>
          <w:color w:val="000000" w:themeColor="text1"/>
          <w:kern w:val="0"/>
          <w:sz w:val="22"/>
          <w:szCs w:val="22"/>
          <w:lang w:eastAsia="en-GB"/>
          <w14:ligatures w14:val="none"/>
        </w:rPr>
        <w:t>introduced, this has</w:t>
      </w:r>
      <w:r w:rsidR="00D403D5">
        <w:rPr>
          <w:rFonts w:ascii="Arial" w:eastAsia="Times New Roman" w:hAnsi="Arial" w:cs="Arial"/>
          <w:color w:val="000000" w:themeColor="text1"/>
          <w:kern w:val="0"/>
          <w:sz w:val="22"/>
          <w:szCs w:val="22"/>
          <w:lang w:eastAsia="en-GB"/>
          <w14:ligatures w14:val="none"/>
        </w:rPr>
        <w:t xml:space="preserve"> therefore</w:t>
      </w:r>
      <w:r w:rsidR="00635F7C">
        <w:rPr>
          <w:rFonts w:ascii="Arial" w:eastAsia="Times New Roman" w:hAnsi="Arial" w:cs="Arial"/>
          <w:color w:val="000000" w:themeColor="text1"/>
          <w:kern w:val="0"/>
          <w:sz w:val="22"/>
          <w:szCs w:val="22"/>
          <w:lang w:eastAsia="en-GB"/>
          <w14:ligatures w14:val="none"/>
        </w:rPr>
        <w:t xml:space="preserve"> triggered the need for </w:t>
      </w:r>
      <w:r w:rsidR="00DE7051">
        <w:rPr>
          <w:rFonts w:ascii="Arial" w:eastAsia="Times New Roman" w:hAnsi="Arial" w:cs="Arial"/>
          <w:color w:val="000000" w:themeColor="text1"/>
          <w:kern w:val="0"/>
          <w:sz w:val="22"/>
          <w:szCs w:val="22"/>
          <w:lang w:eastAsia="en-GB"/>
          <w14:ligatures w14:val="none"/>
        </w:rPr>
        <w:t>planning permission</w:t>
      </w:r>
      <w:r w:rsidR="00D403D5">
        <w:rPr>
          <w:rFonts w:ascii="Arial" w:eastAsia="Times New Roman" w:hAnsi="Arial" w:cs="Arial"/>
          <w:color w:val="000000" w:themeColor="text1"/>
          <w:kern w:val="0"/>
          <w:sz w:val="22"/>
          <w:szCs w:val="22"/>
          <w:lang w:eastAsia="en-GB"/>
          <w14:ligatures w14:val="none"/>
        </w:rPr>
        <w:t xml:space="preserve"> as this use goes beyond the scope of the previous permission granted for the outbuilding</w:t>
      </w:r>
      <w:r w:rsidR="00635F7C">
        <w:rPr>
          <w:rFonts w:ascii="Arial" w:eastAsia="Times New Roman" w:hAnsi="Arial" w:cs="Arial"/>
          <w:color w:val="000000" w:themeColor="text1"/>
          <w:kern w:val="0"/>
          <w:sz w:val="22"/>
          <w:szCs w:val="22"/>
          <w:lang w:eastAsia="en-GB"/>
          <w14:ligatures w14:val="none"/>
        </w:rPr>
        <w:t>.</w:t>
      </w:r>
    </w:p>
    <w:p w14:paraId="7DF2EC9C" w14:textId="77777777" w:rsidR="002D3B50" w:rsidRDefault="002D3B50"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DC22036" w14:textId="14A85400" w:rsidR="008E354B" w:rsidRPr="008E354B" w:rsidRDefault="008E354B" w:rsidP="005B0FD5">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8E354B">
        <w:rPr>
          <w:rFonts w:ascii="Arial" w:eastAsia="Times New Roman" w:hAnsi="Arial" w:cs="Arial"/>
          <w:i/>
          <w:iCs/>
          <w:color w:val="000000" w:themeColor="text1"/>
          <w:kern w:val="0"/>
          <w:sz w:val="20"/>
          <w:szCs w:val="20"/>
          <w:lang w:eastAsia="en-GB"/>
          <w14:ligatures w14:val="none"/>
        </w:rPr>
        <w:t>Location and site plan</w:t>
      </w:r>
    </w:p>
    <w:p w14:paraId="684CCC95" w14:textId="09BC8A96" w:rsidR="002637FF" w:rsidRDefault="002637FF"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7FF">
        <w:rPr>
          <w:rFonts w:ascii="Arial" w:eastAsia="Times New Roman" w:hAnsi="Arial" w:cs="Arial"/>
          <w:noProof/>
          <w:color w:val="000000" w:themeColor="text1"/>
          <w:kern w:val="0"/>
          <w:sz w:val="22"/>
          <w:szCs w:val="22"/>
          <w:lang w:eastAsia="en-GB"/>
          <w14:ligatures w14:val="none"/>
        </w:rPr>
        <w:drawing>
          <wp:inline distT="0" distB="0" distL="0" distR="0" wp14:anchorId="211D584A" wp14:editId="43202037">
            <wp:extent cx="5731510" cy="2802890"/>
            <wp:effectExtent l="0" t="0" r="2540" b="0"/>
            <wp:docPr id="166617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72033" name=""/>
                    <pic:cNvPicPr/>
                  </pic:nvPicPr>
                  <pic:blipFill>
                    <a:blip r:embed="rId8"/>
                    <a:stretch>
                      <a:fillRect/>
                    </a:stretch>
                  </pic:blipFill>
                  <pic:spPr>
                    <a:xfrm>
                      <a:off x="0" y="0"/>
                      <a:ext cx="5731510" cy="2802890"/>
                    </a:xfrm>
                    <a:prstGeom prst="rect">
                      <a:avLst/>
                    </a:prstGeom>
                  </pic:spPr>
                </pic:pic>
              </a:graphicData>
            </a:graphic>
          </wp:inline>
        </w:drawing>
      </w:r>
    </w:p>
    <w:p w14:paraId="727F0540"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209B468"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A788352"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29121D2"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03860C4"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CD835A"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BEDF7C"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5B7357"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BFF1A23" w14:textId="77777777" w:rsidR="008E354B" w:rsidRDefault="008E354B"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50883EC" w14:textId="2364C5A5" w:rsidR="007A781F" w:rsidRPr="008E354B" w:rsidRDefault="008E354B" w:rsidP="005B0FD5">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8E354B">
        <w:rPr>
          <w:rFonts w:ascii="Arial" w:eastAsia="Times New Roman" w:hAnsi="Arial" w:cs="Arial"/>
          <w:i/>
          <w:iCs/>
          <w:color w:val="000000" w:themeColor="text1"/>
          <w:kern w:val="0"/>
          <w:sz w:val="20"/>
          <w:szCs w:val="20"/>
          <w:lang w:eastAsia="en-GB"/>
          <w14:ligatures w14:val="none"/>
        </w:rPr>
        <w:t>Elevations</w:t>
      </w:r>
    </w:p>
    <w:p w14:paraId="3B764340" w14:textId="349AB0B2" w:rsidR="007A781F" w:rsidRDefault="007A781F"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A781F">
        <w:rPr>
          <w:rFonts w:ascii="Arial" w:eastAsia="Times New Roman" w:hAnsi="Arial" w:cs="Arial"/>
          <w:noProof/>
          <w:color w:val="000000" w:themeColor="text1"/>
          <w:kern w:val="0"/>
          <w:sz w:val="22"/>
          <w:szCs w:val="22"/>
          <w:lang w:eastAsia="en-GB"/>
          <w14:ligatures w14:val="none"/>
        </w:rPr>
        <w:drawing>
          <wp:inline distT="0" distB="0" distL="0" distR="0" wp14:anchorId="3EF2E59B" wp14:editId="5148BF65">
            <wp:extent cx="5731510" cy="4878705"/>
            <wp:effectExtent l="0" t="0" r="2540" b="0"/>
            <wp:docPr id="1951600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00342" name=""/>
                    <pic:cNvPicPr/>
                  </pic:nvPicPr>
                  <pic:blipFill>
                    <a:blip r:embed="rId9"/>
                    <a:stretch>
                      <a:fillRect/>
                    </a:stretch>
                  </pic:blipFill>
                  <pic:spPr>
                    <a:xfrm>
                      <a:off x="0" y="0"/>
                      <a:ext cx="5731510" cy="4878705"/>
                    </a:xfrm>
                    <a:prstGeom prst="rect">
                      <a:avLst/>
                    </a:prstGeom>
                  </pic:spPr>
                </pic:pic>
              </a:graphicData>
            </a:graphic>
          </wp:inline>
        </w:drawing>
      </w:r>
    </w:p>
    <w:p w14:paraId="7DDA565E" w14:textId="4ACE13DB" w:rsidR="008E354B" w:rsidRPr="008E354B" w:rsidRDefault="008E354B" w:rsidP="005B0FD5">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8E354B">
        <w:rPr>
          <w:rFonts w:ascii="Arial" w:eastAsia="Times New Roman" w:hAnsi="Arial" w:cs="Arial"/>
          <w:i/>
          <w:iCs/>
          <w:color w:val="000000" w:themeColor="text1"/>
          <w:kern w:val="0"/>
          <w:sz w:val="20"/>
          <w:szCs w:val="20"/>
          <w:lang w:eastAsia="en-GB"/>
          <w14:ligatures w14:val="none"/>
        </w:rPr>
        <w:t>Plan</w:t>
      </w:r>
    </w:p>
    <w:p w14:paraId="609036B6" w14:textId="2A4395E6" w:rsidR="00A37FB8" w:rsidRDefault="00A37FB8"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37FB8">
        <w:rPr>
          <w:rFonts w:ascii="Arial" w:eastAsia="Times New Roman" w:hAnsi="Arial" w:cs="Arial"/>
          <w:noProof/>
          <w:color w:val="000000" w:themeColor="text1"/>
          <w:kern w:val="0"/>
          <w:sz w:val="22"/>
          <w:szCs w:val="22"/>
          <w:lang w:eastAsia="en-GB"/>
          <w14:ligatures w14:val="none"/>
        </w:rPr>
        <w:drawing>
          <wp:inline distT="0" distB="0" distL="0" distR="0" wp14:anchorId="05DF4074" wp14:editId="60C13958">
            <wp:extent cx="5731510" cy="3148965"/>
            <wp:effectExtent l="0" t="0" r="2540" b="0"/>
            <wp:docPr id="213773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3805" name=""/>
                    <pic:cNvPicPr/>
                  </pic:nvPicPr>
                  <pic:blipFill>
                    <a:blip r:embed="rId10"/>
                    <a:stretch>
                      <a:fillRect/>
                    </a:stretch>
                  </pic:blipFill>
                  <pic:spPr>
                    <a:xfrm>
                      <a:off x="0" y="0"/>
                      <a:ext cx="5731510" cy="3148965"/>
                    </a:xfrm>
                    <a:prstGeom prst="rect">
                      <a:avLst/>
                    </a:prstGeom>
                  </pic:spPr>
                </pic:pic>
              </a:graphicData>
            </a:graphic>
          </wp:inline>
        </w:drawing>
      </w:r>
    </w:p>
    <w:p w14:paraId="79CD6F00" w14:textId="1ADF176A"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ED0000"/>
          <w:kern w:val="0"/>
          <w:sz w:val="22"/>
          <w:szCs w:val="22"/>
          <w:lang w:eastAsia="en-GB"/>
          <w14:ligatures w14:val="none"/>
        </w:rPr>
        <w:t xml:space="preserve"> </w:t>
      </w:r>
    </w:p>
    <w:p w14:paraId="5928444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8D0BD4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AFAF47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2A99AA1" w14:textId="3F0CF3FE" w:rsidR="00931CC1" w:rsidRDefault="00931CC1" w:rsidP="00931CC1">
      <w:pPr>
        <w:spacing w:after="0" w:line="276" w:lineRule="auto"/>
        <w:jc w:val="both"/>
        <w:rPr>
          <w:rFonts w:ascii="Arial" w:hAnsi="Arial" w:cs="Arial"/>
          <w:sz w:val="22"/>
          <w:szCs w:val="22"/>
        </w:rPr>
      </w:pPr>
      <w:r w:rsidRPr="00EA7F7D">
        <w:rPr>
          <w:rFonts w:ascii="Arial" w:eastAsia="Times New Roman" w:hAnsi="Arial" w:cs="Arial"/>
          <w:kern w:val="0"/>
          <w:sz w:val="22"/>
          <w:szCs w:val="22"/>
          <w:lang w:eastAsia="en-GB"/>
          <w14:ligatures w14:val="none"/>
        </w:rPr>
        <w:t xml:space="preserve">The application relates to </w:t>
      </w:r>
      <w:r>
        <w:rPr>
          <w:rFonts w:ascii="Arial" w:eastAsia="Times New Roman" w:hAnsi="Arial" w:cs="Arial"/>
          <w:kern w:val="0"/>
          <w:sz w:val="22"/>
          <w:szCs w:val="22"/>
          <w:lang w:eastAsia="en-GB"/>
          <w14:ligatures w14:val="none"/>
        </w:rPr>
        <w:t>Whitehill Farmhouse, a det</w:t>
      </w:r>
      <w:r w:rsidRPr="00EA7F7D">
        <w:rPr>
          <w:rFonts w:ascii="Arial" w:eastAsia="Times New Roman" w:hAnsi="Arial" w:cs="Arial"/>
          <w:kern w:val="0"/>
          <w:sz w:val="22"/>
          <w:szCs w:val="22"/>
          <w:lang w:eastAsia="en-GB"/>
          <w14:ligatures w14:val="none"/>
        </w:rPr>
        <w:t>ached house</w:t>
      </w:r>
      <w:r w:rsidR="00915C6E">
        <w:rPr>
          <w:rFonts w:ascii="Arial" w:eastAsia="Times New Roman" w:hAnsi="Arial" w:cs="Arial"/>
          <w:kern w:val="0"/>
          <w:sz w:val="22"/>
          <w:szCs w:val="22"/>
          <w:lang w:eastAsia="en-GB"/>
          <w14:ligatures w14:val="none"/>
        </w:rPr>
        <w:t xml:space="preserve"> located on a corner plot</w:t>
      </w:r>
      <w:r w:rsidRPr="00EA7F7D">
        <w:rPr>
          <w:rFonts w:ascii="Arial" w:hAnsi="Arial" w:cs="Arial"/>
          <w:sz w:val="22"/>
          <w:szCs w:val="22"/>
        </w:rPr>
        <w:t xml:space="preserve">, within the </w:t>
      </w:r>
      <w:r>
        <w:rPr>
          <w:rFonts w:ascii="Arial" w:hAnsi="Arial" w:cs="Arial"/>
          <w:sz w:val="22"/>
          <w:szCs w:val="22"/>
        </w:rPr>
        <w:t>large</w:t>
      </w:r>
      <w:r w:rsidRPr="00EA7F7D">
        <w:rPr>
          <w:rFonts w:ascii="Arial" w:hAnsi="Arial" w:cs="Arial"/>
          <w:sz w:val="22"/>
          <w:szCs w:val="22"/>
        </w:rPr>
        <w:t xml:space="preserve"> village of </w:t>
      </w:r>
      <w:r>
        <w:rPr>
          <w:rFonts w:ascii="Arial" w:hAnsi="Arial" w:cs="Arial"/>
          <w:sz w:val="22"/>
          <w:szCs w:val="22"/>
        </w:rPr>
        <w:t>Pitton</w:t>
      </w:r>
      <w:r w:rsidRPr="00EA7F7D">
        <w:rPr>
          <w:rFonts w:ascii="Arial" w:hAnsi="Arial" w:cs="Arial"/>
          <w:sz w:val="22"/>
          <w:szCs w:val="22"/>
        </w:rPr>
        <w:t xml:space="preserve">, as </w:t>
      </w:r>
      <w:r w:rsidRPr="00EA7F7D">
        <w:rPr>
          <w:rFonts w:ascii="Arial" w:hAnsi="Arial" w:cs="Arial"/>
          <w:bCs/>
          <w:sz w:val="22"/>
          <w:szCs w:val="22"/>
        </w:rPr>
        <w:t xml:space="preserve">defined by Wiltshire Core Strategy (WCS) core policies 1 (Settlement Strategy), 2 (Delivery Strategy) and 23 (Spatial Strategy for the </w:t>
      </w:r>
      <w:r w:rsidRPr="00EA7F7D">
        <w:rPr>
          <w:rFonts w:ascii="Arial" w:hAnsi="Arial" w:cs="Arial"/>
          <w:sz w:val="22"/>
          <w:szCs w:val="22"/>
        </w:rPr>
        <w:t>Southern Wiltshire Community Area</w:t>
      </w:r>
      <w:r w:rsidRPr="00EA7F7D">
        <w:rPr>
          <w:rFonts w:ascii="Arial" w:hAnsi="Arial" w:cs="Arial"/>
          <w:bCs/>
          <w:sz w:val="22"/>
          <w:szCs w:val="22"/>
        </w:rPr>
        <w:t>).</w:t>
      </w:r>
      <w:r w:rsidRPr="00EA7F7D">
        <w:rPr>
          <w:rFonts w:ascii="Arial" w:hAnsi="Arial" w:cs="Arial"/>
          <w:sz w:val="22"/>
          <w:szCs w:val="22"/>
        </w:rPr>
        <w:t xml:space="preserve">  </w:t>
      </w:r>
    </w:p>
    <w:p w14:paraId="5F9DD7B8" w14:textId="77777777" w:rsidR="00931CC1" w:rsidRDefault="00931CC1" w:rsidP="00931CC1">
      <w:pPr>
        <w:spacing w:after="0" w:line="276" w:lineRule="auto"/>
        <w:jc w:val="both"/>
        <w:rPr>
          <w:rFonts w:ascii="Arial" w:hAnsi="Arial" w:cs="Arial"/>
          <w:sz w:val="22"/>
          <w:szCs w:val="22"/>
        </w:rPr>
      </w:pPr>
    </w:p>
    <w:p w14:paraId="1D4BAE5F" w14:textId="4D90F1F5" w:rsidR="0032465C" w:rsidRPr="00454BF2" w:rsidRDefault="0032465C" w:rsidP="00931CC1">
      <w:pPr>
        <w:spacing w:after="0" w:line="276" w:lineRule="auto"/>
        <w:jc w:val="both"/>
        <w:rPr>
          <w:rFonts w:ascii="Arial" w:hAnsi="Arial" w:cs="Arial"/>
          <w:i/>
          <w:iCs/>
          <w:sz w:val="20"/>
          <w:szCs w:val="20"/>
        </w:rPr>
      </w:pPr>
      <w:r w:rsidRPr="00454BF2">
        <w:rPr>
          <w:rFonts w:ascii="Arial" w:hAnsi="Arial" w:cs="Arial"/>
          <w:i/>
          <w:iCs/>
          <w:sz w:val="20"/>
          <w:szCs w:val="20"/>
        </w:rPr>
        <w:t xml:space="preserve">Map showing site, PRoW (purple) and </w:t>
      </w:r>
      <w:r w:rsidR="00454BF2" w:rsidRPr="00454BF2">
        <w:rPr>
          <w:rFonts w:ascii="Arial" w:hAnsi="Arial" w:cs="Arial"/>
          <w:i/>
          <w:iCs/>
          <w:sz w:val="20"/>
          <w:szCs w:val="20"/>
        </w:rPr>
        <w:t>listed buildings (hatched)</w:t>
      </w:r>
    </w:p>
    <w:p w14:paraId="32AB54A8" w14:textId="26AA612C" w:rsidR="00140C1C" w:rsidRDefault="00140C1C" w:rsidP="00931CC1">
      <w:pPr>
        <w:spacing w:after="0" w:line="276" w:lineRule="auto"/>
        <w:jc w:val="both"/>
        <w:rPr>
          <w:rFonts w:ascii="Arial" w:hAnsi="Arial" w:cs="Arial"/>
          <w:sz w:val="22"/>
          <w:szCs w:val="22"/>
        </w:rPr>
      </w:pPr>
      <w:r w:rsidRPr="00140C1C">
        <w:rPr>
          <w:rFonts w:ascii="Arial" w:hAnsi="Arial" w:cs="Arial"/>
          <w:noProof/>
          <w:sz w:val="22"/>
          <w:szCs w:val="22"/>
        </w:rPr>
        <w:drawing>
          <wp:inline distT="0" distB="0" distL="0" distR="0" wp14:anchorId="302587A1" wp14:editId="3FB1F830">
            <wp:extent cx="4591050" cy="2889116"/>
            <wp:effectExtent l="0" t="0" r="0" b="6985"/>
            <wp:docPr id="1676602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02406" name=""/>
                    <pic:cNvPicPr/>
                  </pic:nvPicPr>
                  <pic:blipFill>
                    <a:blip r:embed="rId11"/>
                    <a:stretch>
                      <a:fillRect/>
                    </a:stretch>
                  </pic:blipFill>
                  <pic:spPr>
                    <a:xfrm>
                      <a:off x="0" y="0"/>
                      <a:ext cx="4600033" cy="2894769"/>
                    </a:xfrm>
                    <a:prstGeom prst="rect">
                      <a:avLst/>
                    </a:prstGeom>
                  </pic:spPr>
                </pic:pic>
              </a:graphicData>
            </a:graphic>
          </wp:inline>
        </w:drawing>
      </w:r>
      <w:r w:rsidR="0054639F">
        <w:rPr>
          <w:rFonts w:ascii="Arial" w:hAnsi="Arial" w:cs="Arial"/>
          <w:noProof/>
          <w:sz w:val="22"/>
          <w:szCs w:val="22"/>
        </w:rPr>
        <w:drawing>
          <wp:inline distT="0" distB="0" distL="0" distR="0" wp14:anchorId="6E8C830B" wp14:editId="70FF6E54">
            <wp:extent cx="2782800" cy="2088000"/>
            <wp:effectExtent l="0" t="0" r="0" b="7620"/>
            <wp:docPr id="47843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782800" cy="2088000"/>
                    </a:xfrm>
                    <a:prstGeom prst="rect">
                      <a:avLst/>
                    </a:prstGeom>
                    <a:noFill/>
                    <a:ln>
                      <a:noFill/>
                    </a:ln>
                  </pic:spPr>
                </pic:pic>
              </a:graphicData>
            </a:graphic>
          </wp:inline>
        </w:drawing>
      </w:r>
      <w:r w:rsidR="00DB7B63">
        <w:rPr>
          <w:rFonts w:ascii="Arial" w:hAnsi="Arial" w:cs="Arial"/>
          <w:noProof/>
          <w:sz w:val="22"/>
          <w:szCs w:val="22"/>
        </w:rPr>
        <w:drawing>
          <wp:inline distT="0" distB="0" distL="0" distR="0" wp14:anchorId="7191818F" wp14:editId="382EA868">
            <wp:extent cx="2782800" cy="2088000"/>
            <wp:effectExtent l="0" t="0" r="0" b="7620"/>
            <wp:docPr id="12731127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2782800" cy="2088000"/>
                    </a:xfrm>
                    <a:prstGeom prst="rect">
                      <a:avLst/>
                    </a:prstGeom>
                    <a:noFill/>
                    <a:ln>
                      <a:noFill/>
                    </a:ln>
                  </pic:spPr>
                </pic:pic>
              </a:graphicData>
            </a:graphic>
          </wp:inline>
        </w:drawing>
      </w:r>
      <w:r w:rsidR="00DB7B63">
        <w:rPr>
          <w:rFonts w:ascii="Arial" w:hAnsi="Arial" w:cs="Arial"/>
          <w:noProof/>
          <w:sz w:val="22"/>
          <w:szCs w:val="22"/>
        </w:rPr>
        <w:drawing>
          <wp:inline distT="0" distB="0" distL="0" distR="0" wp14:anchorId="692E571E" wp14:editId="11A9BFC5">
            <wp:extent cx="2782800" cy="2088000"/>
            <wp:effectExtent l="0" t="0" r="0" b="7620"/>
            <wp:docPr id="8451818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2782800" cy="2088000"/>
                    </a:xfrm>
                    <a:prstGeom prst="rect">
                      <a:avLst/>
                    </a:prstGeom>
                    <a:noFill/>
                    <a:ln>
                      <a:noFill/>
                    </a:ln>
                  </pic:spPr>
                </pic:pic>
              </a:graphicData>
            </a:graphic>
          </wp:inline>
        </w:drawing>
      </w:r>
      <w:r w:rsidR="00DB7B63">
        <w:rPr>
          <w:rFonts w:ascii="Arial" w:hAnsi="Arial" w:cs="Arial"/>
          <w:noProof/>
          <w:sz w:val="22"/>
          <w:szCs w:val="22"/>
        </w:rPr>
        <w:drawing>
          <wp:inline distT="0" distB="0" distL="0" distR="0" wp14:anchorId="2620B18C" wp14:editId="05D6849A">
            <wp:extent cx="2779200" cy="2088000"/>
            <wp:effectExtent l="0" t="0" r="2540" b="7620"/>
            <wp:docPr id="91322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2779200" cy="2088000"/>
                    </a:xfrm>
                    <a:prstGeom prst="rect">
                      <a:avLst/>
                    </a:prstGeom>
                    <a:noFill/>
                    <a:ln>
                      <a:noFill/>
                    </a:ln>
                  </pic:spPr>
                </pic:pic>
              </a:graphicData>
            </a:graphic>
          </wp:inline>
        </w:drawing>
      </w:r>
    </w:p>
    <w:p w14:paraId="7733AF78" w14:textId="77777777" w:rsidR="00CE0A03" w:rsidRDefault="00CE0A03" w:rsidP="0068743B">
      <w:pPr>
        <w:spacing w:after="0" w:line="276" w:lineRule="auto"/>
        <w:jc w:val="both"/>
        <w:rPr>
          <w:rFonts w:ascii="Arial" w:hAnsi="Arial" w:cs="Arial"/>
          <w:sz w:val="22"/>
          <w:szCs w:val="22"/>
        </w:rPr>
      </w:pPr>
    </w:p>
    <w:p w14:paraId="07FA1D96" w14:textId="1E4A5B04" w:rsidR="00473AEE" w:rsidRDefault="00931CC1" w:rsidP="0068743B">
      <w:pPr>
        <w:spacing w:after="0" w:line="276" w:lineRule="auto"/>
        <w:jc w:val="both"/>
        <w:rPr>
          <w:rFonts w:ascii="Arial" w:eastAsia="Times New Roman" w:hAnsi="Arial" w:cs="Arial"/>
          <w:kern w:val="0"/>
          <w:sz w:val="22"/>
          <w:szCs w:val="22"/>
          <w:lang w:eastAsia="en-GB"/>
          <w14:ligatures w14:val="none"/>
        </w:rPr>
      </w:pPr>
      <w:r>
        <w:rPr>
          <w:rFonts w:ascii="Arial" w:hAnsi="Arial" w:cs="Arial"/>
          <w:sz w:val="22"/>
          <w:szCs w:val="22"/>
        </w:rPr>
        <w:t xml:space="preserve">The site is </w:t>
      </w:r>
      <w:r w:rsidR="00140C1C">
        <w:rPr>
          <w:rFonts w:ascii="Arial" w:hAnsi="Arial" w:cs="Arial"/>
          <w:sz w:val="22"/>
          <w:szCs w:val="22"/>
        </w:rPr>
        <w:t>outside of the</w:t>
      </w:r>
      <w:r>
        <w:rPr>
          <w:rFonts w:ascii="Arial" w:hAnsi="Arial" w:cs="Arial"/>
          <w:sz w:val="22"/>
          <w:szCs w:val="22"/>
        </w:rPr>
        <w:t xml:space="preserve"> Pitton Conservation Area</w:t>
      </w:r>
      <w:r w:rsidR="00140C1C">
        <w:rPr>
          <w:rFonts w:ascii="Arial" w:hAnsi="Arial" w:cs="Arial"/>
          <w:sz w:val="22"/>
          <w:szCs w:val="22"/>
        </w:rPr>
        <w:t xml:space="preserve">, Grade </w:t>
      </w:r>
      <w:r w:rsidR="00371930">
        <w:rPr>
          <w:rFonts w:ascii="Arial" w:hAnsi="Arial" w:cs="Arial"/>
          <w:sz w:val="22"/>
          <w:szCs w:val="22"/>
        </w:rPr>
        <w:t xml:space="preserve">II listed ‘Netherhill Patch’ lies to the north of the site and </w:t>
      </w:r>
      <w:r w:rsidR="00000DA0">
        <w:rPr>
          <w:rFonts w:ascii="Arial" w:hAnsi="Arial" w:cs="Arial"/>
          <w:sz w:val="22"/>
          <w:szCs w:val="22"/>
        </w:rPr>
        <w:t xml:space="preserve">Grade II listed ‘White Hill Cottage’ lies to the east.  The village hall and sports field are to the north of the site and there are residential </w:t>
      </w:r>
      <w:r w:rsidR="003F61D9">
        <w:rPr>
          <w:rFonts w:ascii="Arial" w:hAnsi="Arial" w:cs="Arial"/>
          <w:sz w:val="22"/>
          <w:szCs w:val="22"/>
        </w:rPr>
        <w:t>neighbours</w:t>
      </w:r>
      <w:r w:rsidR="00000DA0">
        <w:rPr>
          <w:rFonts w:ascii="Arial" w:hAnsi="Arial" w:cs="Arial"/>
          <w:sz w:val="22"/>
          <w:szCs w:val="22"/>
        </w:rPr>
        <w:t xml:space="preserve"> to the south.  </w:t>
      </w:r>
      <w:r w:rsidR="00473AEE">
        <w:rPr>
          <w:rFonts w:ascii="Arial" w:eastAsia="Times New Roman" w:hAnsi="Arial" w:cs="Arial"/>
          <w:kern w:val="0"/>
          <w:sz w:val="22"/>
          <w:szCs w:val="22"/>
          <w:lang w:eastAsia="en-GB"/>
          <w14:ligatures w14:val="none"/>
        </w:rPr>
        <w:t>Public Right of Way PIFA28 runs north to south along the west site boundary.</w:t>
      </w:r>
    </w:p>
    <w:p w14:paraId="625EF8F2" w14:textId="77777777" w:rsidR="004432D2" w:rsidRDefault="004432D2" w:rsidP="006D4A80">
      <w:pPr>
        <w:spacing w:after="0" w:line="276" w:lineRule="auto"/>
        <w:jc w:val="both"/>
        <w:outlineLvl w:val="2"/>
        <w:rPr>
          <w:rFonts w:ascii="Arial" w:eastAsia="Times New Roman" w:hAnsi="Arial" w:cs="Arial"/>
          <w:kern w:val="0"/>
          <w:sz w:val="22"/>
          <w:szCs w:val="22"/>
          <w:lang w:eastAsia="en-GB"/>
          <w14:ligatures w14:val="none"/>
        </w:rPr>
      </w:pPr>
    </w:p>
    <w:p w14:paraId="065554D1" w14:textId="2745B66A" w:rsidR="00BD661C" w:rsidRDefault="0068743B" w:rsidP="006D4A8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within the </w:t>
      </w:r>
      <w:r w:rsidR="00A9071D" w:rsidRPr="00417EEB">
        <w:rPr>
          <w:rFonts w:ascii="Arial" w:eastAsia="Times New Roman" w:hAnsi="Arial" w:cs="Arial"/>
          <w:color w:val="000000" w:themeColor="text1"/>
          <w:kern w:val="0"/>
          <w:sz w:val="22"/>
          <w:szCs w:val="22"/>
          <w:lang w:eastAsia="en-GB"/>
          <w14:ligatures w14:val="none"/>
        </w:rPr>
        <w:t>New Forest Special Area of Conservation (SAC)</w:t>
      </w:r>
      <w:r>
        <w:rPr>
          <w:rFonts w:ascii="Arial" w:eastAsia="Times New Roman" w:hAnsi="Arial" w:cs="Arial"/>
          <w:kern w:val="0"/>
          <w:sz w:val="22"/>
          <w:szCs w:val="22"/>
          <w:lang w:eastAsia="en-GB"/>
          <w14:ligatures w14:val="none"/>
        </w:rPr>
        <w:t xml:space="preserve">, </w:t>
      </w:r>
      <w:r w:rsidR="007A046C" w:rsidRPr="007A046C">
        <w:rPr>
          <w:rFonts w:ascii="Arial" w:eastAsia="Times New Roman" w:hAnsi="Arial" w:cs="Arial"/>
          <w:kern w:val="0"/>
          <w:sz w:val="22"/>
          <w:szCs w:val="22"/>
          <w:lang w:eastAsia="en-GB"/>
          <w14:ligatures w14:val="none"/>
        </w:rPr>
        <w:t xml:space="preserve">River Test </w:t>
      </w:r>
      <w:r w:rsidR="007A046C" w:rsidRPr="00165552">
        <w:rPr>
          <w:rFonts w:ascii="Arial" w:eastAsia="Times New Roman" w:hAnsi="Arial" w:cs="Arial"/>
          <w:color w:val="000000" w:themeColor="text1"/>
          <w:kern w:val="0"/>
          <w:sz w:val="22"/>
          <w:szCs w:val="22"/>
          <w:lang w:eastAsia="en-GB"/>
          <w14:ligatures w14:val="none"/>
        </w:rPr>
        <w:t>Special Area of Conservation (SAC)</w:t>
      </w:r>
      <w:r w:rsidR="007A046C">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kern w:val="0"/>
          <w:sz w:val="22"/>
          <w:szCs w:val="22"/>
          <w:lang w:eastAsia="en-GB"/>
          <w14:ligatures w14:val="none"/>
        </w:rPr>
        <w:t>and</w:t>
      </w:r>
      <w:r w:rsidR="007A046C">
        <w:rPr>
          <w:rFonts w:ascii="Arial" w:eastAsia="Times New Roman" w:hAnsi="Arial" w:cs="Arial"/>
          <w:kern w:val="0"/>
          <w:sz w:val="22"/>
          <w:szCs w:val="22"/>
          <w:lang w:eastAsia="en-GB"/>
          <w14:ligatures w14:val="none"/>
        </w:rPr>
        <w:t xml:space="preserve"> </w:t>
      </w:r>
      <w:r w:rsidR="00BD661C" w:rsidRPr="00BD661C">
        <w:rPr>
          <w:rFonts w:ascii="Arial" w:eastAsia="Times New Roman" w:hAnsi="Arial" w:cs="Arial"/>
          <w:kern w:val="0"/>
          <w:sz w:val="22"/>
          <w:szCs w:val="22"/>
          <w:lang w:eastAsia="en-GB"/>
          <w14:ligatures w14:val="none"/>
        </w:rPr>
        <w:t>Salisbury Plain and West Wiltshire Downs</w:t>
      </w:r>
      <w:r w:rsidR="00BD661C">
        <w:rPr>
          <w:rFonts w:ascii="Arial" w:eastAsia="Times New Roman" w:hAnsi="Arial" w:cs="Arial"/>
          <w:kern w:val="0"/>
          <w:sz w:val="22"/>
          <w:szCs w:val="22"/>
          <w:lang w:eastAsia="en-GB"/>
          <w14:ligatures w14:val="none"/>
        </w:rPr>
        <w:t xml:space="preserve"> countryside character area</w:t>
      </w:r>
      <w:r>
        <w:rPr>
          <w:rFonts w:ascii="Arial" w:eastAsia="Times New Roman" w:hAnsi="Arial" w:cs="Arial"/>
          <w:kern w:val="0"/>
          <w:sz w:val="22"/>
          <w:szCs w:val="22"/>
          <w:lang w:eastAsia="en-GB"/>
          <w14:ligatures w14:val="none"/>
        </w:rPr>
        <w:t>.</w:t>
      </w:r>
      <w:r w:rsidR="00830C9E">
        <w:rPr>
          <w:rFonts w:ascii="Arial" w:eastAsia="Times New Roman" w:hAnsi="Arial" w:cs="Arial"/>
          <w:kern w:val="0"/>
          <w:sz w:val="22"/>
          <w:szCs w:val="22"/>
          <w:lang w:eastAsia="en-GB"/>
          <w14:ligatures w14:val="none"/>
        </w:rPr>
        <w:t xml:space="preserve">  The site is in flood zone 1.</w:t>
      </w:r>
    </w:p>
    <w:p w14:paraId="1525A5A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051B0F1" w14:textId="47C3DDBB"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r w:rsidR="000B72A5">
        <w:rPr>
          <w:rFonts w:ascii="Arial" w:eastAsia="Times New Roman" w:hAnsi="Arial" w:cs="Arial"/>
          <w:b/>
          <w:bCs/>
          <w:kern w:val="0"/>
          <w:sz w:val="22"/>
          <w:szCs w:val="22"/>
          <w:lang w:eastAsia="en-GB"/>
          <w14:ligatures w14:val="none"/>
        </w:rPr>
        <w:t xml:space="preserve"> </w:t>
      </w:r>
    </w:p>
    <w:p w14:paraId="38FDF840"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2BAE" w:rsidRPr="009C2BAE" w14:paraId="0C831FCB" w14:textId="77777777" w:rsidTr="009C2BAE">
        <w:trPr>
          <w:trHeight w:val="364"/>
        </w:trPr>
        <w:tc>
          <w:tcPr>
            <w:tcW w:w="8921" w:type="dxa"/>
            <w:tcBorders>
              <w:top w:val="single" w:sz="4" w:space="0" w:color="auto"/>
              <w:left w:val="single" w:sz="4" w:space="0" w:color="auto"/>
              <w:bottom w:val="single" w:sz="12" w:space="0" w:color="auto"/>
              <w:right w:val="single" w:sz="4" w:space="0" w:color="auto"/>
            </w:tcBorders>
            <w:vAlign w:val="center"/>
            <w:hideMark/>
          </w:tcPr>
          <w:p w14:paraId="02297BE8" w14:textId="77777777" w:rsidR="009C2BAE" w:rsidRPr="009C2BAE" w:rsidRDefault="009C2BAE" w:rsidP="009C2BAE">
            <w:pPr>
              <w:spacing w:after="0" w:line="276" w:lineRule="auto"/>
              <w:jc w:val="both"/>
              <w:rPr>
                <w:rFonts w:ascii="Arial" w:eastAsia="Times New Roman" w:hAnsi="Arial" w:cs="Arial"/>
                <w:b/>
                <w:bCs/>
                <w:kern w:val="0"/>
                <w:sz w:val="22"/>
                <w:szCs w:val="22"/>
                <w:lang w:eastAsia="en-GB"/>
                <w14:ligatures w14:val="none"/>
              </w:rPr>
            </w:pPr>
            <w:bookmarkStart w:id="0" w:name="_bc9eaa23_7b84_4e11_8860_67eb8bbe0c9e"/>
            <w:r w:rsidRPr="009C2BAE">
              <w:rPr>
                <w:rFonts w:ascii="Arial" w:eastAsia="Times New Roman" w:hAnsi="Arial" w:cs="Arial"/>
                <w:b/>
                <w:bCs/>
                <w:kern w:val="0"/>
                <w:sz w:val="22"/>
                <w:szCs w:val="22"/>
                <w:lang w:eastAsia="en-GB"/>
                <w14:ligatures w14:val="none"/>
              </w:rPr>
              <w:t>Proposal / Summary</w:t>
            </w:r>
          </w:p>
        </w:tc>
      </w:tr>
      <w:tr w:rsidR="009C2BAE" w:rsidRPr="009C2BAE" w14:paraId="5AD5E847"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41D671BB" w14:textId="77777777" w:rsidR="009C2BAE" w:rsidRPr="000B72A5" w:rsidRDefault="009C2BAE" w:rsidP="009C2BAE">
            <w:pPr>
              <w:spacing w:after="0" w:line="276" w:lineRule="auto"/>
              <w:jc w:val="both"/>
              <w:rPr>
                <w:rFonts w:ascii="Arial" w:eastAsia="Times New Roman" w:hAnsi="Arial" w:cs="Arial"/>
                <w:kern w:val="0"/>
                <w:sz w:val="22"/>
                <w:szCs w:val="22"/>
                <w:lang w:eastAsia="en-GB"/>
                <w14:ligatures w14:val="none"/>
              </w:rPr>
            </w:pPr>
            <w:r w:rsidRPr="000B72A5">
              <w:rPr>
                <w:rFonts w:ascii="Arial" w:eastAsia="Times New Roman" w:hAnsi="Arial" w:cs="Arial"/>
                <w:kern w:val="0"/>
                <w:sz w:val="22"/>
                <w:szCs w:val="22"/>
                <w:lang w:eastAsia="en-GB"/>
                <w14:ligatures w14:val="none"/>
              </w:rPr>
              <w:t>S/2001/0167 - Full planning permission Decision - Approve with Conditions Date: 14/3/2001 – EXTENSION TO PROVIDE ADDITIONAL ROOMS IN TWO STOREY TIMBER FRAMED BUILDING AND LANDSCAPING/EARTH WORKS TO GARDEN</w:t>
            </w:r>
          </w:p>
        </w:tc>
      </w:tr>
      <w:tr w:rsidR="009C2BAE" w:rsidRPr="009C2BAE" w14:paraId="44D2D0E5"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5B3CC15C" w14:textId="77777777" w:rsidR="009C2BAE" w:rsidRPr="000B72A5" w:rsidRDefault="009C2BAE" w:rsidP="009C2BAE">
            <w:pPr>
              <w:spacing w:after="0" w:line="276" w:lineRule="auto"/>
              <w:jc w:val="both"/>
              <w:rPr>
                <w:rFonts w:ascii="Arial" w:eastAsia="Times New Roman" w:hAnsi="Arial" w:cs="Arial"/>
                <w:kern w:val="0"/>
                <w:sz w:val="22"/>
                <w:szCs w:val="22"/>
                <w:lang w:eastAsia="en-GB"/>
                <w14:ligatures w14:val="none"/>
              </w:rPr>
            </w:pPr>
            <w:r w:rsidRPr="000B72A5">
              <w:rPr>
                <w:rFonts w:ascii="Arial" w:eastAsia="Times New Roman" w:hAnsi="Arial" w:cs="Arial"/>
                <w:kern w:val="0"/>
                <w:sz w:val="22"/>
                <w:szCs w:val="22"/>
                <w:lang w:eastAsia="en-GB"/>
                <w14:ligatures w14:val="none"/>
              </w:rPr>
              <w:t>S/1993/0360 - Full planning permission Decision - Approve with Conditions Date: 3/6/1993 – TEMPORARY SITING OF MOBILE HOME</w:t>
            </w:r>
          </w:p>
        </w:tc>
      </w:tr>
      <w:tr w:rsidR="009C2BAE" w:rsidRPr="009C2BAE" w14:paraId="2EE5CE8D"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63EA4F01" w14:textId="77777777" w:rsidR="009C2BAE" w:rsidRPr="000B72A5" w:rsidRDefault="009C2BAE" w:rsidP="009C2BAE">
            <w:pPr>
              <w:spacing w:after="0" w:line="276" w:lineRule="auto"/>
              <w:jc w:val="both"/>
              <w:rPr>
                <w:rFonts w:ascii="Arial" w:eastAsia="Times New Roman" w:hAnsi="Arial" w:cs="Arial"/>
                <w:kern w:val="0"/>
                <w:sz w:val="22"/>
                <w:szCs w:val="22"/>
                <w:lang w:eastAsia="en-GB"/>
                <w14:ligatures w14:val="none"/>
              </w:rPr>
            </w:pPr>
            <w:r w:rsidRPr="000B72A5">
              <w:rPr>
                <w:rFonts w:ascii="Arial" w:eastAsia="Times New Roman" w:hAnsi="Arial" w:cs="Arial"/>
                <w:kern w:val="0"/>
                <w:sz w:val="22"/>
                <w:szCs w:val="22"/>
                <w:lang w:eastAsia="en-GB"/>
                <w14:ligatures w14:val="none"/>
              </w:rPr>
              <w:t>S/2010/1707 - Full planning permission Decision - Approve with Conditions Date: 29/12/2010 – Demolish existing four bay open barn, retain existing carport, construct replacement building to provide garage, garden store and games room</w:t>
            </w:r>
          </w:p>
        </w:tc>
      </w:tr>
      <w:tr w:rsidR="009C2BAE" w:rsidRPr="009C2BAE" w14:paraId="113BFC57"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086E799C" w14:textId="77777777" w:rsidR="009C2BAE" w:rsidRPr="000B72A5" w:rsidRDefault="009C2BAE" w:rsidP="009C2BAE">
            <w:pPr>
              <w:spacing w:after="0" w:line="276" w:lineRule="auto"/>
              <w:jc w:val="both"/>
              <w:rPr>
                <w:rFonts w:ascii="Arial" w:eastAsia="Times New Roman" w:hAnsi="Arial" w:cs="Arial"/>
                <w:kern w:val="0"/>
                <w:sz w:val="22"/>
                <w:szCs w:val="22"/>
                <w:lang w:eastAsia="en-GB"/>
                <w14:ligatures w14:val="none"/>
              </w:rPr>
            </w:pPr>
            <w:r w:rsidRPr="000B72A5">
              <w:rPr>
                <w:rFonts w:ascii="Arial" w:eastAsia="Times New Roman" w:hAnsi="Arial" w:cs="Arial"/>
                <w:kern w:val="0"/>
                <w:sz w:val="22"/>
                <w:szCs w:val="22"/>
                <w:lang w:eastAsia="en-GB"/>
                <w14:ligatures w14:val="none"/>
              </w:rPr>
              <w:t>S/2002/1387 - Full planning permission Decision - Approved Date: 21/8/2002 – GROUND FLOOR REAR HALL AND TOILET</w:t>
            </w:r>
          </w:p>
        </w:tc>
      </w:tr>
      <w:tr w:rsidR="009C2BAE" w:rsidRPr="009C2BAE" w14:paraId="427C1343"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0130A6CF" w14:textId="77777777" w:rsidR="009C2BAE" w:rsidRPr="000B72A5" w:rsidRDefault="009C2BAE" w:rsidP="009C2BAE">
            <w:pPr>
              <w:spacing w:after="0" w:line="276" w:lineRule="auto"/>
              <w:jc w:val="both"/>
              <w:rPr>
                <w:rFonts w:ascii="Arial" w:eastAsia="Times New Roman" w:hAnsi="Arial" w:cs="Arial"/>
                <w:kern w:val="0"/>
                <w:sz w:val="22"/>
                <w:szCs w:val="22"/>
                <w:lang w:eastAsia="en-GB"/>
                <w14:ligatures w14:val="none"/>
              </w:rPr>
            </w:pPr>
            <w:r w:rsidRPr="000B72A5">
              <w:rPr>
                <w:rFonts w:ascii="Arial" w:eastAsia="Times New Roman" w:hAnsi="Arial" w:cs="Arial"/>
                <w:kern w:val="0"/>
                <w:sz w:val="22"/>
                <w:szCs w:val="22"/>
                <w:lang w:eastAsia="en-GB"/>
                <w14:ligatures w14:val="none"/>
              </w:rPr>
              <w:t>S/1984/1161 - Full planning permission Decision - Approved Date: 17/10/1984 – O/L APPLICATION - ERECTION OF SINGLE DWELLING</w:t>
            </w:r>
          </w:p>
        </w:tc>
      </w:tr>
      <w:tr w:rsidR="009C2BAE" w:rsidRPr="009C2BAE" w14:paraId="3EFB905B" w14:textId="77777777" w:rsidTr="009C2BAE">
        <w:tc>
          <w:tcPr>
            <w:tcW w:w="8921" w:type="dxa"/>
            <w:tcBorders>
              <w:top w:val="single" w:sz="12" w:space="0" w:color="auto"/>
              <w:left w:val="single" w:sz="4" w:space="0" w:color="auto"/>
              <w:bottom w:val="single" w:sz="6" w:space="0" w:color="auto"/>
              <w:right w:val="single" w:sz="4" w:space="0" w:color="auto"/>
            </w:tcBorders>
            <w:vAlign w:val="center"/>
            <w:hideMark/>
          </w:tcPr>
          <w:p w14:paraId="6F057237" w14:textId="77777777" w:rsidR="009C2BAE" w:rsidRPr="009C2BAE" w:rsidRDefault="009C2BAE" w:rsidP="009C2BAE">
            <w:pPr>
              <w:spacing w:after="0" w:line="276" w:lineRule="auto"/>
              <w:jc w:val="both"/>
              <w:rPr>
                <w:rFonts w:ascii="Arial" w:eastAsia="Times New Roman" w:hAnsi="Arial" w:cs="Arial"/>
                <w:color w:val="FF0000"/>
                <w:kern w:val="0"/>
                <w:sz w:val="22"/>
                <w:szCs w:val="22"/>
                <w:lang w:eastAsia="en-GB"/>
                <w14:ligatures w14:val="none"/>
              </w:rPr>
            </w:pPr>
          </w:p>
        </w:tc>
      </w:tr>
      <w:tr w:rsidR="009C2BAE" w:rsidRPr="009C2BAE" w14:paraId="7F32A36A" w14:textId="77777777" w:rsidTr="009C2BAE">
        <w:tc>
          <w:tcPr>
            <w:tcW w:w="8921" w:type="dxa"/>
            <w:tcBorders>
              <w:top w:val="single" w:sz="6" w:space="0" w:color="auto"/>
              <w:left w:val="single" w:sz="4" w:space="0" w:color="auto"/>
              <w:bottom w:val="single" w:sz="4" w:space="0" w:color="auto"/>
              <w:right w:val="single" w:sz="4" w:space="0" w:color="auto"/>
            </w:tcBorders>
            <w:vAlign w:val="center"/>
            <w:hideMark/>
          </w:tcPr>
          <w:p w14:paraId="53DDCDF2" w14:textId="77777777" w:rsidR="009C2BAE" w:rsidRPr="009C2BAE" w:rsidRDefault="009C2BAE" w:rsidP="009C2BAE">
            <w:pPr>
              <w:spacing w:after="0" w:line="276" w:lineRule="auto"/>
              <w:jc w:val="both"/>
              <w:rPr>
                <w:rFonts w:ascii="Arial" w:eastAsia="Times New Roman" w:hAnsi="Arial" w:cs="Arial"/>
                <w:color w:val="FF0000"/>
                <w:kern w:val="0"/>
                <w:sz w:val="22"/>
                <w:szCs w:val="22"/>
                <w:lang w:eastAsia="en-GB"/>
                <w14:ligatures w14:val="none"/>
              </w:rPr>
            </w:pPr>
          </w:p>
        </w:tc>
        <w:bookmarkEnd w:id="0"/>
      </w:tr>
    </w:tbl>
    <w:p w14:paraId="54B405E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267C782"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25DA08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CE3BD1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7D94291" w14:textId="77777777" w:rsidR="008B578F" w:rsidRPr="006D5804" w:rsidRDefault="008B578F" w:rsidP="009C170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Wiltshire Core Strategy:</w:t>
      </w:r>
    </w:p>
    <w:p w14:paraId="04DB852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48FDFCA" w14:textId="77777777" w:rsidR="00720FFB"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4E89322E" w14:textId="77777777" w:rsidR="00720FFB"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0056FAD6"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sidR="0056765A">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23E19B57" w14:textId="77777777" w:rsidR="00315AE0" w:rsidRPr="00830C9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30C9E">
        <w:rPr>
          <w:rFonts w:ascii="Arial" w:eastAsia="Times New Roman" w:hAnsi="Arial" w:cs="Arial"/>
          <w:kern w:val="0"/>
          <w:sz w:val="22"/>
          <w:szCs w:val="22"/>
          <w:lang w:eastAsia="en-GB"/>
          <w14:ligatures w14:val="none"/>
        </w:rPr>
        <w:t>Core Policy 50</w:t>
      </w:r>
      <w:r w:rsidR="0056765A" w:rsidRPr="00830C9E">
        <w:rPr>
          <w:rFonts w:ascii="Arial" w:eastAsia="Times New Roman" w:hAnsi="Arial" w:cs="Arial"/>
          <w:kern w:val="0"/>
          <w:sz w:val="22"/>
          <w:szCs w:val="22"/>
          <w:lang w:eastAsia="en-GB"/>
          <w14:ligatures w14:val="none"/>
        </w:rPr>
        <w:t>:</w:t>
      </w:r>
      <w:r w:rsidR="00580F63" w:rsidRPr="00830C9E">
        <w:rPr>
          <w:rFonts w:ascii="Arial" w:eastAsia="Times New Roman" w:hAnsi="Arial" w:cs="Arial"/>
          <w:kern w:val="0"/>
          <w:sz w:val="22"/>
          <w:szCs w:val="22"/>
          <w:lang w:eastAsia="en-GB"/>
          <w14:ligatures w14:val="none"/>
        </w:rPr>
        <w:t xml:space="preserve"> </w:t>
      </w:r>
      <w:r w:rsidRPr="00830C9E">
        <w:rPr>
          <w:rFonts w:ascii="Arial" w:eastAsia="Times New Roman" w:hAnsi="Arial" w:cs="Arial"/>
          <w:kern w:val="0"/>
          <w:sz w:val="22"/>
          <w:szCs w:val="22"/>
          <w:lang w:eastAsia="en-GB"/>
          <w14:ligatures w14:val="none"/>
        </w:rPr>
        <w:t xml:space="preserve">Biodiversity and Geodiversity </w:t>
      </w:r>
    </w:p>
    <w:p w14:paraId="211129E8" w14:textId="77777777" w:rsidR="00315AE0" w:rsidRPr="00830C9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30C9E">
        <w:rPr>
          <w:rFonts w:ascii="Arial" w:eastAsia="Times New Roman" w:hAnsi="Arial" w:cs="Arial"/>
          <w:kern w:val="0"/>
          <w:sz w:val="22"/>
          <w:szCs w:val="22"/>
          <w:lang w:eastAsia="en-GB"/>
          <w14:ligatures w14:val="none"/>
        </w:rPr>
        <w:t>Core Policy 51</w:t>
      </w:r>
      <w:r w:rsidR="0056765A" w:rsidRPr="00830C9E">
        <w:rPr>
          <w:rFonts w:ascii="Arial" w:eastAsia="Times New Roman" w:hAnsi="Arial" w:cs="Arial"/>
          <w:kern w:val="0"/>
          <w:sz w:val="22"/>
          <w:szCs w:val="22"/>
          <w:lang w:eastAsia="en-GB"/>
          <w14:ligatures w14:val="none"/>
        </w:rPr>
        <w:t>:</w:t>
      </w:r>
      <w:r w:rsidR="00580F63" w:rsidRPr="00830C9E">
        <w:rPr>
          <w:rFonts w:ascii="Arial" w:eastAsia="Times New Roman" w:hAnsi="Arial" w:cs="Arial"/>
          <w:kern w:val="0"/>
          <w:sz w:val="22"/>
          <w:szCs w:val="22"/>
          <w:lang w:eastAsia="en-GB"/>
          <w14:ligatures w14:val="none"/>
        </w:rPr>
        <w:t xml:space="preserve"> </w:t>
      </w:r>
      <w:r w:rsidRPr="00830C9E">
        <w:rPr>
          <w:rFonts w:ascii="Arial" w:eastAsia="Times New Roman" w:hAnsi="Arial" w:cs="Arial"/>
          <w:kern w:val="0"/>
          <w:sz w:val="22"/>
          <w:szCs w:val="22"/>
          <w:lang w:eastAsia="en-GB"/>
          <w14:ligatures w14:val="none"/>
        </w:rPr>
        <w:t xml:space="preserve">Landscape </w:t>
      </w:r>
    </w:p>
    <w:p w14:paraId="2A816E38" w14:textId="77777777" w:rsidR="00683C17" w:rsidRPr="00830C9E"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30C9E">
        <w:rPr>
          <w:rFonts w:ascii="Arial" w:eastAsia="Times New Roman" w:hAnsi="Arial" w:cs="Arial"/>
          <w:kern w:val="0"/>
          <w:sz w:val="22"/>
          <w:szCs w:val="22"/>
          <w:lang w:eastAsia="en-GB"/>
          <w14:ligatures w14:val="none"/>
        </w:rPr>
        <w:t>Core Policy 58</w:t>
      </w:r>
      <w:r w:rsidR="0056765A" w:rsidRPr="00830C9E">
        <w:rPr>
          <w:rFonts w:ascii="Arial" w:eastAsia="Times New Roman" w:hAnsi="Arial" w:cs="Arial"/>
          <w:kern w:val="0"/>
          <w:sz w:val="22"/>
          <w:szCs w:val="22"/>
          <w:lang w:eastAsia="en-GB"/>
          <w14:ligatures w14:val="none"/>
        </w:rPr>
        <w:t>:</w:t>
      </w:r>
      <w:r w:rsidR="00580F63" w:rsidRPr="00830C9E">
        <w:rPr>
          <w:rFonts w:ascii="Arial" w:eastAsia="Times New Roman" w:hAnsi="Arial" w:cs="Arial"/>
          <w:kern w:val="0"/>
          <w:sz w:val="22"/>
          <w:szCs w:val="22"/>
          <w:lang w:eastAsia="en-GB"/>
          <w14:ligatures w14:val="none"/>
        </w:rPr>
        <w:t xml:space="preserve"> </w:t>
      </w:r>
      <w:r w:rsidR="00315AE0" w:rsidRPr="00830C9E">
        <w:rPr>
          <w:rFonts w:ascii="Arial" w:eastAsia="Times New Roman" w:hAnsi="Arial" w:cs="Arial"/>
          <w:kern w:val="0"/>
          <w:sz w:val="22"/>
          <w:szCs w:val="22"/>
          <w:lang w:eastAsia="en-GB"/>
          <w14:ligatures w14:val="none"/>
        </w:rPr>
        <w:t xml:space="preserve">Ensuring the Conservation of the Historic Environment </w:t>
      </w:r>
    </w:p>
    <w:p w14:paraId="426E1204" w14:textId="77777777" w:rsidR="009F684B" w:rsidRPr="00830C9E"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30C9E">
        <w:rPr>
          <w:rFonts w:ascii="Arial" w:eastAsia="Times New Roman" w:hAnsi="Arial" w:cs="Arial"/>
          <w:kern w:val="0"/>
          <w:sz w:val="22"/>
          <w:szCs w:val="22"/>
          <w:lang w:eastAsia="en-GB"/>
          <w14:ligatures w14:val="none"/>
        </w:rPr>
        <w:t>Core Policy 61</w:t>
      </w:r>
      <w:r w:rsidR="0056765A" w:rsidRPr="00830C9E">
        <w:rPr>
          <w:rFonts w:ascii="Arial" w:eastAsia="Times New Roman" w:hAnsi="Arial" w:cs="Arial"/>
          <w:kern w:val="0"/>
          <w:sz w:val="22"/>
          <w:szCs w:val="22"/>
          <w:lang w:eastAsia="en-GB"/>
          <w14:ligatures w14:val="none"/>
        </w:rPr>
        <w:t>:</w:t>
      </w:r>
      <w:r w:rsidR="00580F63" w:rsidRPr="00830C9E">
        <w:rPr>
          <w:rFonts w:ascii="Arial" w:eastAsia="Times New Roman" w:hAnsi="Arial" w:cs="Arial"/>
          <w:kern w:val="0"/>
          <w:sz w:val="22"/>
          <w:szCs w:val="22"/>
          <w:lang w:eastAsia="en-GB"/>
          <w14:ligatures w14:val="none"/>
        </w:rPr>
        <w:t xml:space="preserve"> </w:t>
      </w:r>
      <w:r w:rsidRPr="00830C9E">
        <w:rPr>
          <w:rFonts w:ascii="Arial" w:eastAsia="Times New Roman" w:hAnsi="Arial" w:cs="Arial"/>
          <w:kern w:val="0"/>
          <w:sz w:val="22"/>
          <w:szCs w:val="22"/>
          <w:lang w:eastAsia="en-GB"/>
          <w14:ligatures w14:val="none"/>
        </w:rPr>
        <w:t>Transport and New Development</w:t>
      </w:r>
    </w:p>
    <w:p w14:paraId="13B5FBB9" w14:textId="77777777" w:rsidR="009F684B" w:rsidRPr="00015E2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15E29">
        <w:rPr>
          <w:rFonts w:ascii="Arial" w:eastAsia="Times New Roman" w:hAnsi="Arial" w:cs="Arial"/>
          <w:color w:val="000000" w:themeColor="text1"/>
          <w:kern w:val="0"/>
          <w:sz w:val="22"/>
          <w:szCs w:val="22"/>
          <w:lang w:eastAsia="en-GB"/>
          <w14:ligatures w14:val="none"/>
        </w:rPr>
        <w:t>Core Policy 64</w:t>
      </w:r>
      <w:r w:rsidR="0056765A" w:rsidRPr="00015E29">
        <w:rPr>
          <w:rFonts w:ascii="Arial" w:eastAsia="Times New Roman" w:hAnsi="Arial" w:cs="Arial"/>
          <w:color w:val="000000" w:themeColor="text1"/>
          <w:kern w:val="0"/>
          <w:sz w:val="22"/>
          <w:szCs w:val="22"/>
          <w:lang w:eastAsia="en-GB"/>
          <w14:ligatures w14:val="none"/>
        </w:rPr>
        <w:t>:</w:t>
      </w:r>
      <w:r w:rsidR="00580F63" w:rsidRPr="00015E29">
        <w:rPr>
          <w:rFonts w:ascii="Arial" w:eastAsia="Times New Roman" w:hAnsi="Arial" w:cs="Arial"/>
          <w:color w:val="000000" w:themeColor="text1"/>
          <w:kern w:val="0"/>
          <w:sz w:val="22"/>
          <w:szCs w:val="22"/>
          <w:lang w:eastAsia="en-GB"/>
          <w14:ligatures w14:val="none"/>
        </w:rPr>
        <w:t xml:space="preserve"> </w:t>
      </w:r>
      <w:r w:rsidRPr="00015E29">
        <w:rPr>
          <w:rFonts w:ascii="Arial" w:eastAsia="Times New Roman" w:hAnsi="Arial" w:cs="Arial"/>
          <w:color w:val="000000" w:themeColor="text1"/>
          <w:kern w:val="0"/>
          <w:sz w:val="22"/>
          <w:szCs w:val="22"/>
          <w:lang w:eastAsia="en-GB"/>
          <w14:ligatures w14:val="none"/>
        </w:rPr>
        <w:t>Demand Management</w:t>
      </w:r>
    </w:p>
    <w:p w14:paraId="11E71C0F"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213EEA2D" w14:textId="77777777" w:rsidR="00454C71" w:rsidRPr="006D5804" w:rsidRDefault="00454C7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D5804">
        <w:rPr>
          <w:rFonts w:ascii="Arial" w:eastAsia="Times New Roman" w:hAnsi="Arial" w:cs="Arial"/>
          <w:color w:val="000000" w:themeColor="text1"/>
          <w:kern w:val="0"/>
          <w:sz w:val="22"/>
          <w:szCs w:val="22"/>
          <w:u w:val="single"/>
          <w:lang w:eastAsia="en-GB"/>
          <w14:ligatures w14:val="none"/>
        </w:rPr>
        <w:t>Wiltshire Design Guide</w:t>
      </w:r>
    </w:p>
    <w:p w14:paraId="05AA7ED7" w14:textId="77777777" w:rsidR="00FA3D27" w:rsidRPr="00C33A5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8D0C44F" w14:textId="77777777" w:rsidR="00284692" w:rsidRPr="006D5804" w:rsidRDefault="00284692" w:rsidP="0028469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The National Planning Policy Framework (NPPF) </w:t>
      </w:r>
    </w:p>
    <w:p w14:paraId="7C081277"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p>
    <w:p w14:paraId="5CB96487" w14:textId="77777777" w:rsidR="00284692" w:rsidRPr="006D5804" w:rsidRDefault="00284692" w:rsidP="0028469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The Planning Practice Guidance </w:t>
      </w:r>
    </w:p>
    <w:p w14:paraId="4F526E47" w14:textId="77777777" w:rsidR="00284692" w:rsidRPr="00C33A57"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85D6E77" w14:textId="77777777" w:rsidR="00B633AB" w:rsidRPr="006D5804" w:rsidRDefault="00B633AB" w:rsidP="009C170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lastRenderedPageBreak/>
        <w:t xml:space="preserve">National </w:t>
      </w:r>
      <w:r w:rsidR="00900541" w:rsidRPr="006D5804">
        <w:rPr>
          <w:rFonts w:ascii="Arial" w:eastAsia="Times New Roman" w:hAnsi="Arial" w:cs="Arial"/>
          <w:kern w:val="0"/>
          <w:sz w:val="22"/>
          <w:szCs w:val="22"/>
          <w:u w:val="single"/>
          <w:lang w:eastAsia="en-GB"/>
          <w14:ligatures w14:val="none"/>
        </w:rPr>
        <w:t>D</w:t>
      </w:r>
      <w:r w:rsidRPr="006D5804">
        <w:rPr>
          <w:rFonts w:ascii="Arial" w:eastAsia="Times New Roman" w:hAnsi="Arial" w:cs="Arial"/>
          <w:kern w:val="0"/>
          <w:sz w:val="22"/>
          <w:szCs w:val="22"/>
          <w:u w:val="single"/>
          <w:lang w:eastAsia="en-GB"/>
          <w14:ligatures w14:val="none"/>
        </w:rPr>
        <w:t xml:space="preserve">esign </w:t>
      </w:r>
      <w:r w:rsidR="00900541" w:rsidRPr="006D5804">
        <w:rPr>
          <w:rFonts w:ascii="Arial" w:eastAsia="Times New Roman" w:hAnsi="Arial" w:cs="Arial"/>
          <w:kern w:val="0"/>
          <w:sz w:val="22"/>
          <w:szCs w:val="22"/>
          <w:u w:val="single"/>
          <w:lang w:eastAsia="en-GB"/>
          <w14:ligatures w14:val="none"/>
        </w:rPr>
        <w:t>G</w:t>
      </w:r>
      <w:r w:rsidRPr="006D5804">
        <w:rPr>
          <w:rFonts w:ascii="Arial" w:eastAsia="Times New Roman" w:hAnsi="Arial" w:cs="Arial"/>
          <w:kern w:val="0"/>
          <w:sz w:val="22"/>
          <w:szCs w:val="22"/>
          <w:u w:val="single"/>
          <w:lang w:eastAsia="en-GB"/>
          <w14:ligatures w14:val="none"/>
        </w:rPr>
        <w:t>uide</w:t>
      </w:r>
    </w:p>
    <w:p w14:paraId="23638873"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C76669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54B6FC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356F171" w14:textId="2186CE78" w:rsidR="000815DE" w:rsidRDefault="00F7609E" w:rsidP="009C1702">
      <w:pPr>
        <w:spacing w:after="0" w:line="276" w:lineRule="auto"/>
        <w:jc w:val="both"/>
        <w:rPr>
          <w:rFonts w:ascii="Arial" w:eastAsia="Times New Roman" w:hAnsi="Arial" w:cs="Arial"/>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F31CD9">
        <w:rPr>
          <w:rFonts w:ascii="Arial" w:eastAsia="Times New Roman" w:hAnsi="Arial" w:cs="Arial"/>
          <w:kern w:val="0"/>
          <w:sz w:val="22"/>
          <w:szCs w:val="22"/>
          <w:lang w:eastAsia="en-GB"/>
          <w14:ligatures w14:val="none"/>
        </w:rPr>
        <w:t xml:space="preserve">Object </w:t>
      </w:r>
    </w:p>
    <w:p w14:paraId="10CBD64E" w14:textId="77777777" w:rsidR="00F31CD9" w:rsidRDefault="00F31CD9" w:rsidP="009C1702">
      <w:pPr>
        <w:spacing w:after="0" w:line="276" w:lineRule="auto"/>
        <w:jc w:val="both"/>
        <w:rPr>
          <w:rFonts w:ascii="Arial" w:eastAsia="Times New Roman" w:hAnsi="Arial" w:cs="Arial"/>
          <w:kern w:val="0"/>
          <w:sz w:val="22"/>
          <w:szCs w:val="22"/>
          <w:lang w:eastAsia="en-GB"/>
          <w14:ligatures w14:val="none"/>
        </w:rPr>
      </w:pPr>
    </w:p>
    <w:p w14:paraId="55B677E8" w14:textId="77777777" w:rsidR="00FC5562" w:rsidRDefault="00FC5562" w:rsidP="00FC5562">
      <w:pPr>
        <w:spacing w:after="0" w:line="276" w:lineRule="auto"/>
        <w:ind w:left="720"/>
        <w:rPr>
          <w:rFonts w:ascii="Arial" w:eastAsia="Times New Roman" w:hAnsi="Arial" w:cs="Arial"/>
          <w:i/>
          <w:iCs/>
          <w:kern w:val="0"/>
          <w:sz w:val="22"/>
          <w:szCs w:val="22"/>
          <w:lang w:eastAsia="en-GB"/>
          <w14:ligatures w14:val="none"/>
        </w:rPr>
      </w:pPr>
      <w:r w:rsidRPr="00FC5562">
        <w:rPr>
          <w:rFonts w:ascii="Arial" w:eastAsia="Times New Roman" w:hAnsi="Arial" w:cs="Arial"/>
          <w:i/>
          <w:iCs/>
          <w:kern w:val="0"/>
          <w:sz w:val="22"/>
          <w:szCs w:val="22"/>
          <w:lang w:eastAsia="en-GB"/>
          <w14:ligatures w14:val="none"/>
        </w:rPr>
        <w:t>Pitton and Farley Parish Council is concerned that the property is being overdeveloped, and that the proposed residential annexe, with no mention of permanent occupation by relatives, may be utilised as holiday accommodation.</w:t>
      </w:r>
      <w:r w:rsidRPr="00FC5562">
        <w:rPr>
          <w:rFonts w:ascii="Arial" w:eastAsia="Times New Roman" w:hAnsi="Arial" w:cs="Arial"/>
          <w:i/>
          <w:iCs/>
          <w:kern w:val="0"/>
          <w:sz w:val="22"/>
          <w:szCs w:val="22"/>
          <w:lang w:eastAsia="en-GB"/>
          <w14:ligatures w14:val="none"/>
        </w:rPr>
        <w:br/>
        <w:t>There are also concerns regarding parking of two vehicles. It is the opinion of the council that there is insufficient space to maneuver vehicles in and out of the premises, onto a private access (which is also a public footpath), let alone park two cars side by side, which would then result in parking elsewhere within the village - already struggling with parking on the roads.</w:t>
      </w:r>
    </w:p>
    <w:p w14:paraId="36A03171" w14:textId="58AF3CA5" w:rsidR="00F31CD9" w:rsidRDefault="00FC5562" w:rsidP="00FC5562">
      <w:pPr>
        <w:spacing w:after="0" w:line="276" w:lineRule="auto"/>
        <w:ind w:left="720"/>
        <w:rPr>
          <w:rFonts w:ascii="Arial" w:eastAsia="Times New Roman" w:hAnsi="Arial" w:cs="Arial"/>
          <w:i/>
          <w:iCs/>
          <w:kern w:val="0"/>
          <w:sz w:val="22"/>
          <w:szCs w:val="22"/>
          <w:lang w:eastAsia="en-GB"/>
          <w14:ligatures w14:val="none"/>
        </w:rPr>
      </w:pPr>
      <w:r w:rsidRPr="00FC5562">
        <w:rPr>
          <w:rFonts w:ascii="Arial" w:eastAsia="Times New Roman" w:hAnsi="Arial" w:cs="Arial"/>
          <w:i/>
          <w:iCs/>
          <w:kern w:val="0"/>
          <w:sz w:val="22"/>
          <w:szCs w:val="22"/>
          <w:lang w:eastAsia="en-GB"/>
          <w14:ligatures w14:val="none"/>
        </w:rPr>
        <w:br/>
        <w:t>The PC has concerns regarding Health &amp; Safety; with plans being revised from the original recreational/games room to residential; adding a kitchenette and separate bedroom. The PC seek assurance that considerations have been made regarding building control/mitigation measures for fire/fumes etc., given the loft void and proximity of both garage and car port within the building area itself.</w:t>
      </w:r>
    </w:p>
    <w:p w14:paraId="5BAD80DE" w14:textId="77777777" w:rsidR="00FC5562" w:rsidRPr="00FC5562" w:rsidRDefault="00FC5562" w:rsidP="00FC5562">
      <w:pPr>
        <w:spacing w:after="0" w:line="276" w:lineRule="auto"/>
        <w:ind w:left="720"/>
        <w:rPr>
          <w:rFonts w:ascii="Arial" w:eastAsia="Times New Roman" w:hAnsi="Arial" w:cs="Arial"/>
          <w:i/>
          <w:iCs/>
          <w:kern w:val="0"/>
          <w:sz w:val="22"/>
          <w:szCs w:val="22"/>
          <w:lang w:eastAsia="en-GB"/>
          <w14:ligatures w14:val="none"/>
        </w:rPr>
      </w:pPr>
    </w:p>
    <w:p w14:paraId="32F3D3A1" w14:textId="77777777" w:rsidR="007F455E" w:rsidRPr="001E6F4B" w:rsidRDefault="007F455E" w:rsidP="009C1702">
      <w:pPr>
        <w:spacing w:after="0" w:line="276" w:lineRule="auto"/>
        <w:jc w:val="both"/>
        <w:rPr>
          <w:rFonts w:ascii="Arial" w:eastAsia="Times New Roman" w:hAnsi="Arial" w:cs="Arial"/>
          <w:kern w:val="0"/>
          <w:sz w:val="22"/>
          <w:szCs w:val="22"/>
          <w:lang w:eastAsia="en-GB"/>
          <w14:ligatures w14:val="none"/>
        </w:rPr>
      </w:pPr>
      <w:r w:rsidRPr="001E6F4B">
        <w:rPr>
          <w:rFonts w:ascii="Arial" w:eastAsia="Times New Roman" w:hAnsi="Arial" w:cs="Arial"/>
          <w:kern w:val="0"/>
          <w:sz w:val="22"/>
          <w:szCs w:val="22"/>
          <w:u w:val="single"/>
          <w:lang w:eastAsia="en-GB"/>
          <w14:ligatures w14:val="none"/>
        </w:rPr>
        <w:t>Highways Officer</w:t>
      </w:r>
      <w:r w:rsidR="005D3643" w:rsidRPr="001E6F4B">
        <w:rPr>
          <w:rFonts w:ascii="Arial" w:eastAsia="Times New Roman" w:hAnsi="Arial" w:cs="Arial"/>
          <w:kern w:val="0"/>
          <w:sz w:val="22"/>
          <w:szCs w:val="22"/>
          <w:u w:val="single"/>
          <w:lang w:eastAsia="en-GB"/>
          <w14:ligatures w14:val="none"/>
        </w:rPr>
        <w:t>:</w:t>
      </w:r>
      <w:r w:rsidR="000815DE" w:rsidRPr="001E6F4B">
        <w:rPr>
          <w:rFonts w:ascii="Arial" w:eastAsia="Times New Roman" w:hAnsi="Arial" w:cs="Arial"/>
          <w:kern w:val="0"/>
          <w:sz w:val="22"/>
          <w:szCs w:val="22"/>
          <w:lang w:eastAsia="en-GB"/>
          <w14:ligatures w14:val="none"/>
        </w:rPr>
        <w:t xml:space="preserve"> </w:t>
      </w:r>
      <w:r w:rsidRPr="001E6F4B">
        <w:rPr>
          <w:rFonts w:ascii="Arial" w:eastAsia="Times New Roman" w:hAnsi="Arial" w:cs="Arial"/>
          <w:kern w:val="0"/>
          <w:sz w:val="22"/>
          <w:szCs w:val="22"/>
          <w:lang w:eastAsia="en-GB"/>
          <w14:ligatures w14:val="none"/>
        </w:rPr>
        <w:t>No Objection – subject to condition</w:t>
      </w:r>
    </w:p>
    <w:p w14:paraId="6221901F" w14:textId="172AD131" w:rsidR="007F455E" w:rsidRPr="00D21CD9" w:rsidRDefault="00D21CD9" w:rsidP="00D21CD9">
      <w:pPr>
        <w:spacing w:after="0" w:line="276" w:lineRule="auto"/>
        <w:ind w:left="720"/>
        <w:rPr>
          <w:rFonts w:ascii="Arial" w:eastAsia="Times New Roman" w:hAnsi="Arial" w:cs="Arial"/>
          <w:i/>
          <w:iCs/>
          <w:kern w:val="0"/>
          <w:sz w:val="22"/>
          <w:szCs w:val="22"/>
          <w:lang w:eastAsia="en-GB"/>
          <w14:ligatures w14:val="none"/>
        </w:rPr>
      </w:pPr>
      <w:r w:rsidRPr="00D21CD9">
        <w:rPr>
          <w:rFonts w:ascii="Arial" w:eastAsia="Times New Roman" w:hAnsi="Arial" w:cs="Arial"/>
          <w:i/>
          <w:iCs/>
          <w:kern w:val="0"/>
          <w:sz w:val="22"/>
          <w:szCs w:val="22"/>
          <w:lang w:eastAsia="en-GB"/>
          <w14:ligatures w14:val="none"/>
        </w:rPr>
        <w:t>I refer to the above planning application for change of use of outbuilding to residential annex (retrospective).</w:t>
      </w:r>
      <w:r w:rsidRPr="00D21CD9">
        <w:rPr>
          <w:rFonts w:ascii="Arial" w:eastAsia="Times New Roman" w:hAnsi="Arial" w:cs="Arial"/>
          <w:i/>
          <w:iCs/>
          <w:kern w:val="0"/>
          <w:sz w:val="22"/>
          <w:szCs w:val="22"/>
          <w:lang w:eastAsia="en-GB"/>
          <w14:ligatures w14:val="none"/>
        </w:rPr>
        <w:br/>
      </w:r>
      <w:r w:rsidRPr="00D21CD9">
        <w:rPr>
          <w:rFonts w:ascii="Arial" w:eastAsia="Times New Roman" w:hAnsi="Arial" w:cs="Arial"/>
          <w:i/>
          <w:iCs/>
          <w:kern w:val="0"/>
          <w:sz w:val="22"/>
          <w:szCs w:val="22"/>
          <w:lang w:eastAsia="en-GB"/>
          <w14:ligatures w14:val="none"/>
        </w:rPr>
        <w:br/>
        <w:t>The site benefits from adequate off street parking for the main dwelling and the annexe and the existing vehicle access is not proposed to be altered.</w:t>
      </w:r>
      <w:r w:rsidRPr="00D21CD9">
        <w:rPr>
          <w:rFonts w:ascii="Arial" w:eastAsia="Times New Roman" w:hAnsi="Arial" w:cs="Arial"/>
          <w:i/>
          <w:iCs/>
          <w:kern w:val="0"/>
          <w:sz w:val="22"/>
          <w:szCs w:val="22"/>
          <w:lang w:eastAsia="en-GB"/>
          <w14:ligatures w14:val="none"/>
        </w:rPr>
        <w:br/>
      </w:r>
      <w:r w:rsidRPr="00D21CD9">
        <w:rPr>
          <w:rFonts w:ascii="Arial" w:eastAsia="Times New Roman" w:hAnsi="Arial" w:cs="Arial"/>
          <w:i/>
          <w:iCs/>
          <w:kern w:val="0"/>
          <w:sz w:val="22"/>
          <w:szCs w:val="22"/>
          <w:lang w:eastAsia="en-GB"/>
          <w14:ligatures w14:val="none"/>
        </w:rPr>
        <w:br/>
        <w:t>I raise no highway objection providing the following condition is imposed:</w:t>
      </w:r>
      <w:r w:rsidRPr="00D21CD9">
        <w:rPr>
          <w:rFonts w:ascii="Arial" w:eastAsia="Times New Roman" w:hAnsi="Arial" w:cs="Arial"/>
          <w:i/>
          <w:iCs/>
          <w:kern w:val="0"/>
          <w:sz w:val="22"/>
          <w:szCs w:val="22"/>
          <w:lang w:eastAsia="en-GB"/>
          <w14:ligatures w14:val="none"/>
        </w:rPr>
        <w:br/>
      </w:r>
      <w:r w:rsidRPr="00D21CD9">
        <w:rPr>
          <w:rFonts w:ascii="Arial" w:eastAsia="Times New Roman" w:hAnsi="Arial" w:cs="Arial"/>
          <w:i/>
          <w:iCs/>
          <w:kern w:val="0"/>
          <w:sz w:val="22"/>
          <w:szCs w:val="22"/>
          <w:lang w:eastAsia="en-GB"/>
          <w14:ligatures w14:val="none"/>
        </w:rPr>
        <w:br/>
        <w:t>The building hereby permitted shall not be occupied at any time other than for purposes ancillary to the residential use of the dwelling known as Whitehill Farmhouse.</w:t>
      </w:r>
      <w:r w:rsidRPr="00D21CD9">
        <w:rPr>
          <w:rFonts w:ascii="Arial" w:eastAsia="Times New Roman" w:hAnsi="Arial" w:cs="Arial"/>
          <w:i/>
          <w:iCs/>
          <w:kern w:val="0"/>
          <w:sz w:val="22"/>
          <w:szCs w:val="22"/>
          <w:lang w:eastAsia="en-GB"/>
          <w14:ligatures w14:val="none"/>
        </w:rPr>
        <w:br/>
      </w:r>
      <w:r w:rsidRPr="00D21CD9">
        <w:rPr>
          <w:rFonts w:ascii="Arial" w:eastAsia="Times New Roman" w:hAnsi="Arial" w:cs="Arial"/>
          <w:i/>
          <w:iCs/>
          <w:kern w:val="0"/>
          <w:sz w:val="22"/>
          <w:szCs w:val="22"/>
          <w:lang w:eastAsia="en-GB"/>
          <w14:ligatures w14:val="none"/>
        </w:rPr>
        <w:br/>
        <w:t>REASON: The additional accommodation is sited in a position where the Local Planning Authority, having regard to the reasonable standards of residential amenity, access, and planning policies pertaining to the area, would not permit a wholly separate dwelling.</w:t>
      </w:r>
    </w:p>
    <w:p w14:paraId="09792869" w14:textId="50AFFEEC" w:rsidR="00A55952" w:rsidRPr="000815DE" w:rsidRDefault="00A55952" w:rsidP="009C1702">
      <w:pPr>
        <w:spacing w:after="0" w:line="276" w:lineRule="auto"/>
        <w:jc w:val="both"/>
        <w:rPr>
          <w:rFonts w:ascii="Arial" w:eastAsia="Times New Roman" w:hAnsi="Arial" w:cs="Arial"/>
          <w:color w:val="FF0000"/>
          <w:kern w:val="0"/>
          <w:sz w:val="22"/>
          <w:szCs w:val="22"/>
          <w:lang w:eastAsia="en-GB"/>
          <w14:ligatures w14:val="none"/>
        </w:rPr>
      </w:pPr>
    </w:p>
    <w:p w14:paraId="08100C01"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AA93D4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99FDDF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51380DD" w14:textId="7A8D9CBB" w:rsidR="005B0FD5" w:rsidRPr="00785CA2" w:rsidRDefault="00785CA2" w:rsidP="009C1702">
      <w:pPr>
        <w:spacing w:after="0" w:line="276" w:lineRule="auto"/>
        <w:jc w:val="both"/>
        <w:rPr>
          <w:rFonts w:ascii="Arial" w:eastAsia="Times New Roman" w:hAnsi="Arial" w:cs="Arial"/>
          <w:kern w:val="0"/>
          <w:sz w:val="22"/>
          <w:szCs w:val="22"/>
          <w:lang w:eastAsia="en-GB"/>
          <w14:ligatures w14:val="none"/>
        </w:rPr>
      </w:pPr>
      <w:r w:rsidRPr="00785CA2">
        <w:rPr>
          <w:rFonts w:ascii="Arial" w:eastAsia="Times New Roman" w:hAnsi="Arial" w:cs="Arial"/>
          <w:kern w:val="0"/>
          <w:sz w:val="22"/>
          <w:szCs w:val="22"/>
          <w:lang w:eastAsia="en-GB"/>
          <w14:ligatures w14:val="none"/>
        </w:rPr>
        <w:t>One</w:t>
      </w:r>
      <w:r w:rsidR="00910A63">
        <w:rPr>
          <w:rFonts w:ascii="Arial" w:eastAsia="Times New Roman" w:hAnsi="Arial" w:cs="Arial"/>
          <w:kern w:val="0"/>
          <w:sz w:val="22"/>
          <w:szCs w:val="22"/>
          <w:lang w:eastAsia="en-GB"/>
          <w14:ligatures w14:val="none"/>
        </w:rPr>
        <w:t xml:space="preserve"> joint</w:t>
      </w:r>
      <w:r w:rsidRPr="00785CA2">
        <w:rPr>
          <w:rFonts w:ascii="Arial" w:eastAsia="Times New Roman" w:hAnsi="Arial" w:cs="Arial"/>
          <w:kern w:val="0"/>
          <w:sz w:val="22"/>
          <w:szCs w:val="22"/>
          <w:lang w:eastAsia="en-GB"/>
          <w14:ligatures w14:val="none"/>
        </w:rPr>
        <w:t xml:space="preserve"> representation was received </w:t>
      </w:r>
      <w:r w:rsidR="00910A63">
        <w:rPr>
          <w:rFonts w:ascii="Arial" w:eastAsia="Times New Roman" w:hAnsi="Arial" w:cs="Arial"/>
          <w:kern w:val="0"/>
          <w:sz w:val="22"/>
          <w:szCs w:val="22"/>
          <w:lang w:eastAsia="en-GB"/>
          <w14:ligatures w14:val="none"/>
        </w:rPr>
        <w:t xml:space="preserve">from two </w:t>
      </w:r>
      <w:r w:rsidRPr="00785CA2">
        <w:rPr>
          <w:rFonts w:ascii="Arial" w:eastAsia="Times New Roman" w:hAnsi="Arial" w:cs="Arial"/>
          <w:kern w:val="0"/>
          <w:sz w:val="22"/>
          <w:szCs w:val="22"/>
          <w:lang w:eastAsia="en-GB"/>
          <w14:ligatures w14:val="none"/>
        </w:rPr>
        <w:t>as follows:</w:t>
      </w:r>
    </w:p>
    <w:p w14:paraId="0F0F79FF" w14:textId="77777777" w:rsidR="00785CA2" w:rsidRPr="009C1702" w:rsidRDefault="00785CA2" w:rsidP="009C1702">
      <w:pPr>
        <w:spacing w:after="0" w:line="276" w:lineRule="auto"/>
        <w:jc w:val="both"/>
        <w:rPr>
          <w:rFonts w:ascii="Arial" w:eastAsia="Times New Roman" w:hAnsi="Arial" w:cs="Arial"/>
          <w:b/>
          <w:bCs/>
          <w:color w:val="FF0000"/>
          <w:kern w:val="0"/>
          <w:sz w:val="22"/>
          <w:szCs w:val="22"/>
          <w:lang w:eastAsia="en-GB"/>
          <w14:ligatures w14:val="none"/>
        </w:rPr>
      </w:pPr>
    </w:p>
    <w:p w14:paraId="77D14988" w14:textId="403A725F" w:rsidR="008D7802" w:rsidRPr="00785CA2" w:rsidRDefault="00BF0384" w:rsidP="00785CA2">
      <w:pPr>
        <w:spacing w:after="0" w:line="276" w:lineRule="auto"/>
        <w:ind w:left="720"/>
        <w:rPr>
          <w:rFonts w:ascii="Arial" w:eastAsia="Times New Roman" w:hAnsi="Arial" w:cs="Arial"/>
          <w:b/>
          <w:bCs/>
          <w:i/>
          <w:iCs/>
          <w:color w:val="FF0000"/>
          <w:kern w:val="0"/>
          <w:sz w:val="22"/>
          <w:szCs w:val="22"/>
          <w:lang w:eastAsia="en-GB"/>
          <w14:ligatures w14:val="none"/>
        </w:rPr>
      </w:pPr>
      <w:r w:rsidRPr="00785CA2">
        <w:rPr>
          <w:rFonts w:ascii="Arial" w:eastAsia="Times New Roman" w:hAnsi="Arial" w:cs="Arial"/>
          <w:i/>
          <w:iCs/>
          <w:color w:val="000000" w:themeColor="text1"/>
          <w:kern w:val="0"/>
          <w:sz w:val="22"/>
          <w:szCs w:val="22"/>
          <w:lang w:eastAsia="en-GB"/>
          <w14:ligatures w14:val="none"/>
        </w:rPr>
        <w:t>The following comments are jointly made by William and Lydia Judd of Coldharbour Cottages and Matthew and Julia Judd of Hide Cottage.</w:t>
      </w:r>
      <w:r w:rsidRPr="00785CA2">
        <w:rPr>
          <w:rFonts w:ascii="Arial" w:eastAsia="Times New Roman" w:hAnsi="Arial" w:cs="Arial"/>
          <w:i/>
          <w:iCs/>
          <w:color w:val="000000" w:themeColor="text1"/>
          <w:kern w:val="0"/>
          <w:sz w:val="22"/>
          <w:szCs w:val="22"/>
          <w:lang w:eastAsia="en-GB"/>
          <w14:ligatures w14:val="none"/>
        </w:rPr>
        <w:br/>
      </w:r>
      <w:r w:rsidRPr="00785CA2">
        <w:rPr>
          <w:rFonts w:ascii="Arial" w:eastAsia="Times New Roman" w:hAnsi="Arial" w:cs="Arial"/>
          <w:i/>
          <w:iCs/>
          <w:color w:val="000000" w:themeColor="text1"/>
          <w:kern w:val="0"/>
          <w:sz w:val="22"/>
          <w:szCs w:val="22"/>
          <w:lang w:eastAsia="en-GB"/>
          <w14:ligatures w14:val="none"/>
        </w:rPr>
        <w:br/>
        <w:t xml:space="preserve">Whilst we have no objection to the planning proposal in principle, we do have </w:t>
      </w:r>
      <w:r w:rsidRPr="00785CA2">
        <w:rPr>
          <w:rFonts w:ascii="Arial" w:eastAsia="Times New Roman" w:hAnsi="Arial" w:cs="Arial"/>
          <w:i/>
          <w:iCs/>
          <w:color w:val="000000" w:themeColor="text1"/>
          <w:kern w:val="0"/>
          <w:sz w:val="22"/>
          <w:szCs w:val="22"/>
          <w:lang w:eastAsia="en-GB"/>
          <w14:ligatures w14:val="none"/>
        </w:rPr>
        <w:lastRenderedPageBreak/>
        <w:t>concerns over the parking facilities proposed. The access track marked ‘shared access’ on the plans is owned solely by my brother, William, and me, being part of Coldharbour Farm which is jointly owned by us. Whitehill Farmhouse has historically been granted a right of way only over the track from Whitehill to their property with no provision for parking.</w:t>
      </w:r>
      <w:r w:rsidRPr="00785CA2">
        <w:rPr>
          <w:rFonts w:ascii="Arial" w:eastAsia="Times New Roman" w:hAnsi="Arial" w:cs="Arial"/>
          <w:i/>
          <w:iCs/>
          <w:color w:val="000000" w:themeColor="text1"/>
          <w:kern w:val="0"/>
          <w:sz w:val="22"/>
          <w:szCs w:val="22"/>
          <w:lang w:eastAsia="en-GB"/>
          <w14:ligatures w14:val="none"/>
        </w:rPr>
        <w:br/>
      </w:r>
      <w:r w:rsidRPr="00785CA2">
        <w:rPr>
          <w:rFonts w:ascii="Arial" w:eastAsia="Times New Roman" w:hAnsi="Arial" w:cs="Arial"/>
          <w:i/>
          <w:iCs/>
          <w:color w:val="000000" w:themeColor="text1"/>
          <w:kern w:val="0"/>
          <w:sz w:val="22"/>
          <w:szCs w:val="22"/>
          <w:lang w:eastAsia="en-GB"/>
          <w14:ligatures w14:val="none"/>
        </w:rPr>
        <w:br/>
        <w:t>The track is used not only for our two residential properties but it is also the access to our farmyard and as such we require unimpeded access for farm traffic at all times.</w:t>
      </w:r>
      <w:r w:rsidRPr="00785CA2">
        <w:rPr>
          <w:rFonts w:ascii="Arial" w:eastAsia="Times New Roman" w:hAnsi="Arial" w:cs="Arial"/>
          <w:i/>
          <w:iCs/>
          <w:color w:val="000000" w:themeColor="text1"/>
          <w:kern w:val="0"/>
          <w:sz w:val="22"/>
          <w:szCs w:val="22"/>
          <w:lang w:eastAsia="en-GB"/>
          <w14:ligatures w14:val="none"/>
        </w:rPr>
        <w:br/>
      </w:r>
      <w:r w:rsidRPr="00785CA2">
        <w:rPr>
          <w:rFonts w:ascii="Arial" w:eastAsia="Times New Roman" w:hAnsi="Arial" w:cs="Arial"/>
          <w:i/>
          <w:iCs/>
          <w:color w:val="000000" w:themeColor="text1"/>
          <w:kern w:val="0"/>
          <w:sz w:val="22"/>
          <w:szCs w:val="22"/>
          <w:lang w:eastAsia="en-GB"/>
          <w14:ligatures w14:val="none"/>
        </w:rPr>
        <w:br/>
        <w:t>We note that the applicant has answered ‘No’ to the question ‘Will the proposed works affect existing car parking arrangements?’</w:t>
      </w:r>
      <w:r w:rsidRPr="00785CA2">
        <w:rPr>
          <w:rFonts w:ascii="Arial" w:eastAsia="Times New Roman" w:hAnsi="Arial" w:cs="Arial"/>
          <w:i/>
          <w:iCs/>
          <w:color w:val="000000" w:themeColor="text1"/>
          <w:kern w:val="0"/>
          <w:sz w:val="22"/>
          <w:szCs w:val="22"/>
          <w:lang w:eastAsia="en-GB"/>
          <w14:ligatures w14:val="none"/>
        </w:rPr>
        <w:br/>
        <w:t>We feel that existing parking arrangements are inadequate for the property as it is now, with only two cars in the household and visitors regularly parking on the track and obstructing our access. When family have stayed in the annexe they have either parked in the village hall car park or on the track. We suggested to the applicant when he talked to us about the application that he consider increasing the area for parking within his property to alleviate the problem, but he apparently does not think this necessary. Increasing the area for parking would also allow vehicles to turn and exit forwards onto the track.</w:t>
      </w:r>
      <w:r w:rsidRPr="00785CA2">
        <w:rPr>
          <w:rFonts w:ascii="Arial" w:eastAsia="Times New Roman" w:hAnsi="Arial" w:cs="Arial"/>
          <w:i/>
          <w:iCs/>
          <w:color w:val="000000" w:themeColor="text1"/>
          <w:kern w:val="0"/>
          <w:sz w:val="22"/>
          <w:szCs w:val="22"/>
          <w:lang w:eastAsia="en-GB"/>
          <w14:ligatures w14:val="none"/>
        </w:rPr>
        <w:br/>
      </w:r>
      <w:r w:rsidRPr="00785CA2">
        <w:rPr>
          <w:rFonts w:ascii="Arial" w:eastAsia="Times New Roman" w:hAnsi="Arial" w:cs="Arial"/>
          <w:i/>
          <w:iCs/>
          <w:color w:val="000000" w:themeColor="text1"/>
          <w:kern w:val="0"/>
          <w:sz w:val="22"/>
          <w:szCs w:val="22"/>
          <w:lang w:eastAsia="en-GB"/>
          <w14:ligatures w14:val="none"/>
        </w:rPr>
        <w:br/>
        <w:t>The Highways dept in their comments say, ‘The site benefits from adequate off-street parking for the main dwelling and the annexe and the existing vehicle access is not proposed to be altered.’</w:t>
      </w:r>
      <w:r w:rsidRPr="00785CA2">
        <w:rPr>
          <w:rFonts w:ascii="Arial" w:eastAsia="Times New Roman" w:hAnsi="Arial" w:cs="Arial"/>
          <w:i/>
          <w:iCs/>
          <w:color w:val="000000" w:themeColor="text1"/>
          <w:kern w:val="0"/>
          <w:sz w:val="22"/>
          <w:szCs w:val="22"/>
          <w:lang w:eastAsia="en-GB"/>
          <w14:ligatures w14:val="none"/>
        </w:rPr>
        <w:br/>
      </w:r>
      <w:r w:rsidRPr="00785CA2">
        <w:rPr>
          <w:rFonts w:ascii="Arial" w:eastAsia="Times New Roman" w:hAnsi="Arial" w:cs="Arial"/>
          <w:i/>
          <w:iCs/>
          <w:color w:val="000000" w:themeColor="text1"/>
          <w:kern w:val="0"/>
          <w:sz w:val="22"/>
          <w:szCs w:val="22"/>
          <w:lang w:eastAsia="en-GB"/>
          <w14:ligatures w14:val="none"/>
        </w:rPr>
        <w:br/>
        <w:t>We assume that the Highways dept. came to this conclusion from looking at the plan showing two cars neatly parked in the car port and two cars neatly parked in front of the annexe. We believe that such parking is not possible and would question the scale of the four vehicles on the plan. We would very much appreciate the Highways dept. making a site visit to see this for themselves.</w:t>
      </w:r>
      <w:r w:rsidRPr="00785CA2">
        <w:rPr>
          <w:rFonts w:ascii="Arial" w:eastAsia="Times New Roman" w:hAnsi="Arial" w:cs="Arial"/>
          <w:i/>
          <w:iCs/>
          <w:color w:val="000000" w:themeColor="text1"/>
          <w:kern w:val="0"/>
          <w:sz w:val="22"/>
          <w:szCs w:val="22"/>
          <w:lang w:eastAsia="en-GB"/>
          <w14:ligatures w14:val="none"/>
        </w:rPr>
        <w:br/>
      </w:r>
      <w:r w:rsidRPr="00785CA2">
        <w:rPr>
          <w:rFonts w:ascii="Arial" w:eastAsia="Times New Roman" w:hAnsi="Arial" w:cs="Arial"/>
          <w:i/>
          <w:iCs/>
          <w:color w:val="000000" w:themeColor="text1"/>
          <w:kern w:val="0"/>
          <w:sz w:val="22"/>
          <w:szCs w:val="22"/>
          <w:lang w:eastAsia="en-GB"/>
          <w14:ligatures w14:val="none"/>
        </w:rPr>
        <w:br/>
        <w:t>We note with peace of mind the highways comment:</w:t>
      </w:r>
      <w:r w:rsidRPr="00785CA2">
        <w:rPr>
          <w:rFonts w:ascii="Arial" w:eastAsia="Times New Roman" w:hAnsi="Arial" w:cs="Arial"/>
          <w:i/>
          <w:iCs/>
          <w:color w:val="000000" w:themeColor="text1"/>
          <w:kern w:val="0"/>
          <w:sz w:val="22"/>
          <w:szCs w:val="22"/>
          <w:lang w:eastAsia="en-GB"/>
          <w14:ligatures w14:val="none"/>
        </w:rPr>
        <w:br/>
        <w:t>The building hereby permitted shall not be occupied at any time other than for purposes ancillary to the residential use of the dwelling known as Whitehill Farmhouse.</w:t>
      </w:r>
      <w:r w:rsidRPr="00785CA2">
        <w:rPr>
          <w:rFonts w:ascii="Arial" w:eastAsia="Times New Roman" w:hAnsi="Arial" w:cs="Arial"/>
          <w:i/>
          <w:iCs/>
          <w:color w:val="000000" w:themeColor="text1"/>
          <w:kern w:val="0"/>
          <w:sz w:val="22"/>
          <w:szCs w:val="22"/>
          <w:lang w:eastAsia="en-GB"/>
          <w14:ligatures w14:val="none"/>
        </w:rPr>
        <w:br/>
        <w:t>REASON: The additional accommodation is sited in a position where the Local Planning Authority, having regard to the reasonable standards of residential amenity, access, and planning policies pertaining to the area, would not permit a wholly separate dwelling.</w:t>
      </w:r>
    </w:p>
    <w:p w14:paraId="32FED06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48EE6B2"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935399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9EF4AA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C1062C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AA526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028C2E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6C96D8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87AF569"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3025872D" w14:textId="77777777" w:rsidR="00110335" w:rsidRDefault="00110335" w:rsidP="00110335">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2ABF8E82" w14:textId="77777777" w:rsidR="00A93E7A" w:rsidRPr="00A93E7A" w:rsidRDefault="00A93E7A" w:rsidP="00110335">
      <w:pPr>
        <w:spacing w:after="0" w:line="276" w:lineRule="auto"/>
        <w:jc w:val="both"/>
        <w:rPr>
          <w:rFonts w:ascii="Arial" w:eastAsia="Times New Roman" w:hAnsi="Arial" w:cs="Arial"/>
          <w:i/>
          <w:iCs/>
          <w:color w:val="000000" w:themeColor="text1"/>
          <w:kern w:val="0"/>
          <w:sz w:val="22"/>
          <w:szCs w:val="22"/>
          <w:lang w:eastAsia="en-GB"/>
          <w14:ligatures w14:val="none"/>
        </w:rPr>
      </w:pPr>
      <w:r w:rsidRPr="00A93E7A">
        <w:rPr>
          <w:rFonts w:ascii="Arial" w:eastAsia="Times New Roman" w:hAnsi="Arial" w:cs="Arial"/>
          <w:i/>
          <w:iCs/>
          <w:color w:val="000000" w:themeColor="text1"/>
          <w:kern w:val="0"/>
          <w:sz w:val="22"/>
          <w:szCs w:val="22"/>
          <w:lang w:eastAsia="en-GB"/>
          <w14:ligatures w14:val="none"/>
        </w:rPr>
        <w:t>Policy Context</w:t>
      </w:r>
    </w:p>
    <w:p w14:paraId="11CADDCE"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2EABF3BD"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p>
    <w:p w14:paraId="15B27394"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Th</w:t>
      </w:r>
      <w:r w:rsidR="00953325">
        <w:rPr>
          <w:rFonts w:ascii="Arial" w:eastAsia="Times New Roman" w:hAnsi="Arial" w:cs="Arial"/>
          <w:color w:val="000000" w:themeColor="text1"/>
          <w:kern w:val="0"/>
          <w:sz w:val="22"/>
          <w:szCs w:val="22"/>
          <w:lang w:eastAsia="en-GB"/>
          <w14:ligatures w14:val="none"/>
        </w:rPr>
        <w:t xml:space="preserve">is means </w:t>
      </w:r>
      <w:r w:rsidRPr="00247590">
        <w:rPr>
          <w:rFonts w:ascii="Arial" w:eastAsia="Times New Roman" w:hAnsi="Arial" w:cs="Arial"/>
          <w:color w:val="000000" w:themeColor="text1"/>
          <w:kern w:val="0"/>
          <w:sz w:val="22"/>
          <w:szCs w:val="22"/>
          <w:lang w:eastAsia="en-GB"/>
          <w14:ligatures w14:val="none"/>
        </w:rPr>
        <w:t>consider</w:t>
      </w:r>
      <w:r w:rsidR="00953325">
        <w:rPr>
          <w:rFonts w:ascii="Arial" w:eastAsia="Times New Roman" w:hAnsi="Arial" w:cs="Arial"/>
          <w:color w:val="000000" w:themeColor="text1"/>
          <w:kern w:val="0"/>
          <w:sz w:val="22"/>
          <w:szCs w:val="22"/>
          <w:lang w:eastAsia="en-GB"/>
          <w14:ligatures w14:val="none"/>
        </w:rPr>
        <w:t>ing</w:t>
      </w:r>
      <w:r w:rsidRPr="00247590">
        <w:rPr>
          <w:rFonts w:ascii="Arial" w:eastAsia="Times New Roman" w:hAnsi="Arial" w:cs="Arial"/>
          <w:color w:val="000000" w:themeColor="text1"/>
          <w:kern w:val="0"/>
          <w:sz w:val="22"/>
          <w:szCs w:val="22"/>
          <w:lang w:eastAsia="en-GB"/>
          <w14:ligatures w14:val="none"/>
        </w:rPr>
        <w:t>:</w:t>
      </w:r>
    </w:p>
    <w:p w14:paraId="7A08A70A" w14:textId="77777777" w:rsidR="00247590" w:rsidRPr="00247590" w:rsidRDefault="00247590" w:rsidP="0024759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38FD2644" w14:textId="77777777" w:rsidR="00247590" w:rsidRPr="00247590" w:rsidRDefault="00247590" w:rsidP="0024759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w:t>
      </w:r>
      <w:r w:rsidR="00900A5B">
        <w:rPr>
          <w:rFonts w:ascii="Arial" w:eastAsia="Times New Roman" w:hAnsi="Arial" w:cs="Arial"/>
          <w:color w:val="000000" w:themeColor="text1"/>
          <w:kern w:val="0"/>
          <w:sz w:val="22"/>
          <w:szCs w:val="22"/>
          <w:lang w:eastAsia="en-GB"/>
          <w14:ligatures w14:val="none"/>
        </w:rPr>
        <w:t xml:space="preserve"> such as provision of care</w:t>
      </w:r>
      <w:r w:rsidRPr="00247590">
        <w:rPr>
          <w:rFonts w:ascii="Arial" w:eastAsia="Times New Roman" w:hAnsi="Arial" w:cs="Arial"/>
          <w:color w:val="000000" w:themeColor="text1"/>
          <w:kern w:val="0"/>
          <w:sz w:val="22"/>
          <w:szCs w:val="22"/>
          <w:lang w:eastAsia="en-GB"/>
          <w14:ligatures w14:val="none"/>
        </w:rPr>
        <w:t>.</w:t>
      </w:r>
    </w:p>
    <w:p w14:paraId="62B1CD73" w14:textId="77777777" w:rsidR="00247590" w:rsidRPr="00247590" w:rsidRDefault="00247590" w:rsidP="00247590">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5A23B14F"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2655F932"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p>
    <w:p w14:paraId="4B45B04E" w14:textId="77777777" w:rsidR="000F68CC"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Where the proposed accommodation does not demonstrate a clear physical or functional relationship with the host dwelling, it may constitute a new dwelling</w:t>
      </w:r>
      <w:r w:rsidR="00993FDE">
        <w:rPr>
          <w:rFonts w:ascii="Arial" w:eastAsia="Times New Roman" w:hAnsi="Arial" w:cs="Arial"/>
          <w:color w:val="000000" w:themeColor="text1"/>
          <w:kern w:val="0"/>
          <w:sz w:val="22"/>
          <w:szCs w:val="22"/>
          <w:lang w:eastAsia="en-GB"/>
          <w14:ligatures w14:val="none"/>
        </w:rPr>
        <w:t xml:space="preserve"> and therefore not in accordance with the terms of what has been applied for </w:t>
      </w:r>
      <w:r w:rsidR="00A11383">
        <w:rPr>
          <w:rFonts w:ascii="Arial" w:eastAsia="Times New Roman" w:hAnsi="Arial" w:cs="Arial"/>
          <w:color w:val="000000" w:themeColor="text1"/>
          <w:kern w:val="0"/>
          <w:sz w:val="22"/>
          <w:szCs w:val="22"/>
          <w:lang w:eastAsia="en-GB"/>
          <w14:ligatures w14:val="none"/>
        </w:rPr>
        <w:t>i.e., ancillary accommodation</w:t>
      </w:r>
      <w:r w:rsidRPr="00247590">
        <w:rPr>
          <w:rFonts w:ascii="Arial" w:eastAsia="Times New Roman" w:hAnsi="Arial" w:cs="Arial"/>
          <w:color w:val="000000" w:themeColor="text1"/>
          <w:kern w:val="0"/>
          <w:sz w:val="22"/>
          <w:szCs w:val="22"/>
          <w:lang w:eastAsia="en-GB"/>
          <w14:ligatures w14:val="none"/>
        </w:rPr>
        <w:t xml:space="preserve">. </w:t>
      </w:r>
    </w:p>
    <w:p w14:paraId="4B898291" w14:textId="77777777" w:rsidR="000F68CC" w:rsidRDefault="000F68CC" w:rsidP="00247590">
      <w:pPr>
        <w:spacing w:after="0" w:line="276" w:lineRule="auto"/>
        <w:jc w:val="both"/>
        <w:rPr>
          <w:rFonts w:ascii="Arial" w:eastAsia="Times New Roman" w:hAnsi="Arial" w:cs="Arial"/>
          <w:color w:val="000000" w:themeColor="text1"/>
          <w:kern w:val="0"/>
          <w:sz w:val="22"/>
          <w:szCs w:val="22"/>
          <w:lang w:eastAsia="en-GB"/>
          <w14:ligatures w14:val="none"/>
        </w:rPr>
      </w:pPr>
    </w:p>
    <w:p w14:paraId="2209B192" w14:textId="77777777" w:rsidR="0084411F" w:rsidRDefault="00E60F52" w:rsidP="0075724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CA5052">
        <w:rPr>
          <w:rFonts w:ascii="Arial" w:eastAsia="Times New Roman" w:hAnsi="Arial" w:cs="Arial"/>
          <w:kern w:val="0"/>
          <w:sz w:val="22"/>
          <w:szCs w:val="22"/>
          <w:lang w:eastAsia="en-GB"/>
          <w14:ligatures w14:val="none"/>
        </w:rPr>
        <w:t xml:space="preserve">he annexe is detached and located to the </w:t>
      </w:r>
      <w:r w:rsidR="00E2726B">
        <w:rPr>
          <w:rFonts w:ascii="Arial" w:eastAsia="Times New Roman" w:hAnsi="Arial" w:cs="Arial"/>
          <w:kern w:val="0"/>
          <w:sz w:val="22"/>
          <w:szCs w:val="22"/>
          <w:lang w:eastAsia="en-GB"/>
          <w14:ligatures w14:val="none"/>
        </w:rPr>
        <w:t>west of the dwelling</w:t>
      </w:r>
      <w:r w:rsidR="00660C17">
        <w:rPr>
          <w:rFonts w:ascii="Arial" w:eastAsia="Times New Roman" w:hAnsi="Arial" w:cs="Arial"/>
          <w:kern w:val="0"/>
          <w:sz w:val="22"/>
          <w:szCs w:val="22"/>
          <w:lang w:eastAsia="en-GB"/>
          <w14:ligatures w14:val="none"/>
        </w:rPr>
        <w:t xml:space="preserve"> within the residential curtilage</w:t>
      </w:r>
      <w:r w:rsidR="00E2726B">
        <w:rPr>
          <w:rFonts w:ascii="Arial" w:eastAsia="Times New Roman" w:hAnsi="Arial" w:cs="Arial"/>
          <w:kern w:val="0"/>
          <w:sz w:val="22"/>
          <w:szCs w:val="22"/>
          <w:lang w:eastAsia="en-GB"/>
          <w14:ligatures w14:val="none"/>
        </w:rPr>
        <w:t>.  Due to the topography of the site</w:t>
      </w:r>
      <w:r w:rsidR="00660C17">
        <w:rPr>
          <w:rFonts w:ascii="Arial" w:eastAsia="Times New Roman" w:hAnsi="Arial" w:cs="Arial"/>
          <w:kern w:val="0"/>
          <w:sz w:val="22"/>
          <w:szCs w:val="22"/>
          <w:lang w:eastAsia="en-GB"/>
          <w14:ligatures w14:val="none"/>
        </w:rPr>
        <w:t xml:space="preserve"> (Whitehill Farmhouse being elevated)</w:t>
      </w:r>
      <w:r w:rsidR="00E2726B">
        <w:rPr>
          <w:rFonts w:ascii="Arial" w:eastAsia="Times New Roman" w:hAnsi="Arial" w:cs="Arial"/>
          <w:kern w:val="0"/>
          <w:sz w:val="22"/>
          <w:szCs w:val="22"/>
          <w:lang w:eastAsia="en-GB"/>
          <w14:ligatures w14:val="none"/>
        </w:rPr>
        <w:t>, the proposed annexe</w:t>
      </w:r>
      <w:r w:rsidR="00660C17">
        <w:rPr>
          <w:rFonts w:ascii="Arial" w:eastAsia="Times New Roman" w:hAnsi="Arial" w:cs="Arial"/>
          <w:kern w:val="0"/>
          <w:sz w:val="22"/>
          <w:szCs w:val="22"/>
          <w:lang w:eastAsia="en-GB"/>
          <w14:ligatures w14:val="none"/>
        </w:rPr>
        <w:t xml:space="preserve"> has a degree of physical separation</w:t>
      </w:r>
      <w:r w:rsidR="000C7FCC">
        <w:rPr>
          <w:rFonts w:ascii="Arial" w:eastAsia="Times New Roman" w:hAnsi="Arial" w:cs="Arial"/>
          <w:kern w:val="0"/>
          <w:sz w:val="22"/>
          <w:szCs w:val="22"/>
          <w:lang w:eastAsia="en-GB"/>
          <w14:ligatures w14:val="none"/>
        </w:rPr>
        <w:t xml:space="preserve"> from the main dwelling</w:t>
      </w:r>
      <w:r w:rsidR="0084411F">
        <w:rPr>
          <w:rFonts w:ascii="Arial" w:eastAsia="Times New Roman" w:hAnsi="Arial" w:cs="Arial"/>
          <w:kern w:val="0"/>
          <w:sz w:val="22"/>
          <w:szCs w:val="22"/>
          <w:lang w:eastAsia="en-GB"/>
          <w14:ligatures w14:val="none"/>
        </w:rPr>
        <w:t xml:space="preserve"> but the access from the track and parking areas are shared.  </w:t>
      </w:r>
    </w:p>
    <w:p w14:paraId="0C4FAFD5" w14:textId="77777777" w:rsidR="0084411F" w:rsidRDefault="0084411F" w:rsidP="00757241">
      <w:pPr>
        <w:spacing w:after="0" w:line="276" w:lineRule="auto"/>
        <w:jc w:val="both"/>
        <w:rPr>
          <w:rFonts w:ascii="Arial" w:eastAsia="Times New Roman" w:hAnsi="Arial" w:cs="Arial"/>
          <w:kern w:val="0"/>
          <w:sz w:val="22"/>
          <w:szCs w:val="22"/>
          <w:lang w:eastAsia="en-GB"/>
          <w14:ligatures w14:val="none"/>
        </w:rPr>
      </w:pPr>
    </w:p>
    <w:p w14:paraId="5CE0D952" w14:textId="4CCA33FA" w:rsidR="00757241" w:rsidRDefault="00752108" w:rsidP="005356B7">
      <w:pPr>
        <w:spacing w:after="0" w:line="276" w:lineRule="auto"/>
        <w:jc w:val="both"/>
        <w:rPr>
          <w:rFonts w:ascii="Arial" w:eastAsia="Times New Roman" w:hAnsi="Arial" w:cs="Arial"/>
          <w:i/>
          <w:iCs/>
          <w:color w:val="EE0000"/>
          <w:kern w:val="0"/>
          <w:sz w:val="22"/>
          <w:szCs w:val="22"/>
          <w:lang w:eastAsia="en-GB"/>
          <w14:ligatures w14:val="none"/>
        </w:rPr>
      </w:pPr>
      <w:r>
        <w:rPr>
          <w:rFonts w:ascii="Arial" w:eastAsia="Times New Roman" w:hAnsi="Arial" w:cs="Arial"/>
          <w:kern w:val="0"/>
          <w:sz w:val="22"/>
          <w:szCs w:val="22"/>
          <w:lang w:eastAsia="en-GB"/>
          <w14:ligatures w14:val="none"/>
        </w:rPr>
        <w:t>The facilities within the annexe include for a kitchen and bathroom</w:t>
      </w:r>
      <w:r w:rsidR="005356B7">
        <w:rPr>
          <w:rFonts w:ascii="Arial" w:eastAsia="Times New Roman" w:hAnsi="Arial" w:cs="Arial"/>
          <w:kern w:val="0"/>
          <w:sz w:val="22"/>
          <w:szCs w:val="22"/>
          <w:lang w:eastAsia="en-GB"/>
          <w14:ligatures w14:val="none"/>
        </w:rPr>
        <w:t xml:space="preserve"> so the accommodation would not be reliant on the main dwelling.  </w:t>
      </w:r>
      <w:r w:rsidR="00BD7624">
        <w:rPr>
          <w:rFonts w:ascii="Arial" w:eastAsia="Times New Roman" w:hAnsi="Arial" w:cs="Arial"/>
          <w:kern w:val="0"/>
          <w:sz w:val="22"/>
          <w:szCs w:val="22"/>
          <w:lang w:eastAsia="en-GB"/>
          <w14:ligatures w14:val="none"/>
        </w:rPr>
        <w:t xml:space="preserve">The planning statement confirms that </w:t>
      </w:r>
      <w:r w:rsidR="00947EE3">
        <w:rPr>
          <w:rFonts w:ascii="Arial" w:eastAsia="Times New Roman" w:hAnsi="Arial" w:cs="Arial"/>
          <w:kern w:val="0"/>
          <w:sz w:val="22"/>
          <w:szCs w:val="22"/>
          <w:lang w:eastAsia="en-GB"/>
          <w14:ligatures w14:val="none"/>
        </w:rPr>
        <w:t xml:space="preserve">the annexe </w:t>
      </w:r>
      <w:r w:rsidR="00C03224">
        <w:rPr>
          <w:rFonts w:ascii="Arial" w:eastAsia="Times New Roman" w:hAnsi="Arial" w:cs="Arial"/>
          <w:kern w:val="0"/>
          <w:sz w:val="22"/>
          <w:szCs w:val="22"/>
          <w:lang w:eastAsia="en-GB"/>
          <w14:ligatures w14:val="none"/>
        </w:rPr>
        <w:t>will remain in the same planning unit, has no independent curtilage and will not be sold, let or occupied separately. It is intended for occasional use by family members and guests.</w:t>
      </w:r>
      <w:r>
        <w:rPr>
          <w:rFonts w:ascii="Arial" w:eastAsia="Times New Roman" w:hAnsi="Arial" w:cs="Arial"/>
          <w:kern w:val="0"/>
          <w:sz w:val="22"/>
          <w:szCs w:val="22"/>
          <w:lang w:eastAsia="en-GB"/>
          <w14:ligatures w14:val="none"/>
        </w:rPr>
        <w:t xml:space="preserve">  </w:t>
      </w:r>
      <w:r w:rsidR="005356B7">
        <w:rPr>
          <w:rFonts w:ascii="Arial" w:eastAsia="Times New Roman" w:hAnsi="Arial" w:cs="Arial"/>
          <w:kern w:val="0"/>
          <w:sz w:val="22"/>
          <w:szCs w:val="22"/>
          <w:lang w:eastAsia="en-GB"/>
          <w14:ligatures w14:val="none"/>
        </w:rPr>
        <w:t>It is therefore considered appropriate to include a condition to ensure that the annexe remains ancillary to the residential use of the main dwelling and shall remain within the same planning unit.</w:t>
      </w:r>
    </w:p>
    <w:p w14:paraId="38FDFFAC" w14:textId="77777777" w:rsidR="00757241" w:rsidRPr="00757241" w:rsidRDefault="00757241" w:rsidP="00757241">
      <w:pPr>
        <w:spacing w:after="0" w:line="276" w:lineRule="auto"/>
        <w:ind w:left="720"/>
        <w:jc w:val="both"/>
        <w:rPr>
          <w:rFonts w:ascii="Arial" w:eastAsia="Times New Roman" w:hAnsi="Arial" w:cs="Arial"/>
          <w:i/>
          <w:iCs/>
          <w:color w:val="EE0000"/>
          <w:kern w:val="0"/>
          <w:sz w:val="22"/>
          <w:szCs w:val="22"/>
          <w:lang w:eastAsia="en-GB"/>
          <w14:ligatures w14:val="none"/>
        </w:rPr>
      </w:pPr>
    </w:p>
    <w:p w14:paraId="6383A10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36A9FC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C7FB10A" w14:textId="77777777" w:rsidR="001635D2" w:rsidRDefault="001635D2" w:rsidP="00852CAC">
      <w:pPr>
        <w:spacing w:after="0" w:line="276" w:lineRule="auto"/>
        <w:jc w:val="both"/>
        <w:rPr>
          <w:rFonts w:ascii="Arial" w:eastAsia="Times New Roman" w:hAnsi="Arial" w:cs="Arial"/>
          <w:kern w:val="0"/>
          <w:sz w:val="22"/>
          <w:szCs w:val="22"/>
          <w:lang w:eastAsia="en-GB"/>
          <w14:ligatures w14:val="none"/>
        </w:rPr>
      </w:pPr>
    </w:p>
    <w:p w14:paraId="708BEF5D" w14:textId="1EDEF64D" w:rsidR="007357FE" w:rsidRDefault="007357FE"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 external alterations are proposed to the existing outbuilding within this application.  It is therefore considered that the proposals are acc</w:t>
      </w:r>
      <w:r w:rsidR="00176558">
        <w:rPr>
          <w:rFonts w:ascii="Arial" w:eastAsia="Times New Roman" w:hAnsi="Arial" w:cs="Arial"/>
          <w:kern w:val="0"/>
          <w:sz w:val="22"/>
          <w:szCs w:val="22"/>
          <w:lang w:eastAsia="en-GB"/>
          <w14:ligatures w14:val="none"/>
        </w:rPr>
        <w:t>eptable in relation to Core Policy 57.</w:t>
      </w:r>
    </w:p>
    <w:p w14:paraId="729B2EEC" w14:textId="77777777" w:rsidR="00176558" w:rsidRDefault="00176558" w:rsidP="00852CAC">
      <w:pPr>
        <w:spacing w:after="0" w:line="276" w:lineRule="auto"/>
        <w:jc w:val="both"/>
        <w:rPr>
          <w:rFonts w:ascii="Arial" w:eastAsia="Times New Roman" w:hAnsi="Arial" w:cs="Arial"/>
          <w:kern w:val="0"/>
          <w:sz w:val="22"/>
          <w:szCs w:val="22"/>
          <w:lang w:eastAsia="en-GB"/>
          <w14:ligatures w14:val="none"/>
        </w:rPr>
      </w:pPr>
    </w:p>
    <w:p w14:paraId="59AFF361" w14:textId="77777777" w:rsidR="005A25AA" w:rsidRDefault="00F009FA"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Part of the objection from the Parish Council</w:t>
      </w:r>
      <w:r w:rsidR="005A25AA">
        <w:rPr>
          <w:rFonts w:ascii="Arial" w:eastAsia="Times New Roman" w:hAnsi="Arial" w:cs="Arial"/>
          <w:kern w:val="0"/>
          <w:sz w:val="22"/>
          <w:szCs w:val="22"/>
          <w:lang w:eastAsia="en-GB"/>
          <w14:ligatures w14:val="none"/>
        </w:rPr>
        <w:t xml:space="preserve"> relates to overdevelopment of the site.  As the existing outbuilding benefits from planning permission this is not a material consideration for this application.</w:t>
      </w:r>
    </w:p>
    <w:p w14:paraId="0EE2FE2E" w14:textId="6946BC3A" w:rsidR="00F009FA" w:rsidRDefault="005A25AA"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p>
    <w:p w14:paraId="337BC086"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EE55D8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04331C2" w14:textId="77777777" w:rsidR="00393433" w:rsidRDefault="00393433" w:rsidP="00A050F1">
      <w:pPr>
        <w:spacing w:after="0" w:line="276" w:lineRule="auto"/>
        <w:jc w:val="both"/>
        <w:rPr>
          <w:rFonts w:ascii="Arial" w:hAnsi="Arial" w:cs="Arial"/>
          <w:color w:val="000000" w:themeColor="text1"/>
          <w:sz w:val="22"/>
          <w:szCs w:val="22"/>
        </w:rPr>
      </w:pPr>
    </w:p>
    <w:p w14:paraId="4CD8AE27"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F9DDD5E" w14:textId="77777777" w:rsidR="00470975" w:rsidRPr="009C1702" w:rsidRDefault="00470975" w:rsidP="00400FB2">
      <w:pPr>
        <w:spacing w:after="0" w:line="276" w:lineRule="auto"/>
        <w:jc w:val="both"/>
        <w:rPr>
          <w:rFonts w:ascii="Arial" w:eastAsia="Times New Roman" w:hAnsi="Arial" w:cs="Arial"/>
          <w:kern w:val="0"/>
          <w:sz w:val="22"/>
          <w:szCs w:val="22"/>
          <w:lang w:eastAsia="en-GB"/>
          <w14:ligatures w14:val="none"/>
        </w:rPr>
      </w:pPr>
    </w:p>
    <w:p w14:paraId="564238C3" w14:textId="77777777" w:rsidR="00470975" w:rsidRDefault="00470975" w:rsidP="000610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F7DFE99" w14:textId="77777777" w:rsidR="00DB6912" w:rsidRDefault="00DB6912" w:rsidP="000610AC">
      <w:pPr>
        <w:spacing w:after="0" w:line="276" w:lineRule="auto"/>
        <w:jc w:val="both"/>
        <w:rPr>
          <w:rFonts w:ascii="Arial" w:hAnsi="Arial" w:cs="Arial"/>
          <w:i/>
          <w:iCs/>
          <w:color w:val="000000" w:themeColor="text1"/>
          <w:sz w:val="22"/>
          <w:szCs w:val="22"/>
        </w:rPr>
      </w:pPr>
    </w:p>
    <w:p w14:paraId="1ED5D6D9" w14:textId="19D6F9A5" w:rsidR="00470975" w:rsidRPr="001A19BD" w:rsidRDefault="00DB6912" w:rsidP="000610AC">
      <w:pPr>
        <w:spacing w:after="0" w:line="276" w:lineRule="auto"/>
        <w:jc w:val="both"/>
        <w:rPr>
          <w:rFonts w:ascii="Arial" w:hAnsi="Arial" w:cs="Arial"/>
          <w:color w:val="000000" w:themeColor="text1"/>
          <w:sz w:val="22"/>
          <w:szCs w:val="22"/>
        </w:rPr>
      </w:pPr>
      <w:r w:rsidRPr="001A19BD">
        <w:rPr>
          <w:rFonts w:ascii="Arial" w:hAnsi="Arial" w:cs="Arial"/>
          <w:color w:val="000000" w:themeColor="text1"/>
          <w:sz w:val="22"/>
          <w:szCs w:val="22"/>
        </w:rPr>
        <w:t xml:space="preserve">No new </w:t>
      </w:r>
      <w:r w:rsidR="00123BB8" w:rsidRPr="001A19BD">
        <w:rPr>
          <w:rFonts w:ascii="Arial" w:hAnsi="Arial" w:cs="Arial"/>
          <w:color w:val="000000" w:themeColor="text1"/>
          <w:sz w:val="22"/>
          <w:szCs w:val="22"/>
        </w:rPr>
        <w:t xml:space="preserve">extensions or </w:t>
      </w:r>
      <w:r w:rsidRPr="001A19BD">
        <w:rPr>
          <w:rFonts w:ascii="Arial" w:hAnsi="Arial" w:cs="Arial"/>
          <w:color w:val="000000" w:themeColor="text1"/>
          <w:sz w:val="22"/>
          <w:szCs w:val="22"/>
        </w:rPr>
        <w:t xml:space="preserve">openings are proposed </w:t>
      </w:r>
      <w:r w:rsidR="00123BB8" w:rsidRPr="001A19BD">
        <w:rPr>
          <w:rFonts w:ascii="Arial" w:hAnsi="Arial" w:cs="Arial"/>
          <w:color w:val="000000" w:themeColor="text1"/>
          <w:sz w:val="22"/>
          <w:szCs w:val="22"/>
        </w:rPr>
        <w:t xml:space="preserve">to </w:t>
      </w:r>
      <w:r w:rsidRPr="001A19BD">
        <w:rPr>
          <w:rFonts w:ascii="Arial" w:hAnsi="Arial" w:cs="Arial"/>
          <w:color w:val="000000" w:themeColor="text1"/>
          <w:sz w:val="22"/>
          <w:szCs w:val="22"/>
        </w:rPr>
        <w:t>the existing outbuilding</w:t>
      </w:r>
      <w:r w:rsidR="00123BB8" w:rsidRPr="001A19BD">
        <w:rPr>
          <w:rFonts w:ascii="Arial" w:hAnsi="Arial" w:cs="Arial"/>
          <w:color w:val="000000" w:themeColor="text1"/>
          <w:sz w:val="22"/>
          <w:szCs w:val="22"/>
        </w:rPr>
        <w:t>, therefore there are no concerns regarding l</w:t>
      </w:r>
      <w:r w:rsidR="005E6526" w:rsidRPr="001A19BD">
        <w:rPr>
          <w:rFonts w:ascii="Arial" w:hAnsi="Arial" w:cs="Arial"/>
          <w:color w:val="000000" w:themeColor="text1"/>
          <w:sz w:val="22"/>
          <w:szCs w:val="22"/>
        </w:rPr>
        <w:t>oss of</w:t>
      </w:r>
      <w:r w:rsidR="00123BB8" w:rsidRPr="001A19BD">
        <w:rPr>
          <w:rFonts w:ascii="Arial" w:hAnsi="Arial" w:cs="Arial"/>
          <w:color w:val="000000" w:themeColor="text1"/>
          <w:sz w:val="22"/>
          <w:szCs w:val="22"/>
        </w:rPr>
        <w:t xml:space="preserve"> l</w:t>
      </w:r>
      <w:r w:rsidR="005E6526" w:rsidRPr="001A19BD">
        <w:rPr>
          <w:rFonts w:ascii="Arial" w:hAnsi="Arial" w:cs="Arial"/>
          <w:color w:val="000000" w:themeColor="text1"/>
          <w:sz w:val="22"/>
          <w:szCs w:val="22"/>
        </w:rPr>
        <w:t xml:space="preserve">ight / </w:t>
      </w:r>
      <w:r w:rsidR="00123BB8" w:rsidRPr="001A19BD">
        <w:rPr>
          <w:rFonts w:ascii="Arial" w:hAnsi="Arial" w:cs="Arial"/>
          <w:color w:val="000000" w:themeColor="text1"/>
          <w:sz w:val="22"/>
          <w:szCs w:val="22"/>
        </w:rPr>
        <w:t>o</w:t>
      </w:r>
      <w:r w:rsidR="005E6526" w:rsidRPr="001A19BD">
        <w:rPr>
          <w:rFonts w:ascii="Arial" w:hAnsi="Arial" w:cs="Arial"/>
          <w:color w:val="000000" w:themeColor="text1"/>
          <w:sz w:val="22"/>
          <w:szCs w:val="22"/>
        </w:rPr>
        <w:t>vershadowing</w:t>
      </w:r>
      <w:r w:rsidR="001A19BD" w:rsidRPr="001A19BD">
        <w:rPr>
          <w:rFonts w:ascii="Arial" w:hAnsi="Arial" w:cs="Arial"/>
          <w:color w:val="000000" w:themeColor="text1"/>
          <w:sz w:val="22"/>
          <w:szCs w:val="22"/>
        </w:rPr>
        <w:t>, loss of privacy or overbearing impact.</w:t>
      </w:r>
    </w:p>
    <w:p w14:paraId="0CA00FF0" w14:textId="77777777" w:rsidR="005E6526" w:rsidRDefault="005E6526" w:rsidP="000610AC">
      <w:pPr>
        <w:spacing w:after="0" w:line="276" w:lineRule="auto"/>
        <w:jc w:val="both"/>
        <w:rPr>
          <w:rFonts w:ascii="Arial" w:hAnsi="Arial" w:cs="Arial"/>
          <w:i/>
          <w:iCs/>
          <w:color w:val="000000" w:themeColor="text1"/>
          <w:sz w:val="22"/>
          <w:szCs w:val="22"/>
        </w:rPr>
      </w:pPr>
    </w:p>
    <w:p w14:paraId="29E8B50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5F75ADE6"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409D410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BD44F4E"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F3522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3A394E1"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838781" w14:textId="255A7141" w:rsidR="00557AD0" w:rsidRPr="00023C65" w:rsidRDefault="00460AF2"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23C65">
        <w:rPr>
          <w:rFonts w:ascii="Arial" w:eastAsia="Times New Roman" w:hAnsi="Arial" w:cs="Arial"/>
          <w:color w:val="000000" w:themeColor="text1"/>
          <w:kern w:val="0"/>
          <w:sz w:val="22"/>
          <w:szCs w:val="22"/>
          <w:lang w:eastAsia="en-GB"/>
          <w14:ligatures w14:val="none"/>
        </w:rPr>
        <w:t>The proposed annexe will be served by the same vehicular access as the main dwelling</w:t>
      </w:r>
      <w:r w:rsidR="0064613C" w:rsidRPr="00023C65">
        <w:rPr>
          <w:rFonts w:ascii="Arial" w:eastAsia="Times New Roman" w:hAnsi="Arial" w:cs="Arial"/>
          <w:color w:val="000000" w:themeColor="text1"/>
          <w:kern w:val="0"/>
          <w:sz w:val="22"/>
          <w:szCs w:val="22"/>
          <w:lang w:eastAsia="en-GB"/>
          <w14:ligatures w14:val="none"/>
        </w:rPr>
        <w:t xml:space="preserve"> (via a </w:t>
      </w:r>
      <w:r w:rsidRPr="00023C65">
        <w:rPr>
          <w:rFonts w:ascii="Arial" w:eastAsia="Times New Roman" w:hAnsi="Arial" w:cs="Arial"/>
          <w:color w:val="000000" w:themeColor="text1"/>
          <w:kern w:val="0"/>
          <w:sz w:val="22"/>
          <w:szCs w:val="22"/>
          <w:lang w:eastAsia="en-GB"/>
          <w14:ligatures w14:val="none"/>
        </w:rPr>
        <w:t>shared access track on the west boundary</w:t>
      </w:r>
      <w:r w:rsidR="0064613C" w:rsidRPr="00023C65">
        <w:rPr>
          <w:rFonts w:ascii="Arial" w:eastAsia="Times New Roman" w:hAnsi="Arial" w:cs="Arial"/>
          <w:color w:val="000000" w:themeColor="text1"/>
          <w:kern w:val="0"/>
          <w:sz w:val="22"/>
          <w:szCs w:val="22"/>
          <w:lang w:eastAsia="en-GB"/>
          <w14:ligatures w14:val="none"/>
        </w:rPr>
        <w:t>)</w:t>
      </w:r>
      <w:r w:rsidR="00023C65" w:rsidRPr="00023C65">
        <w:rPr>
          <w:rFonts w:ascii="Arial" w:eastAsia="Times New Roman" w:hAnsi="Arial" w:cs="Arial"/>
          <w:color w:val="000000" w:themeColor="text1"/>
          <w:kern w:val="0"/>
          <w:sz w:val="22"/>
          <w:szCs w:val="22"/>
          <w:lang w:eastAsia="en-GB"/>
          <w14:ligatures w14:val="none"/>
        </w:rPr>
        <w:t>,</w:t>
      </w:r>
      <w:r w:rsidR="00201DEE" w:rsidRPr="00023C65">
        <w:rPr>
          <w:rFonts w:ascii="Arial" w:eastAsia="Times New Roman" w:hAnsi="Arial" w:cs="Arial"/>
          <w:color w:val="000000" w:themeColor="text1"/>
          <w:kern w:val="0"/>
          <w:sz w:val="22"/>
          <w:szCs w:val="22"/>
          <w:lang w:eastAsia="en-GB"/>
          <w14:ligatures w14:val="none"/>
        </w:rPr>
        <w:t xml:space="preserve"> with no changes to the existing access proposed</w:t>
      </w:r>
      <w:r w:rsidRPr="00023C65">
        <w:rPr>
          <w:rFonts w:ascii="Arial" w:eastAsia="Times New Roman" w:hAnsi="Arial" w:cs="Arial"/>
          <w:color w:val="000000" w:themeColor="text1"/>
          <w:kern w:val="0"/>
          <w:sz w:val="22"/>
          <w:szCs w:val="22"/>
          <w:lang w:eastAsia="en-GB"/>
          <w14:ligatures w14:val="none"/>
        </w:rPr>
        <w:t xml:space="preserve">.  </w:t>
      </w:r>
      <w:r w:rsidR="003F61D9" w:rsidRPr="00023C65">
        <w:rPr>
          <w:rFonts w:ascii="Arial" w:eastAsia="Times New Roman" w:hAnsi="Arial" w:cs="Arial"/>
          <w:color w:val="000000" w:themeColor="text1"/>
          <w:kern w:val="0"/>
          <w:sz w:val="22"/>
          <w:szCs w:val="22"/>
          <w:lang w:eastAsia="en-GB"/>
          <w14:ligatures w14:val="none"/>
        </w:rPr>
        <w:t xml:space="preserve">The shared access track is also Public Right of Way </w:t>
      </w:r>
      <w:r w:rsidR="003F61D9" w:rsidRPr="00023C65">
        <w:rPr>
          <w:rFonts w:ascii="Arial" w:eastAsia="Times New Roman" w:hAnsi="Arial" w:cs="Arial"/>
          <w:kern w:val="0"/>
          <w:sz w:val="22"/>
          <w:szCs w:val="22"/>
          <w:lang w:eastAsia="en-GB"/>
          <w14:ligatures w14:val="none"/>
        </w:rPr>
        <w:t>PIFA28</w:t>
      </w:r>
    </w:p>
    <w:p w14:paraId="0E77320D" w14:textId="77777777" w:rsidR="00584570" w:rsidRDefault="00584570"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2E01DC4B" w14:textId="72C19E15" w:rsidR="007F3EF1" w:rsidRPr="007F3EF1" w:rsidRDefault="007F3EF1" w:rsidP="007F3EF1">
      <w:pPr>
        <w:spacing w:after="0" w:line="276" w:lineRule="auto"/>
        <w:jc w:val="both"/>
        <w:rPr>
          <w:rFonts w:ascii="Arial" w:eastAsia="Times New Roman" w:hAnsi="Arial" w:cs="Arial"/>
          <w:color w:val="000000" w:themeColor="text1"/>
          <w:kern w:val="0"/>
          <w:sz w:val="22"/>
          <w:szCs w:val="22"/>
          <w:lang w:eastAsia="en-GB"/>
          <w14:ligatures w14:val="none"/>
        </w:rPr>
      </w:pPr>
      <w:r w:rsidRPr="007F3EF1">
        <w:rPr>
          <w:rFonts w:ascii="Arial" w:eastAsia="Times New Roman" w:hAnsi="Arial" w:cs="Arial"/>
          <w:color w:val="000000" w:themeColor="text1"/>
          <w:kern w:val="0"/>
          <w:sz w:val="22"/>
          <w:szCs w:val="22"/>
          <w:lang w:eastAsia="en-GB"/>
          <w14:ligatures w14:val="none"/>
        </w:rPr>
        <w:t xml:space="preserve">The Parish Council has raised </w:t>
      </w:r>
      <w:r w:rsidR="00CC104C">
        <w:rPr>
          <w:rFonts w:ascii="Arial" w:eastAsia="Times New Roman" w:hAnsi="Arial" w:cs="Arial"/>
          <w:color w:val="000000" w:themeColor="text1"/>
          <w:kern w:val="0"/>
          <w:sz w:val="22"/>
          <w:szCs w:val="22"/>
          <w:lang w:eastAsia="en-GB"/>
          <w14:ligatures w14:val="none"/>
        </w:rPr>
        <w:t>objections</w:t>
      </w:r>
      <w:r w:rsidRPr="007F3EF1">
        <w:rPr>
          <w:rFonts w:ascii="Arial" w:eastAsia="Times New Roman" w:hAnsi="Arial" w:cs="Arial"/>
          <w:color w:val="000000" w:themeColor="text1"/>
          <w:kern w:val="0"/>
          <w:sz w:val="22"/>
          <w:szCs w:val="22"/>
          <w:lang w:eastAsia="en-GB"/>
          <w14:ligatures w14:val="none"/>
        </w:rPr>
        <w:t xml:space="preserve"> regarding the adequacy of on-site space for vehicle manoeuvring, particularly in relation to accessing the private drive and the adjacent public footpath. It is suggested that insufficient manoeuvring and parking provision could result in overspill parking elsewhere within the village. Similar representations have been received from the owners of the access track, which serves nearby residential properties and Coldharbour Farm. They are concerned that visitor parking along the track could impede access and have requested that the level of parking within the application site be increased to mitigate this issue. The scale of the vehicles shown on the submitted drawings has also been questioned, and it has been requested that the Highway Authority undertakes a site visit.</w:t>
      </w:r>
    </w:p>
    <w:p w14:paraId="51A2164E" w14:textId="77777777" w:rsidR="00E449CE" w:rsidRDefault="00E449CE"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7807D9BC" w14:textId="77777777" w:rsidR="00FB2777" w:rsidRDefault="00E449CE"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800F40">
        <w:rPr>
          <w:rFonts w:ascii="Arial" w:hAnsi="Arial" w:cs="Arial"/>
          <w:sz w:val="22"/>
          <w:szCs w:val="22"/>
        </w:rPr>
        <w:t xml:space="preserve">The Wiltshire Local Transport Plan 2011 – 2016: Car Parking Strategy (March 2011) Parking Standards required dwellings of four bedrooms or more to have a minimum of three parking </w:t>
      </w:r>
      <w:r w:rsidRPr="00800F40">
        <w:rPr>
          <w:rFonts w:ascii="Arial" w:hAnsi="Arial" w:cs="Arial"/>
          <w:sz w:val="22"/>
          <w:szCs w:val="22"/>
        </w:rPr>
        <w:lastRenderedPageBreak/>
        <w:t xml:space="preserve">spaces.  </w:t>
      </w:r>
      <w:r w:rsidRPr="00800F40">
        <w:rPr>
          <w:rFonts w:ascii="Arial" w:eastAsia="Times New Roman" w:hAnsi="Arial" w:cs="Arial"/>
          <w:color w:val="000000" w:themeColor="text1"/>
          <w:kern w:val="0"/>
          <w:sz w:val="22"/>
          <w:szCs w:val="22"/>
          <w:lang w:eastAsia="en-GB"/>
          <w14:ligatures w14:val="none"/>
        </w:rPr>
        <w:t>The submitted site plan shows parking for four vehicles, two within the existing carport and two on the driveway to the east of the outbuilding.</w:t>
      </w:r>
      <w:r w:rsidR="00566599" w:rsidRPr="00800F40">
        <w:rPr>
          <w:rFonts w:ascii="Arial" w:eastAsia="Times New Roman" w:hAnsi="Arial" w:cs="Arial"/>
          <w:color w:val="000000" w:themeColor="text1"/>
          <w:kern w:val="0"/>
          <w:sz w:val="22"/>
          <w:szCs w:val="22"/>
          <w:lang w:eastAsia="en-GB"/>
          <w14:ligatures w14:val="none"/>
        </w:rPr>
        <w:t xml:space="preserve">  The scale of the drawings </w:t>
      </w:r>
      <w:r w:rsidR="00D1459D" w:rsidRPr="00800F40">
        <w:rPr>
          <w:rFonts w:ascii="Arial" w:eastAsia="Times New Roman" w:hAnsi="Arial" w:cs="Arial"/>
          <w:color w:val="000000" w:themeColor="text1"/>
          <w:kern w:val="0"/>
          <w:sz w:val="22"/>
          <w:szCs w:val="22"/>
          <w:lang w:eastAsia="en-GB"/>
          <w14:ligatures w14:val="none"/>
        </w:rPr>
        <w:t xml:space="preserve">has been checked and is taken as correct.  </w:t>
      </w:r>
      <w:r w:rsidR="00421409">
        <w:rPr>
          <w:rFonts w:ascii="Arial" w:eastAsia="Times New Roman" w:hAnsi="Arial" w:cs="Arial"/>
          <w:color w:val="000000" w:themeColor="text1"/>
          <w:kern w:val="0"/>
          <w:sz w:val="22"/>
          <w:szCs w:val="22"/>
          <w:lang w:eastAsia="en-GB"/>
          <w14:ligatures w14:val="none"/>
        </w:rPr>
        <w:t xml:space="preserve">The </w:t>
      </w:r>
      <w:r w:rsidR="0083595A" w:rsidRPr="00800F40">
        <w:rPr>
          <w:rFonts w:ascii="Arial" w:eastAsia="Times New Roman" w:hAnsi="Arial" w:cs="Arial"/>
          <w:color w:val="000000" w:themeColor="text1"/>
          <w:kern w:val="0"/>
          <w:sz w:val="22"/>
          <w:szCs w:val="22"/>
          <w:lang w:eastAsia="en-GB"/>
          <w14:ligatures w14:val="none"/>
        </w:rPr>
        <w:t xml:space="preserve">Highways Officer has raised no objection </w:t>
      </w:r>
      <w:r w:rsidR="00201DEE" w:rsidRPr="00800F40">
        <w:rPr>
          <w:rFonts w:ascii="Arial" w:eastAsia="Times New Roman" w:hAnsi="Arial" w:cs="Arial"/>
          <w:color w:val="000000" w:themeColor="text1"/>
          <w:kern w:val="0"/>
          <w:sz w:val="22"/>
          <w:szCs w:val="22"/>
          <w:lang w:eastAsia="en-GB"/>
          <w14:ligatures w14:val="none"/>
        </w:rPr>
        <w:t xml:space="preserve">and commented that the site benefits from adequate </w:t>
      </w:r>
      <w:r w:rsidR="00557AD0" w:rsidRPr="00800F40">
        <w:rPr>
          <w:rFonts w:ascii="Arial" w:eastAsia="Times New Roman" w:hAnsi="Arial" w:cs="Arial"/>
          <w:color w:val="000000" w:themeColor="text1"/>
          <w:kern w:val="0"/>
          <w:sz w:val="22"/>
          <w:szCs w:val="22"/>
          <w:lang w:eastAsia="en-GB"/>
          <w14:ligatures w14:val="none"/>
        </w:rPr>
        <w:t>off-street</w:t>
      </w:r>
      <w:r w:rsidR="00201DEE" w:rsidRPr="00800F40">
        <w:rPr>
          <w:rFonts w:ascii="Arial" w:eastAsia="Times New Roman" w:hAnsi="Arial" w:cs="Arial"/>
          <w:color w:val="000000" w:themeColor="text1"/>
          <w:kern w:val="0"/>
          <w:sz w:val="22"/>
          <w:szCs w:val="22"/>
          <w:lang w:eastAsia="en-GB"/>
          <w14:ligatures w14:val="none"/>
        </w:rPr>
        <w:t xml:space="preserve"> parking for the main dwelling and the annexe.</w:t>
      </w:r>
      <w:r w:rsidR="00557AD0" w:rsidRPr="00800F40">
        <w:rPr>
          <w:rFonts w:ascii="Arial" w:eastAsia="Times New Roman" w:hAnsi="Arial" w:cs="Arial"/>
          <w:color w:val="000000" w:themeColor="text1"/>
          <w:kern w:val="0"/>
          <w:sz w:val="22"/>
          <w:szCs w:val="22"/>
          <w:lang w:eastAsia="en-GB"/>
          <w14:ligatures w14:val="none"/>
        </w:rPr>
        <w:t xml:space="preserve">  A condition ensuring the use of the annexe as ancillary to the main dwelling will be included on the decision notice.</w:t>
      </w:r>
      <w:r w:rsidR="00421409">
        <w:rPr>
          <w:rFonts w:ascii="Arial" w:eastAsia="Times New Roman" w:hAnsi="Arial" w:cs="Arial"/>
          <w:color w:val="000000" w:themeColor="text1"/>
          <w:kern w:val="0"/>
          <w:sz w:val="22"/>
          <w:szCs w:val="22"/>
          <w:lang w:eastAsia="en-GB"/>
          <w14:ligatures w14:val="none"/>
        </w:rPr>
        <w:t xml:space="preserve">  </w:t>
      </w:r>
    </w:p>
    <w:p w14:paraId="03F5F488" w14:textId="77777777" w:rsidR="00FB2777" w:rsidRDefault="00FB277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C52948" w14:textId="66E7A3FB" w:rsidR="00220BB2" w:rsidRPr="00800F40" w:rsidRDefault="00FB2777"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is noted that t</w:t>
      </w:r>
      <w:r w:rsidR="00421409" w:rsidRPr="00800F40">
        <w:rPr>
          <w:rFonts w:ascii="Arial" w:eastAsia="Times New Roman" w:hAnsi="Arial" w:cs="Arial"/>
          <w:color w:val="000000" w:themeColor="text1"/>
          <w:kern w:val="0"/>
          <w:sz w:val="22"/>
          <w:szCs w:val="22"/>
          <w:lang w:eastAsia="en-GB"/>
          <w14:ligatures w14:val="none"/>
        </w:rPr>
        <w:t xml:space="preserve">here is space within the site to create additional parking/ manoeuvring space </w:t>
      </w:r>
      <w:r w:rsidR="00DD1ACA">
        <w:rPr>
          <w:rFonts w:ascii="Arial" w:eastAsia="Times New Roman" w:hAnsi="Arial" w:cs="Arial"/>
          <w:color w:val="000000" w:themeColor="text1"/>
          <w:kern w:val="0"/>
          <w:sz w:val="22"/>
          <w:szCs w:val="22"/>
          <w:lang w:eastAsia="en-GB"/>
          <w14:ligatures w14:val="none"/>
        </w:rPr>
        <w:t>but given that the submitted site plan shows that the existing driveway meets the</w:t>
      </w:r>
      <w:r w:rsidR="00F46931">
        <w:rPr>
          <w:rFonts w:ascii="Arial" w:eastAsia="Times New Roman" w:hAnsi="Arial" w:cs="Arial"/>
          <w:color w:val="000000" w:themeColor="text1"/>
          <w:kern w:val="0"/>
          <w:sz w:val="22"/>
          <w:szCs w:val="22"/>
          <w:lang w:eastAsia="en-GB"/>
          <w14:ligatures w14:val="none"/>
        </w:rPr>
        <w:t xml:space="preserve"> parking standards of the</w:t>
      </w:r>
      <w:r w:rsidR="00DD1ACA">
        <w:rPr>
          <w:rFonts w:ascii="Arial" w:eastAsia="Times New Roman" w:hAnsi="Arial" w:cs="Arial"/>
          <w:color w:val="000000" w:themeColor="text1"/>
          <w:kern w:val="0"/>
          <w:sz w:val="22"/>
          <w:szCs w:val="22"/>
          <w:lang w:eastAsia="en-GB"/>
          <w14:ligatures w14:val="none"/>
        </w:rPr>
        <w:t xml:space="preserve"> Local </w:t>
      </w:r>
      <w:r w:rsidR="00F46931">
        <w:rPr>
          <w:rFonts w:ascii="Arial" w:eastAsia="Times New Roman" w:hAnsi="Arial" w:cs="Arial"/>
          <w:color w:val="000000" w:themeColor="text1"/>
          <w:kern w:val="0"/>
          <w:sz w:val="22"/>
          <w:szCs w:val="22"/>
          <w:lang w:eastAsia="en-GB"/>
          <w14:ligatures w14:val="none"/>
        </w:rPr>
        <w:t>Transport</w:t>
      </w:r>
      <w:r w:rsidR="00DD1ACA">
        <w:rPr>
          <w:rFonts w:ascii="Arial" w:eastAsia="Times New Roman" w:hAnsi="Arial" w:cs="Arial"/>
          <w:color w:val="000000" w:themeColor="text1"/>
          <w:kern w:val="0"/>
          <w:sz w:val="22"/>
          <w:szCs w:val="22"/>
          <w:lang w:eastAsia="en-GB"/>
          <w14:ligatures w14:val="none"/>
        </w:rPr>
        <w:t xml:space="preserve"> Plan, it is not considered </w:t>
      </w:r>
      <w:r w:rsidR="00F46931">
        <w:rPr>
          <w:rFonts w:ascii="Arial" w:eastAsia="Times New Roman" w:hAnsi="Arial" w:cs="Arial"/>
          <w:color w:val="000000" w:themeColor="text1"/>
          <w:kern w:val="0"/>
          <w:sz w:val="22"/>
          <w:szCs w:val="22"/>
          <w:lang w:eastAsia="en-GB"/>
          <w14:ligatures w14:val="none"/>
        </w:rPr>
        <w:t xml:space="preserve">appropriate to request this as an amendment or add a planning condition.  </w:t>
      </w:r>
    </w:p>
    <w:p w14:paraId="1FD25463" w14:textId="77777777" w:rsidR="00201DEE" w:rsidRPr="00800F40" w:rsidRDefault="00201DE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BD4DFD1" w14:textId="4B6A899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142CEA" w:rsidRPr="00247CD5">
        <w:rPr>
          <w:rFonts w:ascii="Arial" w:eastAsia="Times New Roman" w:hAnsi="Arial" w:cs="Arial"/>
          <w:color w:val="ED0000"/>
          <w:kern w:val="0"/>
          <w:sz w:val="22"/>
          <w:szCs w:val="22"/>
          <w:lang w:eastAsia="en-GB"/>
          <w14:ligatures w14:val="none"/>
        </w:rPr>
        <w:t xml:space="preserve"> </w:t>
      </w:r>
    </w:p>
    <w:p w14:paraId="0C8BE4C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DD5972A"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615086A" w14:textId="77777777" w:rsidR="003C3D4B"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FF0A28C" w14:textId="77777777" w:rsid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D98BF1C" w14:textId="77777777" w:rsidR="00B90F3A" w:rsidRP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90F3A">
        <w:rPr>
          <w:rFonts w:ascii="Arial" w:eastAsia="Times New Roman" w:hAnsi="Arial" w:cs="Arial"/>
          <w:color w:val="000000" w:themeColor="text1"/>
          <w:kern w:val="0"/>
          <w:sz w:val="22"/>
          <w:szCs w:val="22"/>
          <w:lang w:eastAsia="en-GB"/>
          <w14:ligatures w14:val="none"/>
        </w:rPr>
        <w:t>The Environment Act 2021 introduces a statutory requirement for most developments to deliver a minimum 10% Biodiversity Net Gain (BNG).</w:t>
      </w:r>
    </w:p>
    <w:p w14:paraId="57E85E60" w14:textId="77777777" w:rsid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22D47E" w14:textId="16E5827C" w:rsidR="00966D39" w:rsidRDefault="00966D39"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no </w:t>
      </w:r>
      <w:r w:rsidR="00252443">
        <w:rPr>
          <w:rFonts w:ascii="Arial" w:eastAsia="Times New Roman" w:hAnsi="Arial" w:cs="Arial"/>
          <w:color w:val="000000" w:themeColor="text1"/>
          <w:kern w:val="0"/>
          <w:sz w:val="22"/>
          <w:szCs w:val="22"/>
          <w:lang w:eastAsia="en-GB"/>
          <w14:ligatures w14:val="none"/>
        </w:rPr>
        <w:t>alterations</w:t>
      </w:r>
      <w:r>
        <w:rPr>
          <w:rFonts w:ascii="Arial" w:eastAsia="Times New Roman" w:hAnsi="Arial" w:cs="Arial"/>
          <w:color w:val="000000" w:themeColor="text1"/>
          <w:kern w:val="0"/>
          <w:sz w:val="22"/>
          <w:szCs w:val="22"/>
          <w:lang w:eastAsia="en-GB"/>
          <w14:ligatures w14:val="none"/>
        </w:rPr>
        <w:t xml:space="preserve"> are proposed to the volume or </w:t>
      </w:r>
      <w:r w:rsidR="00252443">
        <w:rPr>
          <w:rFonts w:ascii="Arial" w:eastAsia="Times New Roman" w:hAnsi="Arial" w:cs="Arial"/>
          <w:color w:val="000000" w:themeColor="text1"/>
          <w:kern w:val="0"/>
          <w:sz w:val="22"/>
          <w:szCs w:val="22"/>
          <w:lang w:eastAsia="en-GB"/>
          <w14:ligatures w14:val="none"/>
        </w:rPr>
        <w:t>envelope</w:t>
      </w:r>
      <w:r>
        <w:rPr>
          <w:rFonts w:ascii="Arial" w:eastAsia="Times New Roman" w:hAnsi="Arial" w:cs="Arial"/>
          <w:color w:val="000000" w:themeColor="text1"/>
          <w:kern w:val="0"/>
          <w:sz w:val="22"/>
          <w:szCs w:val="22"/>
          <w:lang w:eastAsia="en-GB"/>
          <w14:ligatures w14:val="none"/>
        </w:rPr>
        <w:t xml:space="preserve"> of the existing outbuilding there are no concerns regarding </w:t>
      </w:r>
      <w:r w:rsidR="00252443">
        <w:rPr>
          <w:rFonts w:ascii="Arial" w:eastAsia="Times New Roman" w:hAnsi="Arial" w:cs="Arial"/>
          <w:color w:val="000000" w:themeColor="text1"/>
          <w:kern w:val="0"/>
          <w:sz w:val="22"/>
          <w:szCs w:val="22"/>
          <w:lang w:eastAsia="en-GB"/>
          <w14:ligatures w14:val="none"/>
        </w:rPr>
        <w:t xml:space="preserve">protected species or priority habitats.  </w:t>
      </w:r>
    </w:p>
    <w:p w14:paraId="36761981"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45B2F3B5" w14:textId="57CEE5A0" w:rsidR="007D2428" w:rsidRPr="00165552" w:rsidRDefault="007D2428" w:rsidP="007D2428">
      <w:pPr>
        <w:spacing w:after="0" w:line="276" w:lineRule="auto"/>
        <w:jc w:val="both"/>
        <w:rPr>
          <w:rFonts w:ascii="Arial" w:eastAsia="Times New Roman" w:hAnsi="Arial" w:cs="Arial"/>
          <w:color w:val="000000" w:themeColor="text1"/>
          <w:kern w:val="0"/>
          <w:sz w:val="22"/>
          <w:szCs w:val="22"/>
          <w:lang w:eastAsia="en-GB"/>
          <w14:ligatures w14:val="none"/>
        </w:rPr>
      </w:pPr>
      <w:r w:rsidRPr="00165552">
        <w:rPr>
          <w:rFonts w:ascii="Arial" w:eastAsia="Times New Roman" w:hAnsi="Arial" w:cs="Arial"/>
          <w:color w:val="000000" w:themeColor="text1"/>
          <w:kern w:val="0"/>
          <w:sz w:val="22"/>
          <w:szCs w:val="22"/>
          <w:lang w:eastAsia="en-GB"/>
          <w14:ligatures w14:val="none"/>
        </w:rPr>
        <w:t xml:space="preserve">The application site lies within the catchment of the </w:t>
      </w:r>
      <w:r w:rsidR="009A4E52" w:rsidRPr="001922C6">
        <w:rPr>
          <w:rFonts w:ascii="Arial" w:eastAsia="Times New Roman" w:hAnsi="Arial" w:cs="Arial"/>
          <w:kern w:val="0"/>
          <w:sz w:val="22"/>
          <w:szCs w:val="22"/>
          <w:lang w:eastAsia="en-GB"/>
          <w14:ligatures w14:val="none"/>
        </w:rPr>
        <w:t>River Test</w:t>
      </w:r>
      <w:r w:rsidRPr="001922C6">
        <w:rPr>
          <w:rFonts w:ascii="Arial" w:eastAsia="Times New Roman" w:hAnsi="Arial" w:cs="Arial"/>
          <w:kern w:val="0"/>
          <w:sz w:val="22"/>
          <w:szCs w:val="22"/>
          <w:lang w:eastAsia="en-GB"/>
          <w14:ligatures w14:val="none"/>
        </w:rPr>
        <w:t xml:space="preserve"> </w:t>
      </w:r>
      <w:r w:rsidRPr="00165552">
        <w:rPr>
          <w:rFonts w:ascii="Arial" w:eastAsia="Times New Roman" w:hAnsi="Arial" w:cs="Arial"/>
          <w:color w:val="000000" w:themeColor="text1"/>
          <w:kern w:val="0"/>
          <w:sz w:val="22"/>
          <w:szCs w:val="22"/>
          <w:lang w:eastAsia="en-GB"/>
          <w14:ligatures w14:val="none"/>
        </w:rPr>
        <w:t>Special Area of Conservation (SAC), where development that results in a net increase in overnight accommodation may be required to demonstrate nutrient neutrality in accordance with the Conservation of Habitats and Species Regulations 2017.</w:t>
      </w:r>
    </w:p>
    <w:p w14:paraId="7D3C4948" w14:textId="77777777" w:rsidR="007D2428" w:rsidRPr="00165552" w:rsidRDefault="007D2428" w:rsidP="007D2428">
      <w:pPr>
        <w:spacing w:after="0" w:line="276" w:lineRule="auto"/>
        <w:jc w:val="both"/>
        <w:rPr>
          <w:rFonts w:ascii="Arial" w:eastAsia="Times New Roman" w:hAnsi="Arial" w:cs="Arial"/>
          <w:color w:val="000000" w:themeColor="text1"/>
          <w:kern w:val="0"/>
          <w:sz w:val="22"/>
          <w:szCs w:val="22"/>
          <w:lang w:eastAsia="en-GB"/>
          <w14:ligatures w14:val="none"/>
        </w:rPr>
      </w:pPr>
      <w:r w:rsidRPr="00165552">
        <w:rPr>
          <w:rFonts w:ascii="Arial" w:eastAsia="Times New Roman" w:hAnsi="Arial" w:cs="Arial"/>
          <w:color w:val="000000" w:themeColor="text1"/>
          <w:kern w:val="0"/>
          <w:sz w:val="22"/>
          <w:szCs w:val="22"/>
          <w:lang w:eastAsia="en-GB"/>
          <w14:ligatures w14:val="none"/>
        </w:rPr>
        <w:t> </w:t>
      </w:r>
    </w:p>
    <w:p w14:paraId="0CD449E4" w14:textId="77777777" w:rsidR="007D2428" w:rsidRPr="00165552" w:rsidRDefault="007D2428" w:rsidP="007D2428">
      <w:pPr>
        <w:spacing w:after="0" w:line="276" w:lineRule="auto"/>
        <w:jc w:val="both"/>
        <w:rPr>
          <w:rFonts w:ascii="Arial" w:eastAsia="Times New Roman" w:hAnsi="Arial" w:cs="Arial"/>
          <w:color w:val="000000" w:themeColor="text1"/>
          <w:kern w:val="0"/>
          <w:sz w:val="22"/>
          <w:szCs w:val="22"/>
          <w:lang w:eastAsia="en-GB"/>
          <w14:ligatures w14:val="none"/>
        </w:rPr>
      </w:pPr>
      <w:r w:rsidRPr="00165552">
        <w:rPr>
          <w:rFonts w:ascii="Arial" w:eastAsia="Times New Roman" w:hAnsi="Arial" w:cs="Arial"/>
          <w:color w:val="000000" w:themeColor="text1"/>
          <w:kern w:val="0"/>
          <w:sz w:val="22"/>
          <w:szCs w:val="22"/>
          <w:lang w:eastAsia="en-GB"/>
          <w14:ligatures w14:val="none"/>
        </w:rPr>
        <w:t>In this case, the proposed annexed accommodation is considered to be ancillary to the main dwelling and does not result in a net increase in independent residential units. As such, it does not constitute a new dwelling or separate overnight accommodation for the purposes of nutrient neutrality assessment.</w:t>
      </w:r>
    </w:p>
    <w:p w14:paraId="472377AF" w14:textId="77777777" w:rsidR="007D2428" w:rsidRPr="00165552" w:rsidRDefault="007D2428" w:rsidP="007D2428">
      <w:pPr>
        <w:spacing w:after="0" w:line="276" w:lineRule="auto"/>
        <w:jc w:val="both"/>
        <w:rPr>
          <w:rFonts w:ascii="Arial" w:eastAsia="Times New Roman" w:hAnsi="Arial" w:cs="Arial"/>
          <w:color w:val="000000" w:themeColor="text1"/>
          <w:kern w:val="0"/>
          <w:sz w:val="22"/>
          <w:szCs w:val="22"/>
          <w:lang w:eastAsia="en-GB"/>
          <w14:ligatures w14:val="none"/>
        </w:rPr>
      </w:pPr>
      <w:r w:rsidRPr="00165552">
        <w:rPr>
          <w:rFonts w:ascii="Arial" w:eastAsia="Times New Roman" w:hAnsi="Arial" w:cs="Arial"/>
          <w:color w:val="000000" w:themeColor="text1"/>
          <w:kern w:val="0"/>
          <w:sz w:val="22"/>
          <w:szCs w:val="22"/>
          <w:lang w:eastAsia="en-GB"/>
          <w14:ligatures w14:val="none"/>
        </w:rPr>
        <w:t> </w:t>
      </w:r>
    </w:p>
    <w:p w14:paraId="36B355D5" w14:textId="77777777" w:rsidR="007D2428" w:rsidRPr="00165552" w:rsidRDefault="007D2428" w:rsidP="007D2428">
      <w:pPr>
        <w:spacing w:after="0" w:line="276" w:lineRule="auto"/>
        <w:jc w:val="both"/>
        <w:rPr>
          <w:rFonts w:ascii="Arial" w:eastAsia="Times New Roman" w:hAnsi="Arial" w:cs="Arial"/>
          <w:color w:val="000000" w:themeColor="text1"/>
          <w:kern w:val="0"/>
          <w:sz w:val="22"/>
          <w:szCs w:val="22"/>
          <w:lang w:eastAsia="en-GB"/>
          <w14:ligatures w14:val="none"/>
        </w:rPr>
      </w:pPr>
      <w:r w:rsidRPr="00165552">
        <w:rPr>
          <w:rFonts w:ascii="Arial" w:eastAsia="Times New Roman" w:hAnsi="Arial" w:cs="Arial"/>
          <w:color w:val="000000" w:themeColor="text1"/>
          <w:kern w:val="0"/>
          <w:sz w:val="22"/>
          <w:szCs w:val="22"/>
          <w:lang w:eastAsia="en-GB"/>
          <w14:ligatures w14:val="none"/>
        </w:rPr>
        <w:t xml:space="preserve">On this basis, the development is not considered to give rise to additional nutrient loading and therefore does not require phosphate or nitrate mitigation. </w:t>
      </w:r>
      <w:r w:rsidRPr="007B4CDD">
        <w:rPr>
          <w:rFonts w:ascii="Arial" w:eastAsia="Times New Roman" w:hAnsi="Arial" w:cs="Arial"/>
          <w:color w:val="000000" w:themeColor="text1"/>
          <w:kern w:val="0"/>
          <w:sz w:val="22"/>
          <w:szCs w:val="22"/>
          <w:lang w:eastAsia="en-GB"/>
          <w14:ligatures w14:val="none"/>
        </w:rPr>
        <w:t>Consequently, n</w:t>
      </w:r>
      <w:r w:rsidRPr="00165552">
        <w:rPr>
          <w:rFonts w:ascii="Arial" w:eastAsia="Times New Roman" w:hAnsi="Arial" w:cs="Arial"/>
          <w:color w:val="000000" w:themeColor="text1"/>
          <w:kern w:val="0"/>
          <w:sz w:val="22"/>
          <w:szCs w:val="22"/>
          <w:lang w:eastAsia="en-GB"/>
          <w14:ligatures w14:val="none"/>
        </w:rPr>
        <w:t>o Appropriate Assessment is required under the Habitats Regulations.</w:t>
      </w:r>
    </w:p>
    <w:p w14:paraId="18F09D61" w14:textId="77777777" w:rsidR="00A25A8B" w:rsidRDefault="00A25A8B" w:rsidP="009C1702">
      <w:pPr>
        <w:spacing w:after="0" w:line="276" w:lineRule="auto"/>
        <w:jc w:val="both"/>
        <w:rPr>
          <w:rFonts w:ascii="Arial" w:eastAsia="Times New Roman" w:hAnsi="Arial" w:cs="Arial"/>
          <w:color w:val="EE0000"/>
          <w:kern w:val="0"/>
          <w:sz w:val="22"/>
          <w:szCs w:val="22"/>
          <w:lang w:eastAsia="en-GB"/>
          <w14:ligatures w14:val="none"/>
        </w:rPr>
      </w:pPr>
    </w:p>
    <w:p w14:paraId="61D25346" w14:textId="77777777" w:rsidR="004F2ACE" w:rsidRDefault="004F2AC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F2ACE">
        <w:rPr>
          <w:rFonts w:ascii="Arial" w:eastAsia="Times New Roman" w:hAnsi="Arial" w:cs="Arial"/>
          <w:color w:val="000000" w:themeColor="text1"/>
          <w:kern w:val="0"/>
          <w:sz w:val="22"/>
          <w:szCs w:val="22"/>
          <w:lang w:eastAsia="en-GB"/>
          <w14:ligatures w14:val="none"/>
        </w:rPr>
        <w:t>This conclusion is reached on the proviso that a planning condition is imposed to ensure the annexe remains ancillary to the main dwelling and is not used as a separate unit of accommodation.</w:t>
      </w:r>
    </w:p>
    <w:p w14:paraId="5CD197BE" w14:textId="77777777" w:rsidR="004F2ACE" w:rsidRPr="004F2ACE" w:rsidRDefault="004F2AC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8944E0" w14:textId="77777777" w:rsidR="00417EEB" w:rsidRPr="00417EEB" w:rsidRDefault="00417EEB" w:rsidP="00417EEB">
      <w:pPr>
        <w:spacing w:after="0" w:line="276" w:lineRule="auto"/>
        <w:jc w:val="both"/>
        <w:rPr>
          <w:rFonts w:ascii="Arial" w:eastAsia="Times New Roman" w:hAnsi="Arial" w:cs="Arial"/>
          <w:color w:val="000000" w:themeColor="text1"/>
          <w:kern w:val="0"/>
          <w:sz w:val="22"/>
          <w:szCs w:val="22"/>
          <w:lang w:eastAsia="en-GB"/>
          <w14:ligatures w14:val="none"/>
        </w:rPr>
      </w:pPr>
      <w:r w:rsidRPr="00417EEB">
        <w:rPr>
          <w:rFonts w:ascii="Arial" w:eastAsia="Times New Roman" w:hAnsi="Arial" w:cs="Arial"/>
          <w:color w:val="000000" w:themeColor="text1"/>
          <w:kern w:val="0"/>
          <w:sz w:val="22"/>
          <w:szCs w:val="22"/>
          <w:lang w:eastAsia="en-GB"/>
          <w14:ligatures w14:val="none"/>
        </w:rPr>
        <w:t xml:space="preserve">The application site lies within the zone of influence of the New Forest Special Area of Conservation (SAC), where residential development—including proposals that result in a net increase in overnight accommodation—may contribute to increased recreational pressure on </w:t>
      </w:r>
      <w:r w:rsidRPr="00417EEB">
        <w:rPr>
          <w:rFonts w:ascii="Arial" w:eastAsia="Times New Roman" w:hAnsi="Arial" w:cs="Arial"/>
          <w:color w:val="000000" w:themeColor="text1"/>
          <w:kern w:val="0"/>
          <w:sz w:val="22"/>
          <w:szCs w:val="22"/>
          <w:lang w:eastAsia="en-GB"/>
          <w14:ligatures w14:val="none"/>
        </w:rPr>
        <w:lastRenderedPageBreak/>
        <w:t>protected habitats. In accordance with the Conservation of Habitats and Species Regulations 2017, such development may be required to demonstrate that it will not have an adverse effect on the integrity of the designated site, either alone or in combination with other plans or projects.</w:t>
      </w:r>
    </w:p>
    <w:p w14:paraId="01241FF8" w14:textId="77777777" w:rsidR="00417EEB" w:rsidRPr="00417EEB" w:rsidRDefault="00417EEB" w:rsidP="00417EEB">
      <w:pPr>
        <w:spacing w:after="0" w:line="276" w:lineRule="auto"/>
        <w:jc w:val="both"/>
        <w:rPr>
          <w:rFonts w:ascii="Arial" w:eastAsia="Times New Roman" w:hAnsi="Arial" w:cs="Arial"/>
          <w:color w:val="000000" w:themeColor="text1"/>
          <w:kern w:val="0"/>
          <w:sz w:val="22"/>
          <w:szCs w:val="22"/>
          <w:lang w:eastAsia="en-GB"/>
          <w14:ligatures w14:val="none"/>
        </w:rPr>
      </w:pPr>
    </w:p>
    <w:p w14:paraId="61EB115B" w14:textId="77777777" w:rsidR="00417EEB" w:rsidRPr="00417EEB" w:rsidRDefault="00417EEB" w:rsidP="00417EEB">
      <w:pPr>
        <w:spacing w:after="0" w:line="276" w:lineRule="auto"/>
        <w:jc w:val="both"/>
        <w:rPr>
          <w:rFonts w:ascii="Arial" w:eastAsia="Times New Roman" w:hAnsi="Arial" w:cs="Arial"/>
          <w:color w:val="000000" w:themeColor="text1"/>
          <w:kern w:val="0"/>
          <w:sz w:val="22"/>
          <w:szCs w:val="22"/>
          <w:lang w:eastAsia="en-GB"/>
          <w14:ligatures w14:val="none"/>
        </w:rPr>
      </w:pPr>
      <w:r w:rsidRPr="00417EEB">
        <w:rPr>
          <w:rFonts w:ascii="Arial" w:eastAsia="Times New Roman" w:hAnsi="Arial" w:cs="Arial"/>
          <w:color w:val="000000" w:themeColor="text1"/>
          <w:kern w:val="0"/>
          <w:sz w:val="22"/>
          <w:szCs w:val="22"/>
          <w:lang w:eastAsia="en-GB"/>
          <w14:ligatures w14:val="none"/>
        </w:rPr>
        <w:t>In this case, the proposed annexed accommodation is considered to be ancillary to the main dwelling and does not result in a net increase in independent residential units. It is not intended to function as a separate dwelling or generate additional recreational visits to the New Forest SAC.</w:t>
      </w:r>
    </w:p>
    <w:p w14:paraId="1205CCF8" w14:textId="77777777" w:rsidR="00417EEB" w:rsidRPr="00417EEB" w:rsidRDefault="00417EEB" w:rsidP="00417EEB">
      <w:pPr>
        <w:spacing w:after="0" w:line="276" w:lineRule="auto"/>
        <w:jc w:val="both"/>
        <w:rPr>
          <w:rFonts w:ascii="Arial" w:eastAsia="Times New Roman" w:hAnsi="Arial" w:cs="Arial"/>
          <w:color w:val="000000" w:themeColor="text1"/>
          <w:kern w:val="0"/>
          <w:sz w:val="22"/>
          <w:szCs w:val="22"/>
          <w:lang w:eastAsia="en-GB"/>
          <w14:ligatures w14:val="none"/>
        </w:rPr>
      </w:pPr>
    </w:p>
    <w:p w14:paraId="0394FD2C" w14:textId="77777777" w:rsidR="00417EEB" w:rsidRPr="00417EEB" w:rsidRDefault="00417EEB" w:rsidP="00417EEB">
      <w:pPr>
        <w:spacing w:after="0" w:line="276" w:lineRule="auto"/>
        <w:jc w:val="both"/>
        <w:rPr>
          <w:rFonts w:ascii="Arial" w:eastAsia="Times New Roman" w:hAnsi="Arial" w:cs="Arial"/>
          <w:color w:val="000000" w:themeColor="text1"/>
          <w:kern w:val="0"/>
          <w:sz w:val="22"/>
          <w:szCs w:val="22"/>
          <w:lang w:eastAsia="en-GB"/>
          <w14:ligatures w14:val="none"/>
        </w:rPr>
      </w:pPr>
      <w:r w:rsidRPr="00417EEB">
        <w:rPr>
          <w:rFonts w:ascii="Arial" w:eastAsia="Times New Roman" w:hAnsi="Arial" w:cs="Arial"/>
          <w:color w:val="000000" w:themeColor="text1"/>
          <w:kern w:val="0"/>
          <w:sz w:val="22"/>
          <w:szCs w:val="22"/>
          <w:lang w:eastAsia="en-GB"/>
          <w14:ligatures w14:val="none"/>
        </w:rPr>
        <w:t>On this basis, the development is not considered to give rise to additional recreational pressure and therefore does not require mitigation under the New Forest Strategic Access Management and Monitoring (SAMM) Strategy. Consequently, no Appropriate Assessment is required under the Habitats Regulations.</w:t>
      </w:r>
    </w:p>
    <w:p w14:paraId="05C12182" w14:textId="77777777" w:rsidR="00417EEB" w:rsidRDefault="00417EEB" w:rsidP="009C1702">
      <w:pPr>
        <w:spacing w:after="0" w:line="276" w:lineRule="auto"/>
        <w:jc w:val="both"/>
        <w:rPr>
          <w:rFonts w:ascii="Arial" w:eastAsia="Times New Roman" w:hAnsi="Arial" w:cs="Arial"/>
          <w:color w:val="EE0000"/>
          <w:kern w:val="0"/>
          <w:sz w:val="22"/>
          <w:szCs w:val="22"/>
          <w:lang w:eastAsia="en-GB"/>
          <w14:ligatures w14:val="none"/>
        </w:rPr>
      </w:pPr>
    </w:p>
    <w:p w14:paraId="5D2F2542" w14:textId="77777777" w:rsidR="004F2ACE" w:rsidRDefault="004F2ACE" w:rsidP="004F2ACE">
      <w:pPr>
        <w:spacing w:after="0" w:line="276" w:lineRule="auto"/>
        <w:jc w:val="both"/>
        <w:rPr>
          <w:rFonts w:ascii="Arial" w:eastAsia="Times New Roman" w:hAnsi="Arial" w:cs="Arial"/>
          <w:color w:val="000000" w:themeColor="text1"/>
          <w:kern w:val="0"/>
          <w:sz w:val="22"/>
          <w:szCs w:val="22"/>
          <w:lang w:eastAsia="en-GB"/>
          <w14:ligatures w14:val="none"/>
        </w:rPr>
      </w:pPr>
      <w:r w:rsidRPr="004F2ACE">
        <w:rPr>
          <w:rFonts w:ascii="Arial" w:eastAsia="Times New Roman" w:hAnsi="Arial" w:cs="Arial"/>
          <w:color w:val="000000" w:themeColor="text1"/>
          <w:kern w:val="0"/>
          <w:sz w:val="22"/>
          <w:szCs w:val="22"/>
          <w:lang w:eastAsia="en-GB"/>
          <w14:ligatures w14:val="none"/>
        </w:rPr>
        <w:t>This conclusion is reached on the proviso that a planning condition is imposed to ensure the annexe remains ancillary to the main dwelling and is not used as a separate unit of accommodation.</w:t>
      </w:r>
    </w:p>
    <w:p w14:paraId="372E8C6F" w14:textId="77777777" w:rsidR="004F2ACE" w:rsidRDefault="004F2AC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CE40A4" w14:textId="5742C63C" w:rsidR="00ED12C6" w:rsidRPr="00A9071D" w:rsidRDefault="00A9071D" w:rsidP="00ED12C6">
      <w:pPr>
        <w:spacing w:after="0" w:line="276" w:lineRule="auto"/>
        <w:jc w:val="both"/>
        <w:rPr>
          <w:rFonts w:ascii="Arial" w:eastAsia="Times New Roman" w:hAnsi="Arial" w:cs="Arial"/>
          <w:kern w:val="0"/>
          <w:sz w:val="22"/>
          <w:szCs w:val="22"/>
          <w:u w:val="single"/>
          <w:lang w:eastAsia="en-GB"/>
          <w14:ligatures w14:val="none"/>
        </w:rPr>
      </w:pPr>
      <w:r w:rsidRPr="00A9071D">
        <w:rPr>
          <w:rFonts w:ascii="Arial" w:eastAsia="Times New Roman" w:hAnsi="Arial" w:cs="Arial"/>
          <w:kern w:val="0"/>
          <w:sz w:val="22"/>
          <w:szCs w:val="22"/>
          <w:u w:val="single"/>
          <w:lang w:eastAsia="en-GB"/>
          <w14:ligatures w14:val="none"/>
        </w:rPr>
        <w:t>Biodiversity Net Gain</w:t>
      </w:r>
    </w:p>
    <w:p w14:paraId="76927D89" w14:textId="77777777" w:rsidR="00ED12C6" w:rsidRDefault="00ED12C6" w:rsidP="00ED12C6">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6CE6E62E" w14:textId="77777777" w:rsidR="00ED12C6" w:rsidRDefault="00ED12C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B599D5"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197DC2F7" w14:textId="60745926" w:rsidR="00A61292" w:rsidRPr="00AB2A47" w:rsidRDefault="00A61292" w:rsidP="009C1702">
      <w:pPr>
        <w:spacing w:after="0" w:line="276" w:lineRule="auto"/>
        <w:jc w:val="both"/>
        <w:rPr>
          <w:rFonts w:ascii="Arial" w:eastAsia="Times New Roman" w:hAnsi="Arial" w:cs="Arial"/>
          <w:kern w:val="0"/>
          <w:sz w:val="22"/>
          <w:szCs w:val="22"/>
          <w:lang w:eastAsia="en-GB"/>
          <w14:ligatures w14:val="none"/>
        </w:rPr>
      </w:pPr>
      <w:r w:rsidRPr="00AB2A47">
        <w:rPr>
          <w:rFonts w:ascii="Arial" w:eastAsia="Times New Roman" w:hAnsi="Arial" w:cs="Arial"/>
          <w:kern w:val="0"/>
          <w:sz w:val="22"/>
          <w:szCs w:val="22"/>
          <w:lang w:eastAsia="en-GB"/>
          <w14:ligatures w14:val="none"/>
        </w:rPr>
        <w:t xml:space="preserve">The Parish Council raised concerns regarding </w:t>
      </w:r>
      <w:r w:rsidR="003B3637" w:rsidRPr="00AB2A47">
        <w:rPr>
          <w:rFonts w:ascii="Arial" w:eastAsia="Times New Roman" w:hAnsi="Arial" w:cs="Arial"/>
          <w:kern w:val="0"/>
          <w:sz w:val="22"/>
          <w:szCs w:val="22"/>
          <w:lang w:eastAsia="en-GB"/>
          <w14:ligatures w14:val="none"/>
        </w:rPr>
        <w:t xml:space="preserve">the safety of the alterations to include a kitchen within the outbuilding and possible fire risks with the roof void and proximity to garage and carport.  Matters relating to </w:t>
      </w:r>
      <w:r w:rsidR="00AB2A47" w:rsidRPr="00AB2A47">
        <w:rPr>
          <w:rFonts w:ascii="Arial" w:eastAsia="Times New Roman" w:hAnsi="Arial" w:cs="Arial"/>
          <w:kern w:val="0"/>
          <w:sz w:val="22"/>
          <w:szCs w:val="22"/>
          <w:lang w:eastAsia="en-GB"/>
          <w14:ligatures w14:val="none"/>
        </w:rPr>
        <w:t>Building</w:t>
      </w:r>
      <w:r w:rsidR="003B3637" w:rsidRPr="00AB2A47">
        <w:rPr>
          <w:rFonts w:ascii="Arial" w:eastAsia="Times New Roman" w:hAnsi="Arial" w:cs="Arial"/>
          <w:kern w:val="0"/>
          <w:sz w:val="22"/>
          <w:szCs w:val="22"/>
          <w:lang w:eastAsia="en-GB"/>
          <w14:ligatures w14:val="none"/>
        </w:rPr>
        <w:t xml:space="preserve"> Regulations compliance are separate to the </w:t>
      </w:r>
      <w:r w:rsidR="00AB2A47" w:rsidRPr="00AB2A47">
        <w:rPr>
          <w:rFonts w:ascii="Arial" w:eastAsia="Times New Roman" w:hAnsi="Arial" w:cs="Arial"/>
          <w:kern w:val="0"/>
          <w:sz w:val="22"/>
          <w:szCs w:val="22"/>
          <w:lang w:eastAsia="en-GB"/>
          <w14:ligatures w14:val="none"/>
        </w:rPr>
        <w:t>planning</w:t>
      </w:r>
      <w:r w:rsidR="00E747A9">
        <w:rPr>
          <w:rFonts w:ascii="Arial" w:eastAsia="Times New Roman" w:hAnsi="Arial" w:cs="Arial"/>
          <w:kern w:val="0"/>
          <w:sz w:val="22"/>
          <w:szCs w:val="22"/>
          <w:lang w:eastAsia="en-GB"/>
          <w14:ligatures w14:val="none"/>
        </w:rPr>
        <w:t xml:space="preserve"> process</w:t>
      </w:r>
      <w:r w:rsidR="00AB2A47" w:rsidRPr="00AB2A47">
        <w:rPr>
          <w:rFonts w:ascii="Arial" w:eastAsia="Times New Roman" w:hAnsi="Arial" w:cs="Arial"/>
          <w:kern w:val="0"/>
          <w:sz w:val="22"/>
          <w:szCs w:val="22"/>
          <w:lang w:eastAsia="en-GB"/>
          <w14:ligatures w14:val="none"/>
        </w:rPr>
        <w:t xml:space="preserve"> and not a material consideration for this application.  An informative regarding the need to apply for building regulations will be included with the decision notice.</w:t>
      </w:r>
    </w:p>
    <w:p w14:paraId="3A685F17" w14:textId="77777777" w:rsidR="00AB2A47" w:rsidRPr="00AB2A47" w:rsidRDefault="00AB2A47" w:rsidP="009C1702">
      <w:pPr>
        <w:spacing w:after="0" w:line="276" w:lineRule="auto"/>
        <w:jc w:val="both"/>
        <w:rPr>
          <w:rFonts w:ascii="Arial" w:eastAsia="Times New Roman" w:hAnsi="Arial" w:cs="Arial"/>
          <w:kern w:val="0"/>
          <w:sz w:val="22"/>
          <w:szCs w:val="22"/>
          <w:lang w:eastAsia="en-GB"/>
          <w14:ligatures w14:val="none"/>
        </w:rPr>
      </w:pPr>
    </w:p>
    <w:p w14:paraId="3E588677" w14:textId="37D47944"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r w:rsidR="00521B71">
        <w:rPr>
          <w:rFonts w:ascii="Arial" w:eastAsia="Times New Roman" w:hAnsi="Arial" w:cs="Arial"/>
          <w:b/>
          <w:bCs/>
          <w:kern w:val="0"/>
          <w:sz w:val="22"/>
          <w:szCs w:val="22"/>
          <w:lang w:eastAsia="en-GB"/>
          <w14:ligatures w14:val="none"/>
        </w:rPr>
        <w:t xml:space="preserve"> </w:t>
      </w:r>
    </w:p>
    <w:p w14:paraId="4B1E61D0" w14:textId="77777777" w:rsidR="00E747A9" w:rsidRDefault="00E747A9" w:rsidP="009C1702">
      <w:pPr>
        <w:spacing w:after="0" w:line="276" w:lineRule="auto"/>
        <w:jc w:val="both"/>
        <w:rPr>
          <w:rFonts w:ascii="Arial" w:eastAsia="Times New Roman" w:hAnsi="Arial" w:cs="Arial"/>
          <w:b/>
          <w:bCs/>
          <w:kern w:val="0"/>
          <w:sz w:val="22"/>
          <w:szCs w:val="22"/>
          <w:lang w:eastAsia="en-GB"/>
          <w14:ligatures w14:val="none"/>
        </w:rPr>
      </w:pPr>
    </w:p>
    <w:p w14:paraId="5EF2B243" w14:textId="37CEC8C5" w:rsidR="00E747A9" w:rsidRPr="00CD0224" w:rsidRDefault="00E747A9" w:rsidP="009C1702">
      <w:pPr>
        <w:spacing w:after="0" w:line="276" w:lineRule="auto"/>
        <w:jc w:val="both"/>
        <w:rPr>
          <w:rFonts w:ascii="Arial" w:eastAsia="Times New Roman" w:hAnsi="Arial" w:cs="Arial"/>
          <w:kern w:val="0"/>
          <w:sz w:val="22"/>
          <w:szCs w:val="22"/>
          <w:lang w:eastAsia="en-GB"/>
          <w14:ligatures w14:val="none"/>
        </w:rPr>
      </w:pPr>
      <w:r w:rsidRPr="00CD0224">
        <w:rPr>
          <w:rFonts w:ascii="Arial" w:eastAsia="Times New Roman" w:hAnsi="Arial" w:cs="Arial"/>
          <w:kern w:val="0"/>
          <w:sz w:val="22"/>
          <w:szCs w:val="22"/>
          <w:lang w:eastAsia="en-GB"/>
          <w14:ligatures w14:val="none"/>
        </w:rPr>
        <w:t xml:space="preserve">The comments received from the Parish Council and member of the public are duly noted and have been carefully considered. The matter raised around the use of the ‘shared’ private access track and the parking of any vehicles upon the track impeding any other vehicle user is a civil issue to be resolved between the relevant landowner and vehicle owner. This is not a matter for the Local Planning Authority to become involved within. </w:t>
      </w:r>
    </w:p>
    <w:p w14:paraId="5E8BCB4F" w14:textId="77777777" w:rsidR="00E747A9" w:rsidRPr="00CD0224" w:rsidRDefault="00E747A9" w:rsidP="009C1702">
      <w:pPr>
        <w:spacing w:after="0" w:line="276" w:lineRule="auto"/>
        <w:jc w:val="both"/>
        <w:rPr>
          <w:rFonts w:ascii="Arial" w:eastAsia="Times New Roman" w:hAnsi="Arial" w:cs="Arial"/>
          <w:kern w:val="0"/>
          <w:sz w:val="22"/>
          <w:szCs w:val="22"/>
          <w:lang w:eastAsia="en-GB"/>
          <w14:ligatures w14:val="none"/>
        </w:rPr>
      </w:pPr>
    </w:p>
    <w:p w14:paraId="473E44DC" w14:textId="0FB97EDE" w:rsidR="005C5A0A" w:rsidRDefault="00E747A9" w:rsidP="005C5A0A">
      <w:pPr>
        <w:spacing w:after="0" w:line="276" w:lineRule="auto"/>
        <w:jc w:val="both"/>
        <w:rPr>
          <w:rFonts w:ascii="Arial" w:eastAsia="Times New Roman" w:hAnsi="Arial" w:cs="Arial"/>
          <w:color w:val="000000" w:themeColor="text1"/>
          <w:kern w:val="0"/>
          <w:sz w:val="22"/>
          <w:szCs w:val="22"/>
          <w:lang w:eastAsia="en-GB"/>
          <w14:ligatures w14:val="none"/>
        </w:rPr>
      </w:pPr>
      <w:r w:rsidRPr="00CD0224">
        <w:rPr>
          <w:rFonts w:ascii="Arial" w:eastAsia="Times New Roman" w:hAnsi="Arial" w:cs="Arial"/>
          <w:kern w:val="0"/>
          <w:sz w:val="22"/>
          <w:szCs w:val="22"/>
          <w:lang w:eastAsia="en-GB"/>
          <w14:ligatures w14:val="none"/>
        </w:rPr>
        <w:t xml:space="preserve">Other matters raised around manoeuvrability within the site, increases in parking provision and overspill parking </w:t>
      </w:r>
      <w:r w:rsidR="00D403D5" w:rsidRPr="00CD0224">
        <w:rPr>
          <w:rFonts w:ascii="Arial" w:eastAsia="Times New Roman" w:hAnsi="Arial" w:cs="Arial"/>
          <w:kern w:val="0"/>
          <w:sz w:val="22"/>
          <w:szCs w:val="22"/>
          <w:lang w:eastAsia="en-GB"/>
          <w14:ligatures w14:val="none"/>
        </w:rPr>
        <w:t xml:space="preserve">elsewhere </w:t>
      </w:r>
      <w:r w:rsidRPr="00CD0224">
        <w:rPr>
          <w:rFonts w:ascii="Arial" w:eastAsia="Times New Roman" w:hAnsi="Arial" w:cs="Arial"/>
          <w:kern w:val="0"/>
          <w:sz w:val="22"/>
          <w:szCs w:val="22"/>
          <w:lang w:eastAsia="en-GB"/>
          <w14:ligatures w14:val="none"/>
        </w:rPr>
        <w:t xml:space="preserve">have been addressed within this report and </w:t>
      </w:r>
      <w:r w:rsidR="00D403D5" w:rsidRPr="00CD0224">
        <w:rPr>
          <w:rFonts w:ascii="Arial" w:eastAsia="Times New Roman" w:hAnsi="Arial" w:cs="Arial"/>
          <w:kern w:val="0"/>
          <w:sz w:val="22"/>
          <w:szCs w:val="22"/>
          <w:lang w:eastAsia="en-GB"/>
          <w14:ligatures w14:val="none"/>
        </w:rPr>
        <w:t xml:space="preserve">the parking layout </w:t>
      </w:r>
      <w:r w:rsidRPr="00CD0224">
        <w:rPr>
          <w:rFonts w:ascii="Arial" w:eastAsia="Times New Roman" w:hAnsi="Arial" w:cs="Arial"/>
          <w:kern w:val="0"/>
          <w:sz w:val="22"/>
          <w:szCs w:val="22"/>
          <w:lang w:eastAsia="en-GB"/>
          <w14:ligatures w14:val="none"/>
        </w:rPr>
        <w:t xml:space="preserve">confirmed by the Council’s Highways Officer as being acceptable. </w:t>
      </w:r>
      <w:r w:rsidR="00D403D5" w:rsidRPr="00CD0224">
        <w:rPr>
          <w:rFonts w:ascii="Arial" w:eastAsia="Times New Roman" w:hAnsi="Arial" w:cs="Arial"/>
          <w:kern w:val="0"/>
          <w:sz w:val="22"/>
          <w:szCs w:val="22"/>
          <w:lang w:eastAsia="en-GB"/>
          <w14:ligatures w14:val="none"/>
        </w:rPr>
        <w:t>As a consequence, the use of the existing building as an annexe is</w:t>
      </w:r>
      <w:r w:rsidR="00204899">
        <w:rPr>
          <w:rFonts w:ascii="Arial" w:eastAsia="Times New Roman" w:hAnsi="Arial" w:cs="Arial"/>
          <w:kern w:val="0"/>
          <w:sz w:val="22"/>
          <w:szCs w:val="22"/>
          <w:lang w:eastAsia="en-GB"/>
          <w14:ligatures w14:val="none"/>
        </w:rPr>
        <w:t xml:space="preserve"> </w:t>
      </w:r>
      <w:r w:rsidR="005C5A0A" w:rsidRPr="007D4B14">
        <w:rPr>
          <w:rFonts w:ascii="Arial" w:eastAsia="Times New Roman" w:hAnsi="Arial" w:cs="Arial"/>
          <w:color w:val="000000" w:themeColor="text1"/>
          <w:kern w:val="0"/>
          <w:sz w:val="22"/>
          <w:szCs w:val="22"/>
          <w:lang w:eastAsia="en-GB"/>
          <w14:ligatures w14:val="none"/>
        </w:rPr>
        <w:t xml:space="preserve">considered to be acceptable in terms of its design, scale, and relationship with the surrounding area. It would </w:t>
      </w:r>
      <w:r w:rsidR="00D403D5">
        <w:rPr>
          <w:rFonts w:ascii="Arial" w:eastAsia="Times New Roman" w:hAnsi="Arial" w:cs="Arial"/>
          <w:color w:val="000000" w:themeColor="text1"/>
          <w:kern w:val="0"/>
          <w:sz w:val="22"/>
          <w:szCs w:val="22"/>
          <w:lang w:eastAsia="en-GB"/>
          <w14:ligatures w14:val="none"/>
        </w:rPr>
        <w:t xml:space="preserve">subject to the imposing of the suggested conditions as outlined within the recommendation section of this report, </w:t>
      </w:r>
      <w:r w:rsidR="005C5A0A" w:rsidRPr="007D4B14">
        <w:rPr>
          <w:rFonts w:ascii="Arial" w:eastAsia="Times New Roman" w:hAnsi="Arial" w:cs="Arial"/>
          <w:color w:val="000000" w:themeColor="text1"/>
          <w:kern w:val="0"/>
          <w:sz w:val="22"/>
          <w:szCs w:val="22"/>
          <w:lang w:eastAsia="en-GB"/>
          <w14:ligatures w14:val="none"/>
        </w:rPr>
        <w:t>not result in any unacceptable harm to the character of the locality, the amenities of neighbouring occupiers, highway safety</w:t>
      </w:r>
      <w:r w:rsidR="005C5A0A">
        <w:rPr>
          <w:rFonts w:ascii="Arial" w:eastAsia="Times New Roman" w:hAnsi="Arial" w:cs="Arial"/>
          <w:color w:val="000000" w:themeColor="text1"/>
          <w:kern w:val="0"/>
          <w:sz w:val="22"/>
          <w:szCs w:val="22"/>
          <w:lang w:eastAsia="en-GB"/>
          <w14:ligatures w14:val="none"/>
        </w:rPr>
        <w:t xml:space="preserve"> </w:t>
      </w:r>
      <w:r w:rsidR="005C5A0A" w:rsidRPr="007D4B14">
        <w:rPr>
          <w:rFonts w:ascii="Arial" w:eastAsia="Times New Roman" w:hAnsi="Arial" w:cs="Arial"/>
          <w:color w:val="000000" w:themeColor="text1"/>
          <w:kern w:val="0"/>
          <w:sz w:val="22"/>
          <w:szCs w:val="22"/>
          <w:lang w:eastAsia="en-GB"/>
          <w14:ligatures w14:val="none"/>
        </w:rPr>
        <w:t>or ecolog</w:t>
      </w:r>
      <w:r w:rsidR="00D403D5">
        <w:rPr>
          <w:rFonts w:ascii="Arial" w:eastAsia="Times New Roman" w:hAnsi="Arial" w:cs="Arial"/>
          <w:color w:val="000000" w:themeColor="text1"/>
          <w:kern w:val="0"/>
          <w:sz w:val="22"/>
          <w:szCs w:val="22"/>
          <w:lang w:eastAsia="en-GB"/>
          <w14:ligatures w14:val="none"/>
        </w:rPr>
        <w:t>ical implications.</w:t>
      </w:r>
      <w:r w:rsidR="005C5A0A" w:rsidRPr="007D4B14">
        <w:rPr>
          <w:rFonts w:ascii="Arial" w:eastAsia="Times New Roman" w:hAnsi="Arial" w:cs="Arial"/>
          <w:color w:val="000000" w:themeColor="text1"/>
          <w:kern w:val="0"/>
          <w:sz w:val="22"/>
          <w:szCs w:val="22"/>
          <w:lang w:eastAsia="en-GB"/>
          <w14:ligatures w14:val="none"/>
        </w:rPr>
        <w:t>.</w:t>
      </w:r>
    </w:p>
    <w:p w14:paraId="3AE48D7B" w14:textId="77777777" w:rsidR="005C5A0A" w:rsidRPr="007D4B14" w:rsidRDefault="005C5A0A" w:rsidP="005C5A0A">
      <w:pPr>
        <w:spacing w:after="0" w:line="276" w:lineRule="auto"/>
        <w:jc w:val="both"/>
        <w:rPr>
          <w:rFonts w:ascii="Arial" w:eastAsia="Times New Roman" w:hAnsi="Arial" w:cs="Arial"/>
          <w:color w:val="000000" w:themeColor="text1"/>
          <w:kern w:val="0"/>
          <w:sz w:val="22"/>
          <w:szCs w:val="22"/>
          <w:lang w:eastAsia="en-GB"/>
          <w14:ligatures w14:val="none"/>
        </w:rPr>
      </w:pPr>
    </w:p>
    <w:p w14:paraId="6D146E30" w14:textId="77777777" w:rsidR="005C5A0A" w:rsidRPr="007D4B14" w:rsidRDefault="005C5A0A" w:rsidP="005C5A0A">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1CE68" w14:textId="77777777" w:rsidR="003761B4" w:rsidRDefault="003761B4" w:rsidP="009C1702">
      <w:pPr>
        <w:spacing w:after="0" w:line="276" w:lineRule="auto"/>
        <w:jc w:val="both"/>
        <w:rPr>
          <w:rFonts w:ascii="Arial" w:eastAsia="Times New Roman" w:hAnsi="Arial" w:cs="Arial"/>
          <w:color w:val="FF0000"/>
          <w:kern w:val="0"/>
          <w:sz w:val="22"/>
          <w:szCs w:val="22"/>
          <w:lang w:eastAsia="en-GB"/>
          <w14:ligatures w14:val="none"/>
        </w:rPr>
      </w:pPr>
    </w:p>
    <w:p w14:paraId="4C185847" w14:textId="77777777" w:rsidR="00252100" w:rsidRPr="009C1702" w:rsidRDefault="00252100" w:rsidP="00252100">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GRANTED subject </w:t>
      </w:r>
      <w:r w:rsidR="003F2AA0">
        <w:rPr>
          <w:rFonts w:ascii="Arial" w:eastAsia="Times New Roman" w:hAnsi="Arial" w:cs="Arial"/>
          <w:b/>
          <w:bCs/>
          <w:kern w:val="0"/>
          <w:sz w:val="22"/>
          <w:szCs w:val="22"/>
          <w:lang w:eastAsia="en-GB"/>
          <w14:ligatures w14:val="none"/>
        </w:rPr>
        <w:t xml:space="preserve">to </w:t>
      </w:r>
      <w:r w:rsidRPr="009C1702">
        <w:rPr>
          <w:rFonts w:ascii="Arial" w:eastAsia="Times New Roman" w:hAnsi="Arial" w:cs="Arial"/>
          <w:b/>
          <w:bCs/>
          <w:kern w:val="0"/>
          <w:sz w:val="22"/>
          <w:szCs w:val="22"/>
          <w:lang w:eastAsia="en-GB"/>
          <w14:ligatures w14:val="none"/>
        </w:rPr>
        <w:t>conditions</w:t>
      </w:r>
      <w:r w:rsidR="003761B4">
        <w:rPr>
          <w:rFonts w:ascii="Arial" w:eastAsia="Times New Roman" w:hAnsi="Arial" w:cs="Arial"/>
          <w:b/>
          <w:bCs/>
          <w:kern w:val="0"/>
          <w:sz w:val="22"/>
          <w:szCs w:val="22"/>
          <w:lang w:eastAsia="en-GB"/>
          <w14:ligatures w14:val="none"/>
        </w:rPr>
        <w:t>.</w:t>
      </w:r>
    </w:p>
    <w:p w14:paraId="5CFF763B" w14:textId="77777777" w:rsidR="00252100" w:rsidRDefault="00252100" w:rsidP="009C1702">
      <w:pPr>
        <w:spacing w:after="0" w:line="276" w:lineRule="auto"/>
        <w:jc w:val="both"/>
        <w:rPr>
          <w:rFonts w:ascii="Arial" w:eastAsia="Times New Roman" w:hAnsi="Arial" w:cs="Arial"/>
          <w:color w:val="FF0000"/>
          <w:kern w:val="0"/>
          <w:sz w:val="22"/>
          <w:szCs w:val="22"/>
          <w:lang w:eastAsia="en-GB"/>
          <w14:ligatures w14:val="none"/>
        </w:rPr>
      </w:pPr>
    </w:p>
    <w:p w14:paraId="0EB9E595" w14:textId="77777777" w:rsidR="00350EF2" w:rsidRDefault="00350EF2" w:rsidP="00350EF2">
      <w:pPr>
        <w:pStyle w:val="ListParagraph"/>
        <w:numPr>
          <w:ilvl w:val="0"/>
          <w:numId w:val="8"/>
        </w:numPr>
        <w:tabs>
          <w:tab w:val="clear" w:pos="720"/>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3727C5">
        <w:rPr>
          <w:rFonts w:ascii="Arial" w:eastAsia="Times New Roman" w:hAnsi="Arial" w:cs="Arial"/>
          <w:color w:val="000000" w:themeColor="text1"/>
          <w:kern w:val="0"/>
          <w:sz w:val="22"/>
          <w:szCs w:val="22"/>
          <w:lang w:eastAsia="en-GB"/>
          <w14:ligatures w14:val="none"/>
        </w:rPr>
        <w:cr/>
        <w:t>following approved plans and documents:</w:t>
      </w:r>
    </w:p>
    <w:p w14:paraId="0CA93BD4" w14:textId="77777777" w:rsidR="00350EF2" w:rsidRDefault="00350EF2" w:rsidP="00350EF2">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3EA464B4" w14:textId="77777777" w:rsidR="00073C18" w:rsidRDefault="00073C18" w:rsidP="00073C18">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25/1091/100 Rev D Location Plan and Existing Block Plan, received 10/03/2026</w:t>
      </w:r>
    </w:p>
    <w:p w14:paraId="2F7F9904" w14:textId="77777777" w:rsidR="00073C18" w:rsidRDefault="00073C18" w:rsidP="00073C18">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25/1097/101 Rev B Existing Outbuilding Plans, received 10/03/2026</w:t>
      </w:r>
    </w:p>
    <w:p w14:paraId="6AE8F84F" w14:textId="4C88F785" w:rsidR="00F46931" w:rsidRDefault="00F46931" w:rsidP="00350EF2">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25/1097/102 Rev B Existing Outbuildings Elevations, received</w:t>
      </w:r>
      <w:r w:rsidR="00073C18">
        <w:rPr>
          <w:rFonts w:ascii="Arial" w:eastAsia="Times New Roman" w:hAnsi="Arial" w:cs="Arial"/>
          <w:color w:val="000000" w:themeColor="text1"/>
          <w:kern w:val="0"/>
          <w:sz w:val="22"/>
          <w:szCs w:val="22"/>
          <w:lang w:eastAsia="en-GB"/>
          <w14:ligatures w14:val="none"/>
        </w:rPr>
        <w:t xml:space="preserve"> 10/03/2026</w:t>
      </w:r>
    </w:p>
    <w:p w14:paraId="5773F1C2" w14:textId="3DA62690" w:rsidR="00073C18" w:rsidRDefault="00073C18" w:rsidP="00350EF2">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Planning Statement, received 24/02/2026</w:t>
      </w:r>
    </w:p>
    <w:p w14:paraId="6DA12FEA" w14:textId="77777777" w:rsidR="00350EF2" w:rsidRDefault="00350EF2" w:rsidP="00350EF2">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5BB80304" w14:textId="77777777" w:rsidR="00350EF2" w:rsidRDefault="00350EF2" w:rsidP="00350EF2">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5CEBF4D4" w14:textId="1A59B68A" w:rsidR="00167F1A" w:rsidRDefault="00167F1A" w:rsidP="00167F1A">
      <w:pPr>
        <w:spacing w:after="0" w:line="276" w:lineRule="auto"/>
        <w:jc w:val="both"/>
        <w:rPr>
          <w:rFonts w:ascii="Arial" w:eastAsia="Times New Roman" w:hAnsi="Arial" w:cs="Arial"/>
          <w:color w:val="000000" w:themeColor="text1"/>
          <w:kern w:val="0"/>
          <w:sz w:val="22"/>
          <w:szCs w:val="22"/>
          <w:lang w:eastAsia="en-GB"/>
          <w14:ligatures w14:val="none"/>
        </w:rPr>
      </w:pPr>
    </w:p>
    <w:p w14:paraId="25163CF7" w14:textId="3755AFB4" w:rsidR="00241985" w:rsidRPr="00244886" w:rsidRDefault="00241985" w:rsidP="00244886">
      <w:pPr>
        <w:pStyle w:val="ListParagraph"/>
        <w:numPr>
          <w:ilvl w:val="0"/>
          <w:numId w:val="8"/>
        </w:numPr>
        <w:spacing w:after="0" w:line="276" w:lineRule="auto"/>
        <w:jc w:val="both"/>
        <w:rPr>
          <w:rFonts w:ascii="Arial" w:eastAsia="Times New Roman" w:hAnsi="Arial" w:cs="Arial"/>
          <w:kern w:val="0"/>
          <w:sz w:val="22"/>
          <w:szCs w:val="22"/>
          <w:lang w:eastAsia="en-GB"/>
          <w14:ligatures w14:val="none"/>
        </w:rPr>
      </w:pPr>
      <w:r w:rsidRPr="00244886">
        <w:rPr>
          <w:rFonts w:ascii="Arial" w:eastAsia="Times New Roman" w:hAnsi="Arial" w:cs="Arial"/>
          <w:kern w:val="0"/>
          <w:sz w:val="22"/>
          <w:szCs w:val="22"/>
          <w:lang w:eastAsia="en-GB"/>
          <w14:ligatures w14:val="none"/>
        </w:rPr>
        <w:t>The ancillary accommodation hereby permitted shall not be occupied at any time as a separate or independent residential unit and shall only be used for purposes ancillary to the enjoyment of the main dwellinghouse known as Whitehill Farmhouse, White Hill, Pitton, Wiltshire, SP5 1DY. It shall be occupied solely in association with the occupants of the main dwelling.</w:t>
      </w:r>
    </w:p>
    <w:p w14:paraId="2F593F7F" w14:textId="77777777" w:rsidR="00241985" w:rsidRDefault="00241985" w:rsidP="009C1702">
      <w:pPr>
        <w:spacing w:after="0" w:line="276" w:lineRule="auto"/>
        <w:jc w:val="both"/>
        <w:rPr>
          <w:rFonts w:ascii="Arial" w:eastAsia="Times New Roman" w:hAnsi="Arial" w:cs="Arial"/>
          <w:kern w:val="0"/>
          <w:sz w:val="22"/>
          <w:szCs w:val="22"/>
          <w:lang w:eastAsia="en-GB"/>
          <w14:ligatures w14:val="none"/>
        </w:rPr>
      </w:pPr>
    </w:p>
    <w:p w14:paraId="1BA0F0AB" w14:textId="54DFF8D1" w:rsidR="00241985" w:rsidRPr="00C44B4E" w:rsidRDefault="00241985" w:rsidP="009C1702">
      <w:pPr>
        <w:spacing w:after="0" w:line="276" w:lineRule="auto"/>
        <w:jc w:val="both"/>
        <w:rPr>
          <w:rFonts w:ascii="Arial" w:eastAsia="Times New Roman" w:hAnsi="Arial" w:cs="Arial"/>
          <w:kern w:val="0"/>
          <w:sz w:val="22"/>
          <w:szCs w:val="22"/>
          <w:lang w:eastAsia="en-GB"/>
          <w14:ligatures w14:val="none"/>
        </w:rPr>
      </w:pPr>
      <w:r w:rsidRPr="00241985">
        <w:rPr>
          <w:rFonts w:ascii="Arial" w:eastAsia="Times New Roman" w:hAnsi="Arial" w:cs="Arial"/>
          <w:kern w:val="0"/>
          <w:sz w:val="22"/>
          <w:szCs w:val="22"/>
          <w:lang w:eastAsia="en-GB"/>
          <w14:ligatures w14:val="none"/>
        </w:rPr>
        <w:t>REASON: To ensure the accommodation remains ancillary to the main dwelling and to prevent the creation of a separate dwelling unit, in the interests of sustainable development and in accordance with local planning policy.</w:t>
      </w:r>
    </w:p>
    <w:sectPr w:rsidR="00241985" w:rsidRPr="00C44B4E" w:rsidSect="009C2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A21A4"/>
    <w:multiLevelType w:val="multilevel"/>
    <w:tmpl w:val="800A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7704A1"/>
    <w:multiLevelType w:val="hybridMultilevel"/>
    <w:tmpl w:val="9DB2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F73FD"/>
    <w:multiLevelType w:val="multilevel"/>
    <w:tmpl w:val="0254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660037"/>
    <w:multiLevelType w:val="hybridMultilevel"/>
    <w:tmpl w:val="CECE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732929"/>
    <w:multiLevelType w:val="hybridMultilevel"/>
    <w:tmpl w:val="0CF6B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616C6B"/>
    <w:multiLevelType w:val="hybridMultilevel"/>
    <w:tmpl w:val="3C54C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2E0D61"/>
    <w:multiLevelType w:val="hybridMultilevel"/>
    <w:tmpl w:val="0ADAD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537D06"/>
    <w:multiLevelType w:val="hybridMultilevel"/>
    <w:tmpl w:val="23CC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3"/>
  </w:num>
  <w:num w:numId="3" w16cid:durableId="1181357059">
    <w:abstractNumId w:val="20"/>
  </w:num>
  <w:num w:numId="4" w16cid:durableId="1650787556">
    <w:abstractNumId w:val="11"/>
  </w:num>
  <w:num w:numId="5" w16cid:durableId="466094426">
    <w:abstractNumId w:val="22"/>
  </w:num>
  <w:num w:numId="6" w16cid:durableId="1542328013">
    <w:abstractNumId w:val="23"/>
  </w:num>
  <w:num w:numId="7" w16cid:durableId="1004281297">
    <w:abstractNumId w:val="4"/>
  </w:num>
  <w:num w:numId="8" w16cid:durableId="1878279251">
    <w:abstractNumId w:val="1"/>
  </w:num>
  <w:num w:numId="9" w16cid:durableId="1286542474">
    <w:abstractNumId w:val="8"/>
  </w:num>
  <w:num w:numId="10" w16cid:durableId="2027555515">
    <w:abstractNumId w:val="18"/>
  </w:num>
  <w:num w:numId="11" w16cid:durableId="334724159">
    <w:abstractNumId w:val="17"/>
  </w:num>
  <w:num w:numId="12" w16cid:durableId="1840384416">
    <w:abstractNumId w:val="14"/>
  </w:num>
  <w:num w:numId="13" w16cid:durableId="1158687152">
    <w:abstractNumId w:val="7"/>
  </w:num>
  <w:num w:numId="14" w16cid:durableId="2122996537">
    <w:abstractNumId w:val="21"/>
  </w:num>
  <w:num w:numId="15" w16cid:durableId="1588228320">
    <w:abstractNumId w:val="6"/>
  </w:num>
  <w:num w:numId="16" w16cid:durableId="2118022103">
    <w:abstractNumId w:val="12"/>
  </w:num>
  <w:num w:numId="17" w16cid:durableId="122887373">
    <w:abstractNumId w:val="5"/>
  </w:num>
  <w:num w:numId="18" w16cid:durableId="1534419373">
    <w:abstractNumId w:val="26"/>
  </w:num>
  <w:num w:numId="19" w16cid:durableId="810177257">
    <w:abstractNumId w:val="25"/>
  </w:num>
  <w:num w:numId="20" w16cid:durableId="42752788">
    <w:abstractNumId w:val="2"/>
  </w:num>
  <w:num w:numId="21" w16cid:durableId="1543862585">
    <w:abstractNumId w:val="19"/>
  </w:num>
  <w:num w:numId="22" w16cid:durableId="1914923571">
    <w:abstractNumId w:val="10"/>
  </w:num>
  <w:num w:numId="23" w16cid:durableId="2050687292">
    <w:abstractNumId w:val="0"/>
  </w:num>
  <w:num w:numId="24" w16cid:durableId="990904721">
    <w:abstractNumId w:val="24"/>
  </w:num>
  <w:num w:numId="25" w16cid:durableId="947007189">
    <w:abstractNumId w:val="13"/>
  </w:num>
  <w:num w:numId="26" w16cid:durableId="186066543">
    <w:abstractNumId w:val="15"/>
  </w:num>
  <w:num w:numId="27" w16cid:durableId="6330213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A0"/>
    <w:rsid w:val="00001981"/>
    <w:rsid w:val="00003A12"/>
    <w:rsid w:val="00011496"/>
    <w:rsid w:val="000143A5"/>
    <w:rsid w:val="000148E7"/>
    <w:rsid w:val="00015ADB"/>
    <w:rsid w:val="00015E29"/>
    <w:rsid w:val="000221CB"/>
    <w:rsid w:val="00023C65"/>
    <w:rsid w:val="00033847"/>
    <w:rsid w:val="00035CDB"/>
    <w:rsid w:val="00036489"/>
    <w:rsid w:val="00036B3D"/>
    <w:rsid w:val="00042F3D"/>
    <w:rsid w:val="00043B9C"/>
    <w:rsid w:val="00043BA7"/>
    <w:rsid w:val="00051DDC"/>
    <w:rsid w:val="000601B5"/>
    <w:rsid w:val="000610AC"/>
    <w:rsid w:val="00063A02"/>
    <w:rsid w:val="00063D1C"/>
    <w:rsid w:val="0006701C"/>
    <w:rsid w:val="00071E19"/>
    <w:rsid w:val="0007377C"/>
    <w:rsid w:val="00073C18"/>
    <w:rsid w:val="00075E0F"/>
    <w:rsid w:val="0007735A"/>
    <w:rsid w:val="00080A2F"/>
    <w:rsid w:val="000815DE"/>
    <w:rsid w:val="0008454F"/>
    <w:rsid w:val="00085C56"/>
    <w:rsid w:val="00091944"/>
    <w:rsid w:val="00093398"/>
    <w:rsid w:val="00097010"/>
    <w:rsid w:val="000A09D8"/>
    <w:rsid w:val="000B4864"/>
    <w:rsid w:val="000B66D7"/>
    <w:rsid w:val="000B6B01"/>
    <w:rsid w:val="000B72A5"/>
    <w:rsid w:val="000C0C27"/>
    <w:rsid w:val="000C7F98"/>
    <w:rsid w:val="000C7FCC"/>
    <w:rsid w:val="000D0858"/>
    <w:rsid w:val="000D5836"/>
    <w:rsid w:val="000E063D"/>
    <w:rsid w:val="000E3BCF"/>
    <w:rsid w:val="000E448E"/>
    <w:rsid w:val="000E6021"/>
    <w:rsid w:val="000E7462"/>
    <w:rsid w:val="000F0EB0"/>
    <w:rsid w:val="000F3916"/>
    <w:rsid w:val="000F5CB2"/>
    <w:rsid w:val="000F68CC"/>
    <w:rsid w:val="001044B1"/>
    <w:rsid w:val="0010577C"/>
    <w:rsid w:val="0010688B"/>
    <w:rsid w:val="00106C67"/>
    <w:rsid w:val="00110335"/>
    <w:rsid w:val="00111D21"/>
    <w:rsid w:val="00121F93"/>
    <w:rsid w:val="00123BB8"/>
    <w:rsid w:val="0012716E"/>
    <w:rsid w:val="00131662"/>
    <w:rsid w:val="00134D23"/>
    <w:rsid w:val="00140C1C"/>
    <w:rsid w:val="00141929"/>
    <w:rsid w:val="0014198B"/>
    <w:rsid w:val="00141A98"/>
    <w:rsid w:val="00142CEA"/>
    <w:rsid w:val="00152901"/>
    <w:rsid w:val="00155377"/>
    <w:rsid w:val="001566BD"/>
    <w:rsid w:val="0016162B"/>
    <w:rsid w:val="00162405"/>
    <w:rsid w:val="001635D2"/>
    <w:rsid w:val="00163909"/>
    <w:rsid w:val="00165552"/>
    <w:rsid w:val="00167F1A"/>
    <w:rsid w:val="0017014D"/>
    <w:rsid w:val="00176558"/>
    <w:rsid w:val="0017702F"/>
    <w:rsid w:val="0018298F"/>
    <w:rsid w:val="00185CAC"/>
    <w:rsid w:val="001922C6"/>
    <w:rsid w:val="001A19BD"/>
    <w:rsid w:val="001A4142"/>
    <w:rsid w:val="001A6E40"/>
    <w:rsid w:val="001B34A3"/>
    <w:rsid w:val="001B78B9"/>
    <w:rsid w:val="001C0267"/>
    <w:rsid w:val="001C1DE8"/>
    <w:rsid w:val="001C30C8"/>
    <w:rsid w:val="001C56B9"/>
    <w:rsid w:val="001C73A5"/>
    <w:rsid w:val="001C73B9"/>
    <w:rsid w:val="001D0C3C"/>
    <w:rsid w:val="001D279F"/>
    <w:rsid w:val="001D2B00"/>
    <w:rsid w:val="001D3964"/>
    <w:rsid w:val="001D6FFC"/>
    <w:rsid w:val="001E0BD8"/>
    <w:rsid w:val="001E5127"/>
    <w:rsid w:val="001E6F4B"/>
    <w:rsid w:val="001F17EC"/>
    <w:rsid w:val="001F1A84"/>
    <w:rsid w:val="001F2448"/>
    <w:rsid w:val="00200044"/>
    <w:rsid w:val="00201DEE"/>
    <w:rsid w:val="00203935"/>
    <w:rsid w:val="00204899"/>
    <w:rsid w:val="002056F3"/>
    <w:rsid w:val="0020591D"/>
    <w:rsid w:val="002100CF"/>
    <w:rsid w:val="00211930"/>
    <w:rsid w:val="00212556"/>
    <w:rsid w:val="0021435E"/>
    <w:rsid w:val="002175E1"/>
    <w:rsid w:val="00220BB2"/>
    <w:rsid w:val="002215A6"/>
    <w:rsid w:val="00221D04"/>
    <w:rsid w:val="00222CFE"/>
    <w:rsid w:val="00225F53"/>
    <w:rsid w:val="00241985"/>
    <w:rsid w:val="00244886"/>
    <w:rsid w:val="00247590"/>
    <w:rsid w:val="00252100"/>
    <w:rsid w:val="00252443"/>
    <w:rsid w:val="002554DC"/>
    <w:rsid w:val="00257137"/>
    <w:rsid w:val="002637FF"/>
    <w:rsid w:val="00264394"/>
    <w:rsid w:val="002658C5"/>
    <w:rsid w:val="00267FB5"/>
    <w:rsid w:val="0027217A"/>
    <w:rsid w:val="00276C28"/>
    <w:rsid w:val="00281472"/>
    <w:rsid w:val="002827D0"/>
    <w:rsid w:val="00284692"/>
    <w:rsid w:val="00284A2E"/>
    <w:rsid w:val="002869C7"/>
    <w:rsid w:val="00293202"/>
    <w:rsid w:val="00296162"/>
    <w:rsid w:val="00296211"/>
    <w:rsid w:val="002A114D"/>
    <w:rsid w:val="002A4D26"/>
    <w:rsid w:val="002A5716"/>
    <w:rsid w:val="002A7C75"/>
    <w:rsid w:val="002B1490"/>
    <w:rsid w:val="002B3C19"/>
    <w:rsid w:val="002B5110"/>
    <w:rsid w:val="002B67AF"/>
    <w:rsid w:val="002B78A5"/>
    <w:rsid w:val="002C39F8"/>
    <w:rsid w:val="002C5BD7"/>
    <w:rsid w:val="002C64FD"/>
    <w:rsid w:val="002C7D54"/>
    <w:rsid w:val="002D20C0"/>
    <w:rsid w:val="002D3B50"/>
    <w:rsid w:val="002D6EE4"/>
    <w:rsid w:val="002D764D"/>
    <w:rsid w:val="002E6C51"/>
    <w:rsid w:val="002F1C98"/>
    <w:rsid w:val="002F2A84"/>
    <w:rsid w:val="0030007E"/>
    <w:rsid w:val="00302D05"/>
    <w:rsid w:val="003030A4"/>
    <w:rsid w:val="00307390"/>
    <w:rsid w:val="00312C7F"/>
    <w:rsid w:val="00314561"/>
    <w:rsid w:val="00315AE0"/>
    <w:rsid w:val="0032465C"/>
    <w:rsid w:val="003274B1"/>
    <w:rsid w:val="00331E7A"/>
    <w:rsid w:val="00332D09"/>
    <w:rsid w:val="003342BE"/>
    <w:rsid w:val="00335B14"/>
    <w:rsid w:val="003415BB"/>
    <w:rsid w:val="0034477C"/>
    <w:rsid w:val="00345C22"/>
    <w:rsid w:val="00350EF2"/>
    <w:rsid w:val="0035250D"/>
    <w:rsid w:val="003535A6"/>
    <w:rsid w:val="00362D8F"/>
    <w:rsid w:val="00364013"/>
    <w:rsid w:val="00365031"/>
    <w:rsid w:val="00371103"/>
    <w:rsid w:val="00371930"/>
    <w:rsid w:val="00371C0F"/>
    <w:rsid w:val="003727C5"/>
    <w:rsid w:val="00372E76"/>
    <w:rsid w:val="0037425B"/>
    <w:rsid w:val="003761B4"/>
    <w:rsid w:val="0038668B"/>
    <w:rsid w:val="00393433"/>
    <w:rsid w:val="00394AB3"/>
    <w:rsid w:val="003976F4"/>
    <w:rsid w:val="003A202C"/>
    <w:rsid w:val="003A2DD3"/>
    <w:rsid w:val="003A7995"/>
    <w:rsid w:val="003B3637"/>
    <w:rsid w:val="003B4811"/>
    <w:rsid w:val="003C3D4B"/>
    <w:rsid w:val="003C7574"/>
    <w:rsid w:val="003C7575"/>
    <w:rsid w:val="003D24CD"/>
    <w:rsid w:val="003E2BA9"/>
    <w:rsid w:val="003F076A"/>
    <w:rsid w:val="003F2AA0"/>
    <w:rsid w:val="003F2FBC"/>
    <w:rsid w:val="003F5922"/>
    <w:rsid w:val="003F61D9"/>
    <w:rsid w:val="00400A21"/>
    <w:rsid w:val="00400FB2"/>
    <w:rsid w:val="004130CC"/>
    <w:rsid w:val="004158E9"/>
    <w:rsid w:val="00417E20"/>
    <w:rsid w:val="00417EEB"/>
    <w:rsid w:val="004212F8"/>
    <w:rsid w:val="00421409"/>
    <w:rsid w:val="00422C35"/>
    <w:rsid w:val="004268A1"/>
    <w:rsid w:val="004353F1"/>
    <w:rsid w:val="00436306"/>
    <w:rsid w:val="00436D0A"/>
    <w:rsid w:val="004407D1"/>
    <w:rsid w:val="004414AD"/>
    <w:rsid w:val="004432D2"/>
    <w:rsid w:val="00445C83"/>
    <w:rsid w:val="00450181"/>
    <w:rsid w:val="00454BF2"/>
    <w:rsid w:val="00454C71"/>
    <w:rsid w:val="00460AF2"/>
    <w:rsid w:val="00462E65"/>
    <w:rsid w:val="004649E9"/>
    <w:rsid w:val="00464AE2"/>
    <w:rsid w:val="00465C63"/>
    <w:rsid w:val="00467FD7"/>
    <w:rsid w:val="00470975"/>
    <w:rsid w:val="004713E6"/>
    <w:rsid w:val="00473AEE"/>
    <w:rsid w:val="00474621"/>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D4B4A"/>
    <w:rsid w:val="004E0B80"/>
    <w:rsid w:val="004E7970"/>
    <w:rsid w:val="004F2ACE"/>
    <w:rsid w:val="004F3D37"/>
    <w:rsid w:val="004F635C"/>
    <w:rsid w:val="004F65E7"/>
    <w:rsid w:val="00511DB5"/>
    <w:rsid w:val="00515980"/>
    <w:rsid w:val="0051645C"/>
    <w:rsid w:val="0052069C"/>
    <w:rsid w:val="00520E30"/>
    <w:rsid w:val="00521B71"/>
    <w:rsid w:val="005356B7"/>
    <w:rsid w:val="0054068B"/>
    <w:rsid w:val="00540C84"/>
    <w:rsid w:val="00540D13"/>
    <w:rsid w:val="00543BFE"/>
    <w:rsid w:val="0054639F"/>
    <w:rsid w:val="00550749"/>
    <w:rsid w:val="005560CE"/>
    <w:rsid w:val="00557AD0"/>
    <w:rsid w:val="00557F08"/>
    <w:rsid w:val="00561A9C"/>
    <w:rsid w:val="00566599"/>
    <w:rsid w:val="0056765A"/>
    <w:rsid w:val="00575786"/>
    <w:rsid w:val="00580F63"/>
    <w:rsid w:val="00582EB0"/>
    <w:rsid w:val="00584570"/>
    <w:rsid w:val="00587305"/>
    <w:rsid w:val="0059524B"/>
    <w:rsid w:val="00597BBB"/>
    <w:rsid w:val="005A25AA"/>
    <w:rsid w:val="005A2832"/>
    <w:rsid w:val="005A2AD2"/>
    <w:rsid w:val="005A2CD7"/>
    <w:rsid w:val="005A5492"/>
    <w:rsid w:val="005B0FD5"/>
    <w:rsid w:val="005B2B80"/>
    <w:rsid w:val="005B2D20"/>
    <w:rsid w:val="005C1D3F"/>
    <w:rsid w:val="005C5A0A"/>
    <w:rsid w:val="005C655E"/>
    <w:rsid w:val="005D04A7"/>
    <w:rsid w:val="005D24B8"/>
    <w:rsid w:val="005D30AB"/>
    <w:rsid w:val="005D3643"/>
    <w:rsid w:val="005E0776"/>
    <w:rsid w:val="005E0F78"/>
    <w:rsid w:val="005E2BAD"/>
    <w:rsid w:val="005E46F1"/>
    <w:rsid w:val="005E5D07"/>
    <w:rsid w:val="005E6526"/>
    <w:rsid w:val="00602EC9"/>
    <w:rsid w:val="00603A54"/>
    <w:rsid w:val="00610424"/>
    <w:rsid w:val="00612FA1"/>
    <w:rsid w:val="00615302"/>
    <w:rsid w:val="006164A3"/>
    <w:rsid w:val="00616DC2"/>
    <w:rsid w:val="0062234B"/>
    <w:rsid w:val="006242FB"/>
    <w:rsid w:val="00631B2E"/>
    <w:rsid w:val="0063206F"/>
    <w:rsid w:val="006333F2"/>
    <w:rsid w:val="00635E0E"/>
    <w:rsid w:val="00635F7C"/>
    <w:rsid w:val="00637DEF"/>
    <w:rsid w:val="006407C9"/>
    <w:rsid w:val="00640FEC"/>
    <w:rsid w:val="00643C57"/>
    <w:rsid w:val="0064613C"/>
    <w:rsid w:val="00647E0D"/>
    <w:rsid w:val="00653CA6"/>
    <w:rsid w:val="00660C17"/>
    <w:rsid w:val="00662C0A"/>
    <w:rsid w:val="00663D3A"/>
    <w:rsid w:val="00664B60"/>
    <w:rsid w:val="006656F8"/>
    <w:rsid w:val="0066737B"/>
    <w:rsid w:val="006705B5"/>
    <w:rsid w:val="00671483"/>
    <w:rsid w:val="00673B87"/>
    <w:rsid w:val="006741DE"/>
    <w:rsid w:val="00677516"/>
    <w:rsid w:val="00680DA9"/>
    <w:rsid w:val="00683C17"/>
    <w:rsid w:val="00685C04"/>
    <w:rsid w:val="00685FCB"/>
    <w:rsid w:val="0068618D"/>
    <w:rsid w:val="0068743B"/>
    <w:rsid w:val="006936AD"/>
    <w:rsid w:val="0069463E"/>
    <w:rsid w:val="00696570"/>
    <w:rsid w:val="006A15F9"/>
    <w:rsid w:val="006A412D"/>
    <w:rsid w:val="006A54C9"/>
    <w:rsid w:val="006A6EB8"/>
    <w:rsid w:val="006B1193"/>
    <w:rsid w:val="006B2779"/>
    <w:rsid w:val="006B6C79"/>
    <w:rsid w:val="006C2EF8"/>
    <w:rsid w:val="006C5A72"/>
    <w:rsid w:val="006D1073"/>
    <w:rsid w:val="006D4A80"/>
    <w:rsid w:val="006D5221"/>
    <w:rsid w:val="006D5804"/>
    <w:rsid w:val="006E139C"/>
    <w:rsid w:val="006E1714"/>
    <w:rsid w:val="006E2EF8"/>
    <w:rsid w:val="006E3A1E"/>
    <w:rsid w:val="007021F9"/>
    <w:rsid w:val="007047D9"/>
    <w:rsid w:val="0070725E"/>
    <w:rsid w:val="00711058"/>
    <w:rsid w:val="00714FE5"/>
    <w:rsid w:val="00715057"/>
    <w:rsid w:val="00720FFB"/>
    <w:rsid w:val="007235F5"/>
    <w:rsid w:val="00725BF6"/>
    <w:rsid w:val="00733091"/>
    <w:rsid w:val="00734105"/>
    <w:rsid w:val="007357FE"/>
    <w:rsid w:val="00736532"/>
    <w:rsid w:val="00744E80"/>
    <w:rsid w:val="0074714B"/>
    <w:rsid w:val="00750FD1"/>
    <w:rsid w:val="00752108"/>
    <w:rsid w:val="00755B0D"/>
    <w:rsid w:val="00756E3B"/>
    <w:rsid w:val="00757241"/>
    <w:rsid w:val="007638C3"/>
    <w:rsid w:val="0076665D"/>
    <w:rsid w:val="00771C95"/>
    <w:rsid w:val="00781128"/>
    <w:rsid w:val="00781179"/>
    <w:rsid w:val="00785CA2"/>
    <w:rsid w:val="00786F5E"/>
    <w:rsid w:val="00790038"/>
    <w:rsid w:val="00793652"/>
    <w:rsid w:val="00795C73"/>
    <w:rsid w:val="007A046C"/>
    <w:rsid w:val="007A1AD5"/>
    <w:rsid w:val="007A781F"/>
    <w:rsid w:val="007B05CF"/>
    <w:rsid w:val="007B4CDD"/>
    <w:rsid w:val="007B70B8"/>
    <w:rsid w:val="007C1403"/>
    <w:rsid w:val="007C27D6"/>
    <w:rsid w:val="007C28D5"/>
    <w:rsid w:val="007C6B63"/>
    <w:rsid w:val="007C6DE3"/>
    <w:rsid w:val="007D187B"/>
    <w:rsid w:val="007D2428"/>
    <w:rsid w:val="007D390B"/>
    <w:rsid w:val="007D6521"/>
    <w:rsid w:val="007E1B0E"/>
    <w:rsid w:val="007E229B"/>
    <w:rsid w:val="007E4274"/>
    <w:rsid w:val="007E4322"/>
    <w:rsid w:val="007F0816"/>
    <w:rsid w:val="007F0C65"/>
    <w:rsid w:val="007F175D"/>
    <w:rsid w:val="007F3ABA"/>
    <w:rsid w:val="007F3EF1"/>
    <w:rsid w:val="007F455E"/>
    <w:rsid w:val="00800F40"/>
    <w:rsid w:val="00802C50"/>
    <w:rsid w:val="00802F8D"/>
    <w:rsid w:val="00810B9F"/>
    <w:rsid w:val="008176BD"/>
    <w:rsid w:val="00825C6E"/>
    <w:rsid w:val="008271BB"/>
    <w:rsid w:val="00830C9E"/>
    <w:rsid w:val="008310BE"/>
    <w:rsid w:val="0083213E"/>
    <w:rsid w:val="0083595A"/>
    <w:rsid w:val="008376A8"/>
    <w:rsid w:val="008439CC"/>
    <w:rsid w:val="0084411F"/>
    <w:rsid w:val="0084670A"/>
    <w:rsid w:val="008502BC"/>
    <w:rsid w:val="00850301"/>
    <w:rsid w:val="00852CAC"/>
    <w:rsid w:val="00855117"/>
    <w:rsid w:val="0085527B"/>
    <w:rsid w:val="0086049E"/>
    <w:rsid w:val="00862AEC"/>
    <w:rsid w:val="0086379F"/>
    <w:rsid w:val="008641E1"/>
    <w:rsid w:val="00867EFD"/>
    <w:rsid w:val="0087005A"/>
    <w:rsid w:val="00875B7C"/>
    <w:rsid w:val="0087744B"/>
    <w:rsid w:val="008822ED"/>
    <w:rsid w:val="00884A97"/>
    <w:rsid w:val="00892438"/>
    <w:rsid w:val="008A1574"/>
    <w:rsid w:val="008A4A27"/>
    <w:rsid w:val="008A4A39"/>
    <w:rsid w:val="008B1B22"/>
    <w:rsid w:val="008B30BE"/>
    <w:rsid w:val="008B578F"/>
    <w:rsid w:val="008B7536"/>
    <w:rsid w:val="008C2176"/>
    <w:rsid w:val="008C2C2F"/>
    <w:rsid w:val="008C3D5B"/>
    <w:rsid w:val="008C704F"/>
    <w:rsid w:val="008D694B"/>
    <w:rsid w:val="008D7802"/>
    <w:rsid w:val="008E354B"/>
    <w:rsid w:val="008E3EA2"/>
    <w:rsid w:val="008E6000"/>
    <w:rsid w:val="008E684D"/>
    <w:rsid w:val="008F0D3D"/>
    <w:rsid w:val="008F1CF8"/>
    <w:rsid w:val="008F61B9"/>
    <w:rsid w:val="00900541"/>
    <w:rsid w:val="00900A5B"/>
    <w:rsid w:val="00910A63"/>
    <w:rsid w:val="00915C6E"/>
    <w:rsid w:val="00921A38"/>
    <w:rsid w:val="0092325F"/>
    <w:rsid w:val="00924221"/>
    <w:rsid w:val="0092586B"/>
    <w:rsid w:val="00927396"/>
    <w:rsid w:val="00931CC1"/>
    <w:rsid w:val="00932A4E"/>
    <w:rsid w:val="009334A1"/>
    <w:rsid w:val="00934507"/>
    <w:rsid w:val="009350D4"/>
    <w:rsid w:val="00947EE3"/>
    <w:rsid w:val="00953325"/>
    <w:rsid w:val="00961C4E"/>
    <w:rsid w:val="00965A06"/>
    <w:rsid w:val="00966D39"/>
    <w:rsid w:val="00967DCB"/>
    <w:rsid w:val="00970A8A"/>
    <w:rsid w:val="00972DD7"/>
    <w:rsid w:val="00974EA2"/>
    <w:rsid w:val="009858F4"/>
    <w:rsid w:val="00990A8B"/>
    <w:rsid w:val="00993FDE"/>
    <w:rsid w:val="00994874"/>
    <w:rsid w:val="00995F68"/>
    <w:rsid w:val="00997B32"/>
    <w:rsid w:val="009A1B10"/>
    <w:rsid w:val="009A4E52"/>
    <w:rsid w:val="009A7BFF"/>
    <w:rsid w:val="009B63DB"/>
    <w:rsid w:val="009C1702"/>
    <w:rsid w:val="009C1CC4"/>
    <w:rsid w:val="009C2BAE"/>
    <w:rsid w:val="009C3071"/>
    <w:rsid w:val="009C36DF"/>
    <w:rsid w:val="009C3A91"/>
    <w:rsid w:val="009D3372"/>
    <w:rsid w:val="009D47BD"/>
    <w:rsid w:val="009E1642"/>
    <w:rsid w:val="009E77F7"/>
    <w:rsid w:val="009F1BA2"/>
    <w:rsid w:val="009F684B"/>
    <w:rsid w:val="00A050F1"/>
    <w:rsid w:val="00A10D10"/>
    <w:rsid w:val="00A11383"/>
    <w:rsid w:val="00A11946"/>
    <w:rsid w:val="00A14056"/>
    <w:rsid w:val="00A14300"/>
    <w:rsid w:val="00A17714"/>
    <w:rsid w:val="00A17755"/>
    <w:rsid w:val="00A22D45"/>
    <w:rsid w:val="00A23603"/>
    <w:rsid w:val="00A241C0"/>
    <w:rsid w:val="00A24829"/>
    <w:rsid w:val="00A24AEC"/>
    <w:rsid w:val="00A25A8B"/>
    <w:rsid w:val="00A3010D"/>
    <w:rsid w:val="00A34EB7"/>
    <w:rsid w:val="00A37FB8"/>
    <w:rsid w:val="00A4593E"/>
    <w:rsid w:val="00A46019"/>
    <w:rsid w:val="00A47551"/>
    <w:rsid w:val="00A50933"/>
    <w:rsid w:val="00A514C4"/>
    <w:rsid w:val="00A5308F"/>
    <w:rsid w:val="00A55922"/>
    <w:rsid w:val="00A55952"/>
    <w:rsid w:val="00A61292"/>
    <w:rsid w:val="00A6662C"/>
    <w:rsid w:val="00A718D7"/>
    <w:rsid w:val="00A7506A"/>
    <w:rsid w:val="00A772D3"/>
    <w:rsid w:val="00A81CF7"/>
    <w:rsid w:val="00A8455D"/>
    <w:rsid w:val="00A86622"/>
    <w:rsid w:val="00A9071D"/>
    <w:rsid w:val="00A93E7A"/>
    <w:rsid w:val="00AA085F"/>
    <w:rsid w:val="00AA2EA0"/>
    <w:rsid w:val="00AB0AD3"/>
    <w:rsid w:val="00AB2A47"/>
    <w:rsid w:val="00AB52C2"/>
    <w:rsid w:val="00AB61B7"/>
    <w:rsid w:val="00AC01A4"/>
    <w:rsid w:val="00AC3444"/>
    <w:rsid w:val="00AC5B17"/>
    <w:rsid w:val="00AD2BC0"/>
    <w:rsid w:val="00AD39FA"/>
    <w:rsid w:val="00AD7407"/>
    <w:rsid w:val="00AE04FE"/>
    <w:rsid w:val="00AE1C37"/>
    <w:rsid w:val="00AF2650"/>
    <w:rsid w:val="00AF2AF9"/>
    <w:rsid w:val="00AF4CE5"/>
    <w:rsid w:val="00B01936"/>
    <w:rsid w:val="00B025F1"/>
    <w:rsid w:val="00B111D2"/>
    <w:rsid w:val="00B16237"/>
    <w:rsid w:val="00B16292"/>
    <w:rsid w:val="00B16D71"/>
    <w:rsid w:val="00B1710B"/>
    <w:rsid w:val="00B21CAF"/>
    <w:rsid w:val="00B24A1F"/>
    <w:rsid w:val="00B3075F"/>
    <w:rsid w:val="00B44C99"/>
    <w:rsid w:val="00B44EC9"/>
    <w:rsid w:val="00B53EB0"/>
    <w:rsid w:val="00B54DA2"/>
    <w:rsid w:val="00B601BE"/>
    <w:rsid w:val="00B633AB"/>
    <w:rsid w:val="00B63C55"/>
    <w:rsid w:val="00B645A7"/>
    <w:rsid w:val="00B71530"/>
    <w:rsid w:val="00B71D0E"/>
    <w:rsid w:val="00B7214D"/>
    <w:rsid w:val="00B745B3"/>
    <w:rsid w:val="00B761FA"/>
    <w:rsid w:val="00B81488"/>
    <w:rsid w:val="00B81CCA"/>
    <w:rsid w:val="00B82691"/>
    <w:rsid w:val="00B85F75"/>
    <w:rsid w:val="00B90F3A"/>
    <w:rsid w:val="00B915D4"/>
    <w:rsid w:val="00B94234"/>
    <w:rsid w:val="00B9643C"/>
    <w:rsid w:val="00BA2753"/>
    <w:rsid w:val="00BB7690"/>
    <w:rsid w:val="00BC2D8B"/>
    <w:rsid w:val="00BC4ECA"/>
    <w:rsid w:val="00BD086E"/>
    <w:rsid w:val="00BD661C"/>
    <w:rsid w:val="00BD6B4D"/>
    <w:rsid w:val="00BD7624"/>
    <w:rsid w:val="00BE176C"/>
    <w:rsid w:val="00BE579C"/>
    <w:rsid w:val="00BE5F7B"/>
    <w:rsid w:val="00BF0384"/>
    <w:rsid w:val="00BF1DB2"/>
    <w:rsid w:val="00BF251A"/>
    <w:rsid w:val="00BF441A"/>
    <w:rsid w:val="00BF7456"/>
    <w:rsid w:val="00C01863"/>
    <w:rsid w:val="00C01E8F"/>
    <w:rsid w:val="00C03224"/>
    <w:rsid w:val="00C03688"/>
    <w:rsid w:val="00C1522E"/>
    <w:rsid w:val="00C21B1F"/>
    <w:rsid w:val="00C220D1"/>
    <w:rsid w:val="00C224C6"/>
    <w:rsid w:val="00C228B7"/>
    <w:rsid w:val="00C261CE"/>
    <w:rsid w:val="00C27C39"/>
    <w:rsid w:val="00C315DC"/>
    <w:rsid w:val="00C318BF"/>
    <w:rsid w:val="00C326D3"/>
    <w:rsid w:val="00C33A57"/>
    <w:rsid w:val="00C3778D"/>
    <w:rsid w:val="00C37EDD"/>
    <w:rsid w:val="00C40230"/>
    <w:rsid w:val="00C41244"/>
    <w:rsid w:val="00C435E7"/>
    <w:rsid w:val="00C43BC6"/>
    <w:rsid w:val="00C44B4E"/>
    <w:rsid w:val="00C45665"/>
    <w:rsid w:val="00C508EE"/>
    <w:rsid w:val="00C575A0"/>
    <w:rsid w:val="00C62F2F"/>
    <w:rsid w:val="00C65E49"/>
    <w:rsid w:val="00C66E1F"/>
    <w:rsid w:val="00C73630"/>
    <w:rsid w:val="00C7393C"/>
    <w:rsid w:val="00C760C4"/>
    <w:rsid w:val="00C7733C"/>
    <w:rsid w:val="00C84CC9"/>
    <w:rsid w:val="00C856A5"/>
    <w:rsid w:val="00C8654A"/>
    <w:rsid w:val="00C87F7B"/>
    <w:rsid w:val="00C9277B"/>
    <w:rsid w:val="00C927A5"/>
    <w:rsid w:val="00C95C06"/>
    <w:rsid w:val="00CA0979"/>
    <w:rsid w:val="00CA0A0F"/>
    <w:rsid w:val="00CA3A97"/>
    <w:rsid w:val="00CA4A72"/>
    <w:rsid w:val="00CA5052"/>
    <w:rsid w:val="00CA7BD5"/>
    <w:rsid w:val="00CB1944"/>
    <w:rsid w:val="00CB2346"/>
    <w:rsid w:val="00CB6B3B"/>
    <w:rsid w:val="00CC104C"/>
    <w:rsid w:val="00CC4129"/>
    <w:rsid w:val="00CC4DA6"/>
    <w:rsid w:val="00CC51B9"/>
    <w:rsid w:val="00CC552A"/>
    <w:rsid w:val="00CC57A0"/>
    <w:rsid w:val="00CD0224"/>
    <w:rsid w:val="00CD53B3"/>
    <w:rsid w:val="00CD745F"/>
    <w:rsid w:val="00CE0A03"/>
    <w:rsid w:val="00CE7093"/>
    <w:rsid w:val="00CE7D7C"/>
    <w:rsid w:val="00CF079B"/>
    <w:rsid w:val="00CF3F46"/>
    <w:rsid w:val="00CF4F6C"/>
    <w:rsid w:val="00CF5740"/>
    <w:rsid w:val="00CF58B2"/>
    <w:rsid w:val="00CF7529"/>
    <w:rsid w:val="00D057CB"/>
    <w:rsid w:val="00D06D32"/>
    <w:rsid w:val="00D1459D"/>
    <w:rsid w:val="00D14841"/>
    <w:rsid w:val="00D14966"/>
    <w:rsid w:val="00D15F32"/>
    <w:rsid w:val="00D21CD9"/>
    <w:rsid w:val="00D22F8E"/>
    <w:rsid w:val="00D30109"/>
    <w:rsid w:val="00D34F64"/>
    <w:rsid w:val="00D3717E"/>
    <w:rsid w:val="00D403D5"/>
    <w:rsid w:val="00D42139"/>
    <w:rsid w:val="00D5047C"/>
    <w:rsid w:val="00D50CF6"/>
    <w:rsid w:val="00D5748D"/>
    <w:rsid w:val="00D63538"/>
    <w:rsid w:val="00D7435B"/>
    <w:rsid w:val="00D859CC"/>
    <w:rsid w:val="00D872F5"/>
    <w:rsid w:val="00D902FA"/>
    <w:rsid w:val="00D95F64"/>
    <w:rsid w:val="00DA0D14"/>
    <w:rsid w:val="00DA14DD"/>
    <w:rsid w:val="00DA41A3"/>
    <w:rsid w:val="00DB6912"/>
    <w:rsid w:val="00DB7B63"/>
    <w:rsid w:val="00DC0041"/>
    <w:rsid w:val="00DC2043"/>
    <w:rsid w:val="00DC5CD8"/>
    <w:rsid w:val="00DC6E07"/>
    <w:rsid w:val="00DD03C4"/>
    <w:rsid w:val="00DD0655"/>
    <w:rsid w:val="00DD1ACA"/>
    <w:rsid w:val="00DD3F9C"/>
    <w:rsid w:val="00DD5DF9"/>
    <w:rsid w:val="00DD76CB"/>
    <w:rsid w:val="00DE442D"/>
    <w:rsid w:val="00DE7051"/>
    <w:rsid w:val="00DF2FE5"/>
    <w:rsid w:val="00E0076E"/>
    <w:rsid w:val="00E0301C"/>
    <w:rsid w:val="00E06DEA"/>
    <w:rsid w:val="00E10F53"/>
    <w:rsid w:val="00E12366"/>
    <w:rsid w:val="00E162CA"/>
    <w:rsid w:val="00E16B1D"/>
    <w:rsid w:val="00E17D25"/>
    <w:rsid w:val="00E251D1"/>
    <w:rsid w:val="00E2726B"/>
    <w:rsid w:val="00E36B69"/>
    <w:rsid w:val="00E37C6D"/>
    <w:rsid w:val="00E449CE"/>
    <w:rsid w:val="00E44AC4"/>
    <w:rsid w:val="00E460C9"/>
    <w:rsid w:val="00E51166"/>
    <w:rsid w:val="00E54E51"/>
    <w:rsid w:val="00E57037"/>
    <w:rsid w:val="00E57D1F"/>
    <w:rsid w:val="00E60F52"/>
    <w:rsid w:val="00E61170"/>
    <w:rsid w:val="00E61ADC"/>
    <w:rsid w:val="00E62930"/>
    <w:rsid w:val="00E70135"/>
    <w:rsid w:val="00E70D98"/>
    <w:rsid w:val="00E747A9"/>
    <w:rsid w:val="00E777BD"/>
    <w:rsid w:val="00E829F0"/>
    <w:rsid w:val="00E84F86"/>
    <w:rsid w:val="00E90A3F"/>
    <w:rsid w:val="00E95266"/>
    <w:rsid w:val="00E977C4"/>
    <w:rsid w:val="00EB2AEC"/>
    <w:rsid w:val="00EB421A"/>
    <w:rsid w:val="00EC2E4E"/>
    <w:rsid w:val="00EC4E9E"/>
    <w:rsid w:val="00EC65CD"/>
    <w:rsid w:val="00EC717F"/>
    <w:rsid w:val="00ED12C6"/>
    <w:rsid w:val="00ED71E4"/>
    <w:rsid w:val="00EE2FA2"/>
    <w:rsid w:val="00EE47DB"/>
    <w:rsid w:val="00EE5C03"/>
    <w:rsid w:val="00EE6AA5"/>
    <w:rsid w:val="00EE7315"/>
    <w:rsid w:val="00EF0DA4"/>
    <w:rsid w:val="00EF33AC"/>
    <w:rsid w:val="00F005A4"/>
    <w:rsid w:val="00F009FA"/>
    <w:rsid w:val="00F01283"/>
    <w:rsid w:val="00F0650F"/>
    <w:rsid w:val="00F07D8C"/>
    <w:rsid w:val="00F1263F"/>
    <w:rsid w:val="00F1491F"/>
    <w:rsid w:val="00F15E48"/>
    <w:rsid w:val="00F17D1C"/>
    <w:rsid w:val="00F2477F"/>
    <w:rsid w:val="00F24EE8"/>
    <w:rsid w:val="00F2661F"/>
    <w:rsid w:val="00F272A5"/>
    <w:rsid w:val="00F27532"/>
    <w:rsid w:val="00F31CD9"/>
    <w:rsid w:val="00F33A0F"/>
    <w:rsid w:val="00F34E76"/>
    <w:rsid w:val="00F400B5"/>
    <w:rsid w:val="00F40F2D"/>
    <w:rsid w:val="00F46931"/>
    <w:rsid w:val="00F50F61"/>
    <w:rsid w:val="00F55DB2"/>
    <w:rsid w:val="00F61F90"/>
    <w:rsid w:val="00F64C5D"/>
    <w:rsid w:val="00F67159"/>
    <w:rsid w:val="00F7017C"/>
    <w:rsid w:val="00F7609E"/>
    <w:rsid w:val="00F77540"/>
    <w:rsid w:val="00F85D5A"/>
    <w:rsid w:val="00F86303"/>
    <w:rsid w:val="00F87C01"/>
    <w:rsid w:val="00F9178A"/>
    <w:rsid w:val="00F932D6"/>
    <w:rsid w:val="00FA1CE7"/>
    <w:rsid w:val="00FA3D27"/>
    <w:rsid w:val="00FA3DF1"/>
    <w:rsid w:val="00FA5EC3"/>
    <w:rsid w:val="00FB193A"/>
    <w:rsid w:val="00FB1BE8"/>
    <w:rsid w:val="00FB2777"/>
    <w:rsid w:val="00FC07FD"/>
    <w:rsid w:val="00FC4953"/>
    <w:rsid w:val="00FC5562"/>
    <w:rsid w:val="00FC7DB3"/>
    <w:rsid w:val="00FD61A0"/>
    <w:rsid w:val="00FD7F4A"/>
    <w:rsid w:val="00FE250F"/>
    <w:rsid w:val="00FE3A02"/>
    <w:rsid w:val="00FE3B1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4D14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3191</Words>
  <Characters>18190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salesforceId:94f4b084-3304-403b-9ccb-bbddace4a226</dc:subject>
  <dc:creator>O'Donoghue, Ruaridh</dc:creator>
  <cp:keywords/>
  <dc:description/>
  <cp:lastModifiedBy>Clements, Kate</cp:lastModifiedBy>
  <cp:revision>6</cp:revision>
  <dcterms:created xsi:type="dcterms:W3CDTF">2026-04-20T08:52:00Z</dcterms:created>
  <dcterms:modified xsi:type="dcterms:W3CDTF">2026-04-20T10:25:00Z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069Q300000NUMCLIA5</vt:lpwstr>
  </property>
</Properties>
</file>