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96D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019F44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EBCFB6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0A3AC5A" w14:textId="77777777" w:rsidTr="00683C17">
        <w:tc>
          <w:tcPr>
            <w:tcW w:w="3681" w:type="dxa"/>
          </w:tcPr>
          <w:p w14:paraId="5306177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BBF9AD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PL/2026/00664</w:t>
            </w:r>
          </w:p>
        </w:tc>
      </w:tr>
      <w:tr w:rsidR="00097010" w14:paraId="3575022A" w14:textId="77777777" w:rsidTr="00683C17">
        <w:tc>
          <w:tcPr>
            <w:tcW w:w="3681" w:type="dxa"/>
          </w:tcPr>
          <w:p w14:paraId="5217E3C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989C5C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0A56DB0" w14:textId="77777777" w:rsidTr="00683C17">
        <w:tc>
          <w:tcPr>
            <w:tcW w:w="3681" w:type="dxa"/>
          </w:tcPr>
          <w:p w14:paraId="64E0D8C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0EA1E9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Littlebrook House, 12 The Brownings, Box, Corsham, SN13 8HP</w:t>
            </w:r>
          </w:p>
        </w:tc>
      </w:tr>
      <w:tr w:rsidR="00097010" w14:paraId="1FD0E716" w14:textId="77777777" w:rsidTr="00683C17">
        <w:tc>
          <w:tcPr>
            <w:tcW w:w="3681" w:type="dxa"/>
          </w:tcPr>
          <w:p w14:paraId="756DCE0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086D61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one existing window at the front of the house with a larger window</w:t>
            </w:r>
          </w:p>
        </w:tc>
      </w:tr>
      <w:tr w:rsidR="00097010" w14:paraId="37361455" w14:textId="77777777" w:rsidTr="00683C17">
        <w:tc>
          <w:tcPr>
            <w:tcW w:w="3681" w:type="dxa"/>
          </w:tcPr>
          <w:p w14:paraId="2C3DF49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DCDDC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1CC127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DEA1C66" w14:textId="77777777" w:rsidR="00A71E41" w:rsidRPr="000F4D21" w:rsidRDefault="00A71E41" w:rsidP="009C1702">
      <w:pPr>
        <w:spacing w:after="0" w:line="276" w:lineRule="auto"/>
        <w:jc w:val="both"/>
        <w:outlineLvl w:val="2"/>
        <w:rPr>
          <w:rFonts w:ascii="Arial" w:eastAsia="Times New Roman" w:hAnsi="Arial" w:cs="Arial"/>
          <w:b/>
          <w:bCs/>
          <w:kern w:val="0"/>
          <w:sz w:val="22"/>
          <w:szCs w:val="22"/>
          <w:lang w:eastAsia="en-GB"/>
          <w14:ligatures w14:val="none"/>
        </w:rPr>
      </w:pPr>
    </w:p>
    <w:p w14:paraId="1CEE35A8" w14:textId="77777777" w:rsidR="00683C17" w:rsidRPr="000F4D2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0F4D21">
        <w:rPr>
          <w:rFonts w:ascii="Arial" w:eastAsia="Times New Roman" w:hAnsi="Arial" w:cs="Arial"/>
          <w:b/>
          <w:bCs/>
          <w:kern w:val="0"/>
          <w:sz w:val="22"/>
          <w:szCs w:val="22"/>
          <w:lang w:eastAsia="en-GB"/>
          <w14:ligatures w14:val="none"/>
        </w:rPr>
        <w:t>SITE DESCRIPTION</w:t>
      </w:r>
      <w:r w:rsidR="00F1263F" w:rsidRPr="000F4D21">
        <w:rPr>
          <w:rFonts w:ascii="Arial" w:eastAsia="Times New Roman" w:hAnsi="Arial" w:cs="Arial"/>
          <w:b/>
          <w:bCs/>
          <w:kern w:val="0"/>
          <w:sz w:val="22"/>
          <w:szCs w:val="22"/>
          <w:lang w:eastAsia="en-GB"/>
          <w14:ligatures w14:val="none"/>
        </w:rPr>
        <w:t>/CONTEXT</w:t>
      </w:r>
    </w:p>
    <w:p w14:paraId="3AFCE08E" w14:textId="519BAABC" w:rsidR="002625D1" w:rsidRPr="000F4D21" w:rsidRDefault="00EF47D1" w:rsidP="009C1702">
      <w:pPr>
        <w:spacing w:after="0" w:line="276" w:lineRule="auto"/>
        <w:jc w:val="both"/>
        <w:rPr>
          <w:rFonts w:ascii="Arial" w:eastAsia="Times New Roman" w:hAnsi="Arial" w:cs="Arial"/>
          <w:kern w:val="0"/>
          <w:sz w:val="22"/>
          <w:szCs w:val="22"/>
          <w:lang w:eastAsia="en-GB"/>
          <w14:ligatures w14:val="none"/>
        </w:rPr>
      </w:pPr>
      <w:r w:rsidRPr="000F4D21">
        <w:rPr>
          <w:rFonts w:ascii="Arial" w:eastAsia="Times New Roman" w:hAnsi="Arial" w:cs="Arial"/>
          <w:kern w:val="0"/>
          <w:sz w:val="22"/>
          <w:szCs w:val="22"/>
          <w:lang w:eastAsia="en-GB"/>
          <w14:ligatures w14:val="none"/>
        </w:rPr>
        <w:t xml:space="preserve">The subject </w:t>
      </w:r>
      <w:r w:rsidR="00D04C54" w:rsidRPr="000F4D21">
        <w:rPr>
          <w:rFonts w:ascii="Arial" w:eastAsia="Times New Roman" w:hAnsi="Arial" w:cs="Arial"/>
          <w:kern w:val="0"/>
          <w:sz w:val="22"/>
          <w:szCs w:val="22"/>
          <w:lang w:eastAsia="en-GB"/>
          <w14:ligatures w14:val="none"/>
        </w:rPr>
        <w:t xml:space="preserve">property is a detached, two-storey dwelling </w:t>
      </w:r>
      <w:r w:rsidR="00225923" w:rsidRPr="000F4D21">
        <w:rPr>
          <w:rFonts w:ascii="Arial" w:eastAsia="Times New Roman" w:hAnsi="Arial" w:cs="Arial"/>
          <w:kern w:val="0"/>
          <w:sz w:val="22"/>
          <w:szCs w:val="22"/>
          <w:lang w:eastAsia="en-GB"/>
          <w14:ligatures w14:val="none"/>
        </w:rPr>
        <w:t xml:space="preserve">within a late C20 </w:t>
      </w:r>
      <w:proofErr w:type="spellStart"/>
      <w:r w:rsidR="0066189F">
        <w:rPr>
          <w:rFonts w:ascii="Arial" w:eastAsia="Times New Roman" w:hAnsi="Arial" w:cs="Arial"/>
          <w:kern w:val="0"/>
          <w:sz w:val="22"/>
          <w:szCs w:val="22"/>
          <w:lang w:eastAsia="en-GB"/>
          <w14:ligatures w14:val="none"/>
        </w:rPr>
        <w:t>developmnet</w:t>
      </w:r>
      <w:proofErr w:type="spellEnd"/>
      <w:r w:rsidR="00225923" w:rsidRPr="000F4D21">
        <w:rPr>
          <w:rFonts w:ascii="Arial" w:eastAsia="Times New Roman" w:hAnsi="Arial" w:cs="Arial"/>
          <w:kern w:val="0"/>
          <w:sz w:val="22"/>
          <w:szCs w:val="22"/>
          <w:lang w:eastAsia="en-GB"/>
          <w14:ligatures w14:val="none"/>
        </w:rPr>
        <w:t xml:space="preserve">, south of the historic core of Box. </w:t>
      </w:r>
      <w:r w:rsidR="00112EB1" w:rsidRPr="000F4D21">
        <w:rPr>
          <w:rFonts w:ascii="Arial" w:eastAsia="Times New Roman" w:hAnsi="Arial" w:cs="Arial"/>
          <w:kern w:val="0"/>
          <w:sz w:val="22"/>
          <w:szCs w:val="22"/>
          <w:lang w:eastAsia="en-GB"/>
          <w14:ligatures w14:val="none"/>
        </w:rPr>
        <w:t xml:space="preserve">The property sits at the end of </w:t>
      </w:r>
      <w:r w:rsidR="002625D1" w:rsidRPr="000F4D21">
        <w:rPr>
          <w:rFonts w:ascii="Arial" w:eastAsia="Times New Roman" w:hAnsi="Arial" w:cs="Arial"/>
          <w:kern w:val="0"/>
          <w:sz w:val="22"/>
          <w:szCs w:val="22"/>
          <w:lang w:eastAsia="en-GB"/>
          <w14:ligatures w14:val="none"/>
        </w:rPr>
        <w:t>a private cul-de-sac</w:t>
      </w:r>
      <w:r w:rsidR="00112EB1" w:rsidRPr="000F4D21">
        <w:rPr>
          <w:rFonts w:ascii="Arial" w:eastAsia="Times New Roman" w:hAnsi="Arial" w:cs="Arial"/>
          <w:kern w:val="0"/>
          <w:sz w:val="22"/>
          <w:szCs w:val="22"/>
          <w:lang w:eastAsia="en-GB"/>
          <w14:ligatures w14:val="none"/>
        </w:rPr>
        <w:t>. Despite its modernity, the site is still within the Box Conservation Area, having been built in the 1990s</w:t>
      </w:r>
      <w:r w:rsidR="00180669">
        <w:rPr>
          <w:rFonts w:ascii="Arial" w:eastAsia="Times New Roman" w:hAnsi="Arial" w:cs="Arial"/>
          <w:kern w:val="0"/>
          <w:sz w:val="22"/>
          <w:szCs w:val="22"/>
          <w:lang w:eastAsia="en-GB"/>
          <w14:ligatures w14:val="none"/>
        </w:rPr>
        <w:t>. The village is within North Wiltshire Green Belt</w:t>
      </w:r>
      <w:r w:rsidR="00FC56EF">
        <w:rPr>
          <w:rFonts w:ascii="Arial" w:eastAsia="Times New Roman" w:hAnsi="Arial" w:cs="Arial"/>
          <w:kern w:val="0"/>
          <w:sz w:val="22"/>
          <w:szCs w:val="22"/>
          <w:lang w:eastAsia="en-GB"/>
          <w14:ligatures w14:val="none"/>
        </w:rPr>
        <w:t xml:space="preserve"> and Cotswolds National Landscape. </w:t>
      </w:r>
    </w:p>
    <w:p w14:paraId="5C5B0973" w14:textId="77777777" w:rsidR="000F4D21" w:rsidRDefault="000F4D21" w:rsidP="009C1702">
      <w:pPr>
        <w:spacing w:after="0" w:line="276" w:lineRule="auto"/>
        <w:jc w:val="both"/>
        <w:rPr>
          <w:rFonts w:ascii="Arial" w:eastAsia="Times New Roman" w:hAnsi="Arial" w:cs="Arial"/>
          <w:color w:val="FF0000"/>
          <w:kern w:val="0"/>
          <w:sz w:val="22"/>
          <w:szCs w:val="22"/>
          <w:lang w:eastAsia="en-GB"/>
          <w14:ligatures w14:val="none"/>
        </w:rPr>
      </w:pPr>
    </w:p>
    <w:p w14:paraId="0CC3B45A" w14:textId="748BD091" w:rsidR="00C0081A" w:rsidRDefault="00C0081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C0081A">
        <w:rPr>
          <w:rFonts w:ascii="Arial" w:eastAsia="Times New Roman" w:hAnsi="Arial" w:cs="Arial"/>
          <w:i/>
          <w:iCs/>
          <w:color w:val="ED0000"/>
          <w:kern w:val="0"/>
          <w:sz w:val="22"/>
          <w:szCs w:val="22"/>
          <w:lang w:eastAsia="en-GB"/>
          <w14:ligatures w14:val="none"/>
        </w:rPr>
        <w:drawing>
          <wp:inline distT="0" distB="0" distL="0" distR="0" wp14:anchorId="78A141C6" wp14:editId="118C60BD">
            <wp:extent cx="2635200" cy="2062800"/>
            <wp:effectExtent l="0" t="0" r="0" b="0"/>
            <wp:docPr id="1046156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6348" name=""/>
                    <pic:cNvPicPr/>
                  </pic:nvPicPr>
                  <pic:blipFill>
                    <a:blip r:embed="rId8"/>
                    <a:stretch>
                      <a:fillRect/>
                    </a:stretch>
                  </pic:blipFill>
                  <pic:spPr>
                    <a:xfrm>
                      <a:off x="0" y="0"/>
                      <a:ext cx="2635200" cy="2062800"/>
                    </a:xfrm>
                    <a:prstGeom prst="rect">
                      <a:avLst/>
                    </a:prstGeom>
                  </pic:spPr>
                </pic:pic>
              </a:graphicData>
            </a:graphic>
          </wp:inline>
        </w:drawing>
      </w:r>
      <w:r w:rsidR="005A260C">
        <w:rPr>
          <w:rFonts w:ascii="Arial" w:eastAsia="Times New Roman" w:hAnsi="Arial" w:cs="Arial"/>
          <w:i/>
          <w:iCs/>
          <w:color w:val="ED0000"/>
          <w:kern w:val="0"/>
          <w:sz w:val="22"/>
          <w:szCs w:val="22"/>
          <w:lang w:eastAsia="en-GB"/>
          <w14:ligatures w14:val="none"/>
        </w:rPr>
        <w:t xml:space="preserve"> </w:t>
      </w:r>
      <w:r w:rsidR="005A260C" w:rsidRPr="005A260C">
        <w:rPr>
          <w:rFonts w:ascii="Arial" w:eastAsia="Times New Roman" w:hAnsi="Arial" w:cs="Arial"/>
          <w:i/>
          <w:iCs/>
          <w:color w:val="ED0000"/>
          <w:kern w:val="0"/>
          <w:sz w:val="22"/>
          <w:szCs w:val="22"/>
          <w:lang w:eastAsia="en-GB"/>
          <w14:ligatures w14:val="none"/>
        </w:rPr>
        <w:drawing>
          <wp:inline distT="0" distB="0" distL="0" distR="0" wp14:anchorId="32CD4B2E" wp14:editId="5167E89C">
            <wp:extent cx="2754000" cy="2062800"/>
            <wp:effectExtent l="0" t="0" r="8255" b="0"/>
            <wp:docPr id="111096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67667" name=""/>
                    <pic:cNvPicPr/>
                  </pic:nvPicPr>
                  <pic:blipFill>
                    <a:blip r:embed="rId9"/>
                    <a:stretch>
                      <a:fillRect/>
                    </a:stretch>
                  </pic:blipFill>
                  <pic:spPr>
                    <a:xfrm>
                      <a:off x="0" y="0"/>
                      <a:ext cx="2754000" cy="2062800"/>
                    </a:xfrm>
                    <a:prstGeom prst="rect">
                      <a:avLst/>
                    </a:prstGeom>
                  </pic:spPr>
                </pic:pic>
              </a:graphicData>
            </a:graphic>
          </wp:inline>
        </w:drawing>
      </w:r>
    </w:p>
    <w:p w14:paraId="373A8CCF" w14:textId="5D7524BF" w:rsidR="004F525D" w:rsidRPr="004F525D" w:rsidRDefault="004F525D" w:rsidP="004F525D">
      <w:pPr>
        <w:spacing w:after="0" w:line="276" w:lineRule="auto"/>
        <w:jc w:val="center"/>
        <w:outlineLvl w:val="2"/>
        <w:rPr>
          <w:rFonts w:ascii="Arial" w:eastAsia="Times New Roman" w:hAnsi="Arial" w:cs="Arial"/>
          <w:b/>
          <w:bCs/>
          <w:kern w:val="0"/>
          <w:sz w:val="22"/>
          <w:szCs w:val="22"/>
          <w:lang w:eastAsia="en-GB"/>
          <w14:ligatures w14:val="none"/>
        </w:rPr>
      </w:pPr>
      <w:r w:rsidRPr="004F525D">
        <w:rPr>
          <w:rFonts w:ascii="Arial" w:eastAsia="Times New Roman" w:hAnsi="Arial" w:cs="Arial"/>
          <w:b/>
          <w:bCs/>
          <w:kern w:val="0"/>
          <w:sz w:val="22"/>
          <w:szCs w:val="22"/>
          <w:lang w:eastAsia="en-GB"/>
          <w14:ligatures w14:val="none"/>
        </w:rPr>
        <w:t>Location Plan and submitted site photo</w:t>
      </w:r>
    </w:p>
    <w:p w14:paraId="036E01AB" w14:textId="77777777" w:rsidR="006563FB" w:rsidRDefault="006563FB" w:rsidP="006563FB">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2BF4875" w14:textId="1F16C5FA" w:rsidR="006563FB" w:rsidRPr="00A323DA" w:rsidRDefault="006563FB" w:rsidP="006563FB">
      <w:pPr>
        <w:spacing w:after="0" w:line="276" w:lineRule="auto"/>
        <w:jc w:val="both"/>
        <w:outlineLvl w:val="2"/>
        <w:rPr>
          <w:rFonts w:ascii="Arial" w:eastAsia="Times New Roman" w:hAnsi="Arial" w:cs="Arial"/>
          <w:kern w:val="0"/>
          <w:sz w:val="22"/>
          <w:szCs w:val="22"/>
          <w:lang w:eastAsia="en-GB"/>
          <w14:ligatures w14:val="none"/>
        </w:rPr>
      </w:pPr>
      <w:r w:rsidRPr="00A323DA">
        <w:rPr>
          <w:rFonts w:ascii="Arial" w:eastAsia="Times New Roman" w:hAnsi="Arial" w:cs="Arial"/>
          <w:kern w:val="0"/>
          <w:sz w:val="22"/>
          <w:szCs w:val="22"/>
          <w:lang w:eastAsia="en-GB"/>
          <w14:ligatures w14:val="none"/>
        </w:rPr>
        <w:t xml:space="preserve">The latest </w:t>
      </w:r>
      <w:r w:rsidR="00B35CFB" w:rsidRPr="00A323DA">
        <w:rPr>
          <w:rFonts w:ascii="Arial" w:eastAsia="Times New Roman" w:hAnsi="Arial" w:cs="Arial"/>
          <w:kern w:val="0"/>
          <w:sz w:val="22"/>
          <w:szCs w:val="22"/>
          <w:lang w:eastAsia="en-GB"/>
          <w14:ligatures w14:val="none"/>
        </w:rPr>
        <w:t>aerial</w:t>
      </w:r>
      <w:r w:rsidRPr="00A323DA">
        <w:rPr>
          <w:rFonts w:ascii="Arial" w:eastAsia="Times New Roman" w:hAnsi="Arial" w:cs="Arial"/>
          <w:kern w:val="0"/>
          <w:sz w:val="22"/>
          <w:szCs w:val="22"/>
          <w:lang w:eastAsia="en-GB"/>
          <w14:ligatures w14:val="none"/>
        </w:rPr>
        <w:t xml:space="preserve"> photo below, explains the private drive leading off The </w:t>
      </w:r>
      <w:r w:rsidR="00B35CFB" w:rsidRPr="00A323DA">
        <w:rPr>
          <w:rFonts w:ascii="Arial" w:eastAsia="Times New Roman" w:hAnsi="Arial" w:cs="Arial"/>
          <w:kern w:val="0"/>
          <w:sz w:val="22"/>
          <w:szCs w:val="22"/>
          <w:lang w:eastAsia="en-GB"/>
          <w14:ligatures w14:val="none"/>
        </w:rPr>
        <w:t>Browning’s</w:t>
      </w:r>
      <w:r w:rsidR="00621E22">
        <w:rPr>
          <w:rFonts w:ascii="Arial" w:eastAsia="Times New Roman" w:hAnsi="Arial" w:cs="Arial"/>
          <w:kern w:val="0"/>
          <w:sz w:val="22"/>
          <w:szCs w:val="22"/>
          <w:lang w:eastAsia="en-GB"/>
          <w14:ligatures w14:val="none"/>
        </w:rPr>
        <w:t xml:space="preserve">. The photo to the right shows the view from </w:t>
      </w:r>
      <w:r w:rsidR="00531C6D">
        <w:rPr>
          <w:rFonts w:ascii="Arial" w:eastAsia="Times New Roman" w:hAnsi="Arial" w:cs="Arial"/>
          <w:kern w:val="0"/>
          <w:sz w:val="22"/>
          <w:szCs w:val="22"/>
          <w:lang w:eastAsia="en-GB"/>
          <w14:ligatures w14:val="none"/>
        </w:rPr>
        <w:t xml:space="preserve">a </w:t>
      </w:r>
      <w:r w:rsidR="00A71E41">
        <w:rPr>
          <w:rFonts w:ascii="Arial" w:eastAsia="Times New Roman" w:hAnsi="Arial" w:cs="Arial"/>
          <w:kern w:val="0"/>
          <w:sz w:val="22"/>
          <w:szCs w:val="22"/>
          <w:lang w:eastAsia="en-GB"/>
          <w14:ligatures w14:val="none"/>
        </w:rPr>
        <w:t>first-floor</w:t>
      </w:r>
      <w:r w:rsidR="00531C6D">
        <w:rPr>
          <w:rFonts w:ascii="Arial" w:eastAsia="Times New Roman" w:hAnsi="Arial" w:cs="Arial"/>
          <w:kern w:val="0"/>
          <w:sz w:val="22"/>
          <w:szCs w:val="22"/>
          <w:lang w:eastAsia="en-GB"/>
          <w14:ligatures w14:val="none"/>
        </w:rPr>
        <w:t xml:space="preserve"> window. </w:t>
      </w:r>
      <w:r w:rsidR="00621E22">
        <w:rPr>
          <w:rFonts w:ascii="Arial" w:eastAsia="Times New Roman" w:hAnsi="Arial" w:cs="Arial"/>
          <w:kern w:val="0"/>
          <w:sz w:val="22"/>
          <w:szCs w:val="22"/>
          <w:lang w:eastAsia="en-GB"/>
          <w14:ligatures w14:val="none"/>
        </w:rPr>
        <w:t xml:space="preserve"> </w:t>
      </w:r>
    </w:p>
    <w:p w14:paraId="2D3174CA" w14:textId="77777777" w:rsidR="005F732F" w:rsidRDefault="005F732F" w:rsidP="006563FB">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27114E1" w14:textId="1C4889CD" w:rsidR="00A33C8D" w:rsidRPr="00531C6D" w:rsidRDefault="00A323DA" w:rsidP="00A33C8D">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noProof/>
          <w:color w:val="ED0000"/>
          <w:kern w:val="0"/>
          <w:sz w:val="22"/>
          <w:szCs w:val="22"/>
          <w:lang w:eastAsia="en-GB"/>
        </w:rPr>
        <mc:AlternateContent>
          <mc:Choice Requires="wps">
            <w:drawing>
              <wp:anchor distT="0" distB="0" distL="114300" distR="114300" simplePos="0" relativeHeight="251659264" behindDoc="0" locked="0" layoutInCell="1" allowOverlap="1" wp14:anchorId="7F58CE1C" wp14:editId="215811A5">
                <wp:simplePos x="0" y="0"/>
                <wp:positionH relativeFrom="column">
                  <wp:posOffset>1571625</wp:posOffset>
                </wp:positionH>
                <wp:positionV relativeFrom="paragraph">
                  <wp:posOffset>-1905</wp:posOffset>
                </wp:positionV>
                <wp:extent cx="1066800" cy="762000"/>
                <wp:effectExtent l="0" t="0" r="19050" b="19050"/>
                <wp:wrapNone/>
                <wp:docPr id="246640446" name="Oval 1"/>
                <wp:cNvGraphicFramePr/>
                <a:graphic xmlns:a="http://schemas.openxmlformats.org/drawingml/2006/main">
                  <a:graphicData uri="http://schemas.microsoft.com/office/word/2010/wordprocessingShape">
                    <wps:wsp>
                      <wps:cNvSpPr/>
                      <wps:spPr>
                        <a:xfrm>
                          <a:off x="0" y="0"/>
                          <a:ext cx="1066800" cy="76200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840C16" id="Oval 1" o:spid="_x0000_s1026" style="position:absolute;margin-left:123.75pt;margin-top:-.15pt;width:84pt;height:6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" filled="f" strokecolor="red" strokeweight="1pt">
                <v:stroke joinstyle="miter"/>
              </v:oval>
            </w:pict>
          </mc:Fallback>
        </mc:AlternateContent>
      </w:r>
      <w:r w:rsidR="005F732F" w:rsidRPr="005F732F">
        <w:rPr>
          <w:rFonts w:ascii="Arial" w:eastAsia="Times New Roman" w:hAnsi="Arial" w:cs="Arial"/>
          <w:i/>
          <w:iCs/>
          <w:color w:val="ED0000"/>
          <w:kern w:val="0"/>
          <w:sz w:val="22"/>
          <w:szCs w:val="22"/>
          <w:lang w:eastAsia="en-GB"/>
          <w14:ligatures w14:val="none"/>
        </w:rPr>
        <w:drawing>
          <wp:inline distT="0" distB="0" distL="0" distR="0" wp14:anchorId="6693089C" wp14:editId="0052A33C">
            <wp:extent cx="2978208" cy="1882775"/>
            <wp:effectExtent l="0" t="0" r="0" b="3175"/>
            <wp:docPr id="1965588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88697" name=""/>
                    <pic:cNvPicPr/>
                  </pic:nvPicPr>
                  <pic:blipFill>
                    <a:blip r:embed="rId10"/>
                    <a:stretch>
                      <a:fillRect/>
                    </a:stretch>
                  </pic:blipFill>
                  <pic:spPr>
                    <a:xfrm>
                      <a:off x="0" y="0"/>
                      <a:ext cx="2985876" cy="1887623"/>
                    </a:xfrm>
                    <a:prstGeom prst="rect">
                      <a:avLst/>
                    </a:prstGeom>
                  </pic:spPr>
                </pic:pic>
              </a:graphicData>
            </a:graphic>
          </wp:inline>
        </w:drawing>
      </w:r>
      <w:r w:rsidR="0047310C">
        <w:rPr>
          <w:rFonts w:ascii="Arial" w:eastAsia="Times New Roman" w:hAnsi="Arial" w:cs="Arial"/>
          <w:i/>
          <w:iCs/>
          <w:color w:val="ED0000"/>
          <w:kern w:val="0"/>
          <w:sz w:val="22"/>
          <w:szCs w:val="22"/>
          <w:lang w:eastAsia="en-GB"/>
          <w14:ligatures w14:val="none"/>
        </w:rPr>
        <w:t xml:space="preserve"> </w:t>
      </w:r>
      <w:r w:rsidR="0047310C" w:rsidRPr="0047310C">
        <w:rPr>
          <w:rFonts w:ascii="Arial" w:eastAsia="Times New Roman" w:hAnsi="Arial" w:cs="Arial"/>
          <w:i/>
          <w:iCs/>
          <w:color w:val="ED0000"/>
          <w:kern w:val="0"/>
          <w:sz w:val="22"/>
          <w:szCs w:val="22"/>
          <w:lang w:eastAsia="en-GB"/>
          <w14:ligatures w14:val="none"/>
        </w:rPr>
        <w:drawing>
          <wp:inline distT="0" distB="0" distL="0" distR="0" wp14:anchorId="300811EA" wp14:editId="5225E76A">
            <wp:extent cx="2466851" cy="1873250"/>
            <wp:effectExtent l="0" t="0" r="0" b="0"/>
            <wp:docPr id="72681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1562" name=""/>
                    <pic:cNvPicPr/>
                  </pic:nvPicPr>
                  <pic:blipFill>
                    <a:blip r:embed="rId11"/>
                    <a:stretch>
                      <a:fillRect/>
                    </a:stretch>
                  </pic:blipFill>
                  <pic:spPr>
                    <a:xfrm>
                      <a:off x="0" y="0"/>
                      <a:ext cx="2472239" cy="1877342"/>
                    </a:xfrm>
                    <a:prstGeom prst="rect">
                      <a:avLst/>
                    </a:prstGeom>
                  </pic:spPr>
                </pic:pic>
              </a:graphicData>
            </a:graphic>
          </wp:inline>
        </w:drawing>
      </w:r>
    </w:p>
    <w:p w14:paraId="6068F88A" w14:textId="77777777" w:rsidR="00621E22" w:rsidRDefault="00621E22" w:rsidP="00A33C8D">
      <w:pPr>
        <w:spacing w:after="0" w:line="276" w:lineRule="auto"/>
        <w:jc w:val="both"/>
        <w:outlineLvl w:val="2"/>
        <w:rPr>
          <w:rFonts w:ascii="Arial" w:eastAsia="Times New Roman" w:hAnsi="Arial" w:cs="Arial"/>
          <w:b/>
          <w:bCs/>
          <w:kern w:val="0"/>
          <w:sz w:val="22"/>
          <w:szCs w:val="22"/>
          <w:lang w:eastAsia="en-GB"/>
          <w14:ligatures w14:val="none"/>
        </w:rPr>
      </w:pPr>
    </w:p>
    <w:p w14:paraId="2254FEFB" w14:textId="77777777" w:rsidR="00A71E41" w:rsidRDefault="00A71E41" w:rsidP="00A33C8D">
      <w:pPr>
        <w:spacing w:after="0" w:line="276" w:lineRule="auto"/>
        <w:jc w:val="both"/>
        <w:outlineLvl w:val="2"/>
        <w:rPr>
          <w:rFonts w:ascii="Arial" w:eastAsia="Times New Roman" w:hAnsi="Arial" w:cs="Arial"/>
          <w:b/>
          <w:bCs/>
          <w:kern w:val="0"/>
          <w:sz w:val="22"/>
          <w:szCs w:val="22"/>
          <w:lang w:eastAsia="en-GB"/>
          <w14:ligatures w14:val="none"/>
        </w:rPr>
      </w:pPr>
    </w:p>
    <w:p w14:paraId="3DD565C4" w14:textId="55B817AC" w:rsidR="00A33C8D" w:rsidRPr="00A33C8D" w:rsidRDefault="00A33C8D" w:rsidP="00A33C8D">
      <w:pPr>
        <w:spacing w:after="0" w:line="276" w:lineRule="auto"/>
        <w:jc w:val="both"/>
        <w:outlineLvl w:val="2"/>
        <w:rPr>
          <w:rFonts w:ascii="Arial" w:eastAsia="Times New Roman" w:hAnsi="Arial" w:cs="Arial"/>
          <w:b/>
          <w:bCs/>
          <w:kern w:val="0"/>
          <w:sz w:val="22"/>
          <w:szCs w:val="22"/>
          <w:lang w:eastAsia="en-GB"/>
          <w14:ligatures w14:val="none"/>
        </w:rPr>
      </w:pPr>
      <w:r w:rsidRPr="00A33C8D">
        <w:rPr>
          <w:rFonts w:ascii="Arial" w:eastAsia="Times New Roman" w:hAnsi="Arial" w:cs="Arial"/>
          <w:b/>
          <w:bCs/>
          <w:kern w:val="0"/>
          <w:sz w:val="22"/>
          <w:szCs w:val="22"/>
          <w:lang w:eastAsia="en-GB"/>
          <w14:ligatures w14:val="none"/>
        </w:rPr>
        <w:lastRenderedPageBreak/>
        <w:t>PROPOSAL</w:t>
      </w:r>
    </w:p>
    <w:p w14:paraId="212BE511" w14:textId="5AC1375F" w:rsidR="00405396" w:rsidRDefault="00A33C8D" w:rsidP="00405396">
      <w:pPr>
        <w:spacing w:after="0" w:line="276" w:lineRule="auto"/>
        <w:jc w:val="both"/>
        <w:rPr>
          <w:rFonts w:ascii="Arial" w:eastAsia="Times New Roman" w:hAnsi="Arial" w:cs="Arial"/>
          <w:color w:val="000000" w:themeColor="text1"/>
          <w:kern w:val="0"/>
          <w:sz w:val="22"/>
          <w:szCs w:val="22"/>
          <w:lang w:eastAsia="en-GB"/>
          <w14:ligatures w14:val="none"/>
        </w:rPr>
      </w:pPr>
      <w:r w:rsidRPr="00A33C8D">
        <w:rPr>
          <w:rFonts w:ascii="Arial" w:eastAsia="Times New Roman" w:hAnsi="Arial" w:cs="Arial"/>
          <w:color w:val="000000" w:themeColor="text1"/>
          <w:kern w:val="0"/>
          <w:sz w:val="22"/>
          <w:szCs w:val="22"/>
          <w:lang w:eastAsia="en-GB"/>
          <w14:ligatures w14:val="none"/>
        </w:rPr>
        <w:t xml:space="preserve">The proposal seeks </w:t>
      </w:r>
      <w:r w:rsidR="00AB7F93">
        <w:rPr>
          <w:rFonts w:ascii="Arial" w:eastAsia="Times New Roman" w:hAnsi="Arial" w:cs="Arial"/>
          <w:color w:val="000000" w:themeColor="text1"/>
          <w:kern w:val="0"/>
          <w:sz w:val="22"/>
          <w:szCs w:val="22"/>
          <w:lang w:eastAsia="en-GB"/>
          <w14:ligatures w14:val="none"/>
        </w:rPr>
        <w:t xml:space="preserve">retrospective </w:t>
      </w:r>
      <w:r w:rsidRPr="00A33C8D">
        <w:rPr>
          <w:rFonts w:ascii="Arial" w:eastAsia="Times New Roman" w:hAnsi="Arial" w:cs="Arial"/>
          <w:color w:val="000000" w:themeColor="text1"/>
          <w:kern w:val="0"/>
          <w:sz w:val="22"/>
          <w:szCs w:val="22"/>
          <w:lang w:eastAsia="en-GB"/>
          <w14:ligatures w14:val="none"/>
        </w:rPr>
        <w:t xml:space="preserve">planning permission </w:t>
      </w:r>
      <w:r w:rsidR="0035410E">
        <w:rPr>
          <w:rFonts w:ascii="Arial" w:eastAsia="Times New Roman" w:hAnsi="Arial" w:cs="Arial"/>
          <w:color w:val="000000" w:themeColor="text1"/>
          <w:kern w:val="0"/>
          <w:sz w:val="22"/>
          <w:szCs w:val="22"/>
          <w:lang w:eastAsia="en-GB"/>
          <w14:ligatures w14:val="none"/>
        </w:rPr>
        <w:t xml:space="preserve">to </w:t>
      </w:r>
      <w:r w:rsidR="00AD312C">
        <w:rPr>
          <w:rFonts w:ascii="Arial" w:eastAsia="Times New Roman" w:hAnsi="Arial" w:cs="Arial"/>
          <w:color w:val="000000" w:themeColor="text1"/>
          <w:kern w:val="0"/>
          <w:sz w:val="22"/>
          <w:szCs w:val="22"/>
          <w:lang w:eastAsia="en-GB"/>
          <w14:ligatures w14:val="none"/>
        </w:rPr>
        <w:t>extend</w:t>
      </w:r>
      <w:r w:rsidR="0035410E">
        <w:rPr>
          <w:rFonts w:ascii="Arial" w:eastAsia="Times New Roman" w:hAnsi="Arial" w:cs="Arial"/>
          <w:color w:val="000000" w:themeColor="text1"/>
          <w:kern w:val="0"/>
          <w:sz w:val="22"/>
          <w:szCs w:val="22"/>
          <w:lang w:eastAsia="en-GB"/>
          <w14:ligatures w14:val="none"/>
        </w:rPr>
        <w:t xml:space="preserve"> an existing </w:t>
      </w:r>
      <w:r w:rsidR="00DF408D">
        <w:rPr>
          <w:rFonts w:ascii="Arial" w:eastAsia="Times New Roman" w:hAnsi="Arial" w:cs="Arial"/>
          <w:color w:val="000000" w:themeColor="text1"/>
          <w:kern w:val="0"/>
          <w:sz w:val="22"/>
          <w:szCs w:val="22"/>
          <w:lang w:eastAsia="en-GB"/>
          <w14:ligatures w14:val="none"/>
        </w:rPr>
        <w:t>window</w:t>
      </w:r>
      <w:r w:rsidR="00194357">
        <w:rPr>
          <w:rFonts w:ascii="Arial" w:eastAsia="Times New Roman" w:hAnsi="Arial" w:cs="Arial"/>
          <w:color w:val="000000" w:themeColor="text1"/>
          <w:kern w:val="0"/>
          <w:sz w:val="22"/>
          <w:szCs w:val="22"/>
          <w:lang w:eastAsia="en-GB"/>
          <w14:ligatures w14:val="none"/>
        </w:rPr>
        <w:t xml:space="preserve"> opening</w:t>
      </w:r>
      <w:r w:rsidR="00A1514A">
        <w:rPr>
          <w:rFonts w:ascii="Arial" w:eastAsia="Times New Roman" w:hAnsi="Arial" w:cs="Arial"/>
          <w:color w:val="000000" w:themeColor="text1"/>
          <w:kern w:val="0"/>
          <w:sz w:val="22"/>
          <w:szCs w:val="22"/>
          <w:lang w:eastAsia="en-GB"/>
          <w14:ligatures w14:val="none"/>
        </w:rPr>
        <w:t xml:space="preserve">, and insert </w:t>
      </w:r>
      <w:r w:rsidR="0035410E">
        <w:rPr>
          <w:rFonts w:ascii="Arial" w:eastAsia="Times New Roman" w:hAnsi="Arial" w:cs="Arial"/>
          <w:color w:val="000000" w:themeColor="text1"/>
          <w:kern w:val="0"/>
          <w:sz w:val="22"/>
          <w:szCs w:val="22"/>
          <w:lang w:eastAsia="en-GB"/>
          <w14:ligatures w14:val="none"/>
        </w:rPr>
        <w:t xml:space="preserve">a matching </w:t>
      </w:r>
      <w:r w:rsidR="00194357">
        <w:rPr>
          <w:rFonts w:ascii="Arial" w:eastAsia="Times New Roman" w:hAnsi="Arial" w:cs="Arial"/>
          <w:color w:val="000000" w:themeColor="text1"/>
          <w:kern w:val="0"/>
          <w:sz w:val="22"/>
          <w:szCs w:val="22"/>
          <w:lang w:eastAsia="en-GB"/>
          <w14:ligatures w14:val="none"/>
        </w:rPr>
        <w:t xml:space="preserve">glazed </w:t>
      </w:r>
      <w:r w:rsidR="0035410E">
        <w:rPr>
          <w:rFonts w:ascii="Arial" w:eastAsia="Times New Roman" w:hAnsi="Arial" w:cs="Arial"/>
          <w:color w:val="000000" w:themeColor="text1"/>
          <w:kern w:val="0"/>
          <w:sz w:val="22"/>
          <w:szCs w:val="22"/>
          <w:lang w:eastAsia="en-GB"/>
          <w14:ligatures w14:val="none"/>
        </w:rPr>
        <w:t>unit</w:t>
      </w:r>
      <w:r w:rsidR="00685B71">
        <w:rPr>
          <w:rFonts w:ascii="Arial" w:eastAsia="Times New Roman" w:hAnsi="Arial" w:cs="Arial"/>
          <w:color w:val="000000" w:themeColor="text1"/>
          <w:kern w:val="0"/>
          <w:sz w:val="22"/>
          <w:szCs w:val="22"/>
          <w:lang w:eastAsia="en-GB"/>
          <w14:ligatures w14:val="none"/>
        </w:rPr>
        <w:t>, to improve natural light to the landing/staircase.</w:t>
      </w:r>
      <w:r w:rsidR="00AD312C">
        <w:rPr>
          <w:rFonts w:ascii="Arial" w:eastAsia="Times New Roman" w:hAnsi="Arial" w:cs="Arial"/>
          <w:color w:val="000000" w:themeColor="text1"/>
          <w:kern w:val="0"/>
          <w:sz w:val="22"/>
          <w:szCs w:val="22"/>
          <w:lang w:eastAsia="en-GB"/>
          <w14:ligatures w14:val="none"/>
        </w:rPr>
        <w:t xml:space="preserve"> </w:t>
      </w:r>
      <w:r w:rsidR="005064C8">
        <w:rPr>
          <w:rFonts w:ascii="Arial" w:eastAsia="Times New Roman" w:hAnsi="Arial" w:cs="Arial"/>
          <w:color w:val="000000" w:themeColor="text1"/>
          <w:kern w:val="0"/>
          <w:sz w:val="22"/>
          <w:szCs w:val="22"/>
          <w:lang w:eastAsia="en-GB"/>
          <w14:ligatures w14:val="none"/>
        </w:rPr>
        <w:t xml:space="preserve">The current window is 920mm high with the proposed window being 1650mm. </w:t>
      </w:r>
      <w:r w:rsidR="00405396">
        <w:rPr>
          <w:rFonts w:ascii="Arial" w:eastAsia="Times New Roman" w:hAnsi="Arial" w:cs="Arial"/>
          <w:color w:val="000000" w:themeColor="text1"/>
          <w:kern w:val="0"/>
          <w:sz w:val="22"/>
          <w:szCs w:val="22"/>
          <w:lang w:eastAsia="en-GB"/>
          <w14:ligatures w14:val="none"/>
        </w:rPr>
        <w:t>Proposed materials are wood-effect uPVC as per all other windows as approved under 18/05154/FUL.</w:t>
      </w:r>
    </w:p>
    <w:p w14:paraId="113C7108" w14:textId="77777777" w:rsidR="00D80856" w:rsidRDefault="00D80856" w:rsidP="009C1702">
      <w:pPr>
        <w:spacing w:after="0" w:line="276" w:lineRule="auto"/>
        <w:jc w:val="both"/>
        <w:outlineLvl w:val="2"/>
        <w:rPr>
          <w:rFonts w:ascii="Arial" w:eastAsia="Times New Roman" w:hAnsi="Arial" w:cs="Arial"/>
          <w:b/>
          <w:bCs/>
          <w:kern w:val="0"/>
          <w:sz w:val="22"/>
          <w:szCs w:val="22"/>
          <w:lang w:eastAsia="en-GB"/>
          <w14:ligatures w14:val="none"/>
        </w:rPr>
      </w:pPr>
    </w:p>
    <w:p w14:paraId="74B25957" w14:textId="7EA1B5C1" w:rsidR="00D80856" w:rsidRDefault="00D80856" w:rsidP="009C1702">
      <w:pPr>
        <w:spacing w:after="0" w:line="276" w:lineRule="auto"/>
        <w:jc w:val="both"/>
        <w:outlineLvl w:val="2"/>
        <w:rPr>
          <w:noProof/>
        </w:rPr>
      </w:pPr>
      <w:r w:rsidRPr="00D80856">
        <w:rPr>
          <w:rFonts w:ascii="Arial" w:eastAsia="Times New Roman" w:hAnsi="Arial" w:cs="Arial"/>
          <w:b/>
          <w:bCs/>
          <w:kern w:val="0"/>
          <w:sz w:val="22"/>
          <w:szCs w:val="22"/>
          <w:lang w:eastAsia="en-GB"/>
          <w14:ligatures w14:val="none"/>
        </w:rPr>
        <w:drawing>
          <wp:inline distT="0" distB="0" distL="0" distR="0" wp14:anchorId="75A0AF93" wp14:editId="791C9A18">
            <wp:extent cx="2775356" cy="1999841"/>
            <wp:effectExtent l="0" t="0" r="6350" b="635"/>
            <wp:docPr id="1185532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32538" name=""/>
                    <pic:cNvPicPr/>
                  </pic:nvPicPr>
                  <pic:blipFill>
                    <a:blip r:embed="rId12"/>
                    <a:stretch>
                      <a:fillRect/>
                    </a:stretch>
                  </pic:blipFill>
                  <pic:spPr>
                    <a:xfrm>
                      <a:off x="0" y="0"/>
                      <a:ext cx="2784104" cy="2006145"/>
                    </a:xfrm>
                    <a:prstGeom prst="rect">
                      <a:avLst/>
                    </a:prstGeom>
                  </pic:spPr>
                </pic:pic>
              </a:graphicData>
            </a:graphic>
          </wp:inline>
        </w:drawing>
      </w:r>
      <w:r w:rsidR="009607CC" w:rsidRPr="009607CC">
        <w:rPr>
          <w:noProof/>
        </w:rPr>
        <w:t xml:space="preserve"> </w:t>
      </w:r>
      <w:r w:rsidR="009607CC" w:rsidRPr="009607CC">
        <w:rPr>
          <w:rFonts w:ascii="Arial" w:eastAsia="Times New Roman" w:hAnsi="Arial" w:cs="Arial"/>
          <w:b/>
          <w:bCs/>
          <w:kern w:val="0"/>
          <w:sz w:val="22"/>
          <w:szCs w:val="22"/>
          <w:lang w:eastAsia="en-GB"/>
          <w14:ligatures w14:val="none"/>
        </w:rPr>
        <w:drawing>
          <wp:inline distT="0" distB="0" distL="0" distR="0" wp14:anchorId="641CB1A9" wp14:editId="2392CF65">
            <wp:extent cx="2777218" cy="1977616"/>
            <wp:effectExtent l="0" t="0" r="4445" b="3810"/>
            <wp:docPr id="126507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79345" name=""/>
                    <pic:cNvPicPr/>
                  </pic:nvPicPr>
                  <pic:blipFill>
                    <a:blip r:embed="rId13"/>
                    <a:stretch>
                      <a:fillRect/>
                    </a:stretch>
                  </pic:blipFill>
                  <pic:spPr>
                    <a:xfrm>
                      <a:off x="0" y="0"/>
                      <a:ext cx="2784112" cy="1982525"/>
                    </a:xfrm>
                    <a:prstGeom prst="rect">
                      <a:avLst/>
                    </a:prstGeom>
                  </pic:spPr>
                </pic:pic>
              </a:graphicData>
            </a:graphic>
          </wp:inline>
        </w:drawing>
      </w:r>
    </w:p>
    <w:p w14:paraId="581427E7" w14:textId="3EFFC95C" w:rsidR="009607CC" w:rsidRDefault="009607CC" w:rsidP="009607CC">
      <w:pPr>
        <w:spacing w:after="0" w:line="276" w:lineRule="auto"/>
        <w:jc w:val="center"/>
        <w:outlineLvl w:val="2"/>
        <w:rPr>
          <w:b/>
          <w:bCs/>
          <w:noProof/>
        </w:rPr>
      </w:pPr>
      <w:r w:rsidRPr="009607CC">
        <w:rPr>
          <w:b/>
          <w:bCs/>
          <w:noProof/>
        </w:rPr>
        <w:t>Existing and Proposed Front Elevation</w:t>
      </w:r>
    </w:p>
    <w:p w14:paraId="4E8DD15A" w14:textId="77777777" w:rsidR="00484D13" w:rsidRDefault="00484D13" w:rsidP="009607CC">
      <w:pPr>
        <w:spacing w:after="0" w:line="276" w:lineRule="auto"/>
        <w:jc w:val="center"/>
        <w:outlineLvl w:val="2"/>
        <w:rPr>
          <w:b/>
          <w:bCs/>
          <w:noProof/>
        </w:rPr>
      </w:pPr>
    </w:p>
    <w:p w14:paraId="2F38EC9F" w14:textId="061B7B96" w:rsidR="00484D13" w:rsidRDefault="00484D13" w:rsidP="009607CC">
      <w:pPr>
        <w:spacing w:after="0" w:line="276" w:lineRule="auto"/>
        <w:jc w:val="center"/>
        <w:outlineLvl w:val="2"/>
        <w:rPr>
          <w:b/>
          <w:bCs/>
          <w:noProof/>
        </w:rPr>
      </w:pPr>
      <w:r w:rsidRPr="00484D13">
        <w:rPr>
          <w:b/>
          <w:bCs/>
          <w:noProof/>
        </w:rPr>
        <w:drawing>
          <wp:inline distT="0" distB="0" distL="0" distR="0" wp14:anchorId="6760E642" wp14:editId="0B6E57BC">
            <wp:extent cx="3187864" cy="1987652"/>
            <wp:effectExtent l="0" t="0" r="0" b="0"/>
            <wp:docPr id="738189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89576" name=""/>
                    <pic:cNvPicPr/>
                  </pic:nvPicPr>
                  <pic:blipFill>
                    <a:blip r:embed="rId14"/>
                    <a:stretch>
                      <a:fillRect/>
                    </a:stretch>
                  </pic:blipFill>
                  <pic:spPr>
                    <a:xfrm>
                      <a:off x="0" y="0"/>
                      <a:ext cx="3187864" cy="1987652"/>
                    </a:xfrm>
                    <a:prstGeom prst="rect">
                      <a:avLst/>
                    </a:prstGeom>
                  </pic:spPr>
                </pic:pic>
              </a:graphicData>
            </a:graphic>
          </wp:inline>
        </w:drawing>
      </w:r>
    </w:p>
    <w:p w14:paraId="61122596" w14:textId="450F73E5" w:rsidR="00484D13" w:rsidRDefault="00484D13" w:rsidP="009607CC">
      <w:pPr>
        <w:spacing w:after="0" w:line="276" w:lineRule="auto"/>
        <w:jc w:val="center"/>
        <w:outlineLvl w:val="2"/>
        <w:rPr>
          <w:b/>
          <w:bCs/>
          <w:noProof/>
        </w:rPr>
      </w:pPr>
      <w:r>
        <w:rPr>
          <w:b/>
          <w:bCs/>
          <w:noProof/>
        </w:rPr>
        <w:t xml:space="preserve">Rendering of proposed new window </w:t>
      </w:r>
    </w:p>
    <w:p w14:paraId="3D494599" w14:textId="77777777" w:rsidR="009607CC" w:rsidRPr="009C1702" w:rsidRDefault="009607CC" w:rsidP="009C1702">
      <w:pPr>
        <w:spacing w:after="0" w:line="276" w:lineRule="auto"/>
        <w:jc w:val="both"/>
        <w:outlineLvl w:val="2"/>
        <w:rPr>
          <w:rFonts w:ascii="Arial" w:eastAsia="Times New Roman" w:hAnsi="Arial" w:cs="Arial"/>
          <w:b/>
          <w:bCs/>
          <w:kern w:val="0"/>
          <w:sz w:val="22"/>
          <w:szCs w:val="22"/>
          <w:lang w:eastAsia="en-GB"/>
          <w14:ligatures w14:val="none"/>
        </w:rPr>
      </w:pPr>
    </w:p>
    <w:p w14:paraId="1A6C48F2" w14:textId="2C3A39DB" w:rsidR="00631B2E" w:rsidRPr="009D15A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CD821AB" w14:textId="77777777" w:rsidTr="00B13119">
        <w:trPr>
          <w:trHeight w:hRule="exact" w:val="20"/>
        </w:trPr>
        <w:tc>
          <w:tcPr>
            <w:tcW w:w="8921" w:type="dxa"/>
            <w:tcBorders>
              <w:bottom w:val="single" w:sz="6" w:space="0" w:color="auto"/>
            </w:tcBorders>
            <w:vAlign w:val="center"/>
            <w:hideMark/>
          </w:tcPr>
          <w:p w14:paraId="47373AD0"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12776DF" w14:textId="77777777" w:rsidTr="00B13119">
        <w:tc>
          <w:tcPr>
            <w:tcW w:w="8921" w:type="dxa"/>
            <w:tcBorders>
              <w:left w:val="single" w:sz="12" w:space="0" w:color="auto"/>
              <w:bottom w:val="single" w:sz="12" w:space="0" w:color="auto"/>
              <w:right w:val="single" w:sz="12" w:space="0" w:color="auto"/>
            </w:tcBorders>
            <w:vAlign w:val="center"/>
          </w:tcPr>
          <w:p w14:paraId="3CE1E553" w14:textId="77777777" w:rsidR="00C777DF" w:rsidRPr="009D15AD" w:rsidRDefault="00C777DF" w:rsidP="00B13119">
            <w:pPr>
              <w:spacing w:after="0"/>
              <w:rPr>
                <w:rFonts w:ascii="Arial" w:hAnsi="Arial" w:cs="Arial"/>
                <w:sz w:val="22"/>
                <w:szCs w:val="22"/>
              </w:rPr>
            </w:pPr>
            <w:r w:rsidRPr="009D15AD">
              <w:rPr>
                <w:rFonts w:ascii="Arial" w:hAnsi="Arial" w:cs="Arial"/>
                <w:sz w:val="22"/>
                <w:szCs w:val="22"/>
              </w:rPr>
              <w:t xml:space="preserve">N/94/02339/FUL - Full planning permission Decision - Approve with Conditions Date: 17/1/1995 – TWO STOREY HOUSE </w:t>
            </w:r>
            <w:proofErr w:type="spellStart"/>
            <w:r w:rsidRPr="009D15AD">
              <w:rPr>
                <w:rFonts w:ascii="Arial" w:hAnsi="Arial" w:cs="Arial"/>
                <w:sz w:val="22"/>
                <w:szCs w:val="22"/>
              </w:rPr>
              <w:t>HOUSE</w:t>
            </w:r>
            <w:proofErr w:type="spellEnd"/>
          </w:p>
        </w:tc>
      </w:tr>
      <w:tr w:rsidR="00C777DF" w:rsidRPr="003E74F7" w14:paraId="3CF1EDA1" w14:textId="77777777" w:rsidTr="00B13119">
        <w:tc>
          <w:tcPr>
            <w:tcW w:w="8921" w:type="dxa"/>
            <w:tcBorders>
              <w:left w:val="single" w:sz="12" w:space="0" w:color="auto"/>
              <w:bottom w:val="single" w:sz="12" w:space="0" w:color="auto"/>
              <w:right w:val="single" w:sz="12" w:space="0" w:color="auto"/>
            </w:tcBorders>
            <w:vAlign w:val="center"/>
          </w:tcPr>
          <w:p w14:paraId="0804D87D" w14:textId="77777777" w:rsidR="00C777DF" w:rsidRPr="009D15AD" w:rsidRDefault="00C777DF" w:rsidP="00B13119">
            <w:pPr>
              <w:spacing w:after="0"/>
              <w:rPr>
                <w:rFonts w:ascii="Arial" w:hAnsi="Arial" w:cs="Arial"/>
                <w:sz w:val="22"/>
                <w:szCs w:val="22"/>
              </w:rPr>
            </w:pPr>
            <w:r w:rsidRPr="009D15AD">
              <w:rPr>
                <w:rFonts w:ascii="Arial" w:hAnsi="Arial" w:cs="Arial"/>
                <w:sz w:val="22"/>
                <w:szCs w:val="22"/>
              </w:rPr>
              <w:t>18/05154/FUL - Full planning permission Decision - Approve with Conditions Date: 24/7/2018 – Replacement of the original windows and doors with uPVC wood effect replacements. Replace some existing exterior wooden panelling with brickwork to match existing materials.</w:t>
            </w:r>
          </w:p>
        </w:tc>
      </w:tr>
      <w:tr w:rsidR="00C777DF" w:rsidRPr="003E74F7" w14:paraId="3E56A644" w14:textId="77777777" w:rsidTr="00B13119">
        <w:tc>
          <w:tcPr>
            <w:tcW w:w="8921" w:type="dxa"/>
            <w:tcBorders>
              <w:left w:val="single" w:sz="12" w:space="0" w:color="auto"/>
              <w:bottom w:val="single" w:sz="12" w:space="0" w:color="auto"/>
              <w:right w:val="single" w:sz="12" w:space="0" w:color="auto"/>
            </w:tcBorders>
            <w:vAlign w:val="center"/>
          </w:tcPr>
          <w:p w14:paraId="28361880" w14:textId="5BDED303" w:rsidR="00C777DF" w:rsidRPr="009D15AD" w:rsidRDefault="009D15AD" w:rsidP="00B13119">
            <w:pPr>
              <w:spacing w:after="0"/>
              <w:rPr>
                <w:rFonts w:ascii="Arial" w:hAnsi="Arial" w:cs="Arial"/>
                <w:sz w:val="22"/>
                <w:szCs w:val="22"/>
              </w:rPr>
            </w:pPr>
            <w:r w:rsidRPr="009D15AD">
              <w:rPr>
                <w:rFonts w:ascii="Arial" w:hAnsi="Arial" w:cs="Arial"/>
                <w:sz w:val="22"/>
                <w:szCs w:val="22"/>
              </w:rPr>
              <w:t>N/10/00591/FUL - Full planning permission Decision - Approved Date: 12/4/2010 – External Spiral Staircase and Door to Rear (Resubmission of 09/01586/FUL)</w:t>
            </w:r>
          </w:p>
        </w:tc>
      </w:tr>
      <w:tr w:rsidR="00C777DF" w:rsidRPr="003E74F7" w14:paraId="2F932ADD" w14:textId="77777777" w:rsidTr="00B13119">
        <w:tc>
          <w:tcPr>
            <w:tcW w:w="8921" w:type="dxa"/>
            <w:tcBorders>
              <w:left w:val="single" w:sz="12" w:space="0" w:color="auto"/>
              <w:bottom w:val="single" w:sz="12" w:space="0" w:color="auto"/>
              <w:right w:val="single" w:sz="12" w:space="0" w:color="auto"/>
            </w:tcBorders>
            <w:vAlign w:val="center"/>
          </w:tcPr>
          <w:p w14:paraId="300AF62F" w14:textId="3746BE2F" w:rsidR="00C777DF" w:rsidRPr="00D6500C" w:rsidRDefault="00C777DF" w:rsidP="00B13119">
            <w:pPr>
              <w:spacing w:after="0"/>
              <w:rPr>
                <w:rFonts w:ascii="Arial" w:hAnsi="Arial" w:cs="Arial"/>
                <w:sz w:val="22"/>
                <w:szCs w:val="22"/>
              </w:rPr>
            </w:pPr>
            <w:r w:rsidRPr="00D6500C">
              <w:rPr>
                <w:rFonts w:ascii="Arial" w:hAnsi="Arial" w:cs="Arial"/>
                <w:sz w:val="22"/>
                <w:szCs w:val="22"/>
              </w:rPr>
              <w:t>17/00086/FUL - Full planning permission Decision - Approve with Conditions Date: 19/4/2017 – Replacement of remaining original windows with uPVC wood effect replacements</w:t>
            </w:r>
            <w:r w:rsidR="00465B26">
              <w:rPr>
                <w:rFonts w:ascii="Arial" w:hAnsi="Arial" w:cs="Arial"/>
                <w:sz w:val="22"/>
                <w:szCs w:val="22"/>
              </w:rPr>
              <w:t xml:space="preserve"> – </w:t>
            </w:r>
            <w:r w:rsidR="00465B26" w:rsidRPr="00465B26">
              <w:rPr>
                <w:rFonts w:ascii="Arial" w:hAnsi="Arial" w:cs="Arial"/>
                <w:b/>
                <w:bCs/>
                <w:sz w:val="22"/>
                <w:szCs w:val="22"/>
              </w:rPr>
              <w:t>no.11.</w:t>
            </w:r>
          </w:p>
        </w:tc>
      </w:tr>
      <w:tr w:rsidR="00C777DF" w:rsidRPr="003E74F7" w14:paraId="0A15BB35" w14:textId="77777777" w:rsidTr="00B13119">
        <w:tc>
          <w:tcPr>
            <w:tcW w:w="8921" w:type="dxa"/>
            <w:tcBorders>
              <w:left w:val="single" w:sz="12" w:space="0" w:color="auto"/>
              <w:bottom w:val="single" w:sz="12" w:space="0" w:color="auto"/>
              <w:right w:val="single" w:sz="12" w:space="0" w:color="auto"/>
            </w:tcBorders>
            <w:vAlign w:val="center"/>
          </w:tcPr>
          <w:p w14:paraId="169C6D31" w14:textId="451ED124"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 xml:space="preserve">N/88/00949/FUL - Full planning permission Decision - Approve with Conditions Date: 6/6/1988 – ERECTION OF 3 NO.DWELLINGS </w:t>
            </w:r>
            <w:r w:rsidR="009D15AD">
              <w:rPr>
                <w:rFonts w:ascii="Arial" w:hAnsi="Arial" w:cs="Arial"/>
                <w:sz w:val="22"/>
                <w:szCs w:val="22"/>
              </w:rPr>
              <w:t xml:space="preserve"> </w:t>
            </w:r>
            <w:r w:rsidRPr="00D6500C">
              <w:rPr>
                <w:rFonts w:ascii="Arial" w:hAnsi="Arial" w:cs="Arial"/>
                <w:sz w:val="22"/>
                <w:szCs w:val="22"/>
              </w:rPr>
              <w:t>WITH ASSOCIATED DOUBLE GARAGESPARKING SPACES AND EXTERNAL WORKS</w:t>
            </w:r>
          </w:p>
        </w:tc>
      </w:tr>
      <w:tr w:rsidR="00C777DF" w:rsidRPr="003E74F7" w14:paraId="51BC4C85" w14:textId="77777777" w:rsidTr="00B13119">
        <w:tc>
          <w:tcPr>
            <w:tcW w:w="8921" w:type="dxa"/>
            <w:tcBorders>
              <w:left w:val="single" w:sz="12" w:space="0" w:color="auto"/>
              <w:bottom w:val="single" w:sz="12" w:space="0" w:color="auto"/>
              <w:right w:val="single" w:sz="12" w:space="0" w:color="auto"/>
            </w:tcBorders>
            <w:vAlign w:val="center"/>
          </w:tcPr>
          <w:p w14:paraId="1CADC71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N/89/00831/FUL - Full planning permission Decision - Approve with Conditions Date: 24/4/1989 – ERECTION OF 3 No 4 BEDROOM    DWELLINGS AND 1 No 5 BEDROOM  DWELLING WITH ASSOCIATED      DOUBLE GARAGES PARKING SPACE &amp;EXTERNAL WORKS</w:t>
            </w:r>
          </w:p>
        </w:tc>
      </w:tr>
      <w:tr w:rsidR="00C777DF" w:rsidRPr="003E74F7" w14:paraId="2C03C57D" w14:textId="77777777" w:rsidTr="00B13119">
        <w:tc>
          <w:tcPr>
            <w:tcW w:w="8921" w:type="dxa"/>
            <w:tcBorders>
              <w:left w:val="single" w:sz="12" w:space="0" w:color="auto"/>
              <w:bottom w:val="single" w:sz="12" w:space="0" w:color="auto"/>
              <w:right w:val="single" w:sz="12" w:space="0" w:color="auto"/>
            </w:tcBorders>
            <w:vAlign w:val="center"/>
          </w:tcPr>
          <w:p w14:paraId="20926A46"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N/91/00656/FUL - Full planning permission Decision - Approved Date: 11/6/1991 – ERECTION OF FOUR DWELLINGS    AND GARAGES</w:t>
            </w:r>
          </w:p>
        </w:tc>
      </w:tr>
      <w:tr w:rsidR="00C777DF" w:rsidRPr="003E74F7" w14:paraId="7D741D9C" w14:textId="77777777" w:rsidTr="00B13119">
        <w:tc>
          <w:tcPr>
            <w:tcW w:w="8921" w:type="dxa"/>
            <w:tcBorders>
              <w:top w:val="single" w:sz="12" w:space="0" w:color="auto"/>
            </w:tcBorders>
            <w:vAlign w:val="center"/>
            <w:hideMark/>
          </w:tcPr>
          <w:p w14:paraId="39B204EF" w14:textId="77777777" w:rsidR="00C777DF" w:rsidRPr="003E74F7" w:rsidRDefault="00C777DF" w:rsidP="00B13119">
            <w:pPr>
              <w:rPr>
                <w:rFonts w:cs="Arial"/>
                <w:szCs w:val="22"/>
              </w:rPr>
            </w:pPr>
          </w:p>
        </w:tc>
      </w:tr>
      <w:tr w:rsidR="00C777DF" w:rsidRPr="003E74F7" w14:paraId="3BA057E2" w14:textId="77777777" w:rsidTr="00B13119">
        <w:tc>
          <w:tcPr>
            <w:tcW w:w="8921" w:type="dxa"/>
            <w:vAlign w:val="center"/>
            <w:hideMark/>
          </w:tcPr>
          <w:p w14:paraId="6AA0F33D" w14:textId="77777777" w:rsidR="00C777DF" w:rsidRPr="003E74F7" w:rsidRDefault="00C777DF" w:rsidP="00B13119">
            <w:pPr>
              <w:rPr>
                <w:rFonts w:cs="Arial"/>
                <w:szCs w:val="22"/>
              </w:rPr>
            </w:pPr>
          </w:p>
        </w:tc>
      </w:tr>
      <w:bookmarkEnd w:id="0"/>
    </w:tbl>
    <w:p w14:paraId="1158421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45587B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043A4AF"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F46F7B4" w14:textId="77777777" w:rsidR="007C7076" w:rsidRPr="007C7076" w:rsidRDefault="007C7076" w:rsidP="007C7076">
      <w:pPr>
        <w:spacing w:after="0"/>
        <w:rPr>
          <w:rFonts w:ascii="Arial" w:hAnsi="Arial" w:cs="Arial"/>
          <w:color w:val="000000" w:themeColor="text1"/>
          <w:sz w:val="22"/>
          <w:szCs w:val="22"/>
        </w:rPr>
      </w:pPr>
      <w:r w:rsidRPr="007C7076">
        <w:rPr>
          <w:rFonts w:ascii="Arial" w:hAnsi="Arial" w:cs="Arial"/>
          <w:color w:val="000000" w:themeColor="text1"/>
          <w:sz w:val="22"/>
          <w:szCs w:val="22"/>
        </w:rPr>
        <w:t>Planning (Listed Buildings and Conservation Areas) Act 1990</w:t>
      </w:r>
    </w:p>
    <w:p w14:paraId="7C48C8A9" w14:textId="6CF983DB" w:rsidR="007C7076" w:rsidRPr="007C7076" w:rsidRDefault="007C7076" w:rsidP="009C1702">
      <w:pPr>
        <w:spacing w:after="0" w:line="276" w:lineRule="auto"/>
        <w:jc w:val="both"/>
        <w:rPr>
          <w:rFonts w:ascii="Arial" w:eastAsia="Times New Roman" w:hAnsi="Arial" w:cs="Arial"/>
          <w:kern w:val="0"/>
          <w:sz w:val="22"/>
          <w:szCs w:val="22"/>
          <w:lang w:eastAsia="en-GB"/>
          <w14:ligatures w14:val="none"/>
        </w:rPr>
      </w:pPr>
      <w:r w:rsidRPr="007C7076">
        <w:rPr>
          <w:rFonts w:ascii="Arial" w:eastAsia="Times New Roman" w:hAnsi="Arial" w:cs="Arial"/>
          <w:kern w:val="0"/>
          <w:sz w:val="22"/>
          <w:szCs w:val="22"/>
          <w:lang w:eastAsia="en-GB"/>
          <w14:ligatures w14:val="none"/>
        </w:rPr>
        <w:tab/>
        <w:t>Section 72 – Conservation Areas</w:t>
      </w:r>
    </w:p>
    <w:p w14:paraId="4BC8C6A4" w14:textId="77777777" w:rsidR="00B35CFB" w:rsidRPr="00DB7D89" w:rsidRDefault="00B35CFB" w:rsidP="00B35CFB">
      <w:pPr>
        <w:spacing w:after="0" w:line="276" w:lineRule="auto"/>
        <w:jc w:val="both"/>
        <w:rPr>
          <w:rFonts w:ascii="Arial" w:eastAsia="Times New Roman" w:hAnsi="Arial" w:cs="Arial"/>
          <w:b/>
          <w:bCs/>
          <w:color w:val="FF0000"/>
          <w:kern w:val="0"/>
          <w:sz w:val="22"/>
          <w:szCs w:val="22"/>
          <w:lang w:eastAsia="en-GB"/>
          <w14:ligatures w14:val="none"/>
        </w:rPr>
      </w:pPr>
    </w:p>
    <w:p w14:paraId="7D97A84E" w14:textId="2E07160C" w:rsidR="00B35CFB" w:rsidRPr="00DB7D89" w:rsidRDefault="00B35CFB" w:rsidP="00B35CF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4C800C0" w14:textId="0393281E" w:rsidR="00B35CFB" w:rsidRPr="00B35CFB" w:rsidRDefault="00B35CFB" w:rsidP="00B35CF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E363B52" w14:textId="5B1D5E36" w:rsidR="00B35CFB" w:rsidRPr="00B35CFB" w:rsidRDefault="00B35CF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4C465DD" w14:textId="0B5BEC78" w:rsidR="00B35CFB" w:rsidRPr="00B35CFB" w:rsidRDefault="00B35CF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E11C96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542EB68" w14:textId="1212D78B"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34DD67E" w14:textId="77777777" w:rsidR="00134D23" w:rsidRPr="00B35CFB"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5CFB">
        <w:rPr>
          <w:rFonts w:ascii="Arial" w:eastAsia="Times New Roman" w:hAnsi="Arial" w:cs="Arial"/>
          <w:kern w:val="0"/>
          <w:sz w:val="22"/>
          <w:szCs w:val="22"/>
          <w:lang w:eastAsia="en-GB"/>
          <w14:ligatures w14:val="none"/>
        </w:rPr>
        <w:t>Core Policy 57 Ensuring High Quality Design and Place Shaping</w:t>
      </w:r>
    </w:p>
    <w:p w14:paraId="4B787900" w14:textId="77777777" w:rsidR="00683C17" w:rsidRPr="00B35CFB"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35CFB">
        <w:rPr>
          <w:rFonts w:ascii="Arial" w:eastAsia="Times New Roman" w:hAnsi="Arial" w:cs="Arial"/>
          <w:kern w:val="0"/>
          <w:sz w:val="22"/>
          <w:szCs w:val="22"/>
          <w:lang w:eastAsia="en-GB"/>
          <w14:ligatures w14:val="none"/>
        </w:rPr>
        <w:t>Core Policy 58</w:t>
      </w:r>
      <w:r w:rsidR="006A735A" w:rsidRPr="00B35CFB">
        <w:rPr>
          <w:rFonts w:ascii="Arial" w:eastAsia="Times New Roman" w:hAnsi="Arial" w:cs="Arial"/>
          <w:kern w:val="0"/>
          <w:sz w:val="22"/>
          <w:szCs w:val="22"/>
          <w:lang w:eastAsia="en-GB"/>
          <w14:ligatures w14:val="none"/>
        </w:rPr>
        <w:t>:</w:t>
      </w:r>
      <w:r w:rsidR="00315AE0" w:rsidRPr="00B35CFB">
        <w:rPr>
          <w:rFonts w:ascii="Arial" w:eastAsia="Times New Roman" w:hAnsi="Arial" w:cs="Arial"/>
          <w:kern w:val="0"/>
          <w:sz w:val="22"/>
          <w:szCs w:val="22"/>
          <w:lang w:eastAsia="en-GB"/>
          <w14:ligatures w14:val="none"/>
        </w:rPr>
        <w:t xml:space="preserve"> Ensuring the Conservation of the Historic Environment </w:t>
      </w:r>
    </w:p>
    <w:p w14:paraId="24E564A9" w14:textId="77777777" w:rsidR="009E1642" w:rsidRPr="00B35CFB" w:rsidRDefault="009E1642" w:rsidP="009C1702">
      <w:pPr>
        <w:spacing w:after="0" w:line="276" w:lineRule="auto"/>
        <w:jc w:val="both"/>
        <w:rPr>
          <w:rFonts w:ascii="Arial" w:eastAsia="Times New Roman" w:hAnsi="Arial" w:cs="Arial"/>
          <w:kern w:val="0"/>
          <w:sz w:val="22"/>
          <w:szCs w:val="22"/>
          <w:lang w:eastAsia="en-GB"/>
          <w14:ligatures w14:val="none"/>
        </w:rPr>
      </w:pPr>
    </w:p>
    <w:p w14:paraId="01F1D818" w14:textId="4FA1F469" w:rsidR="0021435E" w:rsidRDefault="005F732F" w:rsidP="009C1702">
      <w:pPr>
        <w:spacing w:after="0" w:line="276" w:lineRule="auto"/>
        <w:jc w:val="both"/>
        <w:rPr>
          <w:rFonts w:ascii="Arial" w:eastAsia="Times New Roman" w:hAnsi="Arial" w:cs="Arial"/>
          <w:kern w:val="0"/>
          <w:sz w:val="22"/>
          <w:szCs w:val="22"/>
          <w:lang w:eastAsia="en-GB"/>
          <w14:ligatures w14:val="none"/>
        </w:rPr>
      </w:pPr>
      <w:r w:rsidRPr="00B35CFB">
        <w:rPr>
          <w:rFonts w:ascii="Arial" w:eastAsia="Times New Roman" w:hAnsi="Arial" w:cs="Arial"/>
          <w:kern w:val="0"/>
          <w:sz w:val="22"/>
          <w:szCs w:val="22"/>
          <w:lang w:eastAsia="en-GB"/>
          <w14:ligatures w14:val="none"/>
        </w:rPr>
        <w:t xml:space="preserve">Box has a designated Neighbourhood Plan area but no made plans as yet </w:t>
      </w:r>
    </w:p>
    <w:p w14:paraId="6936E328" w14:textId="0C7FB2B8" w:rsidR="00B600FC" w:rsidRDefault="00B600F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Box Conservation Area Appraisal</w:t>
      </w:r>
    </w:p>
    <w:p w14:paraId="3A805D7D" w14:textId="77777777" w:rsidR="00BE7535" w:rsidRPr="00002D1E" w:rsidRDefault="00B600FC" w:rsidP="00BE7535">
      <w:pPr>
        <w:spacing w:after="0"/>
        <w:rPr>
          <w:rFonts w:ascii="Arial" w:hAnsi="Arial" w:cs="Arial"/>
          <w:color w:val="000000"/>
        </w:rPr>
      </w:pPr>
      <w:r>
        <w:rPr>
          <w:rFonts w:ascii="Arial" w:eastAsia="Times New Roman" w:hAnsi="Arial" w:cs="Arial"/>
          <w:kern w:val="0"/>
          <w:sz w:val="22"/>
          <w:szCs w:val="22"/>
          <w:lang w:eastAsia="en-GB"/>
          <w14:ligatures w14:val="none"/>
        </w:rPr>
        <w:t xml:space="preserve">Cotswold </w:t>
      </w:r>
      <w:r w:rsidR="00BE7535">
        <w:rPr>
          <w:rFonts w:ascii="Arial" w:hAnsi="Arial" w:cs="Arial"/>
          <w:color w:val="000000"/>
        </w:rPr>
        <w:t>National Landscape Management Plan, 2018-2023.</w:t>
      </w:r>
    </w:p>
    <w:p w14:paraId="59CDD44F" w14:textId="698F57A7" w:rsidR="00B600FC" w:rsidRPr="00B35CFB" w:rsidRDefault="00B600FC" w:rsidP="009C1702">
      <w:pPr>
        <w:spacing w:after="0" w:line="276" w:lineRule="auto"/>
        <w:jc w:val="both"/>
        <w:rPr>
          <w:rFonts w:ascii="Arial" w:eastAsia="Times New Roman" w:hAnsi="Arial" w:cs="Arial"/>
          <w:kern w:val="0"/>
          <w:sz w:val="22"/>
          <w:szCs w:val="22"/>
          <w:lang w:eastAsia="en-GB"/>
          <w14:ligatures w14:val="none"/>
        </w:rPr>
      </w:pPr>
    </w:p>
    <w:p w14:paraId="3A748C8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328D192" w14:textId="5137C8E1"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FFCB30A" w14:textId="49F8836A" w:rsidR="0016162B" w:rsidRPr="00E16B1D" w:rsidRDefault="00852F3F"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Box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p>
    <w:bookmarkEnd w:id="1"/>
    <w:p w14:paraId="6F21F95B"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567FE1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17D7462" w14:textId="1D54D0CF" w:rsidR="005B0FD5" w:rsidRPr="00852F3F"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4E689E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6CCDC8E"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C35E9B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D401F0E" w14:textId="208EB16C" w:rsidR="00412A96"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02A006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DC2E2EB" w14:textId="2460A2F4" w:rsidR="008F0895" w:rsidRDefault="00DD1DC8" w:rsidP="008F0895">
      <w:pPr>
        <w:pStyle w:val="NoSpacing"/>
        <w:spacing w:line="276" w:lineRule="auto"/>
        <w:jc w:val="both"/>
        <w:rPr>
          <w:rFonts w:ascii="Arial" w:hAnsi="Arial" w:cs="Arial"/>
          <w:u w:val="single"/>
        </w:rPr>
      </w:pPr>
      <w:r w:rsidRPr="005A516F">
        <w:rPr>
          <w:rFonts w:ascii="Arial" w:hAnsi="Arial" w:cs="Arial"/>
          <w:u w:val="single"/>
        </w:rPr>
        <w:t>Principle of Development</w:t>
      </w:r>
      <w:r w:rsidR="003577D6">
        <w:rPr>
          <w:rFonts w:ascii="Arial" w:hAnsi="Arial" w:cs="Arial"/>
          <w:u w:val="single"/>
        </w:rPr>
        <w:t xml:space="preserve"> and Impact on the Openness of the Green Belt</w:t>
      </w:r>
      <w:r w:rsidR="00767111">
        <w:rPr>
          <w:rFonts w:ascii="Arial" w:hAnsi="Arial" w:cs="Arial"/>
          <w:u w:val="single"/>
        </w:rPr>
        <w:t xml:space="preserve"> and Impact on Special Landscape Character:</w:t>
      </w:r>
    </w:p>
    <w:p w14:paraId="38884E34" w14:textId="77777777" w:rsidR="008F0895" w:rsidRPr="0088230E" w:rsidRDefault="008F0895" w:rsidP="008F0895">
      <w:pPr>
        <w:pStyle w:val="NoSpacing"/>
        <w:spacing w:line="276" w:lineRule="auto"/>
        <w:jc w:val="both"/>
        <w:rPr>
          <w:rFonts w:ascii="Arial" w:hAnsi="Arial" w:cs="Arial"/>
        </w:rPr>
      </w:pPr>
      <w:r w:rsidRPr="0088230E">
        <w:rPr>
          <w:rFonts w:ascii="Arial" w:hAnsi="Arial" w:cs="Arial"/>
        </w:rPr>
        <w:t xml:space="preserve">The primary considerations are the impact of the proposals on the landscape; </w:t>
      </w:r>
    </w:p>
    <w:p w14:paraId="602CEC0B" w14:textId="77777777" w:rsidR="008F0895" w:rsidRPr="0088230E" w:rsidRDefault="008F0895" w:rsidP="008F0895">
      <w:pPr>
        <w:pStyle w:val="NoSpacing"/>
        <w:numPr>
          <w:ilvl w:val="0"/>
          <w:numId w:val="13"/>
        </w:numPr>
        <w:spacing w:line="276" w:lineRule="auto"/>
        <w:jc w:val="both"/>
        <w:rPr>
          <w:rFonts w:ascii="Arial" w:hAnsi="Arial" w:cs="Arial"/>
        </w:rPr>
      </w:pPr>
      <w:r w:rsidRPr="0088230E">
        <w:rPr>
          <w:rFonts w:ascii="Arial" w:hAnsi="Arial" w:cs="Arial"/>
        </w:rPr>
        <w:t xml:space="preserve">if it would be inappropriate development in the Green Belt, </w:t>
      </w:r>
    </w:p>
    <w:p w14:paraId="366842F4" w14:textId="77777777" w:rsidR="008F0895" w:rsidRPr="0088230E" w:rsidRDefault="008F0895" w:rsidP="008F0895">
      <w:pPr>
        <w:pStyle w:val="NoSpacing"/>
        <w:numPr>
          <w:ilvl w:val="0"/>
          <w:numId w:val="13"/>
        </w:numPr>
        <w:spacing w:line="276" w:lineRule="auto"/>
        <w:jc w:val="both"/>
        <w:rPr>
          <w:rFonts w:ascii="Arial" w:hAnsi="Arial" w:cs="Arial"/>
        </w:rPr>
      </w:pPr>
      <w:r w:rsidRPr="0088230E">
        <w:rPr>
          <w:rFonts w:ascii="Arial" w:hAnsi="Arial" w:cs="Arial"/>
        </w:rPr>
        <w:t xml:space="preserve">the impact on the openness and purposes of the Green Belt, and </w:t>
      </w:r>
    </w:p>
    <w:p w14:paraId="58DD6620" w14:textId="77777777" w:rsidR="008F0895" w:rsidRPr="0088230E" w:rsidRDefault="008F0895" w:rsidP="008F0895">
      <w:pPr>
        <w:pStyle w:val="NoSpacing"/>
        <w:numPr>
          <w:ilvl w:val="0"/>
          <w:numId w:val="13"/>
        </w:numPr>
        <w:spacing w:line="276" w:lineRule="auto"/>
        <w:jc w:val="both"/>
        <w:rPr>
          <w:rFonts w:ascii="Arial" w:hAnsi="Arial" w:cs="Arial"/>
        </w:rPr>
      </w:pPr>
      <w:r w:rsidRPr="0088230E">
        <w:rPr>
          <w:rFonts w:ascii="Arial" w:hAnsi="Arial" w:cs="Arial"/>
        </w:rPr>
        <w:t>the effect on the landscape and scenic beauty of the Cotswold National Landscape.</w:t>
      </w:r>
    </w:p>
    <w:p w14:paraId="40A3D183" w14:textId="2A0FF575" w:rsidR="008F0895" w:rsidRPr="0088230E" w:rsidRDefault="008F0895" w:rsidP="008F0895">
      <w:pPr>
        <w:pStyle w:val="NoSpacing"/>
        <w:spacing w:line="276" w:lineRule="auto"/>
        <w:jc w:val="both"/>
        <w:rPr>
          <w:rStyle w:val="fontstyle01"/>
          <w:rFonts w:ascii="Arial" w:hAnsi="Arial" w:cs="Arial"/>
          <w:color w:val="auto"/>
        </w:rPr>
      </w:pPr>
      <w:r w:rsidRPr="0088230E">
        <w:rPr>
          <w:rFonts w:ascii="Arial" w:hAnsi="Arial" w:cs="Arial"/>
        </w:rPr>
        <w:lastRenderedPageBreak/>
        <w:br/>
      </w:r>
      <w:r w:rsidRPr="0088230E">
        <w:rPr>
          <w:rStyle w:val="fontstyle01"/>
          <w:rFonts w:ascii="Arial" w:hAnsi="Arial" w:cs="Arial"/>
          <w:color w:val="auto"/>
        </w:rPr>
        <w:t>The NPPF, paragraph 15</w:t>
      </w:r>
      <w:r w:rsidR="0073133B" w:rsidRPr="0088230E">
        <w:rPr>
          <w:rStyle w:val="fontstyle01"/>
          <w:rFonts w:ascii="Arial" w:hAnsi="Arial" w:cs="Arial"/>
          <w:color w:val="auto"/>
        </w:rPr>
        <w:t>3</w:t>
      </w:r>
      <w:r w:rsidRPr="0088230E">
        <w:rPr>
          <w:rStyle w:val="fontstyle01"/>
          <w:rFonts w:ascii="Arial" w:hAnsi="Arial" w:cs="Arial"/>
          <w:color w:val="auto"/>
        </w:rPr>
        <w:t xml:space="preserve">, is clear in asserting that inappropriate development is </w:t>
      </w:r>
      <w:r w:rsidRPr="0088230E">
        <w:rPr>
          <w:rStyle w:val="fontstyle21"/>
          <w:rFonts w:ascii="Arial" w:hAnsi="Arial" w:cs="Arial"/>
          <w:color w:val="auto"/>
        </w:rPr>
        <w:t>‘harmful to the Green Belt and</w:t>
      </w:r>
      <w:r w:rsidRPr="0088230E">
        <w:rPr>
          <w:rFonts w:ascii="Arial" w:hAnsi="Arial" w:cs="Arial"/>
          <w:i/>
          <w:iCs/>
        </w:rPr>
        <w:t xml:space="preserve"> </w:t>
      </w:r>
      <w:r w:rsidRPr="0088230E">
        <w:rPr>
          <w:rStyle w:val="fontstyle21"/>
          <w:rFonts w:ascii="Arial" w:hAnsi="Arial" w:cs="Arial"/>
          <w:color w:val="auto"/>
        </w:rPr>
        <w:t>should not be approved except in very special circumstances’</w:t>
      </w:r>
      <w:r w:rsidRPr="0088230E">
        <w:rPr>
          <w:rStyle w:val="fontstyle01"/>
          <w:rFonts w:ascii="Arial" w:hAnsi="Arial" w:cs="Arial"/>
          <w:color w:val="auto"/>
        </w:rPr>
        <w:t xml:space="preserve">. </w:t>
      </w:r>
    </w:p>
    <w:p w14:paraId="67A95A0A" w14:textId="77777777" w:rsidR="008F0895" w:rsidRPr="0088230E" w:rsidRDefault="008F0895" w:rsidP="008F0895">
      <w:pPr>
        <w:pStyle w:val="NoSpacing"/>
        <w:spacing w:line="276" w:lineRule="auto"/>
        <w:jc w:val="both"/>
        <w:rPr>
          <w:rStyle w:val="fontstyle01"/>
          <w:rFonts w:ascii="Arial" w:hAnsi="Arial" w:cs="Arial"/>
          <w:color w:val="auto"/>
        </w:rPr>
      </w:pPr>
    </w:p>
    <w:p w14:paraId="66F02E76" w14:textId="6E616584" w:rsidR="008F0895" w:rsidRPr="0088230E" w:rsidRDefault="008F0895" w:rsidP="008F0895">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Paragraph 1</w:t>
      </w:r>
      <w:r w:rsidR="00235B66" w:rsidRPr="0088230E">
        <w:rPr>
          <w:rStyle w:val="fontstyle01"/>
          <w:rFonts w:ascii="Arial" w:hAnsi="Arial" w:cs="Arial"/>
          <w:color w:val="auto"/>
        </w:rPr>
        <w:t>42</w:t>
      </w:r>
      <w:r w:rsidRPr="0088230E">
        <w:rPr>
          <w:rStyle w:val="fontstyle01"/>
          <w:rFonts w:ascii="Arial" w:hAnsi="Arial" w:cs="Arial"/>
          <w:color w:val="auto"/>
        </w:rPr>
        <w:t xml:space="preserve"> states that “the fundamental aim of Green Belt Policy is to prevent urban sprawl by keeping land permanently open; the essential characteristics of Green Belts are their openness and their permanence.”</w:t>
      </w:r>
    </w:p>
    <w:p w14:paraId="2733563C" w14:textId="77777777" w:rsidR="008F0895" w:rsidRPr="0088230E" w:rsidRDefault="008F0895" w:rsidP="008F0895">
      <w:pPr>
        <w:pStyle w:val="NoSpacing"/>
        <w:spacing w:line="276" w:lineRule="auto"/>
        <w:jc w:val="both"/>
        <w:rPr>
          <w:rStyle w:val="fontstyle01"/>
          <w:rFonts w:ascii="Arial" w:hAnsi="Arial" w:cs="Arial"/>
          <w:color w:val="auto"/>
        </w:rPr>
      </w:pPr>
    </w:p>
    <w:p w14:paraId="77800ED0" w14:textId="77777777" w:rsidR="008F0895" w:rsidRPr="0088230E" w:rsidRDefault="008F0895" w:rsidP="008F0895">
      <w:pPr>
        <w:spacing w:after="0"/>
        <w:jc w:val="both"/>
        <w:rPr>
          <w:rFonts w:ascii="Arial" w:hAnsi="Arial" w:cs="Arial"/>
          <w:sz w:val="22"/>
          <w:szCs w:val="22"/>
        </w:rPr>
      </w:pPr>
      <w:r w:rsidRPr="0088230E">
        <w:rPr>
          <w:rFonts w:ascii="Arial" w:hAnsi="Arial" w:cs="Arial"/>
          <w:sz w:val="22"/>
          <w:szCs w:val="22"/>
        </w:rPr>
        <w:t>CP51 of the WCS, states that ‘development should protect, conserve and where possible enhance landscape character and must not have a harmful impact upon landscape character …’ including the ‘special qualities of National Landscapes, where great weight will be afforded to conserving and enhancing landscapes and scenic beauty.’</w:t>
      </w:r>
    </w:p>
    <w:p w14:paraId="255549CF" w14:textId="77777777" w:rsidR="003337AA" w:rsidRPr="0088230E" w:rsidRDefault="003337AA" w:rsidP="003337AA">
      <w:pPr>
        <w:spacing w:after="0" w:line="276" w:lineRule="auto"/>
        <w:jc w:val="both"/>
        <w:rPr>
          <w:rFonts w:ascii="Arial" w:eastAsia="Times New Roman" w:hAnsi="Arial" w:cs="Arial"/>
          <w:kern w:val="0"/>
          <w:sz w:val="22"/>
          <w:szCs w:val="22"/>
          <w:lang w:eastAsia="en-GB"/>
          <w14:ligatures w14:val="none"/>
        </w:rPr>
      </w:pPr>
    </w:p>
    <w:p w14:paraId="4C76B6D7" w14:textId="3BE83E5D" w:rsidR="003337AA" w:rsidRPr="0088230E" w:rsidRDefault="003337AA" w:rsidP="00DA1039">
      <w:pPr>
        <w:spacing w:after="0" w:line="276" w:lineRule="auto"/>
        <w:jc w:val="both"/>
        <w:rPr>
          <w:rStyle w:val="fontstyle01"/>
          <w:rFonts w:ascii="Arial" w:eastAsia="Times New Roman" w:hAnsi="Arial" w:cs="Arial"/>
          <w:color w:val="auto"/>
          <w:kern w:val="0"/>
          <w:lang w:eastAsia="en-GB"/>
          <w14:ligatures w14:val="none"/>
        </w:rPr>
      </w:pPr>
      <w:r w:rsidRPr="0088230E">
        <w:rPr>
          <w:rFonts w:ascii="Arial" w:eastAsia="Times New Roman" w:hAnsi="Arial" w:cs="Arial"/>
          <w:kern w:val="0"/>
          <w:sz w:val="22"/>
          <w:szCs w:val="22"/>
          <w:lang w:eastAsia="en-GB"/>
          <w14:ligatures w14:val="none"/>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6C54BA9" w14:textId="0839A320" w:rsidR="008F0895" w:rsidRPr="0088230E" w:rsidRDefault="008F0895" w:rsidP="008F0895">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In considering applications where new development is proposed to an existing building within the</w:t>
      </w:r>
      <w:r w:rsidRPr="0088230E">
        <w:rPr>
          <w:rFonts w:ascii="Arial" w:hAnsi="Arial" w:cs="Arial"/>
        </w:rPr>
        <w:t xml:space="preserve"> </w:t>
      </w:r>
      <w:r w:rsidRPr="0088230E">
        <w:rPr>
          <w:rStyle w:val="fontstyle01"/>
          <w:rFonts w:ascii="Arial" w:hAnsi="Arial" w:cs="Arial"/>
          <w:color w:val="auto"/>
        </w:rPr>
        <w:t>Green Belt, the following two criteria must be met</w:t>
      </w:r>
      <w:r w:rsidR="00D61E9C" w:rsidRPr="0088230E">
        <w:rPr>
          <w:rStyle w:val="fontstyle01"/>
          <w:rFonts w:ascii="Arial" w:hAnsi="Arial" w:cs="Arial"/>
          <w:color w:val="auto"/>
        </w:rPr>
        <w:t>:</w:t>
      </w:r>
    </w:p>
    <w:p w14:paraId="59F43CE1" w14:textId="77777777" w:rsidR="008F0895" w:rsidRPr="0088230E" w:rsidRDefault="008F0895" w:rsidP="008F0895">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1. Would the proposed development comprise a disproportionate addition to the original building</w:t>
      </w:r>
      <w:r w:rsidRPr="0088230E">
        <w:rPr>
          <w:rFonts w:ascii="Arial" w:hAnsi="Arial" w:cs="Arial"/>
        </w:rPr>
        <w:t xml:space="preserve"> </w:t>
      </w:r>
      <w:r w:rsidRPr="0088230E">
        <w:rPr>
          <w:rStyle w:val="fontstyle01"/>
          <w:rFonts w:ascii="Arial" w:hAnsi="Arial" w:cs="Arial"/>
          <w:color w:val="auto"/>
        </w:rPr>
        <w:t>as it was when erected, or since 1st July 1948? and/or,</w:t>
      </w:r>
    </w:p>
    <w:p w14:paraId="19946916" w14:textId="66D6C484" w:rsidR="008F0895" w:rsidRPr="0088230E" w:rsidRDefault="008F0895" w:rsidP="008F0895">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2. Would there be any material harmful impact on the openness of the Green Belt?</w:t>
      </w:r>
    </w:p>
    <w:p w14:paraId="6D90389F" w14:textId="77777777" w:rsidR="008F0895" w:rsidRPr="0088230E" w:rsidRDefault="008F0895" w:rsidP="008F0895">
      <w:pPr>
        <w:pStyle w:val="NoSpacing"/>
        <w:spacing w:line="276" w:lineRule="auto"/>
        <w:jc w:val="both"/>
        <w:rPr>
          <w:rStyle w:val="fontstyle01"/>
          <w:rFonts w:ascii="Arial" w:hAnsi="Arial" w:cs="Arial"/>
          <w:color w:val="auto"/>
        </w:rPr>
      </w:pPr>
    </w:p>
    <w:p w14:paraId="50D91E7A" w14:textId="77777777" w:rsidR="008F0895" w:rsidRPr="0088230E" w:rsidRDefault="008F0895" w:rsidP="008F0895">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The NPPF does not, elaborate on the definition of ‘disproportionate’ addition nor does</w:t>
      </w:r>
      <w:r w:rsidRPr="0088230E">
        <w:rPr>
          <w:rFonts w:ascii="Arial" w:hAnsi="Arial" w:cs="Arial"/>
        </w:rPr>
        <w:t xml:space="preserve"> </w:t>
      </w:r>
      <w:r w:rsidRPr="0088230E">
        <w:rPr>
          <w:rStyle w:val="fontstyle01"/>
          <w:rFonts w:ascii="Arial" w:hAnsi="Arial" w:cs="Arial"/>
          <w:color w:val="auto"/>
        </w:rPr>
        <w:t>it quantify what would represent a disproportionate addition. In light of the above and in accordance with well-established planning practices, each case must</w:t>
      </w:r>
      <w:r w:rsidRPr="0088230E">
        <w:rPr>
          <w:rFonts w:ascii="Arial" w:hAnsi="Arial" w:cs="Arial"/>
        </w:rPr>
        <w:t xml:space="preserve"> </w:t>
      </w:r>
      <w:r w:rsidRPr="0088230E">
        <w:rPr>
          <w:rStyle w:val="fontstyle01"/>
          <w:rFonts w:ascii="Arial" w:hAnsi="Arial" w:cs="Arial"/>
          <w:color w:val="auto"/>
        </w:rPr>
        <w:t>be assessed on its own individual merits.</w:t>
      </w:r>
    </w:p>
    <w:p w14:paraId="01F714D2" w14:textId="77777777" w:rsidR="008F0895" w:rsidRPr="0088230E" w:rsidRDefault="008F0895" w:rsidP="008F0895">
      <w:pPr>
        <w:pStyle w:val="NoSpacing"/>
        <w:spacing w:line="276" w:lineRule="auto"/>
        <w:jc w:val="both"/>
        <w:rPr>
          <w:rFonts w:ascii="Arial" w:hAnsi="Arial" w:cs="Arial"/>
        </w:rPr>
      </w:pPr>
    </w:p>
    <w:p w14:paraId="7EE67621" w14:textId="6AB2EEC6" w:rsidR="008F0895" w:rsidRPr="0088230E" w:rsidRDefault="008F0895" w:rsidP="008F0895">
      <w:pPr>
        <w:pStyle w:val="NoSpacing"/>
        <w:spacing w:line="276" w:lineRule="auto"/>
        <w:jc w:val="both"/>
        <w:rPr>
          <w:rFonts w:ascii="Arial" w:hAnsi="Arial" w:cs="Arial"/>
        </w:rPr>
      </w:pPr>
      <w:r w:rsidRPr="0088230E">
        <w:rPr>
          <w:rFonts w:ascii="Arial" w:hAnsi="Arial" w:cs="Arial"/>
        </w:rPr>
        <w:t xml:space="preserve">The proposal does not seek urban sprawl or further encroach on the </w:t>
      </w:r>
      <w:r w:rsidR="00640B7B" w:rsidRPr="0088230E">
        <w:rPr>
          <w:rFonts w:ascii="Arial" w:hAnsi="Arial" w:cs="Arial"/>
        </w:rPr>
        <w:t>countryside but</w:t>
      </w:r>
      <w:r w:rsidRPr="0088230E">
        <w:rPr>
          <w:rFonts w:ascii="Arial" w:hAnsi="Arial" w:cs="Arial"/>
        </w:rPr>
        <w:t xml:space="preserve"> </w:t>
      </w:r>
      <w:r w:rsidR="00640B7B" w:rsidRPr="0088230E">
        <w:rPr>
          <w:rFonts w:ascii="Arial" w:hAnsi="Arial" w:cs="Arial"/>
        </w:rPr>
        <w:t xml:space="preserve">is </w:t>
      </w:r>
      <w:r w:rsidRPr="0088230E">
        <w:rPr>
          <w:rFonts w:ascii="Arial" w:hAnsi="Arial" w:cs="Arial"/>
        </w:rPr>
        <w:t xml:space="preserve">an </w:t>
      </w:r>
      <w:r w:rsidR="00AA157B" w:rsidRPr="0088230E">
        <w:rPr>
          <w:rFonts w:ascii="Arial" w:hAnsi="Arial" w:cs="Arial"/>
        </w:rPr>
        <w:t xml:space="preserve">alteration </w:t>
      </w:r>
      <w:r w:rsidRPr="0088230E">
        <w:rPr>
          <w:rFonts w:ascii="Arial" w:hAnsi="Arial" w:cs="Arial"/>
        </w:rPr>
        <w:t xml:space="preserve">to an existing residential </w:t>
      </w:r>
      <w:r w:rsidR="004E3AD9" w:rsidRPr="0088230E">
        <w:rPr>
          <w:rFonts w:ascii="Arial" w:hAnsi="Arial" w:cs="Arial"/>
        </w:rPr>
        <w:t>dwelling</w:t>
      </w:r>
      <w:r w:rsidRPr="0088230E">
        <w:rPr>
          <w:rFonts w:ascii="Arial" w:hAnsi="Arial" w:cs="Arial"/>
        </w:rPr>
        <w:t xml:space="preserve">. </w:t>
      </w:r>
      <w:r w:rsidR="00640B7B" w:rsidRPr="0088230E">
        <w:rPr>
          <w:rStyle w:val="fontstyle01"/>
          <w:rFonts w:ascii="Arial" w:hAnsi="Arial" w:cs="Arial"/>
          <w:color w:val="auto"/>
        </w:rPr>
        <w:t>No</w:t>
      </w:r>
      <w:r w:rsidR="00640B7B" w:rsidRPr="0088230E">
        <w:rPr>
          <w:rStyle w:val="fontstyle01"/>
          <w:rFonts w:ascii="Arial" w:hAnsi="Arial" w:cs="Arial"/>
          <w:color w:val="auto"/>
        </w:rPr>
        <w:t xml:space="preserve"> increase of volume </w:t>
      </w:r>
      <w:r w:rsidR="00640B7B" w:rsidRPr="0088230E">
        <w:rPr>
          <w:rStyle w:val="fontstyle01"/>
          <w:rFonts w:ascii="Arial" w:hAnsi="Arial" w:cs="Arial"/>
          <w:color w:val="auto"/>
        </w:rPr>
        <w:t xml:space="preserve">is proposed </w:t>
      </w:r>
      <w:r w:rsidR="00640B7B" w:rsidRPr="0088230E">
        <w:rPr>
          <w:rStyle w:val="fontstyle01"/>
          <w:rFonts w:ascii="Arial" w:hAnsi="Arial" w:cs="Arial"/>
          <w:color w:val="auto"/>
        </w:rPr>
        <w:t xml:space="preserve">and so </w:t>
      </w:r>
      <w:r w:rsidR="0088230E" w:rsidRPr="0088230E">
        <w:rPr>
          <w:rStyle w:val="fontstyle01"/>
          <w:rFonts w:ascii="Arial" w:hAnsi="Arial" w:cs="Arial"/>
          <w:color w:val="auto"/>
        </w:rPr>
        <w:t xml:space="preserve">the proposal </w:t>
      </w:r>
      <w:r w:rsidR="00640B7B" w:rsidRPr="0088230E">
        <w:rPr>
          <w:rStyle w:val="fontstyle01"/>
          <w:rFonts w:ascii="Arial" w:hAnsi="Arial" w:cs="Arial"/>
          <w:color w:val="auto"/>
        </w:rPr>
        <w:t>cannot be a disproportionate addition.</w:t>
      </w:r>
    </w:p>
    <w:p w14:paraId="4C75C2C1" w14:textId="77777777" w:rsidR="008F0895" w:rsidRPr="0088230E" w:rsidRDefault="008F0895" w:rsidP="008F0895">
      <w:pPr>
        <w:pStyle w:val="NoSpacing"/>
        <w:spacing w:line="276" w:lineRule="auto"/>
        <w:jc w:val="both"/>
        <w:rPr>
          <w:rStyle w:val="fontstyle01"/>
          <w:rFonts w:ascii="Arial" w:hAnsi="Arial" w:cs="Arial"/>
          <w:color w:val="auto"/>
        </w:rPr>
      </w:pPr>
    </w:p>
    <w:p w14:paraId="089DC1D7" w14:textId="27BC4874" w:rsidR="00AA157B" w:rsidRPr="0088230E" w:rsidRDefault="008F0895" w:rsidP="008F0895">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The</w:t>
      </w:r>
      <w:r w:rsidR="00AA157B" w:rsidRPr="0088230E">
        <w:rPr>
          <w:rStyle w:val="fontstyle01"/>
          <w:rFonts w:ascii="Arial" w:hAnsi="Arial" w:cs="Arial"/>
          <w:color w:val="auto"/>
        </w:rPr>
        <w:t xml:space="preserve"> proposal site is central to a dense late C20 development and as such the proposal </w:t>
      </w:r>
      <w:r w:rsidR="00265618" w:rsidRPr="0088230E">
        <w:rPr>
          <w:rStyle w:val="fontstyle01"/>
          <w:rFonts w:ascii="Arial" w:hAnsi="Arial" w:cs="Arial"/>
          <w:color w:val="auto"/>
        </w:rPr>
        <w:t>is considered acceptable due to its minor scale</w:t>
      </w:r>
      <w:r w:rsidR="00AA157B" w:rsidRPr="0088230E">
        <w:rPr>
          <w:rStyle w:val="fontstyle01"/>
          <w:rFonts w:ascii="Arial" w:hAnsi="Arial" w:cs="Arial"/>
          <w:color w:val="auto"/>
        </w:rPr>
        <w:t xml:space="preserve"> </w:t>
      </w:r>
      <w:r w:rsidR="00265618" w:rsidRPr="0088230E">
        <w:rPr>
          <w:rStyle w:val="fontstyle01"/>
          <w:rFonts w:ascii="Arial" w:hAnsi="Arial" w:cs="Arial"/>
          <w:color w:val="auto"/>
        </w:rPr>
        <w:t xml:space="preserve">and invisibility to the wider landscape. </w:t>
      </w:r>
    </w:p>
    <w:p w14:paraId="2421FF58" w14:textId="77777777" w:rsidR="00D559B4" w:rsidRPr="0088230E" w:rsidRDefault="00D559B4" w:rsidP="008F0895">
      <w:pPr>
        <w:spacing w:after="0"/>
        <w:jc w:val="both"/>
        <w:rPr>
          <w:rFonts w:ascii="Arial" w:hAnsi="Arial" w:cs="Arial"/>
          <w:sz w:val="22"/>
          <w:szCs w:val="22"/>
        </w:rPr>
      </w:pPr>
    </w:p>
    <w:p w14:paraId="149FEDE5" w14:textId="64381ED9" w:rsidR="00D559B4" w:rsidRPr="0088230E" w:rsidRDefault="00D559B4" w:rsidP="00D559B4">
      <w:pPr>
        <w:spacing w:after="0" w:line="276" w:lineRule="auto"/>
        <w:jc w:val="both"/>
        <w:rPr>
          <w:rFonts w:ascii="Arial" w:eastAsia="Times New Roman" w:hAnsi="Arial" w:cs="Arial"/>
          <w:kern w:val="0"/>
          <w:sz w:val="22"/>
          <w:szCs w:val="22"/>
          <w:lang w:eastAsia="en-GB"/>
          <w14:ligatures w14:val="none"/>
        </w:rPr>
      </w:pPr>
      <w:r w:rsidRPr="0088230E">
        <w:rPr>
          <w:rFonts w:ascii="Arial" w:eastAsia="Times New Roman" w:hAnsi="Arial" w:cs="Arial"/>
          <w:kern w:val="0"/>
          <w:sz w:val="22"/>
          <w:szCs w:val="22"/>
          <w:lang w:eastAsia="en-GB"/>
          <w14:ligatures w14:val="none"/>
        </w:rPr>
        <w:t xml:space="preserve">The proposal, by virtue of its scale, siting, and design, would not harm the special qualities or scenic character of the Cotswolds National Landscape. </w:t>
      </w:r>
    </w:p>
    <w:p w14:paraId="5676193F" w14:textId="77777777" w:rsidR="00D559B4" w:rsidRPr="0088230E" w:rsidRDefault="00D559B4" w:rsidP="00D559B4">
      <w:pPr>
        <w:spacing w:after="0" w:line="276" w:lineRule="auto"/>
        <w:jc w:val="both"/>
        <w:rPr>
          <w:rFonts w:ascii="Arial" w:eastAsia="Times New Roman" w:hAnsi="Arial" w:cs="Arial"/>
          <w:kern w:val="0"/>
          <w:sz w:val="22"/>
          <w:szCs w:val="22"/>
          <w:lang w:eastAsia="en-GB"/>
          <w14:ligatures w14:val="none"/>
        </w:rPr>
      </w:pPr>
    </w:p>
    <w:p w14:paraId="32FF0DD8" w14:textId="45CB71A4" w:rsidR="008F0895" w:rsidRPr="0088230E" w:rsidRDefault="00D559B4" w:rsidP="004504DD">
      <w:pPr>
        <w:spacing w:after="0" w:line="276" w:lineRule="auto"/>
        <w:jc w:val="both"/>
        <w:rPr>
          <w:rFonts w:ascii="Arial" w:eastAsia="Times New Roman" w:hAnsi="Arial" w:cs="Arial"/>
          <w:kern w:val="0"/>
          <w:sz w:val="22"/>
          <w:szCs w:val="22"/>
          <w:lang w:eastAsia="en-GB"/>
          <w14:ligatures w14:val="none"/>
        </w:rPr>
      </w:pPr>
      <w:r w:rsidRPr="0088230E">
        <w:rPr>
          <w:rFonts w:ascii="Arial" w:eastAsia="Times New Roman" w:hAnsi="Arial" w:cs="Arial"/>
          <w:kern w:val="0"/>
          <w:sz w:val="22"/>
          <w:szCs w:val="22"/>
          <w:lang w:eastAsia="en-GB"/>
          <w14:ligatures w14:val="none"/>
        </w:rPr>
        <w:t>The development therefore complies with Core Policy 51 of the Wiltshire Core Strategy and Paragraph 189 of the NPPF in conserving and enhancing the National Landscape.</w:t>
      </w:r>
    </w:p>
    <w:p w14:paraId="563C85B2" w14:textId="77777777" w:rsidR="00DD1DC8" w:rsidRDefault="00DD1DC8" w:rsidP="009C1702">
      <w:pPr>
        <w:spacing w:after="0" w:line="276" w:lineRule="auto"/>
        <w:jc w:val="both"/>
        <w:rPr>
          <w:rFonts w:ascii="Arial" w:eastAsia="Times New Roman" w:hAnsi="Arial" w:cs="Arial"/>
          <w:b/>
          <w:bCs/>
          <w:color w:val="FF0000"/>
          <w:kern w:val="0"/>
          <w:sz w:val="22"/>
          <w:szCs w:val="22"/>
          <w:lang w:eastAsia="en-GB"/>
          <w14:ligatures w14:val="none"/>
        </w:rPr>
      </w:pPr>
    </w:p>
    <w:p w14:paraId="265E9C21"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252F9CB" w14:textId="77777777" w:rsidR="0088230E" w:rsidRDefault="0088230E" w:rsidP="009C1702">
      <w:pPr>
        <w:spacing w:after="0" w:line="276" w:lineRule="auto"/>
        <w:jc w:val="both"/>
        <w:rPr>
          <w:rFonts w:ascii="Arial" w:eastAsia="Times New Roman" w:hAnsi="Arial" w:cs="Arial"/>
          <w:b/>
          <w:bCs/>
          <w:kern w:val="0"/>
          <w:sz w:val="22"/>
          <w:szCs w:val="22"/>
          <w:lang w:eastAsia="en-GB"/>
          <w14:ligatures w14:val="none"/>
        </w:rPr>
      </w:pPr>
    </w:p>
    <w:p w14:paraId="23B1CB8B" w14:textId="77777777" w:rsidR="0088230E" w:rsidRPr="009C1702" w:rsidRDefault="0088230E" w:rsidP="009C1702">
      <w:pPr>
        <w:spacing w:after="0" w:line="276" w:lineRule="auto"/>
        <w:jc w:val="both"/>
        <w:rPr>
          <w:rFonts w:ascii="Arial" w:eastAsia="Times New Roman" w:hAnsi="Arial" w:cs="Arial"/>
          <w:b/>
          <w:bCs/>
          <w:kern w:val="0"/>
          <w:sz w:val="22"/>
          <w:szCs w:val="22"/>
          <w:lang w:eastAsia="en-GB"/>
          <w14:ligatures w14:val="none"/>
        </w:rPr>
      </w:pPr>
    </w:p>
    <w:p w14:paraId="16986B9E" w14:textId="71886667" w:rsidR="00852CAC" w:rsidRDefault="00A71E41"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lastRenderedPageBreak/>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C280FFF" w14:textId="77777777" w:rsidR="006102C8" w:rsidRPr="00BB7690"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2338000" w14:textId="77777777" w:rsidR="006102C8" w:rsidRPr="00BB7690"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p>
    <w:p w14:paraId="7CC26048" w14:textId="77777777" w:rsidR="006102C8" w:rsidRPr="00BB7690"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7F493A8" w14:textId="77777777" w:rsidR="006102C8"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p>
    <w:p w14:paraId="0CD16448" w14:textId="77777777" w:rsidR="006102C8" w:rsidRPr="00436D0A"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800E63C" w14:textId="77777777" w:rsidR="006102C8" w:rsidRPr="00436D0A"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p>
    <w:p w14:paraId="358D81F6" w14:textId="77777777" w:rsidR="006102C8" w:rsidRPr="00436D0A"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0BF7F01" w14:textId="77777777" w:rsidR="006102C8" w:rsidRDefault="006102C8" w:rsidP="006102C8">
      <w:pPr>
        <w:spacing w:after="0" w:line="276" w:lineRule="auto"/>
        <w:jc w:val="both"/>
        <w:rPr>
          <w:rFonts w:ascii="Arial" w:eastAsia="Times New Roman" w:hAnsi="Arial" w:cs="Arial"/>
          <w:color w:val="000000" w:themeColor="text1"/>
          <w:kern w:val="0"/>
          <w:sz w:val="22"/>
          <w:szCs w:val="22"/>
          <w:lang w:eastAsia="en-GB"/>
          <w14:ligatures w14:val="none"/>
        </w:rPr>
      </w:pPr>
    </w:p>
    <w:p w14:paraId="1D780B87" w14:textId="77777777" w:rsidR="006102C8" w:rsidRDefault="006102C8" w:rsidP="006102C8">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D6B595E" w14:textId="77777777" w:rsidR="00457688" w:rsidRDefault="00457688" w:rsidP="006102C8">
      <w:pPr>
        <w:spacing w:after="0" w:line="276" w:lineRule="auto"/>
        <w:jc w:val="both"/>
        <w:rPr>
          <w:rFonts w:ascii="Arial" w:hAnsi="Arial" w:cs="Arial"/>
          <w:color w:val="000000"/>
          <w:sz w:val="22"/>
          <w:szCs w:val="22"/>
        </w:rPr>
      </w:pPr>
    </w:p>
    <w:p w14:paraId="354E6CD3" w14:textId="6338BE07" w:rsidR="00B57D26" w:rsidRPr="005B70ED" w:rsidRDefault="00457688" w:rsidP="006102C8">
      <w:pPr>
        <w:spacing w:after="0" w:line="276" w:lineRule="auto"/>
        <w:jc w:val="both"/>
        <w:rPr>
          <w:rFonts w:ascii="Arial" w:hAnsi="Arial" w:cs="Arial"/>
          <w:sz w:val="22"/>
          <w:szCs w:val="22"/>
        </w:rPr>
      </w:pPr>
      <w:r w:rsidRPr="005B70ED">
        <w:rPr>
          <w:rFonts w:ascii="Arial" w:hAnsi="Arial" w:cs="Arial"/>
          <w:sz w:val="22"/>
          <w:szCs w:val="22"/>
        </w:rPr>
        <w:t xml:space="preserve">The subject dwelling </w:t>
      </w:r>
      <w:r w:rsidR="00902E3B" w:rsidRPr="005B70ED">
        <w:rPr>
          <w:rFonts w:ascii="Arial" w:hAnsi="Arial" w:cs="Arial"/>
          <w:sz w:val="22"/>
          <w:szCs w:val="22"/>
        </w:rPr>
        <w:t>is within</w:t>
      </w:r>
      <w:r w:rsidR="00752277" w:rsidRPr="005B70ED">
        <w:rPr>
          <w:rFonts w:ascii="Arial" w:hAnsi="Arial" w:cs="Arial"/>
          <w:sz w:val="22"/>
          <w:szCs w:val="22"/>
        </w:rPr>
        <w:t xml:space="preserve"> the Box Conservation Area. The dwelling was built </w:t>
      </w:r>
      <w:r w:rsidR="00E55C42" w:rsidRPr="005B70ED">
        <w:rPr>
          <w:rFonts w:ascii="Arial" w:hAnsi="Arial" w:cs="Arial"/>
          <w:sz w:val="22"/>
          <w:szCs w:val="22"/>
        </w:rPr>
        <w:t xml:space="preserve">in the </w:t>
      </w:r>
      <w:r w:rsidR="00752277" w:rsidRPr="005B70ED">
        <w:rPr>
          <w:rFonts w:ascii="Arial" w:hAnsi="Arial" w:cs="Arial"/>
          <w:sz w:val="22"/>
          <w:szCs w:val="22"/>
        </w:rPr>
        <w:t xml:space="preserve">late 1990s, and the Conservation Area established in </w:t>
      </w:r>
      <w:r w:rsidR="001D3C6F" w:rsidRPr="005B70ED">
        <w:rPr>
          <w:rFonts w:ascii="Arial" w:hAnsi="Arial" w:cs="Arial"/>
          <w:sz w:val="22"/>
          <w:szCs w:val="22"/>
        </w:rPr>
        <w:t>19</w:t>
      </w:r>
      <w:r w:rsidR="00E55C42" w:rsidRPr="005B70ED">
        <w:rPr>
          <w:rFonts w:ascii="Arial" w:hAnsi="Arial" w:cs="Arial"/>
          <w:sz w:val="22"/>
          <w:szCs w:val="22"/>
        </w:rPr>
        <w:t>7</w:t>
      </w:r>
      <w:r w:rsidR="001D3C6F" w:rsidRPr="005B70ED">
        <w:rPr>
          <w:rFonts w:ascii="Arial" w:hAnsi="Arial" w:cs="Arial"/>
          <w:sz w:val="22"/>
          <w:szCs w:val="22"/>
        </w:rPr>
        <w:t>3.</w:t>
      </w:r>
      <w:r w:rsidR="0019455A" w:rsidRPr="005B70ED">
        <w:rPr>
          <w:rFonts w:ascii="Arial" w:hAnsi="Arial" w:cs="Arial"/>
          <w:sz w:val="22"/>
          <w:szCs w:val="22"/>
        </w:rPr>
        <w:t xml:space="preserve"> </w:t>
      </w:r>
    </w:p>
    <w:p w14:paraId="69ADC8B3" w14:textId="77777777" w:rsidR="00B57D26" w:rsidRPr="005B70ED" w:rsidRDefault="00B57D26" w:rsidP="006102C8">
      <w:pPr>
        <w:spacing w:after="0" w:line="276" w:lineRule="auto"/>
        <w:jc w:val="both"/>
        <w:rPr>
          <w:rFonts w:ascii="Arial" w:hAnsi="Arial" w:cs="Arial"/>
          <w:sz w:val="22"/>
          <w:szCs w:val="22"/>
        </w:rPr>
      </w:pPr>
    </w:p>
    <w:p w14:paraId="53681B9C" w14:textId="18CF1218" w:rsidR="00457688" w:rsidRPr="005B70ED" w:rsidRDefault="00B57D26" w:rsidP="006102C8">
      <w:pPr>
        <w:spacing w:after="0" w:line="276" w:lineRule="auto"/>
        <w:jc w:val="both"/>
        <w:rPr>
          <w:rFonts w:ascii="Arial" w:hAnsi="Arial" w:cs="Arial"/>
          <w:sz w:val="22"/>
          <w:szCs w:val="22"/>
        </w:rPr>
      </w:pPr>
      <w:r w:rsidRPr="005B70ED">
        <w:rPr>
          <w:rFonts w:ascii="Arial" w:hAnsi="Arial" w:cs="Arial"/>
          <w:sz w:val="22"/>
          <w:szCs w:val="22"/>
        </w:rPr>
        <w:t xml:space="preserve">The NPPF paragraph 204 highlights the designation of </w:t>
      </w:r>
      <w:r w:rsidR="00E55C42" w:rsidRPr="005B70ED">
        <w:rPr>
          <w:rFonts w:ascii="Arial" w:hAnsi="Arial" w:cs="Arial"/>
          <w:sz w:val="22"/>
          <w:szCs w:val="22"/>
        </w:rPr>
        <w:t>C</w:t>
      </w:r>
      <w:r w:rsidRPr="005B70ED">
        <w:rPr>
          <w:rFonts w:ascii="Arial" w:hAnsi="Arial" w:cs="Arial"/>
          <w:sz w:val="22"/>
          <w:szCs w:val="22"/>
        </w:rPr>
        <w:t xml:space="preserve">onservation </w:t>
      </w:r>
      <w:r w:rsidR="00E55C42" w:rsidRPr="005B70ED">
        <w:rPr>
          <w:rFonts w:ascii="Arial" w:hAnsi="Arial" w:cs="Arial"/>
          <w:sz w:val="22"/>
          <w:szCs w:val="22"/>
        </w:rPr>
        <w:t>A</w:t>
      </w:r>
      <w:r w:rsidRPr="005B70ED">
        <w:rPr>
          <w:rFonts w:ascii="Arial" w:hAnsi="Arial" w:cs="Arial"/>
          <w:sz w:val="22"/>
          <w:szCs w:val="22"/>
        </w:rPr>
        <w:t xml:space="preserve">reas and justification of </w:t>
      </w:r>
      <w:r w:rsidR="00682FA7" w:rsidRPr="005B70ED">
        <w:rPr>
          <w:rFonts w:ascii="Arial" w:hAnsi="Arial" w:cs="Arial"/>
          <w:sz w:val="22"/>
          <w:szCs w:val="22"/>
        </w:rPr>
        <w:t>their</w:t>
      </w:r>
      <w:r w:rsidRPr="005B70ED">
        <w:rPr>
          <w:rFonts w:ascii="Arial" w:hAnsi="Arial" w:cs="Arial"/>
          <w:sz w:val="22"/>
          <w:szCs w:val="22"/>
        </w:rPr>
        <w:t xml:space="preserve"> status </w:t>
      </w:r>
      <w:r w:rsidR="00682FA7" w:rsidRPr="005B70ED">
        <w:rPr>
          <w:rFonts w:ascii="Arial" w:hAnsi="Arial" w:cs="Arial"/>
          <w:sz w:val="22"/>
          <w:szCs w:val="22"/>
        </w:rPr>
        <w:t xml:space="preserve">as such </w:t>
      </w:r>
      <w:r w:rsidRPr="005B70ED">
        <w:rPr>
          <w:rFonts w:ascii="Arial" w:hAnsi="Arial" w:cs="Arial"/>
          <w:sz w:val="22"/>
          <w:szCs w:val="22"/>
        </w:rPr>
        <w:t>for special architectural or historic interest</w:t>
      </w:r>
      <w:r w:rsidR="00682FA7" w:rsidRPr="005B70ED">
        <w:rPr>
          <w:rFonts w:ascii="Arial" w:hAnsi="Arial" w:cs="Arial"/>
          <w:sz w:val="22"/>
          <w:szCs w:val="22"/>
        </w:rPr>
        <w:t xml:space="preserve">, noting that </w:t>
      </w:r>
      <w:r w:rsidR="00BC71BE" w:rsidRPr="005B70ED">
        <w:rPr>
          <w:rFonts w:ascii="Arial" w:hAnsi="Arial" w:cs="Arial"/>
          <w:sz w:val="22"/>
          <w:szCs w:val="22"/>
        </w:rPr>
        <w:t>Conservation Areas should not be</w:t>
      </w:r>
      <w:r w:rsidR="00682FA7" w:rsidRPr="005B70ED">
        <w:rPr>
          <w:rFonts w:ascii="Arial" w:hAnsi="Arial" w:cs="Arial"/>
          <w:sz w:val="22"/>
          <w:szCs w:val="22"/>
        </w:rPr>
        <w:t xml:space="preserve"> devalued </w:t>
      </w:r>
      <w:r w:rsidR="00E4090E" w:rsidRPr="005B70ED">
        <w:rPr>
          <w:rFonts w:ascii="Arial" w:hAnsi="Arial" w:cs="Arial"/>
          <w:sz w:val="22"/>
          <w:szCs w:val="22"/>
        </w:rPr>
        <w:t>through designation of areas that lack special interest</w:t>
      </w:r>
      <w:r w:rsidRPr="005B70ED">
        <w:rPr>
          <w:rFonts w:ascii="Arial" w:hAnsi="Arial" w:cs="Arial"/>
          <w:sz w:val="22"/>
          <w:szCs w:val="22"/>
        </w:rPr>
        <w:t xml:space="preserve">. </w:t>
      </w:r>
      <w:r w:rsidR="0019455A" w:rsidRPr="005B70ED">
        <w:rPr>
          <w:rFonts w:ascii="Arial" w:hAnsi="Arial" w:cs="Arial"/>
          <w:sz w:val="22"/>
          <w:szCs w:val="22"/>
        </w:rPr>
        <w:t>It could be argued that the</w:t>
      </w:r>
      <w:r w:rsidR="00BC71BE" w:rsidRPr="005B70ED">
        <w:rPr>
          <w:rFonts w:ascii="Arial" w:hAnsi="Arial" w:cs="Arial"/>
          <w:sz w:val="22"/>
          <w:szCs w:val="22"/>
        </w:rPr>
        <w:t xml:space="preserve"> extent of the</w:t>
      </w:r>
      <w:r w:rsidR="0019455A" w:rsidRPr="005B70ED">
        <w:rPr>
          <w:rFonts w:ascii="Arial" w:hAnsi="Arial" w:cs="Arial"/>
          <w:sz w:val="22"/>
          <w:szCs w:val="22"/>
        </w:rPr>
        <w:t xml:space="preserve"> </w:t>
      </w:r>
      <w:r w:rsidR="00BC71BE" w:rsidRPr="005B70ED">
        <w:rPr>
          <w:rFonts w:ascii="Arial" w:hAnsi="Arial" w:cs="Arial"/>
          <w:sz w:val="22"/>
          <w:szCs w:val="22"/>
        </w:rPr>
        <w:t xml:space="preserve">Box </w:t>
      </w:r>
      <w:r w:rsidRPr="005B70ED">
        <w:rPr>
          <w:rFonts w:ascii="Arial" w:hAnsi="Arial" w:cs="Arial"/>
          <w:sz w:val="22"/>
          <w:szCs w:val="22"/>
        </w:rPr>
        <w:t>Conservation</w:t>
      </w:r>
      <w:r w:rsidR="0019455A" w:rsidRPr="005B70ED">
        <w:rPr>
          <w:rFonts w:ascii="Arial" w:hAnsi="Arial" w:cs="Arial"/>
          <w:sz w:val="22"/>
          <w:szCs w:val="22"/>
        </w:rPr>
        <w:t xml:space="preserve"> Area could be </w:t>
      </w:r>
      <w:r w:rsidRPr="005B70ED">
        <w:rPr>
          <w:rFonts w:ascii="Arial" w:hAnsi="Arial" w:cs="Arial"/>
          <w:sz w:val="22"/>
          <w:szCs w:val="22"/>
        </w:rPr>
        <w:t xml:space="preserve">reconsidered </w:t>
      </w:r>
      <w:r w:rsidR="00CC4DCE" w:rsidRPr="005B70ED">
        <w:rPr>
          <w:rFonts w:ascii="Arial" w:hAnsi="Arial" w:cs="Arial"/>
          <w:sz w:val="22"/>
          <w:szCs w:val="22"/>
        </w:rPr>
        <w:t xml:space="preserve">through a Conservation Area reappraisal. </w:t>
      </w:r>
    </w:p>
    <w:p w14:paraId="215EFC6E" w14:textId="77777777" w:rsidR="006102C8" w:rsidRPr="005B70ED" w:rsidRDefault="006102C8" w:rsidP="006102C8">
      <w:pPr>
        <w:spacing w:after="0" w:line="276" w:lineRule="auto"/>
        <w:jc w:val="both"/>
        <w:rPr>
          <w:rFonts w:ascii="Arial" w:eastAsia="Times New Roman" w:hAnsi="Arial" w:cs="Arial"/>
          <w:kern w:val="0"/>
          <w:sz w:val="22"/>
          <w:szCs w:val="22"/>
          <w:lang w:eastAsia="en-GB"/>
          <w14:ligatures w14:val="none"/>
        </w:rPr>
      </w:pPr>
    </w:p>
    <w:p w14:paraId="706546C4" w14:textId="725928BF" w:rsidR="005B0FD5" w:rsidRPr="005B70ED" w:rsidRDefault="00CC4DCE" w:rsidP="00852CAC">
      <w:pPr>
        <w:spacing w:after="0" w:line="276" w:lineRule="auto"/>
        <w:jc w:val="both"/>
        <w:rPr>
          <w:rFonts w:ascii="Arial" w:eastAsia="Times New Roman" w:hAnsi="Arial" w:cs="Arial"/>
          <w:kern w:val="0"/>
          <w:sz w:val="22"/>
          <w:szCs w:val="22"/>
          <w:lang w:eastAsia="en-GB"/>
          <w14:ligatures w14:val="none"/>
        </w:rPr>
      </w:pPr>
      <w:r w:rsidRPr="005B70ED">
        <w:rPr>
          <w:rFonts w:ascii="Arial" w:eastAsia="Times New Roman" w:hAnsi="Arial" w:cs="Arial"/>
          <w:kern w:val="0"/>
          <w:sz w:val="22"/>
          <w:szCs w:val="22"/>
          <w:lang w:eastAsia="en-GB"/>
          <w14:ligatures w14:val="none"/>
        </w:rPr>
        <w:t xml:space="preserve">The architectural design of the </w:t>
      </w:r>
      <w:r w:rsidR="00AF7FDD" w:rsidRPr="005B70ED">
        <w:rPr>
          <w:rFonts w:ascii="Arial" w:eastAsia="Times New Roman" w:hAnsi="Arial" w:cs="Arial"/>
          <w:kern w:val="0"/>
          <w:sz w:val="22"/>
          <w:szCs w:val="22"/>
          <w:lang w:eastAsia="en-GB"/>
          <w14:ligatures w14:val="none"/>
        </w:rPr>
        <w:t xml:space="preserve">modern </w:t>
      </w:r>
      <w:r w:rsidRPr="005B70ED">
        <w:rPr>
          <w:rFonts w:ascii="Arial" w:eastAsia="Times New Roman" w:hAnsi="Arial" w:cs="Arial"/>
          <w:kern w:val="0"/>
          <w:sz w:val="22"/>
          <w:szCs w:val="22"/>
          <w:lang w:eastAsia="en-GB"/>
          <w14:ligatures w14:val="none"/>
        </w:rPr>
        <w:t>dwelling is not reliant on the balance or rhythm of fenestration</w:t>
      </w:r>
      <w:r w:rsidR="000107DF" w:rsidRPr="005B70ED">
        <w:rPr>
          <w:rFonts w:ascii="Arial" w:eastAsia="Times New Roman" w:hAnsi="Arial" w:cs="Arial"/>
          <w:kern w:val="0"/>
          <w:sz w:val="22"/>
          <w:szCs w:val="22"/>
          <w:lang w:eastAsia="en-GB"/>
          <w14:ligatures w14:val="none"/>
        </w:rPr>
        <w:t xml:space="preserve">, with the front elevation having varying sized windows, including the paired dormers. The roof of the dormer, and therefore its height would not be altered </w:t>
      </w:r>
      <w:r w:rsidR="00AF7FDD" w:rsidRPr="005B70ED">
        <w:rPr>
          <w:rFonts w:ascii="Arial" w:eastAsia="Times New Roman" w:hAnsi="Arial" w:cs="Arial"/>
          <w:kern w:val="0"/>
          <w:sz w:val="22"/>
          <w:szCs w:val="22"/>
          <w:lang w:eastAsia="en-GB"/>
          <w14:ligatures w14:val="none"/>
        </w:rPr>
        <w:t>and so</w:t>
      </w:r>
      <w:r w:rsidR="00412A96" w:rsidRPr="005B70ED">
        <w:rPr>
          <w:rFonts w:ascii="Arial" w:eastAsia="Times New Roman" w:hAnsi="Arial" w:cs="Arial"/>
          <w:kern w:val="0"/>
          <w:sz w:val="22"/>
          <w:szCs w:val="22"/>
          <w:lang w:eastAsia="en-GB"/>
          <w14:ligatures w14:val="none"/>
        </w:rPr>
        <w:t xml:space="preserve"> would continue to read as a pair with the other dormer</w:t>
      </w:r>
      <w:r w:rsidR="00926CEA" w:rsidRPr="005B70ED">
        <w:rPr>
          <w:rFonts w:ascii="Arial" w:eastAsia="Times New Roman" w:hAnsi="Arial" w:cs="Arial"/>
          <w:kern w:val="0"/>
          <w:sz w:val="22"/>
          <w:szCs w:val="22"/>
          <w:lang w:eastAsia="en-GB"/>
          <w14:ligatures w14:val="none"/>
        </w:rPr>
        <w:t xml:space="preserve">. Therefore the proposal </w:t>
      </w:r>
      <w:r w:rsidR="00412A96" w:rsidRPr="005B70ED">
        <w:rPr>
          <w:rFonts w:ascii="Arial" w:eastAsia="Times New Roman" w:hAnsi="Arial" w:cs="Arial"/>
          <w:kern w:val="0"/>
          <w:sz w:val="22"/>
          <w:szCs w:val="22"/>
          <w:lang w:eastAsia="en-GB"/>
          <w14:ligatures w14:val="none"/>
        </w:rPr>
        <w:t>is</w:t>
      </w:r>
      <w:r w:rsidR="00AF7FDD" w:rsidRPr="005B70ED">
        <w:rPr>
          <w:rFonts w:ascii="Arial" w:eastAsia="Times New Roman" w:hAnsi="Arial" w:cs="Arial"/>
          <w:kern w:val="0"/>
          <w:sz w:val="22"/>
          <w:szCs w:val="22"/>
          <w:lang w:eastAsia="en-GB"/>
          <w14:ligatures w14:val="none"/>
        </w:rPr>
        <w:t xml:space="preserve"> not considered harmful to the character of the property or wider </w:t>
      </w:r>
      <w:r w:rsidR="00926CEA" w:rsidRPr="005B70ED">
        <w:rPr>
          <w:rFonts w:ascii="Arial" w:eastAsia="Times New Roman" w:hAnsi="Arial" w:cs="Arial"/>
          <w:kern w:val="0"/>
          <w:sz w:val="22"/>
          <w:szCs w:val="22"/>
          <w:lang w:eastAsia="en-GB"/>
          <w14:ligatures w14:val="none"/>
        </w:rPr>
        <w:t xml:space="preserve">modern </w:t>
      </w:r>
      <w:r w:rsidR="00AF7FDD" w:rsidRPr="005B70ED">
        <w:rPr>
          <w:rFonts w:ascii="Arial" w:eastAsia="Times New Roman" w:hAnsi="Arial" w:cs="Arial"/>
          <w:kern w:val="0"/>
          <w:sz w:val="22"/>
          <w:szCs w:val="22"/>
          <w:lang w:eastAsia="en-GB"/>
          <w14:ligatures w14:val="none"/>
        </w:rPr>
        <w:t xml:space="preserve">area. </w:t>
      </w:r>
    </w:p>
    <w:p w14:paraId="6EB238A3" w14:textId="77777777" w:rsidR="0060688A" w:rsidRPr="005B70ED" w:rsidRDefault="0060688A" w:rsidP="0060688A">
      <w:pPr>
        <w:spacing w:after="0" w:line="276" w:lineRule="auto"/>
        <w:jc w:val="both"/>
        <w:rPr>
          <w:rFonts w:ascii="Arial" w:eastAsia="Times New Roman" w:hAnsi="Arial" w:cs="Arial"/>
          <w:kern w:val="0"/>
          <w:sz w:val="22"/>
          <w:szCs w:val="22"/>
          <w:lang w:eastAsia="en-GB"/>
          <w14:ligatures w14:val="none"/>
        </w:rPr>
      </w:pPr>
    </w:p>
    <w:p w14:paraId="4633AC64" w14:textId="0591359F" w:rsidR="0060688A" w:rsidRPr="005B70ED" w:rsidRDefault="0060688A" w:rsidP="0060688A">
      <w:pPr>
        <w:spacing w:after="0" w:line="276" w:lineRule="auto"/>
        <w:jc w:val="both"/>
        <w:rPr>
          <w:rFonts w:ascii="Arial" w:eastAsia="Times New Roman" w:hAnsi="Arial" w:cs="Arial"/>
          <w:kern w:val="0"/>
          <w:sz w:val="22"/>
          <w:szCs w:val="22"/>
          <w:lang w:eastAsia="en-GB"/>
          <w14:ligatures w14:val="none"/>
        </w:rPr>
      </w:pPr>
      <w:r w:rsidRPr="005B70ED">
        <w:rPr>
          <w:rFonts w:ascii="Arial" w:eastAsia="Times New Roman" w:hAnsi="Arial" w:cs="Arial"/>
          <w:kern w:val="0"/>
          <w:sz w:val="22"/>
          <w:szCs w:val="22"/>
          <w:lang w:eastAsia="en-GB"/>
          <w14:ligatures w14:val="none"/>
        </w:rPr>
        <w:t xml:space="preserve">The proposal, by virtue of its scale, design, and use of materials, is considered to preserve the character and appearance of the </w:t>
      </w:r>
      <w:r w:rsidR="005B70ED" w:rsidRPr="005B70ED">
        <w:rPr>
          <w:rFonts w:ascii="Arial" w:eastAsia="Times New Roman" w:hAnsi="Arial" w:cs="Arial"/>
          <w:kern w:val="0"/>
          <w:sz w:val="22"/>
          <w:szCs w:val="22"/>
          <w:lang w:eastAsia="en-GB"/>
          <w14:ligatures w14:val="none"/>
        </w:rPr>
        <w:t xml:space="preserve">area. </w:t>
      </w:r>
      <w:r w:rsidRPr="005B70ED">
        <w:rPr>
          <w:rFonts w:ascii="Arial" w:eastAsia="Times New Roman" w:hAnsi="Arial" w:cs="Arial"/>
          <w:kern w:val="0"/>
          <w:sz w:val="22"/>
          <w:szCs w:val="22"/>
          <w:lang w:eastAsia="en-GB"/>
          <w14:ligatures w14:val="none"/>
        </w:rPr>
        <w:t xml:space="preserve"> </w:t>
      </w:r>
    </w:p>
    <w:p w14:paraId="476956D0" w14:textId="77777777" w:rsidR="0060688A" w:rsidRPr="005B70ED" w:rsidRDefault="0060688A" w:rsidP="0060688A">
      <w:pPr>
        <w:spacing w:after="0" w:line="276" w:lineRule="auto"/>
        <w:jc w:val="both"/>
        <w:rPr>
          <w:rFonts w:ascii="Arial" w:eastAsia="Times New Roman" w:hAnsi="Arial" w:cs="Arial"/>
          <w:kern w:val="0"/>
          <w:sz w:val="22"/>
          <w:szCs w:val="22"/>
          <w:lang w:eastAsia="en-GB"/>
          <w14:ligatures w14:val="none"/>
        </w:rPr>
      </w:pPr>
    </w:p>
    <w:p w14:paraId="2F344547" w14:textId="6C99472F" w:rsidR="0060688A" w:rsidRPr="005B70ED" w:rsidRDefault="0060688A" w:rsidP="0060688A">
      <w:pPr>
        <w:spacing w:after="0" w:line="276" w:lineRule="auto"/>
        <w:jc w:val="both"/>
        <w:rPr>
          <w:rFonts w:ascii="Arial" w:eastAsia="Times New Roman" w:hAnsi="Arial" w:cs="Arial"/>
          <w:kern w:val="0"/>
          <w:sz w:val="22"/>
          <w:szCs w:val="22"/>
          <w:lang w:eastAsia="en-GB"/>
          <w14:ligatures w14:val="none"/>
        </w:rPr>
      </w:pPr>
      <w:r w:rsidRPr="005B70ED">
        <w:rPr>
          <w:rFonts w:ascii="Arial" w:eastAsia="Times New Roman" w:hAnsi="Arial" w:cs="Arial"/>
          <w:kern w:val="0"/>
          <w:sz w:val="22"/>
          <w:szCs w:val="22"/>
          <w:lang w:eastAsia="en-GB"/>
          <w14:ligatures w14:val="none"/>
        </w:rPr>
        <w:t>The development is therefore considered to comply with Core Policy 58 of the Wiltshire Core Strategy and Section 72 of the Planning (Listed Buildings and Conservation Areas) Act 1990, as well as the relevant provisions of the NPPF.</w:t>
      </w:r>
    </w:p>
    <w:p w14:paraId="4A0DAE3F" w14:textId="77777777" w:rsidR="008F0D3D" w:rsidRDefault="008F0D3D" w:rsidP="00A050F1">
      <w:pPr>
        <w:spacing w:after="0" w:line="276" w:lineRule="auto"/>
        <w:jc w:val="both"/>
        <w:rPr>
          <w:rFonts w:ascii="Arial" w:hAnsi="Arial" w:cs="Arial"/>
          <w:color w:val="000000" w:themeColor="text1"/>
          <w:sz w:val="22"/>
          <w:szCs w:val="22"/>
        </w:rPr>
      </w:pPr>
    </w:p>
    <w:p w14:paraId="53489C08" w14:textId="77777777" w:rsidR="00A050F1" w:rsidRDefault="00A050F1" w:rsidP="00A050F1">
      <w:pPr>
        <w:spacing w:after="0" w:line="276" w:lineRule="auto"/>
        <w:jc w:val="both"/>
        <w:rPr>
          <w:rFonts w:ascii="Arial" w:hAnsi="Arial" w:cs="Arial"/>
          <w:b/>
          <w:bCs/>
          <w:i/>
          <w:iCs/>
          <w:color w:val="FF0000"/>
          <w:sz w:val="22"/>
          <w:szCs w:val="22"/>
        </w:rPr>
      </w:pPr>
    </w:p>
    <w:p w14:paraId="6A5C707C" w14:textId="727C9AEF"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7754351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48495DA" w14:textId="77777777" w:rsidR="00393433" w:rsidRDefault="00393433" w:rsidP="00A050F1">
      <w:pPr>
        <w:spacing w:after="0" w:line="276" w:lineRule="auto"/>
        <w:jc w:val="both"/>
        <w:rPr>
          <w:rFonts w:ascii="Arial" w:hAnsi="Arial" w:cs="Arial"/>
          <w:color w:val="000000" w:themeColor="text1"/>
          <w:sz w:val="22"/>
          <w:szCs w:val="22"/>
        </w:rPr>
      </w:pPr>
    </w:p>
    <w:p w14:paraId="1D75D3E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C4EA9DE" w14:textId="77777777" w:rsidR="00400FB2" w:rsidRDefault="00400FB2" w:rsidP="00A050F1">
      <w:pPr>
        <w:spacing w:after="0" w:line="276" w:lineRule="auto"/>
        <w:jc w:val="both"/>
        <w:rPr>
          <w:rFonts w:ascii="Arial" w:hAnsi="Arial" w:cs="Arial"/>
          <w:color w:val="000000" w:themeColor="text1"/>
          <w:sz w:val="22"/>
          <w:szCs w:val="22"/>
        </w:rPr>
      </w:pPr>
    </w:p>
    <w:p w14:paraId="00D793E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34355C0" w14:textId="77777777" w:rsidR="0060688A" w:rsidRDefault="0060688A" w:rsidP="00DB13C3">
      <w:pPr>
        <w:spacing w:after="0" w:line="276" w:lineRule="auto"/>
        <w:jc w:val="both"/>
        <w:rPr>
          <w:rFonts w:ascii="Arial" w:hAnsi="Arial" w:cs="Arial"/>
          <w:i/>
          <w:iCs/>
          <w:color w:val="000000" w:themeColor="text1"/>
          <w:sz w:val="22"/>
          <w:szCs w:val="22"/>
        </w:rPr>
      </w:pPr>
    </w:p>
    <w:p w14:paraId="53000621" w14:textId="6CA0966B" w:rsidR="0060688A" w:rsidRPr="005B70ED" w:rsidRDefault="0060688A" w:rsidP="00DB13C3">
      <w:pPr>
        <w:spacing w:after="0" w:line="276" w:lineRule="auto"/>
        <w:jc w:val="both"/>
        <w:rPr>
          <w:rFonts w:ascii="Arial" w:hAnsi="Arial" w:cs="Arial"/>
          <w:sz w:val="22"/>
          <w:szCs w:val="22"/>
        </w:rPr>
      </w:pPr>
      <w:r w:rsidRPr="005B70ED">
        <w:rPr>
          <w:rFonts w:ascii="Arial" w:hAnsi="Arial" w:cs="Arial"/>
          <w:sz w:val="22"/>
          <w:szCs w:val="22"/>
        </w:rPr>
        <w:t xml:space="preserve">The proposed window is for a </w:t>
      </w:r>
      <w:r w:rsidR="00414690" w:rsidRPr="005B70ED">
        <w:rPr>
          <w:rFonts w:ascii="Arial" w:hAnsi="Arial" w:cs="Arial"/>
          <w:sz w:val="22"/>
          <w:szCs w:val="22"/>
        </w:rPr>
        <w:t>landing, so a non-habitable space</w:t>
      </w:r>
      <w:r w:rsidR="00412A96" w:rsidRPr="005B70ED">
        <w:rPr>
          <w:rFonts w:ascii="Arial" w:hAnsi="Arial" w:cs="Arial"/>
          <w:sz w:val="22"/>
          <w:szCs w:val="22"/>
        </w:rPr>
        <w:t>, and does not create a new vantage point</w:t>
      </w:r>
      <w:r w:rsidR="009D0FD3" w:rsidRPr="005B70ED">
        <w:rPr>
          <w:rFonts w:ascii="Arial" w:hAnsi="Arial" w:cs="Arial"/>
          <w:sz w:val="22"/>
          <w:szCs w:val="22"/>
        </w:rPr>
        <w:t xml:space="preserve">, so not harming neighbouring amenity. </w:t>
      </w:r>
    </w:p>
    <w:p w14:paraId="6125F2F7" w14:textId="77777777" w:rsidR="00DB13C3" w:rsidRPr="00A050F1" w:rsidRDefault="00DB13C3" w:rsidP="00DB13C3">
      <w:pPr>
        <w:spacing w:after="0" w:line="276" w:lineRule="auto"/>
        <w:jc w:val="both"/>
        <w:rPr>
          <w:rFonts w:ascii="Arial" w:hAnsi="Arial" w:cs="Arial"/>
          <w:color w:val="000000" w:themeColor="text1"/>
          <w:sz w:val="22"/>
          <w:szCs w:val="22"/>
        </w:rPr>
      </w:pPr>
    </w:p>
    <w:p w14:paraId="0485DFA6" w14:textId="24993C4B" w:rsidR="00DF6C26" w:rsidRPr="00D559B4" w:rsidRDefault="00DB13C3" w:rsidP="00DF6C26">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64F068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08D7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41144E2" w14:textId="4E1F93A6"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58C5FA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384A2F2"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126BD81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A2998A8" w14:textId="07C9A5DC" w:rsidR="00997B32" w:rsidRPr="00F558F7"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8D25499"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8045D2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A778141" w14:textId="692F960E"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55A688C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0D954EA" w14:textId="77777777"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F558F7">
        <w:rPr>
          <w:rFonts w:ascii="Arial" w:eastAsia="Times New Roman" w:hAnsi="Arial" w:cs="Arial"/>
          <w:kern w:val="0"/>
          <w:sz w:val="22"/>
          <w:szCs w:val="22"/>
          <w:lang w:eastAsia="en-GB"/>
          <w14:ligatures w14:val="none"/>
        </w:rPr>
        <w:t>That Planning Permission be GRANTED subject to condition</w:t>
      </w:r>
      <w:r w:rsidR="009B7AD7" w:rsidRPr="00F558F7">
        <w:rPr>
          <w:rFonts w:ascii="Arial" w:eastAsia="Times New Roman" w:hAnsi="Arial" w:cs="Arial"/>
          <w:kern w:val="0"/>
          <w:sz w:val="22"/>
          <w:szCs w:val="22"/>
          <w:lang w:eastAsia="en-GB"/>
          <w14:ligatures w14:val="none"/>
        </w:rPr>
        <w:t>s.</w:t>
      </w:r>
    </w:p>
    <w:p w14:paraId="29624DA6" w14:textId="77777777" w:rsidR="004E55B5" w:rsidRDefault="004E55B5" w:rsidP="009C1702">
      <w:pPr>
        <w:spacing w:after="0" w:line="276" w:lineRule="auto"/>
        <w:jc w:val="both"/>
        <w:rPr>
          <w:rFonts w:ascii="Arial" w:eastAsia="Times New Roman" w:hAnsi="Arial" w:cs="Arial"/>
          <w:kern w:val="0"/>
          <w:sz w:val="22"/>
          <w:szCs w:val="22"/>
          <w:lang w:eastAsia="en-GB"/>
          <w14:ligatures w14:val="none"/>
        </w:rPr>
      </w:pPr>
    </w:p>
    <w:p w14:paraId="39766A8C"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EE24A9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81744"/>
    <w:multiLevelType w:val="hybridMultilevel"/>
    <w:tmpl w:val="5936E97C"/>
    <w:lvl w:ilvl="0" w:tplc="3DE040E8">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816721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7DF"/>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418C"/>
    <w:rsid w:val="00097010"/>
    <w:rsid w:val="000B4864"/>
    <w:rsid w:val="000B66D7"/>
    <w:rsid w:val="000B6B01"/>
    <w:rsid w:val="000C5B6C"/>
    <w:rsid w:val="000C7F98"/>
    <w:rsid w:val="000D0858"/>
    <w:rsid w:val="000D5836"/>
    <w:rsid w:val="000E063D"/>
    <w:rsid w:val="000E18EB"/>
    <w:rsid w:val="000E6021"/>
    <w:rsid w:val="000E7462"/>
    <w:rsid w:val="000F3916"/>
    <w:rsid w:val="000F4D21"/>
    <w:rsid w:val="001044B1"/>
    <w:rsid w:val="00111D21"/>
    <w:rsid w:val="00112EB1"/>
    <w:rsid w:val="00134D23"/>
    <w:rsid w:val="00141929"/>
    <w:rsid w:val="0014198B"/>
    <w:rsid w:val="00152901"/>
    <w:rsid w:val="0016162B"/>
    <w:rsid w:val="00162405"/>
    <w:rsid w:val="00180669"/>
    <w:rsid w:val="0018298F"/>
    <w:rsid w:val="00194357"/>
    <w:rsid w:val="0019455A"/>
    <w:rsid w:val="001A4142"/>
    <w:rsid w:val="001A6E40"/>
    <w:rsid w:val="001B34A3"/>
    <w:rsid w:val="001C0267"/>
    <w:rsid w:val="001C30C8"/>
    <w:rsid w:val="001C73A5"/>
    <w:rsid w:val="001D279F"/>
    <w:rsid w:val="001D2B00"/>
    <w:rsid w:val="001D3964"/>
    <w:rsid w:val="001D3C6F"/>
    <w:rsid w:val="001E0BD8"/>
    <w:rsid w:val="001E5127"/>
    <w:rsid w:val="001F17EC"/>
    <w:rsid w:val="001F1A84"/>
    <w:rsid w:val="00200044"/>
    <w:rsid w:val="002056F3"/>
    <w:rsid w:val="002100CF"/>
    <w:rsid w:val="00211930"/>
    <w:rsid w:val="00212556"/>
    <w:rsid w:val="0021435E"/>
    <w:rsid w:val="002175E1"/>
    <w:rsid w:val="002215A6"/>
    <w:rsid w:val="00221D04"/>
    <w:rsid w:val="00225923"/>
    <w:rsid w:val="00235B66"/>
    <w:rsid w:val="00247CD5"/>
    <w:rsid w:val="002625D1"/>
    <w:rsid w:val="00265618"/>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37AA"/>
    <w:rsid w:val="003342BE"/>
    <w:rsid w:val="00335B14"/>
    <w:rsid w:val="003415BB"/>
    <w:rsid w:val="0035410E"/>
    <w:rsid w:val="003577D6"/>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752C"/>
    <w:rsid w:val="003E08E2"/>
    <w:rsid w:val="003E2BA9"/>
    <w:rsid w:val="003F076A"/>
    <w:rsid w:val="003F5922"/>
    <w:rsid w:val="00400FB2"/>
    <w:rsid w:val="00405396"/>
    <w:rsid w:val="00412A96"/>
    <w:rsid w:val="004130CC"/>
    <w:rsid w:val="00414690"/>
    <w:rsid w:val="004158E9"/>
    <w:rsid w:val="004212F8"/>
    <w:rsid w:val="00422C35"/>
    <w:rsid w:val="004268A1"/>
    <w:rsid w:val="00436306"/>
    <w:rsid w:val="00436D0A"/>
    <w:rsid w:val="004407D1"/>
    <w:rsid w:val="004414AD"/>
    <w:rsid w:val="00450181"/>
    <w:rsid w:val="004504DD"/>
    <w:rsid w:val="00454C71"/>
    <w:rsid w:val="00457688"/>
    <w:rsid w:val="004649E9"/>
    <w:rsid w:val="00464AE2"/>
    <w:rsid w:val="00465B26"/>
    <w:rsid w:val="00465C63"/>
    <w:rsid w:val="004713E6"/>
    <w:rsid w:val="0047310C"/>
    <w:rsid w:val="004810AA"/>
    <w:rsid w:val="00482050"/>
    <w:rsid w:val="00484D13"/>
    <w:rsid w:val="00487D26"/>
    <w:rsid w:val="004908AE"/>
    <w:rsid w:val="00491C07"/>
    <w:rsid w:val="00492385"/>
    <w:rsid w:val="00492C16"/>
    <w:rsid w:val="00496A46"/>
    <w:rsid w:val="004A4A11"/>
    <w:rsid w:val="004A6DB3"/>
    <w:rsid w:val="004B0B23"/>
    <w:rsid w:val="004B3C0C"/>
    <w:rsid w:val="004D3857"/>
    <w:rsid w:val="004D3BA9"/>
    <w:rsid w:val="004E3AD9"/>
    <w:rsid w:val="004E55B5"/>
    <w:rsid w:val="004E7970"/>
    <w:rsid w:val="004F525D"/>
    <w:rsid w:val="004F635C"/>
    <w:rsid w:val="004F65E7"/>
    <w:rsid w:val="005064C8"/>
    <w:rsid w:val="00515980"/>
    <w:rsid w:val="0051645C"/>
    <w:rsid w:val="0052069C"/>
    <w:rsid w:val="00520E30"/>
    <w:rsid w:val="00531C6D"/>
    <w:rsid w:val="0054068B"/>
    <w:rsid w:val="00540D13"/>
    <w:rsid w:val="00550749"/>
    <w:rsid w:val="00561A9C"/>
    <w:rsid w:val="00582EB0"/>
    <w:rsid w:val="005908F0"/>
    <w:rsid w:val="0059524B"/>
    <w:rsid w:val="00597BBB"/>
    <w:rsid w:val="005A260C"/>
    <w:rsid w:val="005A2832"/>
    <w:rsid w:val="005A2CD7"/>
    <w:rsid w:val="005A5492"/>
    <w:rsid w:val="005B0FD5"/>
    <w:rsid w:val="005B5588"/>
    <w:rsid w:val="005B70ED"/>
    <w:rsid w:val="005C1D3F"/>
    <w:rsid w:val="005D04A7"/>
    <w:rsid w:val="005D13DC"/>
    <w:rsid w:val="005D24B8"/>
    <w:rsid w:val="005D30AB"/>
    <w:rsid w:val="005E0776"/>
    <w:rsid w:val="005E0F78"/>
    <w:rsid w:val="005E2BAD"/>
    <w:rsid w:val="005F732F"/>
    <w:rsid w:val="0060688A"/>
    <w:rsid w:val="006102C8"/>
    <w:rsid w:val="00615302"/>
    <w:rsid w:val="006164A3"/>
    <w:rsid w:val="00616DC2"/>
    <w:rsid w:val="00621E22"/>
    <w:rsid w:val="0062234B"/>
    <w:rsid w:val="006242FB"/>
    <w:rsid w:val="00631B2E"/>
    <w:rsid w:val="0063206F"/>
    <w:rsid w:val="006407C9"/>
    <w:rsid w:val="00640B7B"/>
    <w:rsid w:val="00640FEC"/>
    <w:rsid w:val="00643C57"/>
    <w:rsid w:val="006461A9"/>
    <w:rsid w:val="00647E0D"/>
    <w:rsid w:val="00653CA6"/>
    <w:rsid w:val="006563FB"/>
    <w:rsid w:val="0066189F"/>
    <w:rsid w:val="00662C0A"/>
    <w:rsid w:val="00663D3A"/>
    <w:rsid w:val="00664B60"/>
    <w:rsid w:val="006656F8"/>
    <w:rsid w:val="00665AF5"/>
    <w:rsid w:val="0066737B"/>
    <w:rsid w:val="006705B5"/>
    <w:rsid w:val="00673B87"/>
    <w:rsid w:val="00680DA9"/>
    <w:rsid w:val="00682FA7"/>
    <w:rsid w:val="00683C17"/>
    <w:rsid w:val="00685B71"/>
    <w:rsid w:val="00696570"/>
    <w:rsid w:val="006A15F9"/>
    <w:rsid w:val="006A6EB8"/>
    <w:rsid w:val="006A735A"/>
    <w:rsid w:val="006B1193"/>
    <w:rsid w:val="006B6C79"/>
    <w:rsid w:val="006C2EF8"/>
    <w:rsid w:val="006C5A72"/>
    <w:rsid w:val="006D1073"/>
    <w:rsid w:val="006D1F25"/>
    <w:rsid w:val="006D4A80"/>
    <w:rsid w:val="006E139C"/>
    <w:rsid w:val="00711058"/>
    <w:rsid w:val="00714FE5"/>
    <w:rsid w:val="00715057"/>
    <w:rsid w:val="007235F5"/>
    <w:rsid w:val="0073133B"/>
    <w:rsid w:val="00742C35"/>
    <w:rsid w:val="00744E80"/>
    <w:rsid w:val="00750FD1"/>
    <w:rsid w:val="00752277"/>
    <w:rsid w:val="00755B0D"/>
    <w:rsid w:val="007638C3"/>
    <w:rsid w:val="00767111"/>
    <w:rsid w:val="00771C95"/>
    <w:rsid w:val="00790038"/>
    <w:rsid w:val="00793652"/>
    <w:rsid w:val="007B3317"/>
    <w:rsid w:val="007B3B39"/>
    <w:rsid w:val="007B70B8"/>
    <w:rsid w:val="007C1403"/>
    <w:rsid w:val="007C28D5"/>
    <w:rsid w:val="007C6DE3"/>
    <w:rsid w:val="007C7076"/>
    <w:rsid w:val="007D187B"/>
    <w:rsid w:val="007D390B"/>
    <w:rsid w:val="007D4B14"/>
    <w:rsid w:val="007D5706"/>
    <w:rsid w:val="007D6521"/>
    <w:rsid w:val="007E229B"/>
    <w:rsid w:val="007E4274"/>
    <w:rsid w:val="007E4322"/>
    <w:rsid w:val="007F3ABA"/>
    <w:rsid w:val="00802C50"/>
    <w:rsid w:val="00810B9F"/>
    <w:rsid w:val="008176BD"/>
    <w:rsid w:val="00831FD9"/>
    <w:rsid w:val="0083213E"/>
    <w:rsid w:val="008356F4"/>
    <w:rsid w:val="008376A8"/>
    <w:rsid w:val="0084670A"/>
    <w:rsid w:val="00852CAC"/>
    <w:rsid w:val="00852F3F"/>
    <w:rsid w:val="00855117"/>
    <w:rsid w:val="0085527B"/>
    <w:rsid w:val="00862AEC"/>
    <w:rsid w:val="0086379F"/>
    <w:rsid w:val="00867EFD"/>
    <w:rsid w:val="0087005A"/>
    <w:rsid w:val="0087744B"/>
    <w:rsid w:val="008822ED"/>
    <w:rsid w:val="0088230E"/>
    <w:rsid w:val="00884A97"/>
    <w:rsid w:val="00892438"/>
    <w:rsid w:val="008A0F17"/>
    <w:rsid w:val="008A1574"/>
    <w:rsid w:val="008A3152"/>
    <w:rsid w:val="008A4252"/>
    <w:rsid w:val="008A4A27"/>
    <w:rsid w:val="008B30BE"/>
    <w:rsid w:val="008B578F"/>
    <w:rsid w:val="008C2176"/>
    <w:rsid w:val="008C2C2F"/>
    <w:rsid w:val="008C3D5B"/>
    <w:rsid w:val="008C67C6"/>
    <w:rsid w:val="008C6CAC"/>
    <w:rsid w:val="008C704F"/>
    <w:rsid w:val="008D694B"/>
    <w:rsid w:val="008D7802"/>
    <w:rsid w:val="008E3EA2"/>
    <w:rsid w:val="008E684D"/>
    <w:rsid w:val="008F0895"/>
    <w:rsid w:val="008F0D3D"/>
    <w:rsid w:val="008F1CF8"/>
    <w:rsid w:val="008F6030"/>
    <w:rsid w:val="00902E3B"/>
    <w:rsid w:val="00906ABD"/>
    <w:rsid w:val="00921A38"/>
    <w:rsid w:val="0092325F"/>
    <w:rsid w:val="00924221"/>
    <w:rsid w:val="0092586B"/>
    <w:rsid w:val="00926CEA"/>
    <w:rsid w:val="00932A4E"/>
    <w:rsid w:val="009350D4"/>
    <w:rsid w:val="009607CC"/>
    <w:rsid w:val="00961C4E"/>
    <w:rsid w:val="00965A06"/>
    <w:rsid w:val="00967DCB"/>
    <w:rsid w:val="00970A8A"/>
    <w:rsid w:val="00972DD7"/>
    <w:rsid w:val="00974EA2"/>
    <w:rsid w:val="009858F4"/>
    <w:rsid w:val="00986B74"/>
    <w:rsid w:val="00990A8B"/>
    <w:rsid w:val="00997B32"/>
    <w:rsid w:val="009A1B10"/>
    <w:rsid w:val="009A7BFF"/>
    <w:rsid w:val="009B63DB"/>
    <w:rsid w:val="009B7AD7"/>
    <w:rsid w:val="009C1702"/>
    <w:rsid w:val="009C3071"/>
    <w:rsid w:val="009C36DF"/>
    <w:rsid w:val="009C3A91"/>
    <w:rsid w:val="009D0FD3"/>
    <w:rsid w:val="009D15AD"/>
    <w:rsid w:val="009D47BD"/>
    <w:rsid w:val="009E1642"/>
    <w:rsid w:val="009E77F7"/>
    <w:rsid w:val="009F1BA2"/>
    <w:rsid w:val="009F684B"/>
    <w:rsid w:val="00A050F1"/>
    <w:rsid w:val="00A10D10"/>
    <w:rsid w:val="00A1514A"/>
    <w:rsid w:val="00A23603"/>
    <w:rsid w:val="00A241C0"/>
    <w:rsid w:val="00A24AEC"/>
    <w:rsid w:val="00A3010D"/>
    <w:rsid w:val="00A323DA"/>
    <w:rsid w:val="00A33C8D"/>
    <w:rsid w:val="00A34859"/>
    <w:rsid w:val="00A34EB7"/>
    <w:rsid w:val="00A4593E"/>
    <w:rsid w:val="00A46019"/>
    <w:rsid w:val="00A55952"/>
    <w:rsid w:val="00A6662C"/>
    <w:rsid w:val="00A71295"/>
    <w:rsid w:val="00A71E41"/>
    <w:rsid w:val="00A772D3"/>
    <w:rsid w:val="00A81CF7"/>
    <w:rsid w:val="00A85226"/>
    <w:rsid w:val="00A92AA5"/>
    <w:rsid w:val="00AA157B"/>
    <w:rsid w:val="00AB52C2"/>
    <w:rsid w:val="00AB7F93"/>
    <w:rsid w:val="00AC01A4"/>
    <w:rsid w:val="00AD2BC0"/>
    <w:rsid w:val="00AD312C"/>
    <w:rsid w:val="00AD39FA"/>
    <w:rsid w:val="00AE028B"/>
    <w:rsid w:val="00AE04FE"/>
    <w:rsid w:val="00AF193A"/>
    <w:rsid w:val="00AF2650"/>
    <w:rsid w:val="00AF2AF9"/>
    <w:rsid w:val="00AF7FDD"/>
    <w:rsid w:val="00B01936"/>
    <w:rsid w:val="00B111D2"/>
    <w:rsid w:val="00B16D71"/>
    <w:rsid w:val="00B1710B"/>
    <w:rsid w:val="00B3075F"/>
    <w:rsid w:val="00B35CFB"/>
    <w:rsid w:val="00B44C99"/>
    <w:rsid w:val="00B44EC9"/>
    <w:rsid w:val="00B52C0E"/>
    <w:rsid w:val="00B54DA2"/>
    <w:rsid w:val="00B57D26"/>
    <w:rsid w:val="00B600FC"/>
    <w:rsid w:val="00B633AB"/>
    <w:rsid w:val="00B71530"/>
    <w:rsid w:val="00B71D0E"/>
    <w:rsid w:val="00B7214D"/>
    <w:rsid w:val="00B82691"/>
    <w:rsid w:val="00B910F1"/>
    <w:rsid w:val="00B915D4"/>
    <w:rsid w:val="00BA2753"/>
    <w:rsid w:val="00BB5ECE"/>
    <w:rsid w:val="00BB7690"/>
    <w:rsid w:val="00BC71BE"/>
    <w:rsid w:val="00BD6B4D"/>
    <w:rsid w:val="00BE579C"/>
    <w:rsid w:val="00BE5F7B"/>
    <w:rsid w:val="00BE7535"/>
    <w:rsid w:val="00BF1DB2"/>
    <w:rsid w:val="00BF7456"/>
    <w:rsid w:val="00C0081A"/>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4DCE"/>
    <w:rsid w:val="00CC51B9"/>
    <w:rsid w:val="00CC552A"/>
    <w:rsid w:val="00CC57A0"/>
    <w:rsid w:val="00CD745F"/>
    <w:rsid w:val="00CE7093"/>
    <w:rsid w:val="00CF4F6C"/>
    <w:rsid w:val="00CF7529"/>
    <w:rsid w:val="00D04C54"/>
    <w:rsid w:val="00D06D32"/>
    <w:rsid w:val="00D14841"/>
    <w:rsid w:val="00D15F32"/>
    <w:rsid w:val="00D20665"/>
    <w:rsid w:val="00D22F8E"/>
    <w:rsid w:val="00D30109"/>
    <w:rsid w:val="00D31095"/>
    <w:rsid w:val="00D3717E"/>
    <w:rsid w:val="00D44370"/>
    <w:rsid w:val="00D5047C"/>
    <w:rsid w:val="00D50CF6"/>
    <w:rsid w:val="00D559B4"/>
    <w:rsid w:val="00D60BB5"/>
    <w:rsid w:val="00D61E9C"/>
    <w:rsid w:val="00D7435B"/>
    <w:rsid w:val="00D80856"/>
    <w:rsid w:val="00D831EE"/>
    <w:rsid w:val="00D859CC"/>
    <w:rsid w:val="00D902FA"/>
    <w:rsid w:val="00D907C3"/>
    <w:rsid w:val="00DA1039"/>
    <w:rsid w:val="00DA41A3"/>
    <w:rsid w:val="00DB13C3"/>
    <w:rsid w:val="00DB7D89"/>
    <w:rsid w:val="00DC0041"/>
    <w:rsid w:val="00DC6E07"/>
    <w:rsid w:val="00DD0655"/>
    <w:rsid w:val="00DD1DC8"/>
    <w:rsid w:val="00DD2D61"/>
    <w:rsid w:val="00DD3F9C"/>
    <w:rsid w:val="00DD5DF9"/>
    <w:rsid w:val="00DD76CB"/>
    <w:rsid w:val="00DE442D"/>
    <w:rsid w:val="00DF2FE5"/>
    <w:rsid w:val="00DF408D"/>
    <w:rsid w:val="00DF6C26"/>
    <w:rsid w:val="00E0076E"/>
    <w:rsid w:val="00E0301C"/>
    <w:rsid w:val="00E07D99"/>
    <w:rsid w:val="00E10F53"/>
    <w:rsid w:val="00E12366"/>
    <w:rsid w:val="00E162CA"/>
    <w:rsid w:val="00E16B1D"/>
    <w:rsid w:val="00E37C6D"/>
    <w:rsid w:val="00E4090E"/>
    <w:rsid w:val="00E51166"/>
    <w:rsid w:val="00E55C42"/>
    <w:rsid w:val="00E57D1F"/>
    <w:rsid w:val="00E61170"/>
    <w:rsid w:val="00E61ADC"/>
    <w:rsid w:val="00E70135"/>
    <w:rsid w:val="00E70D98"/>
    <w:rsid w:val="00E74D2A"/>
    <w:rsid w:val="00E90A3F"/>
    <w:rsid w:val="00E95266"/>
    <w:rsid w:val="00E977C4"/>
    <w:rsid w:val="00EB421A"/>
    <w:rsid w:val="00EC2E4E"/>
    <w:rsid w:val="00EC4215"/>
    <w:rsid w:val="00EC4E9E"/>
    <w:rsid w:val="00EE47DB"/>
    <w:rsid w:val="00EE5C03"/>
    <w:rsid w:val="00EE6AA5"/>
    <w:rsid w:val="00EE7315"/>
    <w:rsid w:val="00EF0DA4"/>
    <w:rsid w:val="00EF3C92"/>
    <w:rsid w:val="00EF47D1"/>
    <w:rsid w:val="00F005A4"/>
    <w:rsid w:val="00F01283"/>
    <w:rsid w:val="00F07D8C"/>
    <w:rsid w:val="00F1263F"/>
    <w:rsid w:val="00F1491F"/>
    <w:rsid w:val="00F15E48"/>
    <w:rsid w:val="00F17D1C"/>
    <w:rsid w:val="00F2477F"/>
    <w:rsid w:val="00F272A5"/>
    <w:rsid w:val="00F335B4"/>
    <w:rsid w:val="00F33A0F"/>
    <w:rsid w:val="00F400B5"/>
    <w:rsid w:val="00F40F2D"/>
    <w:rsid w:val="00F41672"/>
    <w:rsid w:val="00F50F61"/>
    <w:rsid w:val="00F558F7"/>
    <w:rsid w:val="00F7017C"/>
    <w:rsid w:val="00F7609E"/>
    <w:rsid w:val="00F77540"/>
    <w:rsid w:val="00F85D5A"/>
    <w:rsid w:val="00F86303"/>
    <w:rsid w:val="00F9178A"/>
    <w:rsid w:val="00F932D6"/>
    <w:rsid w:val="00FA3D27"/>
    <w:rsid w:val="00FA3DF1"/>
    <w:rsid w:val="00FA5EC3"/>
    <w:rsid w:val="00FB193A"/>
    <w:rsid w:val="00FC07FD"/>
    <w:rsid w:val="00FC56EF"/>
    <w:rsid w:val="00FC754B"/>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D20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DD1DC8"/>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8F0895"/>
    <w:rPr>
      <w:rFonts w:ascii="ArialMT" w:hAnsi="ArialMT" w:hint="default"/>
      <w:b w:val="0"/>
      <w:bCs w:val="0"/>
      <w:i w:val="0"/>
      <w:iCs w:val="0"/>
      <w:color w:val="000000"/>
      <w:sz w:val="22"/>
      <w:szCs w:val="22"/>
    </w:rPr>
  </w:style>
  <w:style w:type="character" w:customStyle="1" w:styleId="fontstyle21">
    <w:name w:val="fontstyle21"/>
    <w:basedOn w:val="DefaultParagraphFont"/>
    <w:rsid w:val="008F0895"/>
    <w:rPr>
      <w:rFonts w:ascii="Arial-ItalicMT" w:hAnsi="Arial-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1635</Words>
  <Characters>9617</Characters>
  <Application>Microsoft Office Word</Application>
  <DocSecurity>0</DocSecurity>
  <Lines>223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salesforceId:8ef8b7b1-ddb2-481c-9ced-5aed71a1148f</dc:subject>
  <dc:creator>O'Donoghue, Ruaridh</dc:creator>
  <cp:keywords/>
  <dc:description/>
  <cp:lastModifiedBy>Ellis, Angela</cp:lastModifiedBy>
  <cp:revision>104</cp:revision>
  <dcterms:created xsi:type="dcterms:W3CDTF">2026-04-16T16:37:00Z</dcterms:created>
  <dcterms:modified xsi:type="dcterms:W3CDTF">2026-04-16T18:43:00Z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069Q300000OPpsnIAD</vt:lpwstr>
  </property>
</Properties>
</file>