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9BC5A"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6FFB8FA6"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20C2D409"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0F01F27E" w14:textId="77777777" w:rsidTr="47A0F66D">
        <w:tc>
          <w:tcPr>
            <w:tcW w:w="3681" w:type="dxa"/>
          </w:tcPr>
          <w:p w14:paraId="6D4D1324"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40E43CEC"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PL/2026/00934</w:t>
            </w:r>
          </w:p>
        </w:tc>
      </w:tr>
      <w:tr w:rsidR="00477CC4" w14:paraId="1A33B73E" w14:textId="77777777" w:rsidTr="47A0F66D">
        <w:tc>
          <w:tcPr>
            <w:tcW w:w="3681" w:type="dxa"/>
          </w:tcPr>
          <w:p w14:paraId="58C08D8F"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6E039338"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Full planning permission</w:t>
            </w:r>
          </w:p>
        </w:tc>
      </w:tr>
      <w:tr w:rsidR="00477CC4" w14:paraId="26D0AE63" w14:textId="77777777" w:rsidTr="47A0F66D">
        <w:tc>
          <w:tcPr>
            <w:tcW w:w="3681" w:type="dxa"/>
          </w:tcPr>
          <w:p w14:paraId="4D098E94"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02AFA16E"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Hackthorne Cottage, Hackthorne Road, Durrington, Salisbury, SP4 8AS</w:t>
            </w:r>
          </w:p>
        </w:tc>
      </w:tr>
      <w:tr w:rsidR="00477CC4" w14:paraId="587AB75B" w14:textId="77777777" w:rsidTr="47A0F66D">
        <w:tc>
          <w:tcPr>
            <w:tcW w:w="3681" w:type="dxa"/>
          </w:tcPr>
          <w:p w14:paraId="2EBED300"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69B178F8"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Reinstatement of fire damaged dwelling and associated works</w:t>
            </w:r>
          </w:p>
        </w:tc>
      </w:tr>
      <w:tr w:rsidR="00477CC4" w14:paraId="4B7CA98E" w14:textId="77777777" w:rsidTr="47A0F66D">
        <w:tc>
          <w:tcPr>
            <w:tcW w:w="3681" w:type="dxa"/>
          </w:tcPr>
          <w:p w14:paraId="76D90229"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7E34D281"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08818ED2" w14:textId="77777777" w:rsidR="00F7609E" w:rsidRPr="00F7609E" w:rsidRDefault="00F7609E" w:rsidP="00F7609E">
      <w:pPr>
        <w:spacing w:line="276" w:lineRule="auto"/>
        <w:jc w:val="both"/>
        <w:rPr>
          <w:rFonts w:ascii="Arial" w:hAnsi="Arial" w:cs="Arial"/>
          <w:sz w:val="22"/>
          <w:szCs w:val="22"/>
        </w:rPr>
      </w:pPr>
    </w:p>
    <w:p w14:paraId="6D50C6C8"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4EE6E536" w14:textId="77777777" w:rsidR="00683C17" w:rsidRDefault="00683C17" w:rsidP="00683C17">
      <w:pPr>
        <w:spacing w:line="276" w:lineRule="auto"/>
        <w:jc w:val="both"/>
        <w:rPr>
          <w:rFonts w:ascii="Arial" w:hAnsi="Arial" w:cs="Arial"/>
          <w:color w:val="FF0000"/>
          <w:sz w:val="22"/>
          <w:szCs w:val="22"/>
        </w:rPr>
      </w:pPr>
    </w:p>
    <w:p w14:paraId="2404572F" w14:textId="45F5256D" w:rsidR="000655E5" w:rsidRPr="00017753" w:rsidRDefault="007D4C51" w:rsidP="294BE246">
      <w:pPr>
        <w:spacing w:line="276" w:lineRule="auto"/>
        <w:jc w:val="both"/>
        <w:rPr>
          <w:rFonts w:ascii="Arial" w:hAnsi="Arial" w:cs="Arial"/>
          <w:sz w:val="22"/>
          <w:szCs w:val="22"/>
        </w:rPr>
      </w:pPr>
      <w:proofErr w:type="spellStart"/>
      <w:r w:rsidRPr="00017753">
        <w:rPr>
          <w:rFonts w:ascii="Arial" w:hAnsi="Arial" w:cs="Arial"/>
          <w:sz w:val="22"/>
          <w:szCs w:val="22"/>
        </w:rPr>
        <w:t>Hackthorn</w:t>
      </w:r>
      <w:proofErr w:type="spellEnd"/>
      <w:r w:rsidRPr="00017753">
        <w:rPr>
          <w:rFonts w:ascii="Arial" w:hAnsi="Arial" w:cs="Arial"/>
          <w:sz w:val="22"/>
          <w:szCs w:val="22"/>
        </w:rPr>
        <w:t xml:space="preserve"> Cottage is a Grade II listed Cottage </w:t>
      </w:r>
      <w:r w:rsidR="00017753" w:rsidRPr="00017753">
        <w:rPr>
          <w:rFonts w:ascii="Arial" w:hAnsi="Arial" w:cs="Arial"/>
          <w:sz w:val="22"/>
          <w:szCs w:val="22"/>
        </w:rPr>
        <w:t xml:space="preserve">situated to the northwest of Durrington, outside the limits of development but within the conservation area. The cottage fronts </w:t>
      </w:r>
      <w:proofErr w:type="spellStart"/>
      <w:r w:rsidR="00017753" w:rsidRPr="00017753">
        <w:rPr>
          <w:rFonts w:ascii="Arial" w:hAnsi="Arial" w:cs="Arial"/>
          <w:sz w:val="22"/>
          <w:szCs w:val="22"/>
        </w:rPr>
        <w:t>Hackthorn</w:t>
      </w:r>
      <w:proofErr w:type="spellEnd"/>
      <w:r w:rsidR="00017753" w:rsidRPr="00017753">
        <w:rPr>
          <w:rFonts w:ascii="Arial" w:hAnsi="Arial" w:cs="Arial"/>
          <w:sz w:val="22"/>
          <w:szCs w:val="22"/>
        </w:rPr>
        <w:t xml:space="preserve"> Road is neighboured on both sides and to the rear by residential dwellings. The property has been subject of a fire which has resulted in the loss of the thatched roof and upper storey. The site falls within the following constraints: </w:t>
      </w:r>
    </w:p>
    <w:p w14:paraId="4C54D331" w14:textId="77777777" w:rsidR="00017753" w:rsidRPr="00017753" w:rsidRDefault="00017753" w:rsidP="294BE246">
      <w:pPr>
        <w:spacing w:line="276" w:lineRule="auto"/>
        <w:jc w:val="both"/>
        <w:rPr>
          <w:rFonts w:ascii="Arial" w:hAnsi="Arial" w:cs="Arial"/>
          <w:sz w:val="22"/>
          <w:szCs w:val="22"/>
        </w:rPr>
      </w:pPr>
    </w:p>
    <w:p w14:paraId="5A68585E" w14:textId="77777777" w:rsidR="004F6726" w:rsidRPr="00017753" w:rsidRDefault="004F6726" w:rsidP="004F6726">
      <w:pPr>
        <w:pStyle w:val="ListParagraph"/>
        <w:numPr>
          <w:ilvl w:val="0"/>
          <w:numId w:val="69"/>
        </w:numPr>
        <w:spacing w:line="276" w:lineRule="auto"/>
        <w:jc w:val="both"/>
        <w:rPr>
          <w:rFonts w:ascii="Arial" w:hAnsi="Arial" w:cs="Arial"/>
          <w:sz w:val="22"/>
          <w:szCs w:val="22"/>
        </w:rPr>
      </w:pPr>
      <w:r w:rsidRPr="00017753">
        <w:rPr>
          <w:rFonts w:ascii="Arial" w:hAnsi="Arial" w:cs="Arial"/>
          <w:sz w:val="22"/>
          <w:szCs w:val="22"/>
        </w:rPr>
        <w:t xml:space="preserve">Conservation Area </w:t>
      </w:r>
    </w:p>
    <w:p w14:paraId="70130642" w14:textId="3B36E3C8" w:rsidR="004F6726" w:rsidRPr="00017753" w:rsidRDefault="00017753" w:rsidP="004F6726">
      <w:pPr>
        <w:pStyle w:val="ListParagraph"/>
        <w:numPr>
          <w:ilvl w:val="0"/>
          <w:numId w:val="69"/>
        </w:numPr>
        <w:spacing w:line="276" w:lineRule="auto"/>
        <w:jc w:val="both"/>
        <w:rPr>
          <w:rFonts w:ascii="Arial" w:hAnsi="Arial" w:cs="Arial"/>
          <w:sz w:val="22"/>
          <w:szCs w:val="22"/>
        </w:rPr>
      </w:pPr>
      <w:r w:rsidRPr="00017753">
        <w:rPr>
          <w:rFonts w:ascii="Arial" w:hAnsi="Arial" w:cs="Arial"/>
          <w:sz w:val="22"/>
          <w:szCs w:val="22"/>
        </w:rPr>
        <w:t xml:space="preserve">Grade II </w:t>
      </w:r>
      <w:r w:rsidR="004F6726" w:rsidRPr="00017753">
        <w:rPr>
          <w:rFonts w:ascii="Arial" w:hAnsi="Arial" w:cs="Arial"/>
          <w:sz w:val="22"/>
          <w:szCs w:val="22"/>
        </w:rPr>
        <w:t xml:space="preserve">Listed Building </w:t>
      </w:r>
    </w:p>
    <w:p w14:paraId="24E3F256" w14:textId="77777777" w:rsidR="004F6726" w:rsidRPr="00017753" w:rsidRDefault="004F6726" w:rsidP="004F6726">
      <w:pPr>
        <w:pStyle w:val="ListParagraph"/>
        <w:numPr>
          <w:ilvl w:val="0"/>
          <w:numId w:val="69"/>
        </w:numPr>
        <w:spacing w:line="276" w:lineRule="auto"/>
        <w:jc w:val="both"/>
        <w:rPr>
          <w:rFonts w:ascii="Arial" w:hAnsi="Arial" w:cs="Arial"/>
          <w:sz w:val="22"/>
          <w:szCs w:val="22"/>
        </w:rPr>
      </w:pPr>
      <w:r w:rsidRPr="00017753">
        <w:rPr>
          <w:rFonts w:ascii="Arial" w:hAnsi="Arial" w:cs="Arial"/>
          <w:sz w:val="22"/>
          <w:szCs w:val="22"/>
        </w:rPr>
        <w:t xml:space="preserve">National Landscape </w:t>
      </w:r>
    </w:p>
    <w:p w14:paraId="57D4977F" w14:textId="77777777" w:rsidR="004F6726" w:rsidRPr="00017753" w:rsidRDefault="004F6726" w:rsidP="004F6726">
      <w:pPr>
        <w:pStyle w:val="ListParagraph"/>
        <w:numPr>
          <w:ilvl w:val="0"/>
          <w:numId w:val="69"/>
        </w:numPr>
        <w:spacing w:line="276" w:lineRule="auto"/>
        <w:jc w:val="both"/>
        <w:rPr>
          <w:rFonts w:ascii="Arial" w:hAnsi="Arial" w:cs="Arial"/>
          <w:sz w:val="22"/>
          <w:szCs w:val="22"/>
        </w:rPr>
      </w:pPr>
      <w:r w:rsidRPr="00017753">
        <w:rPr>
          <w:rFonts w:ascii="Arial" w:hAnsi="Arial" w:cs="Arial"/>
          <w:sz w:val="22"/>
          <w:szCs w:val="22"/>
        </w:rPr>
        <w:t xml:space="preserve">Salisbury Plain SPA (6400m Buffer Zone) </w:t>
      </w:r>
    </w:p>
    <w:p w14:paraId="439B341B" w14:textId="77777777" w:rsidR="004F6726" w:rsidRPr="00017753" w:rsidRDefault="004F6726" w:rsidP="004F6726">
      <w:pPr>
        <w:pStyle w:val="ListParagraph"/>
        <w:numPr>
          <w:ilvl w:val="0"/>
          <w:numId w:val="69"/>
        </w:numPr>
        <w:spacing w:line="276" w:lineRule="auto"/>
        <w:jc w:val="both"/>
        <w:rPr>
          <w:rFonts w:ascii="Arial" w:hAnsi="Arial" w:cs="Arial"/>
          <w:sz w:val="22"/>
          <w:szCs w:val="22"/>
        </w:rPr>
      </w:pPr>
      <w:r w:rsidRPr="00017753">
        <w:rPr>
          <w:rFonts w:ascii="Arial" w:hAnsi="Arial" w:cs="Arial"/>
          <w:sz w:val="22"/>
          <w:szCs w:val="22"/>
        </w:rPr>
        <w:t xml:space="preserve">Hampshire River Avon Catchment </w:t>
      </w:r>
    </w:p>
    <w:p w14:paraId="18B4DD20" w14:textId="77777777" w:rsidR="004F6726" w:rsidRPr="00017753" w:rsidRDefault="004F6726" w:rsidP="004F6726">
      <w:pPr>
        <w:pStyle w:val="ListParagraph"/>
        <w:numPr>
          <w:ilvl w:val="0"/>
          <w:numId w:val="69"/>
        </w:numPr>
        <w:spacing w:line="276" w:lineRule="auto"/>
        <w:jc w:val="both"/>
        <w:rPr>
          <w:rFonts w:ascii="Arial" w:hAnsi="Arial" w:cs="Arial"/>
          <w:sz w:val="22"/>
          <w:szCs w:val="22"/>
        </w:rPr>
      </w:pPr>
      <w:r w:rsidRPr="00017753">
        <w:rPr>
          <w:rFonts w:ascii="Arial" w:hAnsi="Arial" w:cs="Arial"/>
          <w:sz w:val="22"/>
          <w:szCs w:val="22"/>
        </w:rPr>
        <w:t>Special Landscape Area – Salisbury Plain</w:t>
      </w:r>
    </w:p>
    <w:p w14:paraId="68B487D3" w14:textId="77777777" w:rsidR="004F6726" w:rsidRPr="00017753" w:rsidRDefault="004F6726" w:rsidP="004F6726">
      <w:pPr>
        <w:pStyle w:val="ListParagraph"/>
        <w:numPr>
          <w:ilvl w:val="0"/>
          <w:numId w:val="69"/>
        </w:numPr>
        <w:spacing w:line="276" w:lineRule="auto"/>
        <w:jc w:val="both"/>
        <w:rPr>
          <w:rFonts w:ascii="Arial" w:hAnsi="Arial" w:cs="Arial"/>
          <w:sz w:val="22"/>
          <w:szCs w:val="22"/>
        </w:rPr>
      </w:pPr>
      <w:r w:rsidRPr="00017753">
        <w:rPr>
          <w:rFonts w:ascii="Arial" w:hAnsi="Arial" w:cs="Arial"/>
          <w:sz w:val="22"/>
          <w:szCs w:val="22"/>
        </w:rPr>
        <w:t xml:space="preserve">Phosphorus Small Discharge Risk Zone </w:t>
      </w:r>
    </w:p>
    <w:p w14:paraId="34D446F5" w14:textId="77777777" w:rsidR="00017753" w:rsidRPr="00017753" w:rsidRDefault="00017753" w:rsidP="00017753">
      <w:pPr>
        <w:spacing w:line="276" w:lineRule="auto"/>
        <w:jc w:val="both"/>
        <w:rPr>
          <w:rFonts w:ascii="Arial" w:hAnsi="Arial" w:cs="Arial"/>
          <w:sz w:val="22"/>
          <w:szCs w:val="22"/>
        </w:rPr>
      </w:pPr>
    </w:p>
    <w:p w14:paraId="202263AA" w14:textId="04F66301" w:rsidR="00017753" w:rsidRPr="00017753" w:rsidRDefault="00017753" w:rsidP="00017753">
      <w:pPr>
        <w:spacing w:line="276" w:lineRule="auto"/>
        <w:jc w:val="both"/>
        <w:rPr>
          <w:rFonts w:ascii="Arial" w:hAnsi="Arial" w:cs="Arial"/>
          <w:sz w:val="22"/>
          <w:szCs w:val="22"/>
        </w:rPr>
      </w:pPr>
      <w:r w:rsidRPr="00017753">
        <w:rPr>
          <w:rFonts w:ascii="Arial" w:hAnsi="Arial" w:cs="Arial"/>
          <w:sz w:val="22"/>
          <w:szCs w:val="22"/>
        </w:rPr>
        <w:t xml:space="preserve">The Historic England Listing description reads as follows: </w:t>
      </w:r>
    </w:p>
    <w:p w14:paraId="00B8385C" w14:textId="77777777" w:rsidR="00017753" w:rsidRPr="00017753" w:rsidRDefault="00017753" w:rsidP="00017753">
      <w:pPr>
        <w:spacing w:line="276" w:lineRule="auto"/>
        <w:jc w:val="both"/>
        <w:rPr>
          <w:rFonts w:ascii="Arial" w:hAnsi="Arial" w:cs="Arial"/>
          <w:i/>
          <w:iCs/>
          <w:sz w:val="22"/>
          <w:szCs w:val="22"/>
        </w:rPr>
      </w:pPr>
    </w:p>
    <w:p w14:paraId="3B1899E7" w14:textId="04BB57D0" w:rsidR="00017753" w:rsidRDefault="00017753" w:rsidP="00017753">
      <w:pPr>
        <w:spacing w:line="276" w:lineRule="auto"/>
        <w:jc w:val="both"/>
        <w:rPr>
          <w:rFonts w:ascii="Arial" w:hAnsi="Arial" w:cs="Arial"/>
          <w:i/>
          <w:iCs/>
          <w:sz w:val="22"/>
          <w:szCs w:val="22"/>
        </w:rPr>
      </w:pPr>
      <w:r w:rsidRPr="00017753">
        <w:rPr>
          <w:rFonts w:ascii="Arial" w:hAnsi="Arial" w:cs="Arial"/>
          <w:i/>
          <w:iCs/>
          <w:sz w:val="22"/>
          <w:szCs w:val="22"/>
        </w:rPr>
        <w:t>II Pair of cottages, now one. Mid C19, possibly including earlier work. Rendered brick on tarred flint sills, thatched roof. Single storey and attic, each of one large and one small bay, with boarded doors to lobby in front of central stack. One door replaced by window. Cast iron diamond pattern glazing to 2-light windows with timber lintels. Two flush dormers. Roof extends down at front to provide cover to communal well and well head. Roof half hipped at ends. To rear, flat roofed C20 extension for full length.</w:t>
      </w:r>
    </w:p>
    <w:p w14:paraId="77F130D4" w14:textId="77777777" w:rsidR="00017753" w:rsidRDefault="00017753" w:rsidP="00017753">
      <w:pPr>
        <w:spacing w:line="276" w:lineRule="auto"/>
        <w:jc w:val="both"/>
        <w:rPr>
          <w:rFonts w:ascii="Arial" w:hAnsi="Arial" w:cs="Arial"/>
          <w:i/>
          <w:iCs/>
          <w:sz w:val="22"/>
          <w:szCs w:val="22"/>
        </w:rPr>
      </w:pPr>
    </w:p>
    <w:p w14:paraId="2CC172F4" w14:textId="7267502B" w:rsidR="00017753" w:rsidRPr="00017753" w:rsidRDefault="00017753" w:rsidP="00017753">
      <w:pPr>
        <w:spacing w:line="276" w:lineRule="auto"/>
        <w:jc w:val="both"/>
        <w:rPr>
          <w:rFonts w:ascii="Arial" w:hAnsi="Arial" w:cs="Arial"/>
          <w:sz w:val="22"/>
          <w:szCs w:val="22"/>
        </w:rPr>
      </w:pPr>
      <w:r>
        <w:rPr>
          <w:rFonts w:ascii="Arial" w:hAnsi="Arial" w:cs="Arial"/>
          <w:sz w:val="22"/>
          <w:szCs w:val="22"/>
        </w:rPr>
        <w:t xml:space="preserve">The Design and Access Statement highlights that the listing description is incorrect as it references rendered brick, when in fact the cottage was constructed with cob walls over a flint plinth. </w:t>
      </w:r>
    </w:p>
    <w:p w14:paraId="4624F0E0" w14:textId="0F7D7118" w:rsidR="000655E5" w:rsidRPr="000655E5" w:rsidRDefault="000655E5" w:rsidP="00017753">
      <w:pPr>
        <w:pStyle w:val="ListParagraph"/>
        <w:spacing w:line="276" w:lineRule="auto"/>
        <w:jc w:val="both"/>
        <w:rPr>
          <w:rFonts w:ascii="Arial" w:hAnsi="Arial" w:cs="Arial"/>
          <w:i/>
          <w:iCs/>
          <w:color w:val="FF0000"/>
          <w:sz w:val="22"/>
          <w:szCs w:val="22"/>
        </w:rPr>
      </w:pPr>
    </w:p>
    <w:p w14:paraId="51AA01E2" w14:textId="77777777" w:rsidR="00683C17" w:rsidRDefault="00683C17" w:rsidP="00683C17">
      <w:pPr>
        <w:spacing w:line="276" w:lineRule="auto"/>
        <w:jc w:val="both"/>
        <w:outlineLvl w:val="2"/>
        <w:rPr>
          <w:rFonts w:ascii="Arial" w:hAnsi="Arial" w:cs="Arial"/>
          <w:b/>
          <w:bCs/>
          <w:sz w:val="22"/>
          <w:szCs w:val="22"/>
        </w:rPr>
      </w:pPr>
    </w:p>
    <w:p w14:paraId="02172355"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4CB31A64" w14:textId="77777777" w:rsidR="00683C17" w:rsidRDefault="00683C17" w:rsidP="00683C17">
      <w:pPr>
        <w:spacing w:line="276" w:lineRule="auto"/>
        <w:jc w:val="both"/>
        <w:rPr>
          <w:rFonts w:ascii="Arial" w:hAnsi="Arial" w:cs="Arial"/>
          <w:color w:val="FF0000"/>
          <w:sz w:val="22"/>
          <w:szCs w:val="22"/>
        </w:rPr>
      </w:pPr>
    </w:p>
    <w:p w14:paraId="751DE436" w14:textId="77777777" w:rsidR="00794479" w:rsidRPr="00402311" w:rsidRDefault="00794479" w:rsidP="00683C17">
      <w:pPr>
        <w:spacing w:line="276" w:lineRule="auto"/>
        <w:jc w:val="both"/>
        <w:outlineLvl w:val="2"/>
        <w:rPr>
          <w:rFonts w:ascii="Arial" w:hAnsi="Arial" w:cs="Arial"/>
          <w:sz w:val="22"/>
          <w:szCs w:val="22"/>
        </w:rPr>
      </w:pPr>
      <w:r w:rsidRPr="00402311">
        <w:rPr>
          <w:rFonts w:ascii="Arial" w:hAnsi="Arial" w:cs="Arial"/>
          <w:sz w:val="22"/>
          <w:szCs w:val="22"/>
        </w:rPr>
        <w:t xml:space="preserve">The proposal comprises the repair and rebuilding of </w:t>
      </w:r>
      <w:proofErr w:type="spellStart"/>
      <w:r w:rsidRPr="00402311">
        <w:rPr>
          <w:rFonts w:ascii="Arial" w:hAnsi="Arial" w:cs="Arial"/>
          <w:sz w:val="22"/>
          <w:szCs w:val="22"/>
        </w:rPr>
        <w:t>Hackthorne</w:t>
      </w:r>
      <w:proofErr w:type="spellEnd"/>
      <w:r w:rsidRPr="00402311">
        <w:rPr>
          <w:rFonts w:ascii="Arial" w:hAnsi="Arial" w:cs="Arial"/>
          <w:sz w:val="22"/>
          <w:szCs w:val="22"/>
        </w:rPr>
        <w:t xml:space="preserve"> Cottage broadly to reflect its pre</w:t>
      </w:r>
      <w:r w:rsidRPr="00402311">
        <w:rPr>
          <w:rFonts w:ascii="Cambria Math" w:hAnsi="Cambria Math" w:cs="Cambria Math"/>
          <w:sz w:val="22"/>
          <w:szCs w:val="22"/>
        </w:rPr>
        <w:t>‑</w:t>
      </w:r>
      <w:r w:rsidRPr="00402311">
        <w:rPr>
          <w:rFonts w:ascii="Arial" w:hAnsi="Arial" w:cs="Arial"/>
          <w:sz w:val="22"/>
          <w:szCs w:val="22"/>
        </w:rPr>
        <w:t xml:space="preserve">fire form and appearance. Existing cob walls would be repaired and locally strengthened where necessary, with the removal of cement linings to internal and external finishes and their </w:t>
      </w:r>
      <w:r w:rsidRPr="00402311">
        <w:rPr>
          <w:rFonts w:ascii="Arial" w:hAnsi="Arial" w:cs="Arial"/>
          <w:sz w:val="22"/>
          <w:szCs w:val="22"/>
        </w:rPr>
        <w:lastRenderedPageBreak/>
        <w:t xml:space="preserve">replacement with lime render and limewash or mineral paints. The flint base would be retained, with the removal of bituminous coatings to allow the walls to breathe. </w:t>
      </w:r>
    </w:p>
    <w:p w14:paraId="31DE2D90" w14:textId="77777777" w:rsidR="00794479" w:rsidRPr="00402311" w:rsidRDefault="00794479" w:rsidP="00683C17">
      <w:pPr>
        <w:spacing w:line="276" w:lineRule="auto"/>
        <w:jc w:val="both"/>
        <w:outlineLvl w:val="2"/>
        <w:rPr>
          <w:rFonts w:ascii="Arial" w:hAnsi="Arial" w:cs="Arial"/>
          <w:sz w:val="22"/>
          <w:szCs w:val="22"/>
        </w:rPr>
      </w:pPr>
    </w:p>
    <w:p w14:paraId="4BE5944E" w14:textId="5C8D50E6" w:rsidR="008360A3" w:rsidRDefault="00794479" w:rsidP="00683C17">
      <w:pPr>
        <w:spacing w:line="276" w:lineRule="auto"/>
        <w:jc w:val="both"/>
        <w:outlineLvl w:val="2"/>
        <w:rPr>
          <w:rFonts w:ascii="Arial" w:hAnsi="Arial" w:cs="Arial"/>
          <w:sz w:val="22"/>
          <w:szCs w:val="22"/>
        </w:rPr>
      </w:pPr>
      <w:r w:rsidRPr="00402311">
        <w:rPr>
          <w:rFonts w:ascii="Arial" w:hAnsi="Arial" w:cs="Arial"/>
          <w:sz w:val="22"/>
          <w:szCs w:val="22"/>
        </w:rPr>
        <w:t>Minor internal alterations are proposed, including the omission of the former second staircase and revisions to the first</w:t>
      </w:r>
      <w:r w:rsidRPr="00402311">
        <w:rPr>
          <w:rFonts w:ascii="Cambria Math" w:hAnsi="Cambria Math" w:cs="Cambria Math"/>
          <w:sz w:val="22"/>
          <w:szCs w:val="22"/>
        </w:rPr>
        <w:t>‑</w:t>
      </w:r>
      <w:r w:rsidRPr="00402311">
        <w:rPr>
          <w:rFonts w:ascii="Arial" w:hAnsi="Arial" w:cs="Arial"/>
          <w:sz w:val="22"/>
          <w:szCs w:val="22"/>
        </w:rPr>
        <w:t>floor layout. The works include the installation of a new timber intermediate floor and a complete replacement roof formed of a traditional cut</w:t>
      </w:r>
      <w:r w:rsidRPr="00402311">
        <w:rPr>
          <w:rFonts w:ascii="Cambria Math" w:hAnsi="Cambria Math" w:cs="Cambria Math"/>
          <w:sz w:val="22"/>
          <w:szCs w:val="22"/>
        </w:rPr>
        <w:t>‑</w:t>
      </w:r>
      <w:r w:rsidRPr="00402311">
        <w:rPr>
          <w:rFonts w:ascii="Arial" w:hAnsi="Arial" w:cs="Arial"/>
          <w:sz w:val="22"/>
          <w:szCs w:val="22"/>
        </w:rPr>
        <w:t xml:space="preserve">timber structure with thatch over sarking boards, matching the previous roof form. </w:t>
      </w:r>
      <w:r w:rsidR="008360A3">
        <w:rPr>
          <w:rFonts w:ascii="Arial" w:hAnsi="Arial" w:cs="Arial"/>
          <w:sz w:val="22"/>
          <w:szCs w:val="22"/>
        </w:rPr>
        <w:t xml:space="preserve">These works will be </w:t>
      </w:r>
      <w:r w:rsidR="0004147D">
        <w:rPr>
          <w:rFonts w:ascii="Arial" w:hAnsi="Arial" w:cs="Arial"/>
          <w:sz w:val="22"/>
          <w:szCs w:val="22"/>
        </w:rPr>
        <w:t xml:space="preserve">considered as part of the accompanying application for Listed Building Consent. </w:t>
      </w:r>
    </w:p>
    <w:p w14:paraId="1B68EA38" w14:textId="77777777" w:rsidR="008360A3" w:rsidRDefault="008360A3" w:rsidP="00683C17">
      <w:pPr>
        <w:spacing w:line="276" w:lineRule="auto"/>
        <w:jc w:val="both"/>
        <w:outlineLvl w:val="2"/>
        <w:rPr>
          <w:rFonts w:ascii="Arial" w:hAnsi="Arial" w:cs="Arial"/>
          <w:sz w:val="22"/>
          <w:szCs w:val="22"/>
        </w:rPr>
      </w:pPr>
    </w:p>
    <w:p w14:paraId="70DC2A3D" w14:textId="41775E49" w:rsidR="00683C17" w:rsidRPr="00402311" w:rsidRDefault="00794479" w:rsidP="00683C17">
      <w:pPr>
        <w:spacing w:line="276" w:lineRule="auto"/>
        <w:jc w:val="both"/>
        <w:outlineLvl w:val="2"/>
        <w:rPr>
          <w:rFonts w:ascii="Arial" w:hAnsi="Arial" w:cs="Arial"/>
          <w:sz w:val="22"/>
          <w:szCs w:val="22"/>
        </w:rPr>
      </w:pPr>
      <w:r w:rsidRPr="00402311">
        <w:rPr>
          <w:rFonts w:ascii="Arial" w:hAnsi="Arial" w:cs="Arial"/>
          <w:sz w:val="22"/>
          <w:szCs w:val="22"/>
        </w:rPr>
        <w:t>The existing brick chimney would be raised in accordance with current fire safety guidance for thatched buildings. Existing windows would be repaired and retained where feasible, with only the first</w:t>
      </w:r>
      <w:r w:rsidRPr="00402311">
        <w:rPr>
          <w:rFonts w:ascii="Cambria Math" w:hAnsi="Cambria Math" w:cs="Cambria Math"/>
          <w:sz w:val="22"/>
          <w:szCs w:val="22"/>
        </w:rPr>
        <w:t>‑</w:t>
      </w:r>
      <w:r w:rsidRPr="00402311">
        <w:rPr>
          <w:rFonts w:ascii="Arial" w:hAnsi="Arial" w:cs="Arial"/>
          <w:sz w:val="22"/>
          <w:szCs w:val="22"/>
        </w:rPr>
        <w:t>floor rear timber windows being replaced, and the dwelling would be redecorated throughout using lime</w:t>
      </w:r>
      <w:r w:rsidRPr="00402311">
        <w:rPr>
          <w:rFonts w:ascii="Cambria Math" w:hAnsi="Cambria Math" w:cs="Cambria Math"/>
          <w:sz w:val="22"/>
          <w:szCs w:val="22"/>
        </w:rPr>
        <w:t>‑</w:t>
      </w:r>
      <w:r w:rsidRPr="00402311">
        <w:rPr>
          <w:rFonts w:ascii="Arial" w:hAnsi="Arial" w:cs="Arial"/>
          <w:sz w:val="22"/>
          <w:szCs w:val="22"/>
        </w:rPr>
        <w:t xml:space="preserve"> or mineral</w:t>
      </w:r>
      <w:r w:rsidRPr="00402311">
        <w:rPr>
          <w:rFonts w:ascii="Cambria Math" w:hAnsi="Cambria Math" w:cs="Cambria Math"/>
          <w:sz w:val="22"/>
          <w:szCs w:val="22"/>
        </w:rPr>
        <w:t>‑</w:t>
      </w:r>
      <w:r w:rsidRPr="00402311">
        <w:rPr>
          <w:rFonts w:ascii="Arial" w:hAnsi="Arial" w:cs="Arial"/>
          <w:sz w:val="22"/>
          <w:szCs w:val="22"/>
        </w:rPr>
        <w:t>based finishes.</w:t>
      </w:r>
    </w:p>
    <w:p w14:paraId="510F3D51" w14:textId="77777777" w:rsidR="00794479" w:rsidRPr="00794479" w:rsidRDefault="00794479" w:rsidP="00683C17">
      <w:pPr>
        <w:spacing w:line="276" w:lineRule="auto"/>
        <w:jc w:val="both"/>
        <w:outlineLvl w:val="2"/>
        <w:rPr>
          <w:rFonts w:ascii="Arial" w:hAnsi="Arial" w:cs="Arial"/>
          <w:b/>
          <w:bCs/>
          <w:sz w:val="22"/>
          <w:szCs w:val="22"/>
        </w:rPr>
      </w:pPr>
    </w:p>
    <w:p w14:paraId="494D5D98"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380C7EBD"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51FC0F79" w14:textId="77777777" w:rsidTr="003A649D">
        <w:trPr>
          <w:trHeight w:hRule="exact" w:val="20"/>
        </w:trPr>
        <w:tc>
          <w:tcPr>
            <w:tcW w:w="8921" w:type="dxa"/>
            <w:tcBorders>
              <w:bottom w:val="single" w:sz="6" w:space="0" w:color="auto"/>
            </w:tcBorders>
            <w:vAlign w:val="center"/>
            <w:hideMark/>
          </w:tcPr>
          <w:p w14:paraId="5266EF6D" w14:textId="77777777" w:rsidR="00151532" w:rsidRPr="00D6500C" w:rsidRDefault="00151532" w:rsidP="003A649D">
            <w:pPr>
              <w:rPr>
                <w:rFonts w:ascii="Arial" w:hAnsi="Arial" w:cs="Arial"/>
                <w:sz w:val="22"/>
                <w:szCs w:val="22"/>
              </w:rPr>
            </w:pPr>
            <w:bookmarkStart w:id="0" w:name="_bc9eaa23_7b84_4e11_8860_67eb8bbe0c9e"/>
          </w:p>
        </w:tc>
      </w:tr>
      <w:tr w:rsidR="00151532" w:rsidRPr="003E74F7" w14:paraId="37EB1FCA"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4DEA7DDB" w14:textId="77777777" w:rsidR="00151532" w:rsidRPr="00D6500C" w:rsidRDefault="00151532" w:rsidP="003A649D">
            <w:pPr>
              <w:rPr>
                <w:rFonts w:ascii="Arial" w:hAnsi="Arial" w:cs="Arial"/>
                <w:b/>
                <w:bCs/>
                <w:sz w:val="22"/>
                <w:szCs w:val="22"/>
              </w:rPr>
            </w:pPr>
            <w:r w:rsidRPr="00D6500C">
              <w:rPr>
                <w:rFonts w:ascii="Arial" w:hAnsi="Arial" w:cs="Arial"/>
                <w:b/>
                <w:bCs/>
                <w:sz w:val="22"/>
                <w:szCs w:val="22"/>
              </w:rPr>
              <w:t>Proposal / Summary</w:t>
            </w:r>
          </w:p>
        </w:tc>
      </w:tr>
      <w:tr w:rsidR="00151532" w:rsidRPr="003E74F7" w14:paraId="7B5FBE56" w14:textId="77777777" w:rsidTr="003A649D">
        <w:tc>
          <w:tcPr>
            <w:tcW w:w="8921" w:type="dxa"/>
            <w:tcBorders>
              <w:left w:val="single" w:sz="12" w:space="0" w:color="auto"/>
              <w:bottom w:val="single" w:sz="12" w:space="0" w:color="auto"/>
              <w:right w:val="single" w:sz="12" w:space="0" w:color="auto"/>
            </w:tcBorders>
            <w:vAlign w:val="center"/>
          </w:tcPr>
          <w:p w14:paraId="522F4B11" w14:textId="77777777" w:rsidR="00151532" w:rsidRPr="00D6500C" w:rsidRDefault="00151532" w:rsidP="003A649D">
            <w:pPr>
              <w:rPr>
                <w:rFonts w:ascii="Arial" w:hAnsi="Arial" w:cs="Arial"/>
                <w:sz w:val="22"/>
                <w:szCs w:val="22"/>
              </w:rPr>
            </w:pPr>
            <w:r w:rsidRPr="00D6500C">
              <w:rPr>
                <w:rFonts w:ascii="Arial" w:hAnsi="Arial" w:cs="Arial"/>
                <w:sz w:val="22"/>
                <w:szCs w:val="22"/>
              </w:rPr>
              <w:t>S/1996/0407 - Full planning permission Decision - Withdrawn Date: 6/3/1997 – Extension</w:t>
            </w:r>
          </w:p>
        </w:tc>
      </w:tr>
      <w:tr w:rsidR="00151532" w:rsidRPr="003E74F7" w14:paraId="1BB4E010" w14:textId="77777777" w:rsidTr="003A649D">
        <w:tc>
          <w:tcPr>
            <w:tcW w:w="8921" w:type="dxa"/>
            <w:tcBorders>
              <w:left w:val="single" w:sz="12" w:space="0" w:color="auto"/>
              <w:bottom w:val="single" w:sz="12" w:space="0" w:color="auto"/>
              <w:right w:val="single" w:sz="12" w:space="0" w:color="auto"/>
            </w:tcBorders>
            <w:vAlign w:val="center"/>
          </w:tcPr>
          <w:p w14:paraId="2315F06A" w14:textId="77777777" w:rsidR="00151532" w:rsidRPr="00D6500C" w:rsidRDefault="00151532" w:rsidP="003A649D">
            <w:pPr>
              <w:rPr>
                <w:rFonts w:ascii="Arial" w:hAnsi="Arial" w:cs="Arial"/>
                <w:sz w:val="22"/>
                <w:szCs w:val="22"/>
              </w:rPr>
            </w:pPr>
            <w:r w:rsidRPr="00D6500C">
              <w:rPr>
                <w:rFonts w:ascii="Arial" w:hAnsi="Arial" w:cs="Arial"/>
                <w:sz w:val="22"/>
                <w:szCs w:val="22"/>
              </w:rPr>
              <w:t>S/1996/0408 - Listed building consent Decision - Withdrawn Date: 6/3/1997 – Extension</w:t>
            </w:r>
          </w:p>
        </w:tc>
      </w:tr>
      <w:tr w:rsidR="00151532" w:rsidRPr="003E74F7" w14:paraId="17AAFDB0" w14:textId="77777777" w:rsidTr="003A649D">
        <w:tc>
          <w:tcPr>
            <w:tcW w:w="8921" w:type="dxa"/>
            <w:tcBorders>
              <w:left w:val="single" w:sz="12" w:space="0" w:color="auto"/>
              <w:bottom w:val="single" w:sz="12" w:space="0" w:color="auto"/>
              <w:right w:val="single" w:sz="12" w:space="0" w:color="auto"/>
            </w:tcBorders>
            <w:vAlign w:val="center"/>
          </w:tcPr>
          <w:p w14:paraId="05047938" w14:textId="77777777" w:rsidR="00151532" w:rsidRPr="00D6500C" w:rsidRDefault="00151532" w:rsidP="003A649D">
            <w:pPr>
              <w:rPr>
                <w:rFonts w:ascii="Arial" w:hAnsi="Arial" w:cs="Arial"/>
                <w:sz w:val="22"/>
                <w:szCs w:val="22"/>
              </w:rPr>
            </w:pPr>
            <w:r w:rsidRPr="00D6500C">
              <w:rPr>
                <w:rFonts w:ascii="Arial" w:hAnsi="Arial" w:cs="Arial"/>
                <w:sz w:val="22"/>
                <w:szCs w:val="22"/>
              </w:rPr>
              <w:t>S/1994/1239 - Full planning permission Decision - Withdrawn Date: 16/10/1995 – CONSTRUCTION OF SWIMMING POOL AND POOLHOUSE</w:t>
            </w:r>
          </w:p>
        </w:tc>
      </w:tr>
      <w:bookmarkEnd w:id="0"/>
    </w:tbl>
    <w:p w14:paraId="72918F59" w14:textId="77777777" w:rsidR="006F5FC1" w:rsidRPr="00F7609E" w:rsidRDefault="006F5FC1" w:rsidP="00683C17">
      <w:pPr>
        <w:spacing w:line="276" w:lineRule="auto"/>
        <w:jc w:val="both"/>
        <w:outlineLvl w:val="2"/>
        <w:rPr>
          <w:rFonts w:ascii="Arial" w:hAnsi="Arial" w:cs="Arial"/>
          <w:b/>
          <w:bCs/>
          <w:sz w:val="22"/>
          <w:szCs w:val="22"/>
        </w:rPr>
      </w:pPr>
    </w:p>
    <w:p w14:paraId="7EC8246E" w14:textId="77777777" w:rsidR="00683C17" w:rsidRDefault="00683C17" w:rsidP="00683C17">
      <w:pPr>
        <w:spacing w:line="276" w:lineRule="auto"/>
        <w:jc w:val="both"/>
        <w:rPr>
          <w:rFonts w:ascii="Arial" w:hAnsi="Arial" w:cs="Arial"/>
          <w:color w:val="FF0000"/>
          <w:sz w:val="22"/>
          <w:szCs w:val="22"/>
        </w:rPr>
      </w:pPr>
    </w:p>
    <w:p w14:paraId="5F2A91F6" w14:textId="5BFCC4A0" w:rsidR="00683C17" w:rsidRDefault="00F7609E" w:rsidP="00683C17">
      <w:pPr>
        <w:spacing w:line="276" w:lineRule="auto"/>
        <w:jc w:val="both"/>
        <w:rPr>
          <w:rFonts w:ascii="Arial" w:hAnsi="Arial" w:cs="Arial"/>
          <w:color w:val="FF0000"/>
          <w:sz w:val="22"/>
          <w:szCs w:val="22"/>
        </w:rPr>
      </w:pPr>
      <w:r w:rsidRPr="00F7609E">
        <w:rPr>
          <w:rFonts w:ascii="Arial" w:hAnsi="Arial" w:cs="Arial"/>
          <w:b/>
          <w:bCs/>
          <w:sz w:val="22"/>
          <w:szCs w:val="22"/>
        </w:rPr>
        <w:t>RELEVANT LEGISLATION, POLICIES AND GUIDANCE</w:t>
      </w:r>
      <w:r w:rsidR="000B4E91">
        <w:rPr>
          <w:rFonts w:ascii="Arial" w:hAnsi="Arial" w:cs="Arial"/>
          <w:b/>
          <w:bCs/>
          <w:sz w:val="22"/>
          <w:szCs w:val="22"/>
        </w:rPr>
        <w:t xml:space="preserve"> </w:t>
      </w:r>
    </w:p>
    <w:p w14:paraId="7F2E69E6" w14:textId="77777777" w:rsidR="00E35059" w:rsidRDefault="00E35059" w:rsidP="00237634">
      <w:pPr>
        <w:spacing w:line="276" w:lineRule="auto"/>
        <w:jc w:val="both"/>
        <w:rPr>
          <w:rFonts w:ascii="Arial" w:hAnsi="Arial" w:cs="Arial"/>
          <w:b/>
          <w:bCs/>
          <w:sz w:val="22"/>
          <w:szCs w:val="22"/>
        </w:rPr>
      </w:pPr>
    </w:p>
    <w:p w14:paraId="32A18D19" w14:textId="77777777" w:rsidR="00237634"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Statutory Legislation: </w:t>
      </w:r>
    </w:p>
    <w:p w14:paraId="06FDA281" w14:textId="77777777" w:rsidR="00C27D28" w:rsidRDefault="00C27D28" w:rsidP="00237634">
      <w:pPr>
        <w:spacing w:line="276" w:lineRule="auto"/>
        <w:jc w:val="both"/>
        <w:rPr>
          <w:rFonts w:ascii="Arial" w:hAnsi="Arial" w:cs="Arial"/>
          <w:sz w:val="22"/>
          <w:szCs w:val="22"/>
          <w:u w:val="single"/>
        </w:rPr>
      </w:pPr>
    </w:p>
    <w:p w14:paraId="4FF63472" w14:textId="31E861E5" w:rsidR="00C27D28" w:rsidRPr="00C27D28" w:rsidRDefault="00C27D28" w:rsidP="00237634">
      <w:pPr>
        <w:spacing w:line="276" w:lineRule="auto"/>
        <w:jc w:val="both"/>
        <w:rPr>
          <w:rFonts w:ascii="Arial" w:hAnsi="Arial" w:cs="Arial"/>
          <w:sz w:val="22"/>
          <w:szCs w:val="22"/>
        </w:rPr>
      </w:pPr>
      <w:r w:rsidRPr="00C27D28">
        <w:rPr>
          <w:rFonts w:ascii="Arial" w:hAnsi="Arial" w:cs="Arial"/>
          <w:sz w:val="22"/>
          <w:szCs w:val="22"/>
        </w:rPr>
        <w:t xml:space="preserve">Town and Country Planning Act 1990 </w:t>
      </w:r>
    </w:p>
    <w:p w14:paraId="19B50BCE" w14:textId="68D10B02" w:rsidR="00C27D28" w:rsidRPr="00C27D28" w:rsidRDefault="00C27D28" w:rsidP="00237634">
      <w:pPr>
        <w:spacing w:line="276" w:lineRule="auto"/>
        <w:jc w:val="both"/>
      </w:pPr>
      <w:r w:rsidRPr="00C27D28">
        <w:rPr>
          <w:rFonts w:ascii="Arial" w:hAnsi="Arial" w:cs="Arial"/>
          <w:sz w:val="22"/>
          <w:szCs w:val="22"/>
        </w:rPr>
        <w:t xml:space="preserve">Planning (Listed Buildings and Conservation Areas) Act 1990 </w:t>
      </w:r>
    </w:p>
    <w:p w14:paraId="7AAECB53" w14:textId="77777777" w:rsidR="00237634" w:rsidRDefault="00237634" w:rsidP="00237634">
      <w:pPr>
        <w:spacing w:line="276" w:lineRule="auto"/>
        <w:jc w:val="both"/>
        <w:rPr>
          <w:rFonts w:ascii="Arial" w:hAnsi="Arial" w:cs="Arial"/>
          <w:b/>
          <w:bCs/>
          <w:sz w:val="22"/>
          <w:szCs w:val="22"/>
        </w:rPr>
      </w:pPr>
    </w:p>
    <w:p w14:paraId="1EBB27CA" w14:textId="77777777" w:rsidR="00237634" w:rsidRPr="000B4E91" w:rsidRDefault="00237634" w:rsidP="00237634">
      <w:pPr>
        <w:spacing w:line="276" w:lineRule="auto"/>
        <w:jc w:val="both"/>
        <w:rPr>
          <w:rFonts w:ascii="Arial" w:hAnsi="Arial" w:cs="Arial"/>
          <w:sz w:val="22"/>
          <w:szCs w:val="22"/>
          <w:u w:val="single"/>
        </w:rPr>
      </w:pPr>
      <w:r w:rsidRPr="000B4E91">
        <w:rPr>
          <w:rFonts w:ascii="Arial" w:hAnsi="Arial" w:cs="Arial"/>
          <w:sz w:val="22"/>
          <w:szCs w:val="22"/>
          <w:u w:val="single"/>
        </w:rPr>
        <w:t xml:space="preserve">National Planning Policy: </w:t>
      </w:r>
    </w:p>
    <w:p w14:paraId="0CF234F2" w14:textId="77777777" w:rsidR="00237634" w:rsidRPr="008C5404" w:rsidRDefault="00237634" w:rsidP="00237634">
      <w:pPr>
        <w:pStyle w:val="ListParagraph"/>
        <w:numPr>
          <w:ilvl w:val="0"/>
          <w:numId w:val="15"/>
        </w:numPr>
        <w:spacing w:before="20" w:line="276" w:lineRule="auto"/>
        <w:rPr>
          <w:rFonts w:ascii="Arial" w:hAnsi="Arial" w:cs="Arial"/>
          <w:sz w:val="22"/>
          <w:szCs w:val="22"/>
        </w:rPr>
      </w:pPr>
      <w:r w:rsidRPr="008C5404">
        <w:rPr>
          <w:rFonts w:ascii="Arial" w:hAnsi="Arial" w:cs="Arial"/>
          <w:sz w:val="22"/>
          <w:szCs w:val="22"/>
        </w:rPr>
        <w:t xml:space="preserve">National Planning Policy Framework (NPPF) </w:t>
      </w:r>
    </w:p>
    <w:p w14:paraId="42E5E31C" w14:textId="77777777" w:rsidR="00237634" w:rsidRPr="008C5404" w:rsidRDefault="00237634" w:rsidP="00237634">
      <w:pPr>
        <w:pStyle w:val="ListParagraph"/>
        <w:numPr>
          <w:ilvl w:val="0"/>
          <w:numId w:val="15"/>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08466FAF" w14:textId="77777777" w:rsidR="00237634" w:rsidRPr="008C5404" w:rsidRDefault="00237634" w:rsidP="00237634">
      <w:pPr>
        <w:pStyle w:val="ListParagraph"/>
        <w:numPr>
          <w:ilvl w:val="0"/>
          <w:numId w:val="15"/>
        </w:numPr>
        <w:spacing w:before="20" w:after="240" w:line="276" w:lineRule="auto"/>
        <w:rPr>
          <w:rFonts w:ascii="Arial" w:hAnsi="Arial" w:cs="Arial"/>
          <w:sz w:val="22"/>
          <w:szCs w:val="22"/>
        </w:rPr>
      </w:pPr>
      <w:r w:rsidRPr="008C5404">
        <w:rPr>
          <w:rFonts w:ascii="Arial" w:hAnsi="Arial" w:cs="Arial"/>
          <w:sz w:val="22"/>
          <w:szCs w:val="22"/>
        </w:rPr>
        <w:t>National Design Guide</w:t>
      </w:r>
    </w:p>
    <w:p w14:paraId="11373D22" w14:textId="77777777" w:rsidR="00533E0C" w:rsidRPr="000B4E91" w:rsidRDefault="00533E0C" w:rsidP="00533E0C">
      <w:pPr>
        <w:spacing w:line="276" w:lineRule="auto"/>
        <w:jc w:val="both"/>
        <w:rPr>
          <w:rFonts w:ascii="Arial" w:hAnsi="Arial" w:cs="Arial"/>
          <w:sz w:val="22"/>
          <w:szCs w:val="22"/>
          <w:u w:val="single"/>
        </w:rPr>
      </w:pPr>
      <w:r w:rsidRPr="000B4E91">
        <w:rPr>
          <w:rFonts w:ascii="Arial" w:hAnsi="Arial" w:cs="Arial"/>
          <w:sz w:val="22"/>
          <w:szCs w:val="22"/>
          <w:u w:val="single"/>
        </w:rPr>
        <w:t>Development Plan:</w:t>
      </w:r>
    </w:p>
    <w:p w14:paraId="0F30E971" w14:textId="77777777" w:rsidR="00533E0C" w:rsidRDefault="00533E0C" w:rsidP="00533E0C">
      <w:pPr>
        <w:spacing w:line="276" w:lineRule="auto"/>
        <w:jc w:val="both"/>
        <w:rPr>
          <w:rFonts w:ascii="Arial" w:hAnsi="Arial" w:cs="Arial"/>
          <w:sz w:val="22"/>
          <w:szCs w:val="22"/>
        </w:rPr>
      </w:pPr>
      <w:r w:rsidRPr="008C7C22">
        <w:rPr>
          <w:rFonts w:ascii="Arial" w:hAnsi="Arial" w:cs="Arial"/>
          <w:sz w:val="22"/>
          <w:szCs w:val="22"/>
        </w:rPr>
        <w:t xml:space="preserve">The development plan for Wiltshire comprises the </w:t>
      </w:r>
      <w:r w:rsidRPr="000B4E91">
        <w:rPr>
          <w:rFonts w:ascii="Arial" w:hAnsi="Arial" w:cs="Arial"/>
          <w:i/>
          <w:iCs/>
          <w:sz w:val="22"/>
          <w:szCs w:val="22"/>
        </w:rPr>
        <w:t>Wiltshire Core Strategy (WCS) (adopted January 2015)</w:t>
      </w:r>
      <w:r w:rsidR="001A33F3">
        <w:rPr>
          <w:rFonts w:ascii="Arial" w:hAnsi="Arial" w:cs="Arial"/>
          <w:b/>
          <w:bCs/>
          <w:sz w:val="22"/>
          <w:szCs w:val="22"/>
        </w:rPr>
        <w:t xml:space="preserve"> </w:t>
      </w:r>
      <w:r w:rsidR="001A33F3" w:rsidRPr="001A33F3">
        <w:rPr>
          <w:rFonts w:ascii="Arial" w:hAnsi="Arial" w:cs="Arial"/>
          <w:sz w:val="22"/>
          <w:szCs w:val="22"/>
        </w:rPr>
        <w:t>and any made neighbourhood plans</w:t>
      </w:r>
      <w:r w:rsidRPr="001A33F3">
        <w:rPr>
          <w:rFonts w:ascii="Arial" w:hAnsi="Arial" w:cs="Arial"/>
          <w:sz w:val="22"/>
          <w:szCs w:val="22"/>
        </w:rPr>
        <w:t>,</w:t>
      </w:r>
      <w:r w:rsidRPr="008C7C22">
        <w:rPr>
          <w:rFonts w:ascii="Arial" w:hAnsi="Arial" w:cs="Arial"/>
          <w:sz w:val="22"/>
          <w:szCs w:val="22"/>
        </w:rPr>
        <w:t xml:space="preserve">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2784E58" w14:textId="77777777" w:rsidR="00533E0C" w:rsidRPr="004B1608" w:rsidRDefault="00533E0C" w:rsidP="00533E0C">
      <w:pPr>
        <w:spacing w:line="276" w:lineRule="auto"/>
        <w:jc w:val="both"/>
        <w:rPr>
          <w:rFonts w:ascii="Arial" w:hAnsi="Arial" w:cs="Arial"/>
          <w:sz w:val="22"/>
          <w:szCs w:val="22"/>
        </w:rPr>
      </w:pPr>
    </w:p>
    <w:p w14:paraId="3C626BF2"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26D404EC" w14:textId="77777777" w:rsidR="00533E0C" w:rsidRDefault="00533E0C" w:rsidP="00533E0C">
      <w:pPr>
        <w:spacing w:line="276" w:lineRule="auto"/>
        <w:jc w:val="both"/>
        <w:rPr>
          <w:rFonts w:ascii="Arial" w:hAnsi="Arial" w:cs="Arial"/>
          <w:b/>
          <w:bCs/>
          <w:sz w:val="22"/>
          <w:szCs w:val="22"/>
        </w:rPr>
      </w:pPr>
    </w:p>
    <w:p w14:paraId="2ECD9BB1"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 xml:space="preserve">with </w:t>
      </w:r>
      <w:proofErr w:type="gramStart"/>
      <w:r w:rsidRPr="00D902FA">
        <w:rPr>
          <w:rFonts w:ascii="Arial" w:hAnsi="Arial" w:cs="Arial"/>
          <w:sz w:val="22"/>
          <w:szCs w:val="22"/>
        </w:rPr>
        <w:t>particular regard</w:t>
      </w:r>
      <w:proofErr w:type="gramEnd"/>
      <w:r w:rsidRPr="00D902FA">
        <w:rPr>
          <w:rFonts w:ascii="Arial" w:hAnsi="Arial" w:cs="Arial"/>
          <w:sz w:val="22"/>
          <w:szCs w:val="22"/>
        </w:rPr>
        <w:t xml:space="preserve"> to:</w:t>
      </w:r>
    </w:p>
    <w:p w14:paraId="20DA937E" w14:textId="77777777" w:rsidR="00533E0C" w:rsidRPr="00D902FA" w:rsidRDefault="00533E0C" w:rsidP="00533E0C">
      <w:pPr>
        <w:spacing w:line="276" w:lineRule="auto"/>
        <w:jc w:val="both"/>
        <w:rPr>
          <w:rFonts w:ascii="Arial" w:hAnsi="Arial" w:cs="Arial"/>
          <w:sz w:val="22"/>
          <w:szCs w:val="22"/>
        </w:rPr>
      </w:pPr>
    </w:p>
    <w:p w14:paraId="7C591978" w14:textId="77777777" w:rsidR="00533E0C" w:rsidRPr="00D902FA" w:rsidRDefault="00533E0C" w:rsidP="00533E0C">
      <w:pPr>
        <w:pStyle w:val="ListParagraph"/>
        <w:numPr>
          <w:ilvl w:val="0"/>
          <w:numId w:val="6"/>
        </w:numPr>
        <w:spacing w:line="276" w:lineRule="auto"/>
        <w:jc w:val="both"/>
        <w:rPr>
          <w:rFonts w:ascii="Arial" w:hAnsi="Arial" w:cs="Arial"/>
          <w:sz w:val="22"/>
          <w:szCs w:val="22"/>
        </w:rPr>
      </w:pPr>
      <w:r w:rsidRPr="00D902FA">
        <w:rPr>
          <w:rFonts w:ascii="Arial" w:hAnsi="Arial" w:cs="Arial"/>
          <w:sz w:val="22"/>
          <w:szCs w:val="22"/>
        </w:rPr>
        <w:lastRenderedPageBreak/>
        <w:t xml:space="preserve">Core Policy 1 Settlement </w:t>
      </w:r>
      <w:proofErr w:type="gramStart"/>
      <w:r w:rsidRPr="00D902FA">
        <w:rPr>
          <w:rFonts w:ascii="Arial" w:hAnsi="Arial" w:cs="Arial"/>
          <w:sz w:val="22"/>
          <w:szCs w:val="22"/>
        </w:rPr>
        <w:t>Strategy;</w:t>
      </w:r>
      <w:proofErr w:type="gramEnd"/>
    </w:p>
    <w:p w14:paraId="0133027D" w14:textId="77777777" w:rsidR="0029208D" w:rsidRPr="00D902FA" w:rsidRDefault="0029208D" w:rsidP="0029208D">
      <w:pPr>
        <w:pStyle w:val="ListParagraph"/>
        <w:numPr>
          <w:ilvl w:val="0"/>
          <w:numId w:val="6"/>
        </w:numPr>
        <w:spacing w:line="276" w:lineRule="auto"/>
        <w:jc w:val="both"/>
        <w:rPr>
          <w:rFonts w:ascii="Arial" w:hAnsi="Arial" w:cs="Arial"/>
          <w:sz w:val="22"/>
          <w:szCs w:val="22"/>
        </w:rPr>
      </w:pPr>
      <w:r w:rsidRPr="00D902FA">
        <w:rPr>
          <w:rFonts w:ascii="Arial" w:hAnsi="Arial" w:cs="Arial"/>
          <w:sz w:val="22"/>
          <w:szCs w:val="22"/>
        </w:rPr>
        <w:t xml:space="preserve">Core Policy 2 Delivery </w:t>
      </w:r>
      <w:proofErr w:type="gramStart"/>
      <w:r w:rsidRPr="00D902FA">
        <w:rPr>
          <w:rFonts w:ascii="Arial" w:hAnsi="Arial" w:cs="Arial"/>
          <w:sz w:val="22"/>
          <w:szCs w:val="22"/>
        </w:rPr>
        <w:t>Strategy;</w:t>
      </w:r>
      <w:proofErr w:type="gramEnd"/>
    </w:p>
    <w:p w14:paraId="37FE57EE" w14:textId="18ED9078" w:rsidR="0029208D" w:rsidRPr="00564C90" w:rsidRDefault="0029208D" w:rsidP="0029208D">
      <w:pPr>
        <w:pStyle w:val="ListParagraph"/>
        <w:numPr>
          <w:ilvl w:val="0"/>
          <w:numId w:val="6"/>
        </w:numPr>
        <w:spacing w:line="276" w:lineRule="auto"/>
        <w:jc w:val="both"/>
        <w:rPr>
          <w:rFonts w:ascii="Arial" w:hAnsi="Arial" w:cs="Arial"/>
          <w:sz w:val="22"/>
          <w:szCs w:val="22"/>
        </w:rPr>
      </w:pPr>
      <w:r w:rsidRPr="00D902FA">
        <w:rPr>
          <w:rFonts w:ascii="Arial" w:hAnsi="Arial" w:cs="Arial"/>
          <w:sz w:val="22"/>
          <w:szCs w:val="22"/>
        </w:rPr>
        <w:t>Core Policy</w:t>
      </w:r>
      <w:r>
        <w:rPr>
          <w:rFonts w:ascii="Arial" w:hAnsi="Arial" w:cs="Arial"/>
          <w:sz w:val="22"/>
          <w:szCs w:val="22"/>
        </w:rPr>
        <w:t xml:space="preserve"> </w:t>
      </w:r>
      <w:r w:rsidR="00BF11D8" w:rsidRPr="00BF11D8">
        <w:rPr>
          <w:rFonts w:ascii="Arial" w:hAnsi="Arial" w:cs="Arial"/>
          <w:sz w:val="22"/>
          <w:szCs w:val="22"/>
        </w:rPr>
        <w:t>4</w:t>
      </w:r>
      <w:r w:rsidRPr="00BF11D8">
        <w:rPr>
          <w:rFonts w:ascii="Arial" w:hAnsi="Arial" w:cs="Arial"/>
          <w:sz w:val="22"/>
          <w:szCs w:val="22"/>
        </w:rPr>
        <w:t xml:space="preserve"> Spatial Strategy </w:t>
      </w:r>
      <w:r w:rsidR="00BF11D8" w:rsidRPr="00BF11D8">
        <w:rPr>
          <w:rFonts w:ascii="Arial" w:hAnsi="Arial" w:cs="Arial"/>
          <w:sz w:val="22"/>
          <w:szCs w:val="22"/>
        </w:rPr>
        <w:t xml:space="preserve">Amesbury </w:t>
      </w:r>
      <w:r w:rsidRPr="00BF11D8">
        <w:rPr>
          <w:rFonts w:ascii="Arial" w:hAnsi="Arial" w:cs="Arial"/>
          <w:sz w:val="22"/>
          <w:szCs w:val="22"/>
        </w:rPr>
        <w:t xml:space="preserve">Community </w:t>
      </w:r>
      <w:proofErr w:type="gramStart"/>
      <w:r w:rsidRPr="00BF11D8">
        <w:rPr>
          <w:rFonts w:ascii="Arial" w:hAnsi="Arial" w:cs="Arial"/>
          <w:sz w:val="22"/>
          <w:szCs w:val="22"/>
        </w:rPr>
        <w:t>Area</w:t>
      </w:r>
      <w:r w:rsidR="00BF11D8" w:rsidRPr="00BF11D8">
        <w:rPr>
          <w:rFonts w:ascii="Arial" w:hAnsi="Arial" w:cs="Arial"/>
          <w:sz w:val="22"/>
          <w:szCs w:val="22"/>
        </w:rPr>
        <w:t>;</w:t>
      </w:r>
      <w:proofErr w:type="gramEnd"/>
    </w:p>
    <w:p w14:paraId="60C8111C" w14:textId="77777777" w:rsidR="0029208D" w:rsidRPr="00D902FA" w:rsidRDefault="0029208D" w:rsidP="0029208D">
      <w:pPr>
        <w:pStyle w:val="ListParagraph"/>
        <w:numPr>
          <w:ilvl w:val="0"/>
          <w:numId w:val="6"/>
        </w:numPr>
        <w:spacing w:line="276" w:lineRule="auto"/>
        <w:jc w:val="both"/>
        <w:rPr>
          <w:rFonts w:ascii="Arial" w:hAnsi="Arial" w:cs="Arial"/>
          <w:sz w:val="22"/>
          <w:szCs w:val="22"/>
        </w:rPr>
      </w:pPr>
      <w:r w:rsidRPr="00D902FA">
        <w:rPr>
          <w:rFonts w:ascii="Arial" w:hAnsi="Arial" w:cs="Arial"/>
          <w:sz w:val="22"/>
          <w:szCs w:val="22"/>
        </w:rPr>
        <w:t xml:space="preserve">Core Policy 50 Biodiversity and </w:t>
      </w:r>
      <w:proofErr w:type="gramStart"/>
      <w:r w:rsidRPr="00D902FA">
        <w:rPr>
          <w:rFonts w:ascii="Arial" w:hAnsi="Arial" w:cs="Arial"/>
          <w:sz w:val="22"/>
          <w:szCs w:val="22"/>
        </w:rPr>
        <w:t>Geodiversity;</w:t>
      </w:r>
      <w:proofErr w:type="gramEnd"/>
    </w:p>
    <w:p w14:paraId="764551F6" w14:textId="6CCC0F7A" w:rsidR="0029208D" w:rsidRDefault="0029208D" w:rsidP="0029208D">
      <w:pPr>
        <w:pStyle w:val="ListParagraph"/>
        <w:numPr>
          <w:ilvl w:val="0"/>
          <w:numId w:val="6"/>
        </w:numPr>
        <w:spacing w:line="276" w:lineRule="auto"/>
        <w:jc w:val="both"/>
        <w:rPr>
          <w:rFonts w:ascii="Arial" w:hAnsi="Arial" w:cs="Arial"/>
          <w:sz w:val="22"/>
          <w:szCs w:val="22"/>
        </w:rPr>
      </w:pPr>
      <w:r w:rsidRPr="47A0F66D">
        <w:rPr>
          <w:rFonts w:ascii="Arial" w:hAnsi="Arial" w:cs="Arial"/>
          <w:sz w:val="22"/>
          <w:szCs w:val="22"/>
        </w:rPr>
        <w:t xml:space="preserve">Core Policy 51 </w:t>
      </w:r>
      <w:proofErr w:type="gramStart"/>
      <w:r w:rsidRPr="47A0F66D">
        <w:rPr>
          <w:rFonts w:ascii="Arial" w:hAnsi="Arial" w:cs="Arial"/>
          <w:sz w:val="22"/>
          <w:szCs w:val="22"/>
        </w:rPr>
        <w:t>Landscape</w:t>
      </w:r>
      <w:r w:rsidR="00BF11D8">
        <w:rPr>
          <w:rFonts w:ascii="Arial" w:hAnsi="Arial" w:cs="Arial"/>
          <w:sz w:val="22"/>
          <w:szCs w:val="22"/>
        </w:rPr>
        <w:t>;</w:t>
      </w:r>
      <w:proofErr w:type="gramEnd"/>
    </w:p>
    <w:p w14:paraId="00269EEB" w14:textId="77777777" w:rsidR="0029208D" w:rsidRPr="00D902FA" w:rsidRDefault="0029208D" w:rsidP="0029208D">
      <w:pPr>
        <w:pStyle w:val="ListParagraph"/>
        <w:numPr>
          <w:ilvl w:val="0"/>
          <w:numId w:val="6"/>
        </w:numPr>
        <w:spacing w:line="276" w:lineRule="auto"/>
        <w:jc w:val="both"/>
        <w:rPr>
          <w:rFonts w:ascii="Arial" w:hAnsi="Arial" w:cs="Arial"/>
          <w:sz w:val="22"/>
          <w:szCs w:val="22"/>
        </w:rPr>
      </w:pPr>
      <w:r w:rsidRPr="00D902FA">
        <w:rPr>
          <w:rFonts w:ascii="Arial" w:hAnsi="Arial" w:cs="Arial"/>
          <w:sz w:val="22"/>
          <w:szCs w:val="22"/>
        </w:rPr>
        <w:t xml:space="preserve">Core Policy 57 Ensuring High Quality Design and Place </w:t>
      </w:r>
      <w:proofErr w:type="gramStart"/>
      <w:r w:rsidRPr="00D902FA">
        <w:rPr>
          <w:rFonts w:ascii="Arial" w:hAnsi="Arial" w:cs="Arial"/>
          <w:sz w:val="22"/>
          <w:szCs w:val="22"/>
        </w:rPr>
        <w:t>Shaping;</w:t>
      </w:r>
      <w:proofErr w:type="gramEnd"/>
    </w:p>
    <w:p w14:paraId="64AB48D4" w14:textId="77777777" w:rsidR="0029208D" w:rsidRPr="00D902FA" w:rsidRDefault="0029208D" w:rsidP="0029208D">
      <w:pPr>
        <w:pStyle w:val="ListParagraph"/>
        <w:numPr>
          <w:ilvl w:val="0"/>
          <w:numId w:val="6"/>
        </w:numPr>
        <w:spacing w:line="276" w:lineRule="auto"/>
        <w:jc w:val="both"/>
        <w:rPr>
          <w:rFonts w:ascii="Arial" w:hAnsi="Arial" w:cs="Arial"/>
          <w:sz w:val="22"/>
          <w:szCs w:val="22"/>
        </w:rPr>
      </w:pPr>
      <w:r w:rsidRPr="00D902FA">
        <w:rPr>
          <w:rFonts w:ascii="Arial" w:hAnsi="Arial" w:cs="Arial"/>
          <w:sz w:val="22"/>
          <w:szCs w:val="22"/>
        </w:rPr>
        <w:t xml:space="preserve">Core Policy 58 Ensuring the Conservation of the Historic </w:t>
      </w:r>
      <w:proofErr w:type="gramStart"/>
      <w:r w:rsidRPr="00D902FA">
        <w:rPr>
          <w:rFonts w:ascii="Arial" w:hAnsi="Arial" w:cs="Arial"/>
          <w:sz w:val="22"/>
          <w:szCs w:val="22"/>
        </w:rPr>
        <w:t>Environment;</w:t>
      </w:r>
      <w:proofErr w:type="gramEnd"/>
    </w:p>
    <w:p w14:paraId="225159D8" w14:textId="77777777" w:rsidR="0029208D" w:rsidRDefault="0029208D" w:rsidP="0029208D">
      <w:pPr>
        <w:pStyle w:val="ListParagraph"/>
        <w:numPr>
          <w:ilvl w:val="0"/>
          <w:numId w:val="6"/>
        </w:numPr>
        <w:spacing w:line="276" w:lineRule="auto"/>
        <w:jc w:val="both"/>
        <w:rPr>
          <w:rFonts w:ascii="Arial" w:hAnsi="Arial" w:cs="Arial"/>
          <w:sz w:val="22"/>
          <w:szCs w:val="22"/>
        </w:rPr>
      </w:pPr>
      <w:r>
        <w:rPr>
          <w:rFonts w:ascii="Arial" w:hAnsi="Arial" w:cs="Arial"/>
          <w:sz w:val="22"/>
          <w:szCs w:val="22"/>
        </w:rPr>
        <w:t>Core Policy 64 Demand Management</w:t>
      </w:r>
    </w:p>
    <w:p w14:paraId="4B5E9721" w14:textId="77777777" w:rsidR="00AF0C85" w:rsidRDefault="00AF0C85" w:rsidP="00AF0C85">
      <w:pPr>
        <w:spacing w:line="276" w:lineRule="auto"/>
        <w:jc w:val="both"/>
        <w:rPr>
          <w:rFonts w:ascii="Arial" w:hAnsi="Arial" w:cs="Arial"/>
          <w:sz w:val="22"/>
          <w:szCs w:val="22"/>
        </w:rPr>
      </w:pPr>
    </w:p>
    <w:p w14:paraId="0EE1D648" w14:textId="70A05012" w:rsidR="00AF0C85" w:rsidRDefault="00AF0C85" w:rsidP="00AF0C85">
      <w:pPr>
        <w:spacing w:line="276" w:lineRule="auto"/>
        <w:jc w:val="both"/>
        <w:rPr>
          <w:rFonts w:ascii="Arial" w:hAnsi="Arial" w:cs="Arial"/>
          <w:sz w:val="22"/>
          <w:szCs w:val="22"/>
        </w:rPr>
      </w:pPr>
      <w:r>
        <w:rPr>
          <w:rFonts w:ascii="Arial" w:hAnsi="Arial" w:cs="Arial"/>
          <w:sz w:val="22"/>
          <w:szCs w:val="22"/>
        </w:rPr>
        <w:t xml:space="preserve">Saved Policies of the </w:t>
      </w:r>
      <w:r w:rsidRPr="00AF0C85">
        <w:rPr>
          <w:rFonts w:ascii="Arial" w:hAnsi="Arial" w:cs="Arial"/>
          <w:i/>
          <w:iCs/>
          <w:sz w:val="22"/>
          <w:szCs w:val="22"/>
        </w:rPr>
        <w:t>Salisbury Local Plan</w:t>
      </w:r>
      <w:r>
        <w:rPr>
          <w:rFonts w:ascii="Arial" w:hAnsi="Arial" w:cs="Arial"/>
          <w:sz w:val="22"/>
          <w:szCs w:val="22"/>
        </w:rPr>
        <w:t xml:space="preserve"> 2011 </w:t>
      </w:r>
    </w:p>
    <w:p w14:paraId="3904B524" w14:textId="77777777" w:rsidR="00AF0C85" w:rsidRDefault="00AF0C85" w:rsidP="00AF0C85">
      <w:pPr>
        <w:spacing w:line="276" w:lineRule="auto"/>
        <w:jc w:val="both"/>
        <w:rPr>
          <w:rFonts w:ascii="Arial" w:hAnsi="Arial" w:cs="Arial"/>
          <w:sz w:val="22"/>
          <w:szCs w:val="22"/>
        </w:rPr>
      </w:pPr>
    </w:p>
    <w:p w14:paraId="6B94B75D" w14:textId="1014B6DE" w:rsidR="00AF0C85" w:rsidRPr="00AF0C85" w:rsidRDefault="00AF0C85" w:rsidP="00AF0C85">
      <w:pPr>
        <w:pStyle w:val="ListParagraph"/>
        <w:numPr>
          <w:ilvl w:val="0"/>
          <w:numId w:val="70"/>
        </w:numPr>
        <w:spacing w:line="276" w:lineRule="auto"/>
        <w:jc w:val="both"/>
        <w:rPr>
          <w:rFonts w:ascii="Arial" w:hAnsi="Arial" w:cs="Arial"/>
          <w:sz w:val="22"/>
          <w:szCs w:val="22"/>
        </w:rPr>
      </w:pPr>
      <w:r>
        <w:rPr>
          <w:rFonts w:ascii="Arial" w:hAnsi="Arial" w:cs="Arial"/>
          <w:sz w:val="22"/>
          <w:szCs w:val="22"/>
        </w:rPr>
        <w:t>H30 – Replacement Dwellings and Extensions in the Countryside</w:t>
      </w:r>
    </w:p>
    <w:p w14:paraId="4D2CC62F" w14:textId="77777777" w:rsidR="00533E0C" w:rsidRDefault="00533E0C" w:rsidP="00533E0C">
      <w:pPr>
        <w:spacing w:line="276" w:lineRule="auto"/>
        <w:jc w:val="both"/>
        <w:rPr>
          <w:rFonts w:ascii="Arial" w:hAnsi="Arial" w:cs="Arial"/>
          <w:color w:val="FF0000"/>
          <w:sz w:val="22"/>
          <w:szCs w:val="22"/>
        </w:rPr>
      </w:pPr>
    </w:p>
    <w:p w14:paraId="498165C8" w14:textId="77777777" w:rsidR="00D429C0" w:rsidRDefault="00CF2835" w:rsidP="00CF2835">
      <w:p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u w:val="single"/>
        </w:rPr>
        <w:t>Draft Wiltshire Local Plan Policies</w:t>
      </w:r>
      <w:r w:rsidRPr="00CF2835">
        <w:rPr>
          <w:rFonts w:ascii="Arial" w:hAnsi="Arial" w:cs="Arial"/>
          <w:b/>
          <w:bCs/>
          <w:color w:val="000000" w:themeColor="text1"/>
          <w:sz w:val="22"/>
          <w:szCs w:val="22"/>
        </w:rPr>
        <w:t xml:space="preserve"> </w:t>
      </w:r>
    </w:p>
    <w:p w14:paraId="6C208688" w14:textId="77777777" w:rsidR="00D429C0" w:rsidRDefault="00D429C0" w:rsidP="00CF2835">
      <w:pPr>
        <w:spacing w:line="276" w:lineRule="auto"/>
        <w:jc w:val="both"/>
        <w:rPr>
          <w:rFonts w:ascii="Arial" w:hAnsi="Arial" w:cs="Arial"/>
          <w:color w:val="000000" w:themeColor="text1"/>
          <w:sz w:val="22"/>
          <w:szCs w:val="22"/>
        </w:rPr>
      </w:pPr>
    </w:p>
    <w:p w14:paraId="49BBE100" w14:textId="5956CE5A" w:rsidR="00CF2835" w:rsidRPr="00D429C0" w:rsidRDefault="00D429C0" w:rsidP="00CF2835">
      <w:pPr>
        <w:spacing w:line="276" w:lineRule="auto"/>
        <w:jc w:val="both"/>
        <w:rPr>
          <w:rFonts w:ascii="Arial" w:hAnsi="Arial" w:cs="Arial"/>
          <w:color w:val="000000" w:themeColor="text1"/>
          <w:sz w:val="22"/>
          <w:szCs w:val="22"/>
        </w:rPr>
      </w:pPr>
      <w:r w:rsidRPr="00D429C0">
        <w:rPr>
          <w:rFonts w:ascii="Arial" w:hAnsi="Arial" w:cs="Arial"/>
          <w:color w:val="000000" w:themeColor="text1"/>
          <w:sz w:val="22"/>
          <w:szCs w:val="22"/>
        </w:rPr>
        <w:t>The examination of the emerging Wiltshire Local Plan has been paused and the weight to be afforded to any part of the emerging plan can be no more than very limited.  A decision on how to proceed will be made by the Council in May 2026.</w:t>
      </w:r>
    </w:p>
    <w:p w14:paraId="47B3945E" w14:textId="77777777" w:rsidR="00157709" w:rsidRPr="00CF2835" w:rsidRDefault="00157709" w:rsidP="00CF2835">
      <w:pPr>
        <w:spacing w:line="276" w:lineRule="auto"/>
        <w:jc w:val="both"/>
        <w:rPr>
          <w:rFonts w:ascii="Arial" w:hAnsi="Arial" w:cs="Arial"/>
          <w:b/>
          <w:bCs/>
          <w:color w:val="000000" w:themeColor="text1"/>
          <w:sz w:val="22"/>
          <w:szCs w:val="22"/>
        </w:rPr>
      </w:pPr>
    </w:p>
    <w:p w14:paraId="4F4FAC0B" w14:textId="77777777" w:rsidR="00CF2835" w:rsidRPr="00CF2835" w:rsidRDefault="00CF2835" w:rsidP="00CF2835">
      <w:pPr>
        <w:numPr>
          <w:ilvl w:val="0"/>
          <w:numId w:val="68"/>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1: Settlement Strategy</w:t>
      </w:r>
    </w:p>
    <w:p w14:paraId="3E88104A" w14:textId="77777777" w:rsidR="00CF2835" w:rsidRPr="00CF2835" w:rsidRDefault="00CF2835" w:rsidP="00CF2835">
      <w:pPr>
        <w:numPr>
          <w:ilvl w:val="0"/>
          <w:numId w:val="68"/>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Policy 2: Delivery Strategy</w:t>
      </w:r>
    </w:p>
    <w:p w14:paraId="77249C2F" w14:textId="77777777" w:rsidR="00CF2835" w:rsidRPr="00CF2835" w:rsidRDefault="00CF2835" w:rsidP="00CF2835">
      <w:pPr>
        <w:numPr>
          <w:ilvl w:val="0"/>
          <w:numId w:val="68"/>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64 – 75: Economic, tourism, retail and transport</w:t>
      </w:r>
    </w:p>
    <w:p w14:paraId="5288ACDC" w14:textId="77777777" w:rsidR="00CF2835" w:rsidRPr="00CF2835" w:rsidRDefault="00CF2835" w:rsidP="00CF2835">
      <w:pPr>
        <w:numPr>
          <w:ilvl w:val="0"/>
          <w:numId w:val="68"/>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Policies 76 – 84: Social, housing, community, public open space and wellbeing</w:t>
      </w:r>
    </w:p>
    <w:p w14:paraId="605C6271" w14:textId="77777777" w:rsidR="00CF2835" w:rsidRPr="00CF2835" w:rsidRDefault="00CF2835" w:rsidP="00CF2835">
      <w:pPr>
        <w:numPr>
          <w:ilvl w:val="0"/>
          <w:numId w:val="68"/>
        </w:numPr>
        <w:spacing w:line="276" w:lineRule="auto"/>
        <w:jc w:val="both"/>
        <w:rPr>
          <w:rFonts w:ascii="Arial" w:hAnsi="Arial" w:cs="Arial"/>
          <w:color w:val="000000" w:themeColor="text1"/>
          <w:sz w:val="22"/>
          <w:szCs w:val="22"/>
        </w:rPr>
      </w:pPr>
      <w:r w:rsidRPr="00CF2835">
        <w:rPr>
          <w:rFonts w:ascii="Arial" w:hAnsi="Arial" w:cs="Arial"/>
          <w:color w:val="000000" w:themeColor="text1"/>
          <w:sz w:val="22"/>
          <w:szCs w:val="22"/>
        </w:rPr>
        <w:t xml:space="preserve">Policies 85 – 101: Sustainability, ecology, water and landscape, heritage, air quality </w:t>
      </w:r>
    </w:p>
    <w:p w14:paraId="47B548B6" w14:textId="77777777" w:rsidR="00D101B5" w:rsidRDefault="00D101B5" w:rsidP="00D101B5">
      <w:pPr>
        <w:spacing w:line="276" w:lineRule="auto"/>
        <w:jc w:val="both"/>
        <w:rPr>
          <w:rFonts w:ascii="Arial" w:hAnsi="Arial" w:cs="Arial"/>
          <w:b/>
          <w:bCs/>
          <w:color w:val="ED0000"/>
          <w:sz w:val="22"/>
          <w:szCs w:val="22"/>
        </w:rPr>
      </w:pPr>
    </w:p>
    <w:p w14:paraId="4CC23244" w14:textId="77777777" w:rsidR="00D429C0" w:rsidRDefault="00D429C0" w:rsidP="00D101B5">
      <w:pPr>
        <w:spacing w:line="276" w:lineRule="auto"/>
        <w:jc w:val="both"/>
        <w:rPr>
          <w:rFonts w:ascii="Arial" w:hAnsi="Arial" w:cs="Arial"/>
          <w:b/>
          <w:bCs/>
          <w:sz w:val="22"/>
          <w:szCs w:val="22"/>
        </w:rPr>
      </w:pPr>
    </w:p>
    <w:p w14:paraId="10B33B12" w14:textId="77777777" w:rsidR="00D101B5" w:rsidRDefault="00D101B5" w:rsidP="00D101B5">
      <w:pPr>
        <w:spacing w:line="276" w:lineRule="auto"/>
        <w:jc w:val="both"/>
        <w:rPr>
          <w:rFonts w:ascii="Arial" w:hAnsi="Arial" w:cs="Arial"/>
          <w:sz w:val="22"/>
          <w:szCs w:val="22"/>
          <w:u w:val="single"/>
        </w:rPr>
      </w:pPr>
      <w:r w:rsidRPr="001171CC">
        <w:rPr>
          <w:rFonts w:ascii="Arial" w:hAnsi="Arial" w:cs="Arial"/>
          <w:sz w:val="22"/>
          <w:szCs w:val="22"/>
          <w:u w:val="single"/>
        </w:rPr>
        <w:t>Neighbourhood Plan:</w:t>
      </w:r>
    </w:p>
    <w:p w14:paraId="4E12192B" w14:textId="77777777" w:rsidR="00D429C0" w:rsidRDefault="00D429C0" w:rsidP="00D101B5">
      <w:pPr>
        <w:spacing w:line="276" w:lineRule="auto"/>
        <w:jc w:val="both"/>
        <w:rPr>
          <w:rFonts w:ascii="Arial" w:hAnsi="Arial" w:cs="Arial"/>
          <w:sz w:val="22"/>
          <w:szCs w:val="22"/>
          <w:u w:val="single"/>
        </w:rPr>
      </w:pPr>
    </w:p>
    <w:p w14:paraId="208282CC" w14:textId="23FA7F92" w:rsidR="00D429C0" w:rsidRPr="00D429C0" w:rsidRDefault="00D429C0" w:rsidP="00D101B5">
      <w:pPr>
        <w:spacing w:line="276" w:lineRule="auto"/>
        <w:jc w:val="both"/>
        <w:rPr>
          <w:rFonts w:ascii="Arial" w:hAnsi="Arial" w:cs="Arial"/>
          <w:sz w:val="22"/>
          <w:szCs w:val="22"/>
        </w:rPr>
      </w:pPr>
      <w:r w:rsidRPr="00D429C0">
        <w:rPr>
          <w:rFonts w:ascii="Arial" w:hAnsi="Arial" w:cs="Arial"/>
          <w:sz w:val="22"/>
          <w:szCs w:val="22"/>
        </w:rPr>
        <w:t xml:space="preserve">Durrington Parish Neighbourhood Plan 2016 – 2026 </w:t>
      </w:r>
    </w:p>
    <w:p w14:paraId="54D180CE" w14:textId="77777777" w:rsidR="00533E0C" w:rsidRDefault="00533E0C" w:rsidP="00533E0C">
      <w:pPr>
        <w:spacing w:line="276" w:lineRule="auto"/>
        <w:jc w:val="both"/>
        <w:rPr>
          <w:rFonts w:ascii="Arial" w:hAnsi="Arial" w:cs="Arial"/>
          <w:b/>
          <w:bCs/>
          <w:sz w:val="22"/>
          <w:szCs w:val="22"/>
        </w:rPr>
      </w:pPr>
    </w:p>
    <w:p w14:paraId="04473828" w14:textId="77777777" w:rsidR="001418E4" w:rsidRDefault="001418E4" w:rsidP="00533E0C">
      <w:pPr>
        <w:spacing w:line="276" w:lineRule="auto"/>
        <w:jc w:val="both"/>
        <w:rPr>
          <w:rFonts w:ascii="Arial" w:hAnsi="Arial" w:cs="Arial"/>
          <w:b/>
          <w:bCs/>
          <w:sz w:val="22"/>
          <w:szCs w:val="22"/>
        </w:rPr>
      </w:pPr>
    </w:p>
    <w:p w14:paraId="3B41F76D" w14:textId="50AE76A6" w:rsidR="00533E0C" w:rsidRPr="001171CC" w:rsidRDefault="00533E0C" w:rsidP="00533E0C">
      <w:pPr>
        <w:spacing w:line="276" w:lineRule="auto"/>
        <w:jc w:val="both"/>
        <w:rPr>
          <w:rFonts w:ascii="Arial" w:hAnsi="Arial" w:cs="Arial"/>
          <w:sz w:val="22"/>
          <w:szCs w:val="22"/>
          <w:u w:val="single"/>
        </w:rPr>
      </w:pPr>
      <w:r w:rsidRPr="001171CC">
        <w:rPr>
          <w:rFonts w:ascii="Arial" w:hAnsi="Arial" w:cs="Arial"/>
          <w:sz w:val="22"/>
          <w:szCs w:val="22"/>
          <w:u w:val="single"/>
        </w:rPr>
        <w:t>Supplementary Planning Documents</w:t>
      </w:r>
      <w:r w:rsidR="0004756B" w:rsidRPr="0004756B">
        <w:rPr>
          <w:rFonts w:ascii="Arial" w:hAnsi="Arial" w:cs="Arial"/>
          <w:sz w:val="22"/>
          <w:szCs w:val="22"/>
          <w:u w:val="single"/>
        </w:rPr>
        <w:t xml:space="preserve"> </w:t>
      </w:r>
      <w:r w:rsidR="0004756B">
        <w:rPr>
          <w:rFonts w:ascii="Arial" w:hAnsi="Arial" w:cs="Arial"/>
          <w:sz w:val="22"/>
          <w:szCs w:val="22"/>
          <w:u w:val="single"/>
        </w:rPr>
        <w:t>and other Guidance</w:t>
      </w:r>
      <w:r w:rsidRPr="001171CC">
        <w:rPr>
          <w:rFonts w:ascii="Arial" w:hAnsi="Arial" w:cs="Arial"/>
          <w:sz w:val="22"/>
          <w:szCs w:val="22"/>
          <w:u w:val="single"/>
        </w:rPr>
        <w:t>:</w:t>
      </w:r>
      <w:r w:rsidR="005F4A4B">
        <w:rPr>
          <w:rFonts w:ascii="Arial" w:hAnsi="Arial" w:cs="Arial"/>
          <w:sz w:val="22"/>
          <w:szCs w:val="22"/>
        </w:rPr>
        <w:t xml:space="preserve"> </w:t>
      </w:r>
    </w:p>
    <w:p w14:paraId="6CBDE078" w14:textId="77777777" w:rsidR="00533E0C" w:rsidRDefault="00533E0C" w:rsidP="00533E0C">
      <w:pPr>
        <w:pStyle w:val="ListParagraph"/>
        <w:numPr>
          <w:ilvl w:val="0"/>
          <w:numId w:val="16"/>
        </w:numPr>
        <w:spacing w:before="20" w:line="276" w:lineRule="auto"/>
        <w:rPr>
          <w:rFonts w:ascii="Arial" w:hAnsi="Arial" w:cs="Arial"/>
          <w:sz w:val="22"/>
          <w:szCs w:val="22"/>
        </w:rPr>
      </w:pPr>
      <w:r w:rsidRPr="008C5404">
        <w:rPr>
          <w:rFonts w:ascii="Arial" w:hAnsi="Arial" w:cs="Arial"/>
          <w:sz w:val="22"/>
          <w:szCs w:val="22"/>
        </w:rPr>
        <w:t>Wiltshire Design Guide (adopted April 2024)</w:t>
      </w:r>
    </w:p>
    <w:p w14:paraId="4B594D8F" w14:textId="77777777" w:rsidR="00A313CE" w:rsidRPr="005504E4" w:rsidRDefault="00A313CE" w:rsidP="00A313CE">
      <w:pPr>
        <w:pStyle w:val="ListParagraph"/>
        <w:numPr>
          <w:ilvl w:val="0"/>
          <w:numId w:val="16"/>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3C014B6E" w14:textId="77777777" w:rsidR="00A313CE" w:rsidRPr="005504E4" w:rsidRDefault="00A313CE" w:rsidP="00A313CE">
      <w:pPr>
        <w:pStyle w:val="ListParagraph"/>
        <w:numPr>
          <w:ilvl w:val="0"/>
          <w:numId w:val="16"/>
        </w:numPr>
        <w:spacing w:before="20" w:line="276" w:lineRule="auto"/>
        <w:rPr>
          <w:rFonts w:ascii="Arial" w:hAnsi="Arial" w:cs="Arial"/>
          <w:sz w:val="22"/>
          <w:szCs w:val="22"/>
        </w:rPr>
      </w:pPr>
      <w:r w:rsidRPr="005504E4">
        <w:rPr>
          <w:rFonts w:ascii="Arial" w:hAnsi="Arial" w:cs="Arial"/>
          <w:sz w:val="22"/>
          <w:szCs w:val="22"/>
        </w:rPr>
        <w:t xml:space="preserve">Wiltshire Council’s Waste Core Strategy, adopted July 2009 </w:t>
      </w:r>
    </w:p>
    <w:p w14:paraId="18B784B1" w14:textId="77777777" w:rsidR="00A313CE" w:rsidRDefault="00A313CE" w:rsidP="00A313CE">
      <w:pPr>
        <w:pStyle w:val="ListParagraph"/>
        <w:numPr>
          <w:ilvl w:val="0"/>
          <w:numId w:val="16"/>
        </w:numPr>
        <w:spacing w:before="20" w:line="276" w:lineRule="auto"/>
        <w:rPr>
          <w:rFonts w:ascii="Arial" w:hAnsi="Arial" w:cs="Arial"/>
          <w:sz w:val="22"/>
          <w:szCs w:val="22"/>
        </w:rPr>
      </w:pPr>
      <w:r w:rsidRPr="005504E4">
        <w:rPr>
          <w:rFonts w:ascii="Arial" w:hAnsi="Arial" w:cs="Arial"/>
          <w:sz w:val="22"/>
          <w:szCs w:val="22"/>
        </w:rPr>
        <w:t>Wiltshire Council’s Waste Storage and Collection: Guidance for Developers Supplementary Planning Document, January 2017</w:t>
      </w:r>
    </w:p>
    <w:p w14:paraId="4F3B251C" w14:textId="77777777" w:rsidR="00D902FA" w:rsidRDefault="00D902FA" w:rsidP="00D902FA">
      <w:pPr>
        <w:spacing w:line="276" w:lineRule="auto"/>
        <w:jc w:val="both"/>
        <w:rPr>
          <w:rFonts w:ascii="Arial" w:hAnsi="Arial" w:cs="Arial"/>
          <w:i/>
          <w:iCs/>
          <w:color w:val="FF0000"/>
          <w:sz w:val="22"/>
          <w:szCs w:val="22"/>
        </w:rPr>
      </w:pPr>
    </w:p>
    <w:p w14:paraId="3A1F1726" w14:textId="77777777" w:rsidR="00D429C0" w:rsidRDefault="00D429C0" w:rsidP="00D902FA">
      <w:pPr>
        <w:spacing w:line="276" w:lineRule="auto"/>
        <w:jc w:val="both"/>
        <w:rPr>
          <w:rFonts w:ascii="Arial" w:hAnsi="Arial" w:cs="Arial"/>
          <w:color w:val="FF0000"/>
          <w:sz w:val="22"/>
          <w:szCs w:val="22"/>
        </w:rPr>
      </w:pPr>
    </w:p>
    <w:p w14:paraId="2B0B77EB" w14:textId="55C7D3FC" w:rsidR="00067BEE" w:rsidRPr="00067BEE" w:rsidRDefault="00F7609E" w:rsidP="00067BEE">
      <w:pPr>
        <w:spacing w:line="276" w:lineRule="auto"/>
        <w:jc w:val="both"/>
        <w:rPr>
          <w:rFonts w:ascii="Arial" w:hAnsi="Arial" w:cs="Arial"/>
          <w:b/>
          <w:bCs/>
          <w:color w:val="FF0000"/>
          <w:sz w:val="22"/>
          <w:szCs w:val="22"/>
        </w:rPr>
      </w:pPr>
      <w:r w:rsidRPr="00F7609E">
        <w:rPr>
          <w:rFonts w:ascii="Arial" w:hAnsi="Arial" w:cs="Arial"/>
          <w:b/>
          <w:bCs/>
          <w:sz w:val="22"/>
          <w:szCs w:val="22"/>
        </w:rPr>
        <w:t>ISSUES</w:t>
      </w:r>
      <w:r w:rsidR="00067BEE">
        <w:rPr>
          <w:rFonts w:ascii="Arial" w:hAnsi="Arial" w:cs="Arial"/>
          <w:b/>
          <w:bCs/>
          <w:sz w:val="22"/>
          <w:szCs w:val="22"/>
        </w:rPr>
        <w:t xml:space="preserve"> </w:t>
      </w:r>
    </w:p>
    <w:p w14:paraId="7204368E" w14:textId="77777777" w:rsidR="00D902FA" w:rsidRDefault="00D902FA" w:rsidP="00D902FA">
      <w:pPr>
        <w:spacing w:line="276" w:lineRule="auto"/>
        <w:jc w:val="both"/>
        <w:rPr>
          <w:rFonts w:ascii="Arial" w:hAnsi="Arial" w:cs="Arial"/>
          <w:b/>
          <w:bCs/>
          <w:sz w:val="22"/>
          <w:szCs w:val="22"/>
        </w:rPr>
      </w:pPr>
    </w:p>
    <w:p w14:paraId="26ADCAAB"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7444B6F1" w14:textId="77777777" w:rsidR="00067BEE" w:rsidRPr="00F10E9B" w:rsidRDefault="00067BEE" w:rsidP="00067BEE">
      <w:pPr>
        <w:spacing w:line="276" w:lineRule="auto"/>
        <w:jc w:val="both"/>
        <w:rPr>
          <w:rFonts w:ascii="Arial" w:hAnsi="Arial" w:cs="Arial"/>
          <w:sz w:val="22"/>
          <w:szCs w:val="22"/>
        </w:rPr>
      </w:pPr>
    </w:p>
    <w:p w14:paraId="14F3890A" w14:textId="77777777" w:rsidR="00067BEE" w:rsidRPr="004817FB" w:rsidRDefault="00067BEE" w:rsidP="00067BEE">
      <w:pPr>
        <w:numPr>
          <w:ilvl w:val="0"/>
          <w:numId w:val="21"/>
        </w:numPr>
        <w:spacing w:line="276" w:lineRule="auto"/>
        <w:jc w:val="both"/>
        <w:rPr>
          <w:rFonts w:ascii="Arial" w:hAnsi="Arial" w:cs="Arial"/>
          <w:sz w:val="22"/>
          <w:szCs w:val="22"/>
        </w:rPr>
      </w:pPr>
      <w:r w:rsidRPr="004817FB">
        <w:rPr>
          <w:rFonts w:ascii="Arial" w:hAnsi="Arial" w:cs="Arial"/>
          <w:sz w:val="22"/>
          <w:szCs w:val="22"/>
        </w:rPr>
        <w:t>Whether the development is acceptable in principle (CP 1 and 2)</w:t>
      </w:r>
    </w:p>
    <w:p w14:paraId="5DDCF33D" w14:textId="77777777" w:rsidR="00067BEE" w:rsidRDefault="00067BEE" w:rsidP="00067BEE">
      <w:pPr>
        <w:numPr>
          <w:ilvl w:val="0"/>
          <w:numId w:val="21"/>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006C4441" w14:textId="77777777" w:rsidR="00B0100C" w:rsidRPr="004817FB" w:rsidRDefault="00B0100C" w:rsidP="00067BEE">
      <w:pPr>
        <w:numPr>
          <w:ilvl w:val="0"/>
          <w:numId w:val="21"/>
        </w:numPr>
        <w:spacing w:line="276" w:lineRule="auto"/>
        <w:jc w:val="both"/>
        <w:rPr>
          <w:rFonts w:ascii="Arial" w:hAnsi="Arial" w:cs="Arial"/>
          <w:sz w:val="22"/>
          <w:szCs w:val="22"/>
        </w:rPr>
      </w:pPr>
      <w:r>
        <w:rPr>
          <w:rFonts w:ascii="Arial" w:hAnsi="Arial" w:cs="Arial"/>
          <w:sz w:val="22"/>
          <w:szCs w:val="22"/>
        </w:rPr>
        <w:lastRenderedPageBreak/>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548323F7" w14:textId="77777777" w:rsidR="00067BEE" w:rsidRPr="004817FB" w:rsidRDefault="00067BEE" w:rsidP="00067BEE">
      <w:pPr>
        <w:numPr>
          <w:ilvl w:val="0"/>
          <w:numId w:val="21"/>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460796F8" w14:textId="77777777" w:rsidR="00067BEE" w:rsidRPr="004817FB" w:rsidRDefault="00067BEE" w:rsidP="00067BEE">
      <w:pPr>
        <w:numPr>
          <w:ilvl w:val="0"/>
          <w:numId w:val="21"/>
        </w:numPr>
        <w:spacing w:line="276" w:lineRule="auto"/>
        <w:jc w:val="both"/>
        <w:rPr>
          <w:rFonts w:ascii="Arial" w:hAnsi="Arial" w:cs="Arial"/>
          <w:sz w:val="22"/>
          <w:szCs w:val="22"/>
        </w:rPr>
      </w:pPr>
      <w:r w:rsidRPr="004817FB">
        <w:rPr>
          <w:rFonts w:ascii="Arial" w:hAnsi="Arial" w:cs="Arial"/>
          <w:sz w:val="22"/>
          <w:szCs w:val="22"/>
        </w:rPr>
        <w:t xml:space="preserve">Whether the scheme would have an acceptable landscape impact (CP 51) </w:t>
      </w:r>
    </w:p>
    <w:p w14:paraId="2C377E0A" w14:textId="77777777" w:rsidR="00FD05E3" w:rsidRPr="004817FB" w:rsidRDefault="00327312" w:rsidP="009966E5">
      <w:pPr>
        <w:numPr>
          <w:ilvl w:val="0"/>
          <w:numId w:val="21"/>
        </w:numPr>
        <w:spacing w:line="276" w:lineRule="auto"/>
        <w:jc w:val="both"/>
        <w:rPr>
          <w:rFonts w:ascii="Arial" w:hAnsi="Arial" w:cs="Arial"/>
          <w:sz w:val="22"/>
          <w:szCs w:val="22"/>
        </w:rPr>
      </w:pPr>
      <w:r w:rsidRPr="004817FB">
        <w:rPr>
          <w:rFonts w:ascii="Arial" w:hAnsi="Arial" w:cs="Arial"/>
          <w:sz w:val="22"/>
          <w:szCs w:val="22"/>
        </w:rPr>
        <w:t>Whether the scheme would have an acceptable impact upon the Green Belt (NPPF Chapter 13)</w:t>
      </w:r>
    </w:p>
    <w:p w14:paraId="67EB0638" w14:textId="77777777" w:rsidR="00067BEE" w:rsidRPr="004817FB" w:rsidRDefault="00067BEE" w:rsidP="00067BEE">
      <w:pPr>
        <w:numPr>
          <w:ilvl w:val="0"/>
          <w:numId w:val="21"/>
        </w:numPr>
        <w:spacing w:line="276" w:lineRule="auto"/>
        <w:jc w:val="both"/>
        <w:rPr>
          <w:rFonts w:ascii="Arial" w:hAnsi="Arial" w:cs="Arial"/>
          <w:sz w:val="22"/>
          <w:szCs w:val="22"/>
        </w:rPr>
      </w:pPr>
      <w:r w:rsidRPr="004817FB">
        <w:rPr>
          <w:rFonts w:ascii="Arial" w:hAnsi="Arial" w:cs="Arial"/>
          <w:sz w:val="22"/>
          <w:szCs w:val="22"/>
        </w:rPr>
        <w:t>Whether the proposal would have a negative effect upon highway safety, including if there is sufficient parking for the proposed development (CP 61 and 64)</w:t>
      </w:r>
    </w:p>
    <w:p w14:paraId="314232BA" w14:textId="77777777" w:rsidR="00067BEE" w:rsidRPr="004817FB" w:rsidRDefault="00067BEE" w:rsidP="00067BEE">
      <w:pPr>
        <w:numPr>
          <w:ilvl w:val="0"/>
          <w:numId w:val="21"/>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313E25A8" w14:textId="77777777" w:rsidR="00D902FA" w:rsidRDefault="00D902FA" w:rsidP="00D902FA">
      <w:pPr>
        <w:spacing w:line="276" w:lineRule="auto"/>
        <w:jc w:val="both"/>
        <w:rPr>
          <w:rFonts w:ascii="Arial" w:hAnsi="Arial" w:cs="Arial"/>
          <w:sz w:val="22"/>
          <w:szCs w:val="22"/>
        </w:rPr>
      </w:pPr>
    </w:p>
    <w:p w14:paraId="43028386" w14:textId="77777777" w:rsidR="00D429C0" w:rsidRDefault="00D429C0" w:rsidP="00D902FA">
      <w:pPr>
        <w:spacing w:line="276" w:lineRule="auto"/>
        <w:jc w:val="both"/>
        <w:rPr>
          <w:rFonts w:ascii="Arial" w:hAnsi="Arial" w:cs="Arial"/>
          <w:b/>
          <w:bCs/>
          <w:color w:val="FF0000"/>
          <w:sz w:val="22"/>
          <w:szCs w:val="22"/>
        </w:rPr>
      </w:pPr>
    </w:p>
    <w:p w14:paraId="38375E8C" w14:textId="7F10207A"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CONSULTATION</w:t>
      </w:r>
      <w:r w:rsidR="00D902FA">
        <w:rPr>
          <w:rFonts w:ascii="Arial" w:hAnsi="Arial" w:cs="Arial"/>
          <w:b/>
          <w:bCs/>
          <w:sz w:val="22"/>
          <w:szCs w:val="22"/>
        </w:rPr>
        <w:t xml:space="preserve"> RESPONSES</w:t>
      </w:r>
      <w:r w:rsidR="000E62BA">
        <w:rPr>
          <w:rFonts w:ascii="Arial" w:hAnsi="Arial" w:cs="Arial"/>
          <w:b/>
          <w:bCs/>
          <w:sz w:val="22"/>
          <w:szCs w:val="22"/>
        </w:rPr>
        <w:t xml:space="preserve"> </w:t>
      </w:r>
    </w:p>
    <w:p w14:paraId="3F32E365" w14:textId="77777777" w:rsidR="00D902FA" w:rsidRPr="00D429C0" w:rsidRDefault="00D902FA" w:rsidP="00D902FA">
      <w:pPr>
        <w:spacing w:line="276" w:lineRule="auto"/>
        <w:jc w:val="both"/>
        <w:rPr>
          <w:rFonts w:ascii="Arial" w:hAnsi="Arial" w:cs="Arial"/>
          <w:b/>
          <w:bCs/>
          <w:sz w:val="22"/>
          <w:szCs w:val="22"/>
        </w:rPr>
      </w:pPr>
    </w:p>
    <w:p w14:paraId="1E4A7EEC" w14:textId="5CCEA801" w:rsidR="00765EEE" w:rsidRPr="00D429C0" w:rsidRDefault="00765EEE" w:rsidP="00765EEE">
      <w:pPr>
        <w:jc w:val="both"/>
        <w:rPr>
          <w:rFonts w:ascii="Arial" w:hAnsi="Arial" w:cs="Arial"/>
          <w:sz w:val="22"/>
          <w:szCs w:val="22"/>
        </w:rPr>
      </w:pPr>
      <w:r w:rsidRPr="00D429C0">
        <w:rPr>
          <w:rFonts w:ascii="Arial" w:hAnsi="Arial" w:cs="Arial"/>
          <w:sz w:val="22"/>
          <w:szCs w:val="22"/>
        </w:rPr>
        <w:t xml:space="preserve">WC Highways: </w:t>
      </w:r>
      <w:bookmarkStart w:id="1" w:name="_Hlk206417654"/>
      <w:r w:rsidRPr="00D429C0">
        <w:rPr>
          <w:rFonts w:ascii="Arial" w:hAnsi="Arial" w:cs="Arial"/>
          <w:sz w:val="22"/>
          <w:szCs w:val="22"/>
        </w:rPr>
        <w:t xml:space="preserve">No </w:t>
      </w:r>
      <w:r w:rsidR="00D429C0" w:rsidRPr="00D429C0">
        <w:rPr>
          <w:rFonts w:ascii="Arial" w:hAnsi="Arial" w:cs="Arial"/>
          <w:sz w:val="22"/>
          <w:szCs w:val="22"/>
        </w:rPr>
        <w:t xml:space="preserve">objections. </w:t>
      </w:r>
    </w:p>
    <w:p w14:paraId="204883B1" w14:textId="77777777" w:rsidR="000E62BA" w:rsidRDefault="000E62BA" w:rsidP="00765EEE">
      <w:pPr>
        <w:jc w:val="both"/>
        <w:rPr>
          <w:rFonts w:ascii="Arial" w:hAnsi="Arial" w:cs="Arial"/>
          <w:sz w:val="22"/>
          <w:szCs w:val="22"/>
        </w:rPr>
      </w:pPr>
    </w:p>
    <w:p w14:paraId="18F0E802" w14:textId="17441346" w:rsidR="00765EEE" w:rsidRPr="00D429C0" w:rsidRDefault="00765EEE" w:rsidP="00765EEE">
      <w:pPr>
        <w:jc w:val="both"/>
        <w:rPr>
          <w:rFonts w:ascii="Arial" w:hAnsi="Arial" w:cs="Arial"/>
          <w:sz w:val="22"/>
          <w:szCs w:val="22"/>
        </w:rPr>
      </w:pPr>
      <w:r w:rsidRPr="002C320C">
        <w:rPr>
          <w:rFonts w:ascii="Arial" w:hAnsi="Arial" w:cs="Arial"/>
          <w:sz w:val="22"/>
          <w:szCs w:val="22"/>
        </w:rPr>
        <w:t xml:space="preserve">WC </w:t>
      </w:r>
      <w:r w:rsidRPr="00D429C0">
        <w:rPr>
          <w:rFonts w:ascii="Arial" w:hAnsi="Arial" w:cs="Arial"/>
          <w:sz w:val="22"/>
          <w:szCs w:val="22"/>
        </w:rPr>
        <w:t xml:space="preserve">Conservation: </w:t>
      </w:r>
      <w:bookmarkEnd w:id="1"/>
      <w:r w:rsidR="00D429C0" w:rsidRPr="00D429C0">
        <w:rPr>
          <w:rFonts w:ascii="Arial" w:hAnsi="Arial" w:cs="Arial"/>
          <w:sz w:val="22"/>
          <w:szCs w:val="22"/>
        </w:rPr>
        <w:t xml:space="preserve">No objections. </w:t>
      </w:r>
    </w:p>
    <w:p w14:paraId="6D014BDF" w14:textId="77777777" w:rsidR="000E62BA" w:rsidRPr="00D429C0" w:rsidRDefault="000E62BA" w:rsidP="00765EEE">
      <w:pPr>
        <w:jc w:val="both"/>
        <w:rPr>
          <w:rFonts w:ascii="Arial" w:hAnsi="Arial" w:cs="Arial"/>
          <w:sz w:val="22"/>
          <w:szCs w:val="22"/>
        </w:rPr>
      </w:pPr>
    </w:p>
    <w:p w14:paraId="65C89E39" w14:textId="6C5AC652" w:rsidR="000E62BA" w:rsidRPr="00D429C0" w:rsidRDefault="00765EEE" w:rsidP="00765EEE">
      <w:pPr>
        <w:jc w:val="both"/>
        <w:rPr>
          <w:rFonts w:ascii="Arial" w:hAnsi="Arial" w:cs="Arial"/>
          <w:sz w:val="22"/>
          <w:szCs w:val="22"/>
        </w:rPr>
      </w:pPr>
      <w:r w:rsidRPr="00D429C0">
        <w:rPr>
          <w:rFonts w:ascii="Arial" w:hAnsi="Arial" w:cs="Arial"/>
          <w:sz w:val="22"/>
          <w:szCs w:val="22"/>
        </w:rPr>
        <w:t xml:space="preserve">WC Archaeology: </w:t>
      </w:r>
      <w:r w:rsidR="00BE6683" w:rsidRPr="00D429C0">
        <w:rPr>
          <w:rFonts w:ascii="Arial" w:hAnsi="Arial" w:cs="Arial"/>
          <w:sz w:val="22"/>
          <w:szCs w:val="22"/>
        </w:rPr>
        <w:t xml:space="preserve">No </w:t>
      </w:r>
      <w:r w:rsidR="00D429C0" w:rsidRPr="00D429C0">
        <w:rPr>
          <w:rFonts w:ascii="Arial" w:hAnsi="Arial" w:cs="Arial"/>
          <w:sz w:val="22"/>
          <w:szCs w:val="22"/>
        </w:rPr>
        <w:t xml:space="preserve">objections. </w:t>
      </w:r>
    </w:p>
    <w:p w14:paraId="5C6AE66B" w14:textId="77777777" w:rsidR="00BE6683" w:rsidRPr="00D429C0" w:rsidRDefault="00BE6683" w:rsidP="00765EEE">
      <w:pPr>
        <w:jc w:val="both"/>
        <w:rPr>
          <w:rFonts w:ascii="Arial" w:hAnsi="Arial" w:cs="Arial"/>
          <w:sz w:val="22"/>
          <w:szCs w:val="22"/>
        </w:rPr>
      </w:pPr>
    </w:p>
    <w:p w14:paraId="0C167E6D" w14:textId="05FF3933" w:rsidR="00765EEE" w:rsidRPr="00D429C0" w:rsidRDefault="00765EEE" w:rsidP="00765EEE">
      <w:pPr>
        <w:jc w:val="both"/>
        <w:rPr>
          <w:rFonts w:ascii="Arial" w:hAnsi="Arial" w:cs="Arial"/>
          <w:sz w:val="22"/>
          <w:szCs w:val="22"/>
        </w:rPr>
      </w:pPr>
      <w:r w:rsidRPr="00D429C0">
        <w:rPr>
          <w:rFonts w:ascii="Arial" w:hAnsi="Arial" w:cs="Arial"/>
          <w:sz w:val="22"/>
          <w:szCs w:val="22"/>
        </w:rPr>
        <w:t xml:space="preserve">WC Public Protection: </w:t>
      </w:r>
      <w:r w:rsidR="00BE6683" w:rsidRPr="00D429C0">
        <w:rPr>
          <w:rFonts w:ascii="Arial" w:hAnsi="Arial" w:cs="Arial"/>
          <w:sz w:val="22"/>
          <w:szCs w:val="22"/>
        </w:rPr>
        <w:t>No comment</w:t>
      </w:r>
      <w:r w:rsidR="00D429C0" w:rsidRPr="00D429C0">
        <w:rPr>
          <w:rFonts w:ascii="Arial" w:hAnsi="Arial" w:cs="Arial"/>
          <w:sz w:val="22"/>
          <w:szCs w:val="22"/>
        </w:rPr>
        <w:t>.</w:t>
      </w:r>
    </w:p>
    <w:p w14:paraId="55FCD01F" w14:textId="77777777" w:rsidR="000E62BA" w:rsidRDefault="000E62BA" w:rsidP="00765EEE">
      <w:pPr>
        <w:jc w:val="both"/>
        <w:rPr>
          <w:rFonts w:ascii="Arial" w:hAnsi="Arial" w:cs="Arial"/>
          <w:sz w:val="22"/>
          <w:szCs w:val="22"/>
        </w:rPr>
      </w:pPr>
    </w:p>
    <w:p w14:paraId="44B981CF" w14:textId="766FF9B2" w:rsidR="00765EEE" w:rsidRPr="002C320C" w:rsidRDefault="00765EEE" w:rsidP="00765EEE">
      <w:pPr>
        <w:jc w:val="both"/>
        <w:rPr>
          <w:rFonts w:ascii="Arial" w:hAnsi="Arial" w:cs="Arial"/>
          <w:sz w:val="22"/>
          <w:szCs w:val="22"/>
        </w:rPr>
      </w:pPr>
      <w:r w:rsidRPr="002C320C">
        <w:rPr>
          <w:rFonts w:ascii="Arial" w:hAnsi="Arial" w:cs="Arial"/>
          <w:sz w:val="22"/>
          <w:szCs w:val="22"/>
        </w:rPr>
        <w:t xml:space="preserve">WC Ecology: </w:t>
      </w:r>
      <w:r w:rsidR="00BE6683" w:rsidRPr="00C86828">
        <w:rPr>
          <w:rFonts w:ascii="Arial" w:hAnsi="Arial" w:cs="Arial"/>
          <w:sz w:val="22"/>
          <w:szCs w:val="22"/>
        </w:rPr>
        <w:t>No objection subject to conditions</w:t>
      </w:r>
      <w:r w:rsidR="00C86828" w:rsidRPr="00C86828">
        <w:rPr>
          <w:rFonts w:ascii="Arial" w:hAnsi="Arial" w:cs="Arial"/>
          <w:sz w:val="22"/>
          <w:szCs w:val="22"/>
        </w:rPr>
        <w:t>.</w:t>
      </w:r>
    </w:p>
    <w:p w14:paraId="1BB5C961" w14:textId="77777777" w:rsidR="000E62BA" w:rsidRDefault="000E62BA" w:rsidP="00765EEE">
      <w:pPr>
        <w:jc w:val="both"/>
        <w:rPr>
          <w:rFonts w:ascii="Arial" w:hAnsi="Arial" w:cs="Arial"/>
          <w:sz w:val="22"/>
          <w:szCs w:val="22"/>
        </w:rPr>
      </w:pPr>
    </w:p>
    <w:p w14:paraId="22BACFC3" w14:textId="60DADDA1" w:rsidR="00765EEE" w:rsidRDefault="00765EEE" w:rsidP="00D429C0">
      <w:pPr>
        <w:jc w:val="both"/>
        <w:rPr>
          <w:rFonts w:ascii="Arial" w:hAnsi="Arial" w:cs="Arial"/>
          <w:color w:val="FF0000"/>
          <w:sz w:val="22"/>
          <w:szCs w:val="22"/>
        </w:rPr>
      </w:pPr>
      <w:r w:rsidRPr="002C320C">
        <w:rPr>
          <w:rFonts w:ascii="Arial" w:hAnsi="Arial" w:cs="Arial"/>
          <w:sz w:val="22"/>
          <w:szCs w:val="22"/>
        </w:rPr>
        <w:t xml:space="preserve">WC </w:t>
      </w:r>
      <w:r w:rsidR="00D429C0">
        <w:rPr>
          <w:rFonts w:ascii="Arial" w:hAnsi="Arial" w:cs="Arial"/>
          <w:sz w:val="22"/>
          <w:szCs w:val="22"/>
        </w:rPr>
        <w:t xml:space="preserve">Arboriculture: No objections subject to adherence with tree protection plan. </w:t>
      </w:r>
    </w:p>
    <w:p w14:paraId="37A69ECE" w14:textId="77777777" w:rsidR="00D902FA" w:rsidRPr="00DB2C07" w:rsidRDefault="00D902FA" w:rsidP="00D902FA">
      <w:pPr>
        <w:spacing w:line="276" w:lineRule="auto"/>
        <w:jc w:val="both"/>
        <w:rPr>
          <w:rFonts w:ascii="Arial" w:hAnsi="Arial" w:cs="Arial"/>
          <w:b/>
          <w:bCs/>
          <w:sz w:val="22"/>
          <w:szCs w:val="22"/>
        </w:rPr>
      </w:pPr>
    </w:p>
    <w:p w14:paraId="0E2717C9" w14:textId="0EE4CE7C" w:rsidR="00D902FA" w:rsidRPr="00DB2C07" w:rsidRDefault="00D429C0" w:rsidP="00D902FA">
      <w:pPr>
        <w:spacing w:line="276" w:lineRule="auto"/>
        <w:jc w:val="both"/>
        <w:rPr>
          <w:rFonts w:ascii="Arial" w:hAnsi="Arial" w:cs="Arial"/>
          <w:sz w:val="22"/>
          <w:szCs w:val="22"/>
        </w:rPr>
      </w:pPr>
      <w:r w:rsidRPr="00DB2C07">
        <w:rPr>
          <w:rFonts w:ascii="Arial" w:hAnsi="Arial" w:cs="Arial"/>
          <w:sz w:val="22"/>
          <w:szCs w:val="22"/>
        </w:rPr>
        <w:t xml:space="preserve">Durrington </w:t>
      </w:r>
      <w:r w:rsidR="00F7609E" w:rsidRPr="00DB2C07">
        <w:rPr>
          <w:rFonts w:ascii="Arial" w:hAnsi="Arial" w:cs="Arial"/>
          <w:sz w:val="22"/>
          <w:szCs w:val="22"/>
        </w:rPr>
        <w:t>Town Council:</w:t>
      </w:r>
      <w:r w:rsidR="002927C8" w:rsidRPr="00DB2C07">
        <w:rPr>
          <w:rFonts w:ascii="Arial" w:hAnsi="Arial" w:cs="Arial"/>
          <w:sz w:val="22"/>
          <w:szCs w:val="22"/>
        </w:rPr>
        <w:t xml:space="preserve"> No comment</w:t>
      </w:r>
      <w:r w:rsidRPr="00DB2C07">
        <w:rPr>
          <w:rFonts w:ascii="Arial" w:hAnsi="Arial" w:cs="Arial"/>
          <w:sz w:val="22"/>
          <w:szCs w:val="22"/>
        </w:rPr>
        <w:t xml:space="preserve">s received at the time of writing this report. </w:t>
      </w:r>
    </w:p>
    <w:p w14:paraId="76F64DC3" w14:textId="6BFAB48E" w:rsidR="00D902FA" w:rsidRDefault="00D902FA" w:rsidP="294BE246">
      <w:pPr>
        <w:spacing w:line="276" w:lineRule="auto"/>
        <w:jc w:val="both"/>
        <w:rPr>
          <w:rFonts w:ascii="Arial" w:hAnsi="Arial" w:cs="Arial"/>
          <w:b/>
          <w:bCs/>
          <w:i/>
          <w:iCs/>
          <w:color w:val="FF0000"/>
          <w:sz w:val="22"/>
          <w:szCs w:val="22"/>
        </w:rPr>
      </w:pPr>
    </w:p>
    <w:p w14:paraId="62122A53" w14:textId="77777777" w:rsidR="00D902FA" w:rsidRDefault="00D902FA" w:rsidP="00D902FA">
      <w:pPr>
        <w:spacing w:line="276" w:lineRule="auto"/>
        <w:jc w:val="both"/>
        <w:rPr>
          <w:rFonts w:ascii="Arial" w:hAnsi="Arial" w:cs="Arial"/>
          <w:b/>
          <w:bCs/>
          <w:color w:val="FF0000"/>
          <w:sz w:val="22"/>
          <w:szCs w:val="22"/>
        </w:rPr>
      </w:pPr>
    </w:p>
    <w:p w14:paraId="6DEE8EFC" w14:textId="77777777" w:rsidR="00D902FA" w:rsidRDefault="00F7609E" w:rsidP="00D902FA">
      <w:pPr>
        <w:spacing w:line="276" w:lineRule="auto"/>
        <w:jc w:val="both"/>
        <w:rPr>
          <w:rFonts w:ascii="Arial" w:hAnsi="Arial" w:cs="Arial"/>
          <w:b/>
          <w:bCs/>
          <w:color w:val="FF0000"/>
          <w:sz w:val="22"/>
          <w:szCs w:val="22"/>
        </w:rPr>
      </w:pPr>
      <w:r w:rsidRPr="00F7609E">
        <w:rPr>
          <w:rFonts w:ascii="Arial" w:hAnsi="Arial" w:cs="Arial"/>
          <w:b/>
          <w:bCs/>
          <w:sz w:val="22"/>
          <w:szCs w:val="22"/>
        </w:rPr>
        <w:t>REPRESENTATIONS</w:t>
      </w:r>
    </w:p>
    <w:p w14:paraId="73F05BC5"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6FD8914" w14:textId="77777777" w:rsidR="00D902FA" w:rsidRDefault="5CD3423D" w:rsidP="3656A09E">
      <w:pPr>
        <w:spacing w:line="276" w:lineRule="auto"/>
        <w:jc w:val="both"/>
      </w:pPr>
      <w:r w:rsidRPr="3656A09E">
        <w:rPr>
          <w:rFonts w:ascii="Arial" w:eastAsia="Arial" w:hAnsi="Arial" w:cs="Arial"/>
          <w:sz w:val="22"/>
          <w:szCs w:val="22"/>
        </w:rPr>
        <w:t xml:space="preserve"> </w:t>
      </w:r>
    </w:p>
    <w:p w14:paraId="2780AF7D"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 xml:space="preserve">Neighbour notification letters sent to adjoining and nearby </w:t>
      </w:r>
      <w:proofErr w:type="gramStart"/>
      <w:r w:rsidRPr="004817FB">
        <w:rPr>
          <w:rFonts w:ascii="Arial" w:eastAsia="Arial" w:hAnsi="Arial" w:cs="Arial"/>
          <w:sz w:val="22"/>
          <w:szCs w:val="22"/>
        </w:rPr>
        <w:t>properties;</w:t>
      </w:r>
      <w:proofErr w:type="gramEnd"/>
    </w:p>
    <w:p w14:paraId="0ED9257B" w14:textId="540CA90A"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 xml:space="preserve">site notice displayed near the </w:t>
      </w:r>
      <w:proofErr w:type="gramStart"/>
      <w:r w:rsidRPr="004817FB">
        <w:rPr>
          <w:rFonts w:ascii="Arial" w:eastAsia="Arial" w:hAnsi="Arial" w:cs="Arial"/>
          <w:sz w:val="22"/>
          <w:szCs w:val="22"/>
        </w:rPr>
        <w:t>site;</w:t>
      </w:r>
      <w:proofErr w:type="gramEnd"/>
      <w:r w:rsidRPr="004817FB">
        <w:rPr>
          <w:rFonts w:ascii="Arial" w:eastAsia="Arial" w:hAnsi="Arial" w:cs="Arial"/>
          <w:sz w:val="22"/>
          <w:szCs w:val="22"/>
        </w:rPr>
        <w:t xml:space="preserve"> </w:t>
      </w:r>
    </w:p>
    <w:p w14:paraId="3B7F95B5" w14:textId="1007DB1D"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DB2C07">
        <w:rPr>
          <w:rFonts w:ascii="Arial" w:eastAsia="Arial" w:hAnsi="Arial" w:cs="Arial"/>
          <w:sz w:val="22"/>
          <w:szCs w:val="22"/>
        </w:rPr>
        <w:t>.</w:t>
      </w:r>
    </w:p>
    <w:p w14:paraId="289F192C" w14:textId="77777777" w:rsidR="00D902FA" w:rsidRDefault="5CD3423D" w:rsidP="3656A09E">
      <w:pPr>
        <w:spacing w:line="276" w:lineRule="auto"/>
        <w:jc w:val="both"/>
      </w:pPr>
      <w:r w:rsidRPr="3656A09E">
        <w:rPr>
          <w:rFonts w:ascii="Arial" w:eastAsia="Arial" w:hAnsi="Arial" w:cs="Arial"/>
          <w:sz w:val="22"/>
          <w:szCs w:val="22"/>
        </w:rPr>
        <w:t xml:space="preserve"> </w:t>
      </w:r>
    </w:p>
    <w:p w14:paraId="7A956D58"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5190CA4B" w14:textId="77777777" w:rsidR="00D902FA" w:rsidRPr="004817FB" w:rsidRDefault="00D902FA" w:rsidP="3656A09E">
      <w:pPr>
        <w:spacing w:line="276" w:lineRule="auto"/>
        <w:jc w:val="both"/>
      </w:pPr>
    </w:p>
    <w:p w14:paraId="78751047" w14:textId="080AC6B6" w:rsidR="0007377C" w:rsidRDefault="00DB2C07" w:rsidP="294BE246">
      <w:pPr>
        <w:spacing w:line="276" w:lineRule="auto"/>
        <w:jc w:val="both"/>
        <w:rPr>
          <w:rFonts w:ascii="Arial" w:hAnsi="Arial" w:cs="Arial"/>
          <w:b/>
          <w:bCs/>
          <w:i/>
          <w:iCs/>
          <w:color w:val="FF0000"/>
          <w:sz w:val="22"/>
          <w:szCs w:val="22"/>
        </w:rPr>
      </w:pPr>
      <w:r>
        <w:rPr>
          <w:rFonts w:ascii="Arial" w:eastAsia="Arial" w:hAnsi="Arial" w:cs="Arial"/>
          <w:sz w:val="22"/>
          <w:szCs w:val="22"/>
        </w:rPr>
        <w:t xml:space="preserve">No letters of representation have been received at the time of writing this report. </w:t>
      </w:r>
    </w:p>
    <w:p w14:paraId="3DFE7E90" w14:textId="77777777" w:rsidR="0007377C" w:rsidRDefault="0007377C" w:rsidP="0007377C">
      <w:pPr>
        <w:spacing w:line="276" w:lineRule="auto"/>
        <w:jc w:val="both"/>
        <w:rPr>
          <w:rFonts w:ascii="Arial" w:hAnsi="Arial" w:cs="Arial"/>
          <w:b/>
          <w:bCs/>
          <w:color w:val="FF0000"/>
          <w:sz w:val="22"/>
          <w:szCs w:val="22"/>
        </w:rPr>
      </w:pPr>
    </w:p>
    <w:p w14:paraId="674A1D12" w14:textId="2075F11C" w:rsidR="0007377C" w:rsidRPr="00ED33CD" w:rsidRDefault="00F7609E" w:rsidP="0007377C">
      <w:pPr>
        <w:spacing w:line="276" w:lineRule="auto"/>
        <w:jc w:val="both"/>
        <w:rPr>
          <w:rFonts w:ascii="Arial" w:hAnsi="Arial" w:cs="Arial"/>
          <w:b/>
          <w:bCs/>
          <w:color w:val="ED0000"/>
          <w:sz w:val="22"/>
          <w:szCs w:val="22"/>
        </w:rPr>
      </w:pPr>
      <w:r w:rsidRPr="00F7609E">
        <w:rPr>
          <w:rFonts w:ascii="Arial" w:hAnsi="Arial" w:cs="Arial"/>
          <w:b/>
          <w:bCs/>
          <w:sz w:val="22"/>
          <w:szCs w:val="22"/>
        </w:rPr>
        <w:t>ASSESSMENT</w:t>
      </w:r>
      <w:r w:rsidR="00ED33CD">
        <w:rPr>
          <w:rFonts w:ascii="Arial" w:hAnsi="Arial" w:cs="Arial"/>
          <w:b/>
          <w:bCs/>
          <w:sz w:val="22"/>
          <w:szCs w:val="22"/>
        </w:rPr>
        <w:t xml:space="preserve"> </w:t>
      </w:r>
    </w:p>
    <w:p w14:paraId="214A35AD"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36F9E42C" w14:textId="77777777" w:rsidR="0092586B" w:rsidRPr="0092586B" w:rsidRDefault="0092586B" w:rsidP="0092586B">
      <w:pPr>
        <w:spacing w:line="276" w:lineRule="auto"/>
        <w:jc w:val="both"/>
        <w:rPr>
          <w:rFonts w:ascii="Arial" w:hAnsi="Arial" w:cs="Arial"/>
          <w:color w:val="000000" w:themeColor="text1"/>
          <w:sz w:val="22"/>
          <w:szCs w:val="22"/>
        </w:rPr>
      </w:pPr>
    </w:p>
    <w:p w14:paraId="2BB339E9"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15C175E4" w14:textId="77777777" w:rsidR="0092586B" w:rsidRPr="0092586B" w:rsidRDefault="0092586B" w:rsidP="0092586B">
      <w:pPr>
        <w:spacing w:line="276" w:lineRule="auto"/>
        <w:jc w:val="both"/>
        <w:rPr>
          <w:rFonts w:ascii="Arial" w:hAnsi="Arial" w:cs="Arial"/>
          <w:color w:val="000000" w:themeColor="text1"/>
          <w:sz w:val="22"/>
          <w:szCs w:val="22"/>
        </w:rPr>
      </w:pPr>
    </w:p>
    <w:p w14:paraId="39D461ED" w14:textId="77777777" w:rsidR="0092586B" w:rsidRP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r>
        <w:rPr>
          <w:rFonts w:ascii="Arial" w:hAnsi="Arial" w:cs="Arial"/>
          <w:color w:val="000000" w:themeColor="text1"/>
          <w:sz w:val="22"/>
          <w:szCs w:val="22"/>
        </w:rPr>
        <w:t>.</w:t>
      </w:r>
    </w:p>
    <w:p w14:paraId="1D3EAB54" w14:textId="77777777" w:rsidR="00A16EA1" w:rsidRDefault="00A16EA1" w:rsidP="7D84FC5F">
      <w:pPr>
        <w:spacing w:line="276" w:lineRule="auto"/>
        <w:jc w:val="both"/>
        <w:rPr>
          <w:rFonts w:ascii="Arial" w:hAnsi="Arial" w:cs="Arial"/>
          <w:b/>
          <w:bCs/>
          <w:color w:val="FF0000"/>
          <w:sz w:val="22"/>
          <w:szCs w:val="22"/>
        </w:rPr>
      </w:pPr>
    </w:p>
    <w:p w14:paraId="55B92355" w14:textId="77777777" w:rsidR="00DB2C07" w:rsidRDefault="00DB2C07" w:rsidP="7D84FC5F">
      <w:pPr>
        <w:spacing w:line="276" w:lineRule="auto"/>
        <w:jc w:val="both"/>
        <w:rPr>
          <w:rFonts w:ascii="Arial" w:hAnsi="Arial" w:cs="Arial"/>
          <w:i/>
          <w:iCs/>
          <w:color w:val="FF0000"/>
          <w:sz w:val="22"/>
          <w:szCs w:val="22"/>
        </w:rPr>
      </w:pPr>
    </w:p>
    <w:p w14:paraId="083F6F37" w14:textId="77777777" w:rsidR="00722BAC" w:rsidRDefault="00722BAC" w:rsidP="7D84FC5F">
      <w:pPr>
        <w:spacing w:line="276" w:lineRule="auto"/>
        <w:jc w:val="both"/>
        <w:rPr>
          <w:rFonts w:ascii="Arial" w:hAnsi="Arial" w:cs="Arial"/>
          <w:b/>
          <w:bCs/>
          <w:sz w:val="22"/>
          <w:szCs w:val="22"/>
        </w:rPr>
      </w:pPr>
      <w:r w:rsidRPr="00AA13D0">
        <w:rPr>
          <w:rFonts w:ascii="Arial" w:hAnsi="Arial" w:cs="Arial"/>
          <w:b/>
          <w:bCs/>
          <w:sz w:val="22"/>
          <w:szCs w:val="22"/>
        </w:rPr>
        <w:t>Principle of Development</w:t>
      </w:r>
    </w:p>
    <w:p w14:paraId="049A3F37" w14:textId="77777777" w:rsidR="00F81970" w:rsidRPr="00F45CC7" w:rsidRDefault="00F81970" w:rsidP="00F81970">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2C77D73B" w14:textId="77777777" w:rsidR="00482DB3" w:rsidRPr="00482DB3" w:rsidRDefault="00482DB3" w:rsidP="00482DB3">
      <w:pPr>
        <w:tabs>
          <w:tab w:val="num" w:pos="720"/>
        </w:tabs>
        <w:spacing w:line="276" w:lineRule="auto"/>
        <w:jc w:val="both"/>
        <w:rPr>
          <w:rFonts w:ascii="Arial" w:hAnsi="Arial" w:cs="Arial"/>
          <w:sz w:val="22"/>
          <w:szCs w:val="22"/>
        </w:rPr>
      </w:pPr>
      <w:r w:rsidRPr="00482DB3">
        <w:rPr>
          <w:rFonts w:ascii="Arial" w:hAnsi="Arial" w:cs="Arial"/>
          <w:sz w:val="22"/>
          <w:szCs w:val="22"/>
        </w:rPr>
        <w:t>Core Policy 1: Settlement Strategy</w:t>
      </w:r>
      <w:r>
        <w:rPr>
          <w:rFonts w:ascii="Arial" w:hAnsi="Arial" w:cs="Arial"/>
          <w:sz w:val="22"/>
          <w:szCs w:val="22"/>
        </w:rPr>
        <w:t xml:space="preserve"> of the WCS e</w:t>
      </w:r>
      <w:r w:rsidRPr="00482DB3">
        <w:rPr>
          <w:rFonts w:ascii="Arial" w:hAnsi="Arial" w:cs="Arial"/>
          <w:sz w:val="22"/>
          <w:szCs w:val="22"/>
        </w:rPr>
        <w:t>stablishes a hierarchy of settlements to guide where development should be focused.</w:t>
      </w:r>
      <w:r>
        <w:rPr>
          <w:rFonts w:ascii="Arial" w:hAnsi="Arial" w:cs="Arial"/>
          <w:sz w:val="22"/>
          <w:szCs w:val="22"/>
        </w:rPr>
        <w:t xml:space="preserve"> </w:t>
      </w:r>
      <w:r w:rsidR="00B75EF9">
        <w:rPr>
          <w:rFonts w:ascii="Arial" w:hAnsi="Arial" w:cs="Arial"/>
          <w:sz w:val="22"/>
          <w:szCs w:val="22"/>
        </w:rPr>
        <w:t xml:space="preserve">The </w:t>
      </w:r>
      <w:proofErr w:type="gramStart"/>
      <w:r w:rsidR="00B75EF9">
        <w:rPr>
          <w:rFonts w:ascii="Arial" w:hAnsi="Arial" w:cs="Arial"/>
          <w:sz w:val="22"/>
          <w:szCs w:val="22"/>
        </w:rPr>
        <w:t>policy  p</w:t>
      </w:r>
      <w:r w:rsidRPr="00482DB3">
        <w:rPr>
          <w:rFonts w:ascii="Arial" w:hAnsi="Arial" w:cs="Arial"/>
          <w:sz w:val="22"/>
          <w:szCs w:val="22"/>
        </w:rPr>
        <w:t>rioritises</w:t>
      </w:r>
      <w:proofErr w:type="gramEnd"/>
      <w:r w:rsidRPr="00482DB3">
        <w:rPr>
          <w:rFonts w:ascii="Arial" w:hAnsi="Arial" w:cs="Arial"/>
          <w:sz w:val="22"/>
          <w:szCs w:val="22"/>
        </w:rPr>
        <w:t xml:space="preserve"> growth in:</w:t>
      </w:r>
    </w:p>
    <w:p w14:paraId="0C88B965" w14:textId="77777777" w:rsidR="00482DB3" w:rsidRPr="00482DB3" w:rsidRDefault="00482DB3" w:rsidP="00B75EF9">
      <w:pPr>
        <w:numPr>
          <w:ilvl w:val="0"/>
          <w:numId w:val="40"/>
        </w:numPr>
        <w:spacing w:line="276" w:lineRule="auto"/>
        <w:jc w:val="both"/>
        <w:rPr>
          <w:rFonts w:ascii="Arial" w:hAnsi="Arial" w:cs="Arial"/>
          <w:sz w:val="22"/>
          <w:szCs w:val="22"/>
        </w:rPr>
      </w:pPr>
      <w:r w:rsidRPr="00482DB3">
        <w:rPr>
          <w:rFonts w:ascii="Arial" w:hAnsi="Arial" w:cs="Arial"/>
          <w:sz w:val="22"/>
          <w:szCs w:val="22"/>
        </w:rPr>
        <w:t xml:space="preserve">Principal Settlements (e.g., Salisbury, Chippenham, Trowbridge) – </w:t>
      </w:r>
      <w:proofErr w:type="gramStart"/>
      <w:r w:rsidRPr="00482DB3">
        <w:rPr>
          <w:rFonts w:ascii="Arial" w:hAnsi="Arial" w:cs="Arial"/>
          <w:sz w:val="22"/>
          <w:szCs w:val="22"/>
        </w:rPr>
        <w:t>main focus</w:t>
      </w:r>
      <w:proofErr w:type="gramEnd"/>
      <w:r w:rsidRPr="00482DB3">
        <w:rPr>
          <w:rFonts w:ascii="Arial" w:hAnsi="Arial" w:cs="Arial"/>
          <w:sz w:val="22"/>
          <w:szCs w:val="22"/>
        </w:rPr>
        <w:t xml:space="preserve"> for strategic growth.</w:t>
      </w:r>
    </w:p>
    <w:p w14:paraId="743D0BB0" w14:textId="77777777" w:rsidR="00482DB3" w:rsidRPr="00482DB3" w:rsidRDefault="00482DB3" w:rsidP="00B75EF9">
      <w:pPr>
        <w:numPr>
          <w:ilvl w:val="0"/>
          <w:numId w:val="40"/>
        </w:numPr>
        <w:spacing w:line="276" w:lineRule="auto"/>
        <w:jc w:val="both"/>
        <w:rPr>
          <w:rFonts w:ascii="Arial" w:hAnsi="Arial" w:cs="Arial"/>
          <w:sz w:val="22"/>
          <w:szCs w:val="22"/>
        </w:rPr>
      </w:pPr>
      <w:r w:rsidRPr="00482DB3">
        <w:rPr>
          <w:rFonts w:ascii="Arial" w:hAnsi="Arial" w:cs="Arial"/>
          <w:sz w:val="22"/>
          <w:szCs w:val="22"/>
        </w:rPr>
        <w:t>Market Towns – support local services and employment; suitable for sustainable development.</w:t>
      </w:r>
    </w:p>
    <w:p w14:paraId="64F66163" w14:textId="77777777" w:rsidR="00482DB3" w:rsidRPr="00482DB3" w:rsidRDefault="00482DB3" w:rsidP="00B75EF9">
      <w:pPr>
        <w:numPr>
          <w:ilvl w:val="0"/>
          <w:numId w:val="40"/>
        </w:numPr>
        <w:spacing w:line="276" w:lineRule="auto"/>
        <w:jc w:val="both"/>
        <w:rPr>
          <w:rFonts w:ascii="Arial" w:hAnsi="Arial" w:cs="Arial"/>
          <w:sz w:val="22"/>
          <w:szCs w:val="22"/>
        </w:rPr>
      </w:pPr>
      <w:r w:rsidRPr="00482DB3">
        <w:rPr>
          <w:rFonts w:ascii="Arial" w:hAnsi="Arial" w:cs="Arial"/>
          <w:sz w:val="22"/>
          <w:szCs w:val="22"/>
        </w:rPr>
        <w:t>Local Service Centres – smaller towns and villages with a range of services; limited development supported.</w:t>
      </w:r>
    </w:p>
    <w:p w14:paraId="5B02F5F2" w14:textId="77777777" w:rsidR="00482DB3" w:rsidRPr="00482DB3" w:rsidRDefault="00482DB3" w:rsidP="00B75EF9">
      <w:pPr>
        <w:numPr>
          <w:ilvl w:val="0"/>
          <w:numId w:val="40"/>
        </w:numPr>
        <w:spacing w:line="276" w:lineRule="auto"/>
        <w:jc w:val="both"/>
        <w:rPr>
          <w:rFonts w:ascii="Arial" w:hAnsi="Arial" w:cs="Arial"/>
          <w:sz w:val="22"/>
          <w:szCs w:val="22"/>
        </w:rPr>
      </w:pPr>
      <w:r w:rsidRPr="00482DB3">
        <w:rPr>
          <w:rFonts w:ascii="Arial" w:hAnsi="Arial" w:cs="Arial"/>
          <w:sz w:val="22"/>
          <w:szCs w:val="22"/>
        </w:rPr>
        <w:t>Large and Small Villages – development should be limited and respond to local needs.</w:t>
      </w:r>
    </w:p>
    <w:p w14:paraId="1BA21CBC" w14:textId="77777777" w:rsidR="00B75EF9" w:rsidRDefault="00482DB3" w:rsidP="00B75EF9">
      <w:pPr>
        <w:numPr>
          <w:ilvl w:val="0"/>
          <w:numId w:val="40"/>
        </w:numPr>
        <w:spacing w:line="276" w:lineRule="auto"/>
        <w:jc w:val="both"/>
        <w:rPr>
          <w:rFonts w:ascii="Arial" w:hAnsi="Arial" w:cs="Arial"/>
          <w:sz w:val="22"/>
          <w:szCs w:val="22"/>
        </w:rPr>
      </w:pPr>
      <w:r w:rsidRPr="00482DB3">
        <w:rPr>
          <w:rFonts w:ascii="Arial" w:hAnsi="Arial" w:cs="Arial"/>
          <w:sz w:val="22"/>
          <w:szCs w:val="22"/>
        </w:rPr>
        <w:t>Outside the defined settlements – development is strictly controlled and generally not supported unless exceptional circumstances apply</w:t>
      </w:r>
      <w:r w:rsidR="002D63A7">
        <w:rPr>
          <w:rFonts w:ascii="Arial" w:hAnsi="Arial" w:cs="Arial"/>
          <w:sz w:val="22"/>
          <w:szCs w:val="22"/>
        </w:rPr>
        <w:t>.</w:t>
      </w:r>
    </w:p>
    <w:p w14:paraId="35350747" w14:textId="77777777" w:rsidR="00482DB3" w:rsidRPr="00482DB3" w:rsidRDefault="00482DB3" w:rsidP="00B75EF9">
      <w:pPr>
        <w:spacing w:line="276" w:lineRule="auto"/>
        <w:ind w:left="1440"/>
        <w:jc w:val="both"/>
        <w:rPr>
          <w:rFonts w:ascii="Arial" w:hAnsi="Arial" w:cs="Arial"/>
          <w:sz w:val="22"/>
          <w:szCs w:val="22"/>
        </w:rPr>
      </w:pPr>
      <w:r w:rsidRPr="00482DB3">
        <w:rPr>
          <w:rFonts w:ascii="Arial" w:hAnsi="Arial" w:cs="Arial"/>
          <w:sz w:val="22"/>
          <w:szCs w:val="22"/>
        </w:rPr>
        <w:t>.</w:t>
      </w:r>
    </w:p>
    <w:p w14:paraId="4E65045C" w14:textId="77777777" w:rsidR="00482DB3" w:rsidRPr="00482DB3" w:rsidRDefault="00482DB3" w:rsidP="00B75EF9">
      <w:pPr>
        <w:spacing w:line="276" w:lineRule="auto"/>
        <w:jc w:val="both"/>
        <w:rPr>
          <w:rFonts w:ascii="Arial" w:hAnsi="Arial" w:cs="Arial"/>
          <w:sz w:val="22"/>
          <w:szCs w:val="22"/>
        </w:rPr>
      </w:pPr>
      <w:r w:rsidRPr="00482DB3">
        <w:rPr>
          <w:rFonts w:ascii="Arial" w:hAnsi="Arial" w:cs="Arial"/>
          <w:sz w:val="22"/>
          <w:szCs w:val="22"/>
        </w:rPr>
        <w:t>Core Policy 2: Delivery Strategy</w:t>
      </w:r>
      <w:r w:rsidR="00B75EF9">
        <w:rPr>
          <w:rFonts w:ascii="Arial" w:hAnsi="Arial" w:cs="Arial"/>
          <w:sz w:val="22"/>
          <w:szCs w:val="22"/>
        </w:rPr>
        <w:t xml:space="preserve"> of the WCS s</w:t>
      </w:r>
      <w:r w:rsidRPr="00482DB3">
        <w:rPr>
          <w:rFonts w:ascii="Arial" w:hAnsi="Arial" w:cs="Arial"/>
          <w:sz w:val="22"/>
          <w:szCs w:val="22"/>
        </w:rPr>
        <w:t>ets out how development will be distributed and delivered across Wiltshire.</w:t>
      </w:r>
      <w:r w:rsidR="00B75EF9">
        <w:rPr>
          <w:rFonts w:ascii="Arial" w:hAnsi="Arial" w:cs="Arial"/>
          <w:sz w:val="22"/>
          <w:szCs w:val="22"/>
        </w:rPr>
        <w:t xml:space="preserve"> The policy emphasises:</w:t>
      </w:r>
    </w:p>
    <w:p w14:paraId="146527E6" w14:textId="77777777" w:rsidR="00482DB3" w:rsidRPr="00482DB3" w:rsidRDefault="00482DB3" w:rsidP="00B75EF9">
      <w:pPr>
        <w:numPr>
          <w:ilvl w:val="0"/>
          <w:numId w:val="41"/>
        </w:numPr>
        <w:spacing w:line="276" w:lineRule="auto"/>
        <w:jc w:val="both"/>
        <w:rPr>
          <w:rFonts w:ascii="Arial" w:hAnsi="Arial" w:cs="Arial"/>
          <w:sz w:val="22"/>
          <w:szCs w:val="22"/>
        </w:rPr>
      </w:pPr>
      <w:r w:rsidRPr="00482DB3">
        <w:rPr>
          <w:rFonts w:ascii="Arial" w:hAnsi="Arial" w:cs="Arial"/>
          <w:sz w:val="22"/>
          <w:szCs w:val="22"/>
        </w:rPr>
        <w:t>Sustainable patterns of growth, reducing the need to travel and supporting local services.</w:t>
      </w:r>
    </w:p>
    <w:p w14:paraId="07B85A4E" w14:textId="77777777" w:rsidR="00482DB3" w:rsidRPr="00482DB3" w:rsidRDefault="00482DB3" w:rsidP="00B75EF9">
      <w:pPr>
        <w:numPr>
          <w:ilvl w:val="0"/>
          <w:numId w:val="41"/>
        </w:numPr>
        <w:spacing w:line="276" w:lineRule="auto"/>
        <w:jc w:val="both"/>
        <w:rPr>
          <w:rFonts w:ascii="Arial" w:hAnsi="Arial" w:cs="Arial"/>
          <w:sz w:val="22"/>
          <w:szCs w:val="22"/>
        </w:rPr>
      </w:pPr>
      <w:r w:rsidRPr="00482DB3">
        <w:rPr>
          <w:rFonts w:ascii="Arial" w:hAnsi="Arial" w:cs="Arial"/>
          <w:sz w:val="22"/>
          <w:szCs w:val="22"/>
        </w:rPr>
        <w:t>Development should be plan-led, aligning with the settlement strategy and supported by infrastructure.</w:t>
      </w:r>
    </w:p>
    <w:p w14:paraId="466D1B35" w14:textId="77777777" w:rsidR="00482DB3" w:rsidRPr="00482DB3" w:rsidRDefault="00482DB3" w:rsidP="00B75EF9">
      <w:pPr>
        <w:numPr>
          <w:ilvl w:val="0"/>
          <w:numId w:val="41"/>
        </w:numPr>
        <w:spacing w:line="276" w:lineRule="auto"/>
        <w:jc w:val="both"/>
        <w:rPr>
          <w:rFonts w:ascii="Arial" w:hAnsi="Arial" w:cs="Arial"/>
          <w:sz w:val="22"/>
          <w:szCs w:val="22"/>
        </w:rPr>
      </w:pPr>
      <w:r w:rsidRPr="00482DB3">
        <w:rPr>
          <w:rFonts w:ascii="Arial" w:hAnsi="Arial" w:cs="Arial"/>
          <w:sz w:val="22"/>
          <w:szCs w:val="22"/>
        </w:rPr>
        <w:t>Windfall development (not allocated in plans) must still comply with the principles of sustainable development.</w:t>
      </w:r>
    </w:p>
    <w:p w14:paraId="62B994EC" w14:textId="77777777" w:rsidR="00482DB3" w:rsidRPr="00482DB3" w:rsidRDefault="00482DB3" w:rsidP="00B75EF9">
      <w:pPr>
        <w:numPr>
          <w:ilvl w:val="0"/>
          <w:numId w:val="41"/>
        </w:numPr>
        <w:spacing w:line="276" w:lineRule="auto"/>
        <w:jc w:val="both"/>
        <w:rPr>
          <w:rFonts w:ascii="Arial" w:hAnsi="Arial" w:cs="Arial"/>
          <w:sz w:val="22"/>
          <w:szCs w:val="22"/>
        </w:rPr>
      </w:pPr>
      <w:r w:rsidRPr="00482DB3">
        <w:rPr>
          <w:rFonts w:ascii="Arial" w:hAnsi="Arial" w:cs="Arial"/>
          <w:sz w:val="22"/>
          <w:szCs w:val="22"/>
        </w:rPr>
        <w:t>Development outside settlement boundaries is generally not permitted, unless it meets specific policy exceptions (</w:t>
      </w:r>
      <w:r w:rsidR="002D63A7">
        <w:rPr>
          <w:rFonts w:ascii="Arial" w:hAnsi="Arial" w:cs="Arial"/>
          <w:sz w:val="22"/>
          <w:szCs w:val="22"/>
        </w:rPr>
        <w:t>as set out in paragraph 4.25 of the WCS</w:t>
      </w:r>
      <w:r w:rsidRPr="00482DB3">
        <w:rPr>
          <w:rFonts w:ascii="Arial" w:hAnsi="Arial" w:cs="Arial"/>
          <w:sz w:val="22"/>
          <w:szCs w:val="22"/>
        </w:rPr>
        <w:t>).</w:t>
      </w:r>
    </w:p>
    <w:p w14:paraId="04930551" w14:textId="77777777" w:rsidR="00482DB3" w:rsidRPr="00482DB3" w:rsidRDefault="00B544D9"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173FB744" w14:textId="77777777" w:rsidR="00482DB3" w:rsidRPr="00482DB3" w:rsidRDefault="00482DB3" w:rsidP="00482DB3">
      <w:pPr>
        <w:spacing w:line="276" w:lineRule="auto"/>
        <w:jc w:val="both"/>
        <w:rPr>
          <w:rFonts w:ascii="Arial" w:hAnsi="Arial" w:cs="Arial"/>
          <w:sz w:val="22"/>
          <w:szCs w:val="22"/>
        </w:rPr>
      </w:pPr>
      <w:r w:rsidRPr="00482DB3">
        <w:rPr>
          <w:rFonts w:ascii="Arial" w:hAnsi="Arial" w:cs="Arial"/>
          <w:sz w:val="22"/>
          <w:szCs w:val="22"/>
        </w:rPr>
        <w:t>Together, CP1 and CP2 ensure that new development is strategically located, sustainable, and supports the character and function of Wiltshire’s communities.</w:t>
      </w:r>
    </w:p>
    <w:p w14:paraId="611934AE" w14:textId="77777777" w:rsidR="00C15984" w:rsidRDefault="00C15984" w:rsidP="00F81970">
      <w:pPr>
        <w:spacing w:line="276" w:lineRule="auto"/>
        <w:jc w:val="both"/>
        <w:rPr>
          <w:rFonts w:ascii="Arial" w:hAnsi="Arial" w:cs="Arial"/>
          <w:b/>
          <w:bCs/>
          <w:sz w:val="22"/>
          <w:szCs w:val="22"/>
        </w:rPr>
      </w:pPr>
    </w:p>
    <w:p w14:paraId="1F06E0F0" w14:textId="77777777" w:rsidR="00F81970" w:rsidRDefault="00F81970" w:rsidP="00F81970">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65F015FA" w14:textId="77777777" w:rsidR="00E03EDD" w:rsidRDefault="00E03EDD" w:rsidP="00F81970">
      <w:pPr>
        <w:spacing w:line="276" w:lineRule="auto"/>
        <w:jc w:val="both"/>
        <w:rPr>
          <w:rFonts w:ascii="Arial" w:hAnsi="Arial" w:cs="Arial"/>
          <w:i/>
          <w:iCs/>
          <w:sz w:val="22"/>
          <w:szCs w:val="22"/>
        </w:rPr>
      </w:pPr>
    </w:p>
    <w:p w14:paraId="110C2B61" w14:textId="77777777" w:rsidR="00DB2C07" w:rsidRDefault="00DB2C07" w:rsidP="00DB2C07">
      <w:pPr>
        <w:spacing w:line="276" w:lineRule="auto"/>
        <w:jc w:val="both"/>
        <w:rPr>
          <w:rFonts w:ascii="Arial" w:hAnsi="Arial" w:cs="Arial"/>
          <w:sz w:val="22"/>
          <w:szCs w:val="22"/>
        </w:rPr>
      </w:pPr>
      <w:r w:rsidRPr="00DB2C07">
        <w:rPr>
          <w:rFonts w:ascii="Arial" w:hAnsi="Arial" w:cs="Arial"/>
          <w:sz w:val="22"/>
          <w:szCs w:val="22"/>
        </w:rPr>
        <w:t>The application seeks the reinstatement of a Grade II listed thatched cottage following fire damage sustained in 2025. The proposal is essentially for a like</w:t>
      </w:r>
      <w:r w:rsidRPr="00DB2C07">
        <w:rPr>
          <w:rFonts w:ascii="Cambria Math" w:hAnsi="Cambria Math" w:cs="Cambria Math"/>
          <w:sz w:val="22"/>
          <w:szCs w:val="22"/>
        </w:rPr>
        <w:t>‑</w:t>
      </w:r>
      <w:r w:rsidRPr="00DB2C07">
        <w:rPr>
          <w:rFonts w:ascii="Arial" w:hAnsi="Arial" w:cs="Arial"/>
          <w:sz w:val="22"/>
          <w:szCs w:val="22"/>
        </w:rPr>
        <w:t>for</w:t>
      </w:r>
      <w:r w:rsidRPr="00DB2C07">
        <w:rPr>
          <w:rFonts w:ascii="Cambria Math" w:hAnsi="Cambria Math" w:cs="Cambria Math"/>
          <w:sz w:val="22"/>
          <w:szCs w:val="22"/>
        </w:rPr>
        <w:t>‑</w:t>
      </w:r>
      <w:r w:rsidRPr="00DB2C07">
        <w:rPr>
          <w:rFonts w:ascii="Arial" w:hAnsi="Arial" w:cs="Arial"/>
          <w:sz w:val="22"/>
          <w:szCs w:val="22"/>
        </w:rPr>
        <w:t>like rebuilding of a lawful residential dwelling within its established curtilage, with no material enlargement or change of use proposed. Core Policy 1 of the Wiltshire Core Strategy supports development that reflects the settlement strategy and maintains sustainable patterns of development. In this case, the site comprises an existing residential use, and the proposal would reinstate a previously lawful dwelling, thereby preserving the established form and function of development at the site.</w:t>
      </w:r>
    </w:p>
    <w:p w14:paraId="041E4551" w14:textId="77777777" w:rsidR="00AF0C85" w:rsidRDefault="00AF0C85" w:rsidP="00DB2C07">
      <w:pPr>
        <w:spacing w:line="276" w:lineRule="auto"/>
        <w:jc w:val="both"/>
        <w:rPr>
          <w:rFonts w:ascii="Arial" w:hAnsi="Arial" w:cs="Arial"/>
          <w:sz w:val="22"/>
          <w:szCs w:val="22"/>
        </w:rPr>
      </w:pPr>
    </w:p>
    <w:p w14:paraId="311BECB2" w14:textId="567A2509" w:rsidR="00AF0C85" w:rsidRDefault="00AF0C85" w:rsidP="00DB2C07">
      <w:pPr>
        <w:spacing w:line="276" w:lineRule="auto"/>
        <w:jc w:val="both"/>
        <w:rPr>
          <w:rFonts w:ascii="Arial" w:hAnsi="Arial" w:cs="Arial"/>
          <w:sz w:val="22"/>
          <w:szCs w:val="22"/>
        </w:rPr>
      </w:pPr>
      <w:r>
        <w:rPr>
          <w:rFonts w:ascii="Arial" w:hAnsi="Arial" w:cs="Arial"/>
          <w:sz w:val="22"/>
          <w:szCs w:val="22"/>
        </w:rPr>
        <w:t xml:space="preserve">Saved Policy H30 of the Salisbury Local Plan, recognises that dwellings outside of any defined limits of development which are in poor condition may be reasonably replaced providing the </w:t>
      </w:r>
      <w:r>
        <w:rPr>
          <w:rFonts w:ascii="Arial" w:hAnsi="Arial" w:cs="Arial"/>
          <w:sz w:val="22"/>
          <w:szCs w:val="22"/>
        </w:rPr>
        <w:lastRenderedPageBreak/>
        <w:t xml:space="preserve">replacement dwelling is not significantly larger, maintains the overall character of the countryside, and is designed to a high standard appropriate to its rural surroundings. Whilst this is a time expired policy, it does carry some weight in the planning balance and supports the principle of replacing/reinstating the existing property. </w:t>
      </w:r>
    </w:p>
    <w:p w14:paraId="0CF35B76" w14:textId="77777777" w:rsidR="00DB2C07" w:rsidRPr="00DB2C07" w:rsidRDefault="00DB2C07" w:rsidP="00DB2C07">
      <w:pPr>
        <w:spacing w:line="276" w:lineRule="auto"/>
        <w:jc w:val="both"/>
        <w:rPr>
          <w:rFonts w:ascii="Arial" w:hAnsi="Arial" w:cs="Arial"/>
          <w:sz w:val="22"/>
          <w:szCs w:val="22"/>
        </w:rPr>
      </w:pPr>
    </w:p>
    <w:p w14:paraId="598F61A7" w14:textId="182FC7E0" w:rsidR="00DB2C07" w:rsidRPr="00DB2C07" w:rsidRDefault="00DB2C07" w:rsidP="00DB2C07">
      <w:pPr>
        <w:spacing w:line="276" w:lineRule="auto"/>
        <w:jc w:val="both"/>
        <w:rPr>
          <w:rFonts w:ascii="Arial" w:hAnsi="Arial" w:cs="Arial"/>
          <w:sz w:val="22"/>
          <w:szCs w:val="22"/>
        </w:rPr>
      </w:pPr>
      <w:r w:rsidRPr="00DB2C07">
        <w:rPr>
          <w:rFonts w:ascii="Arial" w:hAnsi="Arial" w:cs="Arial"/>
          <w:sz w:val="22"/>
          <w:szCs w:val="22"/>
        </w:rPr>
        <w:t xml:space="preserve">Given that the proposal is confined to the reinstatement of the historic cottage broadly as it existed prior to the fire, it is not considered to result in encroachment into the countryside or conflict with the </w:t>
      </w:r>
      <w:r w:rsidR="00AF0C85">
        <w:rPr>
          <w:rFonts w:ascii="Arial" w:hAnsi="Arial" w:cs="Arial"/>
          <w:sz w:val="22"/>
          <w:szCs w:val="22"/>
        </w:rPr>
        <w:t xml:space="preserve">development plan. </w:t>
      </w:r>
      <w:r w:rsidRPr="00DB2C07">
        <w:rPr>
          <w:rFonts w:ascii="Arial" w:hAnsi="Arial" w:cs="Arial"/>
          <w:sz w:val="22"/>
          <w:szCs w:val="22"/>
        </w:rPr>
        <w:t xml:space="preserve"> </w:t>
      </w:r>
    </w:p>
    <w:p w14:paraId="4687F9E7" w14:textId="77777777" w:rsidR="00E03EDD" w:rsidRDefault="00E03EDD" w:rsidP="00F81970">
      <w:pPr>
        <w:spacing w:line="276" w:lineRule="auto"/>
        <w:jc w:val="both"/>
        <w:rPr>
          <w:rFonts w:ascii="Arial" w:hAnsi="Arial" w:cs="Arial"/>
          <w:i/>
          <w:iCs/>
          <w:sz w:val="22"/>
          <w:szCs w:val="22"/>
        </w:rPr>
      </w:pPr>
    </w:p>
    <w:p w14:paraId="698AE3D7" w14:textId="77777777" w:rsidR="00E03EDD" w:rsidRDefault="00E03EDD" w:rsidP="00E03EDD">
      <w:pPr>
        <w:spacing w:line="276" w:lineRule="auto"/>
        <w:jc w:val="both"/>
        <w:rPr>
          <w:rFonts w:ascii="Arial" w:hAnsi="Arial" w:cs="Arial"/>
          <w:i/>
          <w:iCs/>
          <w:sz w:val="22"/>
          <w:szCs w:val="22"/>
        </w:rPr>
      </w:pPr>
      <w:r>
        <w:rPr>
          <w:rFonts w:ascii="Arial" w:hAnsi="Arial" w:cs="Arial"/>
          <w:i/>
          <w:iCs/>
          <w:sz w:val="22"/>
          <w:szCs w:val="22"/>
        </w:rPr>
        <w:t>Conclusion</w:t>
      </w:r>
    </w:p>
    <w:p w14:paraId="5F4BA2A4" w14:textId="77777777" w:rsidR="00DB2C07" w:rsidRDefault="00DB2C07" w:rsidP="00E03EDD">
      <w:pPr>
        <w:spacing w:line="276" w:lineRule="auto"/>
        <w:jc w:val="both"/>
        <w:rPr>
          <w:rFonts w:ascii="Arial" w:hAnsi="Arial" w:cs="Arial"/>
          <w:i/>
          <w:iCs/>
          <w:sz w:val="22"/>
          <w:szCs w:val="22"/>
        </w:rPr>
      </w:pPr>
    </w:p>
    <w:p w14:paraId="0E6973D4" w14:textId="2ACD971B" w:rsidR="00DB2C07" w:rsidRDefault="00DB2C07" w:rsidP="00E03EDD">
      <w:pPr>
        <w:spacing w:line="276" w:lineRule="auto"/>
        <w:jc w:val="both"/>
        <w:rPr>
          <w:rFonts w:ascii="Arial" w:hAnsi="Arial" w:cs="Arial"/>
          <w:i/>
          <w:iCs/>
          <w:sz w:val="22"/>
          <w:szCs w:val="22"/>
        </w:rPr>
      </w:pPr>
      <w:r w:rsidRPr="00DB2C07">
        <w:rPr>
          <w:rFonts w:ascii="Arial" w:hAnsi="Arial" w:cs="Arial"/>
          <w:sz w:val="22"/>
          <w:szCs w:val="22"/>
        </w:rPr>
        <w:t>The principle of development is therefore acceptable in policy terms, subject to detailed consideration of heritage, design and other material planning considerations</w:t>
      </w:r>
      <w:r w:rsidRPr="00DB2C07">
        <w:rPr>
          <w:rFonts w:ascii="Arial" w:hAnsi="Arial" w:cs="Arial"/>
          <w:i/>
          <w:iCs/>
          <w:sz w:val="22"/>
          <w:szCs w:val="22"/>
        </w:rPr>
        <w:t>.</w:t>
      </w:r>
    </w:p>
    <w:p w14:paraId="10538F8B" w14:textId="77777777" w:rsidR="00722BAC" w:rsidRDefault="00722BAC" w:rsidP="7D84FC5F">
      <w:pPr>
        <w:spacing w:line="276" w:lineRule="auto"/>
        <w:jc w:val="both"/>
        <w:rPr>
          <w:rFonts w:ascii="Arial" w:hAnsi="Arial" w:cs="Arial"/>
          <w:b/>
          <w:bCs/>
          <w:sz w:val="22"/>
          <w:szCs w:val="22"/>
        </w:rPr>
      </w:pPr>
    </w:p>
    <w:p w14:paraId="409755CF" w14:textId="77777777" w:rsidR="0021750A" w:rsidRDefault="0021750A" w:rsidP="7D84FC5F">
      <w:pPr>
        <w:spacing w:line="276" w:lineRule="auto"/>
        <w:jc w:val="both"/>
        <w:rPr>
          <w:rFonts w:ascii="Arial" w:hAnsi="Arial" w:cs="Arial"/>
          <w:b/>
          <w:bCs/>
          <w:sz w:val="22"/>
          <w:szCs w:val="22"/>
        </w:rPr>
      </w:pPr>
    </w:p>
    <w:p w14:paraId="08C3CCB4" w14:textId="36B0100A" w:rsidR="00B341CC" w:rsidRDefault="00B341CC" w:rsidP="00B341CC">
      <w:pPr>
        <w:spacing w:line="276" w:lineRule="auto"/>
        <w:jc w:val="both"/>
        <w:rPr>
          <w:rFonts w:ascii="Arial" w:hAnsi="Arial" w:cs="Arial"/>
          <w:b/>
          <w:bCs/>
          <w:sz w:val="22"/>
          <w:szCs w:val="22"/>
        </w:rPr>
      </w:pPr>
      <w:r w:rsidRPr="00AA13D0">
        <w:rPr>
          <w:rFonts w:ascii="Arial" w:hAnsi="Arial" w:cs="Arial"/>
          <w:b/>
          <w:bCs/>
          <w:sz w:val="22"/>
          <w:szCs w:val="22"/>
        </w:rPr>
        <w:t>Design</w:t>
      </w:r>
      <w:r w:rsidR="00DB2C07">
        <w:rPr>
          <w:rFonts w:ascii="Arial" w:hAnsi="Arial" w:cs="Arial"/>
          <w:b/>
          <w:bCs/>
          <w:sz w:val="22"/>
          <w:szCs w:val="22"/>
        </w:rPr>
        <w:t xml:space="preserve">, </w:t>
      </w:r>
      <w:r w:rsidRPr="00AA13D0">
        <w:rPr>
          <w:rFonts w:ascii="Arial" w:hAnsi="Arial" w:cs="Arial"/>
          <w:b/>
          <w:bCs/>
          <w:sz w:val="22"/>
          <w:szCs w:val="22"/>
        </w:rPr>
        <w:t>Impact on the Character and Appearance of the Area</w:t>
      </w:r>
      <w:r w:rsidR="00DB2C07">
        <w:rPr>
          <w:rFonts w:ascii="Arial" w:hAnsi="Arial" w:cs="Arial"/>
          <w:b/>
          <w:bCs/>
          <w:sz w:val="22"/>
          <w:szCs w:val="22"/>
        </w:rPr>
        <w:t xml:space="preserve"> and Landscape Impacts</w:t>
      </w:r>
    </w:p>
    <w:p w14:paraId="5A90DB73"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023F9E40" w14:textId="77777777" w:rsidR="00D030B2" w:rsidRPr="00D030B2" w:rsidRDefault="00D030B2" w:rsidP="00107D4F">
      <w:pPr>
        <w:spacing w:line="276" w:lineRule="auto"/>
        <w:jc w:val="both"/>
        <w:rPr>
          <w:rFonts w:ascii="Arial" w:hAnsi="Arial" w:cs="Arial"/>
          <w:sz w:val="22"/>
          <w:szCs w:val="22"/>
        </w:rPr>
      </w:pPr>
      <w:r w:rsidRPr="00D030B2">
        <w:rPr>
          <w:rFonts w:ascii="Arial" w:hAnsi="Arial" w:cs="Arial"/>
          <w:sz w:val="22"/>
          <w:szCs w:val="22"/>
        </w:rPr>
        <w:t>Core Policy 57</w:t>
      </w:r>
      <w:r w:rsidR="00107D4F">
        <w:rPr>
          <w:rFonts w:ascii="Arial" w:hAnsi="Arial" w:cs="Arial"/>
          <w:sz w:val="22"/>
          <w:szCs w:val="22"/>
        </w:rPr>
        <w:t xml:space="preserve"> of the WCS r</w:t>
      </w:r>
      <w:r w:rsidRPr="00D030B2">
        <w:rPr>
          <w:rFonts w:ascii="Arial" w:hAnsi="Arial" w:cs="Arial"/>
          <w:sz w:val="22"/>
          <w:szCs w:val="22"/>
        </w:rPr>
        <w:t>equires high-quality design that:</w:t>
      </w:r>
    </w:p>
    <w:p w14:paraId="5DA6BE10"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Enhances local character.</w:t>
      </w:r>
    </w:p>
    <w:p w14:paraId="60D64A39"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Responds to the natural, historic, and built environment.</w:t>
      </w:r>
    </w:p>
    <w:p w14:paraId="17EA5875"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Retains important features (e.g., trees, hedges).</w:t>
      </w:r>
    </w:p>
    <w:p w14:paraId="14503BA0"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Supports sustainable construction and compatibility with surrounding uses.</w:t>
      </w:r>
    </w:p>
    <w:p w14:paraId="650C28AA"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Creates safe, legible, and accessible spaces.</w:t>
      </w:r>
    </w:p>
    <w:p w14:paraId="1E80DCCC" w14:textId="77777777" w:rsidR="00107D4F" w:rsidRDefault="00107D4F" w:rsidP="00107D4F">
      <w:pPr>
        <w:spacing w:line="276" w:lineRule="auto"/>
        <w:jc w:val="both"/>
        <w:rPr>
          <w:rFonts w:ascii="Arial" w:hAnsi="Arial" w:cs="Arial"/>
          <w:sz w:val="22"/>
          <w:szCs w:val="22"/>
        </w:rPr>
      </w:pPr>
    </w:p>
    <w:p w14:paraId="50A34C2F" w14:textId="77777777" w:rsidR="00D030B2" w:rsidRPr="00D030B2" w:rsidRDefault="00D030B2" w:rsidP="00107D4F">
      <w:pPr>
        <w:tabs>
          <w:tab w:val="num" w:pos="1440"/>
        </w:tabs>
        <w:spacing w:line="276" w:lineRule="auto"/>
        <w:jc w:val="both"/>
        <w:rPr>
          <w:rFonts w:ascii="Arial" w:hAnsi="Arial" w:cs="Arial"/>
          <w:sz w:val="22"/>
          <w:szCs w:val="22"/>
        </w:rPr>
      </w:pPr>
      <w:r w:rsidRPr="00D030B2">
        <w:rPr>
          <w:rFonts w:ascii="Arial" w:hAnsi="Arial" w:cs="Arial"/>
          <w:sz w:val="22"/>
          <w:szCs w:val="22"/>
        </w:rPr>
        <w:t>Section 12</w:t>
      </w:r>
      <w:r w:rsidR="00107D4F">
        <w:rPr>
          <w:rFonts w:ascii="Arial" w:hAnsi="Arial" w:cs="Arial"/>
          <w:sz w:val="22"/>
          <w:szCs w:val="22"/>
        </w:rPr>
        <w:t xml:space="preserve"> of the NPPF </w:t>
      </w:r>
      <w:r w:rsidR="00850833">
        <w:rPr>
          <w:rFonts w:ascii="Arial" w:hAnsi="Arial" w:cs="Arial"/>
          <w:sz w:val="22"/>
          <w:szCs w:val="22"/>
        </w:rPr>
        <w:t>em</w:t>
      </w:r>
      <w:r w:rsidR="00850833" w:rsidRPr="00D030B2">
        <w:rPr>
          <w:rFonts w:ascii="Arial" w:hAnsi="Arial" w:cs="Arial"/>
          <w:sz w:val="22"/>
          <w:szCs w:val="22"/>
        </w:rPr>
        <w:t>phas</w:t>
      </w:r>
      <w:r w:rsidR="00850833">
        <w:rPr>
          <w:rFonts w:ascii="Arial" w:hAnsi="Arial" w:cs="Arial"/>
          <w:sz w:val="22"/>
          <w:szCs w:val="22"/>
        </w:rPr>
        <w:t>i</w:t>
      </w:r>
      <w:r w:rsidR="00850833" w:rsidRPr="00D030B2">
        <w:rPr>
          <w:rFonts w:ascii="Arial" w:hAnsi="Arial" w:cs="Arial"/>
          <w:sz w:val="22"/>
          <w:szCs w:val="22"/>
        </w:rPr>
        <w:t>ses</w:t>
      </w:r>
      <w:r w:rsidRPr="00D030B2">
        <w:rPr>
          <w:rFonts w:ascii="Arial" w:hAnsi="Arial" w:cs="Arial"/>
          <w:sz w:val="22"/>
          <w:szCs w:val="22"/>
        </w:rPr>
        <w:t xml:space="preserve"> design that is:</w:t>
      </w:r>
    </w:p>
    <w:p w14:paraId="23AE8B41"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Visually attractive.</w:t>
      </w:r>
    </w:p>
    <w:p w14:paraId="7A2110D4"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Functionally effective.</w:t>
      </w:r>
    </w:p>
    <w:p w14:paraId="618F9B83" w14:textId="77777777" w:rsidR="00D030B2" w:rsidRPr="00D030B2" w:rsidRDefault="00D030B2" w:rsidP="00107D4F">
      <w:pPr>
        <w:numPr>
          <w:ilvl w:val="0"/>
          <w:numId w:val="38"/>
        </w:numPr>
        <w:spacing w:line="276" w:lineRule="auto"/>
        <w:jc w:val="both"/>
        <w:rPr>
          <w:rFonts w:ascii="Arial" w:hAnsi="Arial" w:cs="Arial"/>
          <w:sz w:val="22"/>
          <w:szCs w:val="22"/>
        </w:rPr>
      </w:pPr>
      <w:r w:rsidRPr="00D030B2">
        <w:rPr>
          <w:rFonts w:ascii="Arial" w:hAnsi="Arial" w:cs="Arial"/>
          <w:sz w:val="22"/>
          <w:szCs w:val="22"/>
        </w:rPr>
        <w:t>Contributes to the quality of the built environment.</w:t>
      </w:r>
    </w:p>
    <w:p w14:paraId="5D4DCC3A" w14:textId="77777777" w:rsidR="00107D4F" w:rsidRDefault="00107D4F" w:rsidP="00107D4F">
      <w:pPr>
        <w:spacing w:line="276" w:lineRule="auto"/>
        <w:jc w:val="both"/>
        <w:rPr>
          <w:rFonts w:ascii="Arial" w:hAnsi="Arial" w:cs="Arial"/>
          <w:sz w:val="22"/>
          <w:szCs w:val="22"/>
        </w:rPr>
      </w:pPr>
    </w:p>
    <w:p w14:paraId="0CA0AC88" w14:textId="77777777" w:rsidR="00D030B2" w:rsidRPr="00D030B2" w:rsidRDefault="00107D4F" w:rsidP="00EA19AA">
      <w:pPr>
        <w:tabs>
          <w:tab w:val="num" w:pos="1440"/>
        </w:tabs>
        <w:spacing w:line="276" w:lineRule="auto"/>
        <w:jc w:val="both"/>
        <w:rPr>
          <w:rFonts w:ascii="Arial" w:hAnsi="Arial" w:cs="Arial"/>
          <w:sz w:val="22"/>
          <w:szCs w:val="22"/>
        </w:rPr>
      </w:pPr>
      <w:r>
        <w:rPr>
          <w:rFonts w:ascii="Arial" w:hAnsi="Arial" w:cs="Arial"/>
          <w:sz w:val="22"/>
          <w:szCs w:val="22"/>
        </w:rPr>
        <w:t xml:space="preserve">The </w:t>
      </w:r>
      <w:r w:rsidR="00D030B2" w:rsidRPr="00D030B2">
        <w:rPr>
          <w:rFonts w:ascii="Arial" w:hAnsi="Arial" w:cs="Arial"/>
          <w:sz w:val="22"/>
          <w:szCs w:val="22"/>
        </w:rPr>
        <w:t>Wiltshire Design Guide</w:t>
      </w:r>
      <w:r>
        <w:rPr>
          <w:rFonts w:ascii="Arial" w:hAnsi="Arial" w:cs="Arial"/>
          <w:sz w:val="22"/>
          <w:szCs w:val="22"/>
        </w:rPr>
        <w:t xml:space="preserve"> e</w:t>
      </w:r>
      <w:r w:rsidR="00D030B2" w:rsidRPr="00D030B2">
        <w:rPr>
          <w:rFonts w:ascii="Arial" w:hAnsi="Arial" w:cs="Arial"/>
          <w:sz w:val="22"/>
          <w:szCs w:val="22"/>
        </w:rPr>
        <w:t>ncourages sensitivity to local character, materials, and architectural styles</w:t>
      </w:r>
      <w:r w:rsidR="00EA19AA">
        <w:rPr>
          <w:rFonts w:ascii="Arial" w:hAnsi="Arial" w:cs="Arial"/>
          <w:sz w:val="22"/>
          <w:szCs w:val="22"/>
        </w:rPr>
        <w:t xml:space="preserve"> and s</w:t>
      </w:r>
      <w:r w:rsidR="00D030B2" w:rsidRPr="00D030B2">
        <w:rPr>
          <w:rFonts w:ascii="Arial" w:hAnsi="Arial" w:cs="Arial"/>
          <w:sz w:val="22"/>
          <w:szCs w:val="22"/>
        </w:rPr>
        <w:t>upports modern living standards while maintaining aesthetic and functional quality.</w:t>
      </w:r>
    </w:p>
    <w:p w14:paraId="31A06EB0" w14:textId="77777777" w:rsidR="00DB2C07" w:rsidRDefault="00DB2C07" w:rsidP="00DB2C07">
      <w:pPr>
        <w:spacing w:line="276" w:lineRule="auto"/>
        <w:jc w:val="both"/>
        <w:rPr>
          <w:rFonts w:ascii="Arial" w:hAnsi="Arial" w:cs="Arial"/>
          <w:sz w:val="22"/>
          <w:szCs w:val="22"/>
        </w:rPr>
      </w:pPr>
    </w:p>
    <w:p w14:paraId="69765D1B" w14:textId="77777777" w:rsidR="00DB2C07" w:rsidRPr="00DB2C07" w:rsidRDefault="00DB2C07" w:rsidP="00DB2C07">
      <w:pPr>
        <w:spacing w:line="276" w:lineRule="auto"/>
        <w:jc w:val="both"/>
        <w:rPr>
          <w:rFonts w:ascii="Arial" w:hAnsi="Arial" w:cs="Arial"/>
          <w:sz w:val="22"/>
          <w:szCs w:val="22"/>
        </w:rPr>
      </w:pPr>
      <w:r w:rsidRPr="00DB2C07">
        <w:rPr>
          <w:rFonts w:ascii="Arial" w:hAnsi="Arial" w:cs="Arial"/>
          <w:sz w:val="22"/>
          <w:szCs w:val="22"/>
        </w:rPr>
        <w:t>Core Policy 51 of the Wiltshire Core Strategy requires development to:</w:t>
      </w:r>
    </w:p>
    <w:p w14:paraId="7CDED2AF" w14:textId="77777777" w:rsidR="00DB2C07" w:rsidRPr="00DB2C07" w:rsidRDefault="00DB2C07" w:rsidP="00DB2C07">
      <w:pPr>
        <w:numPr>
          <w:ilvl w:val="0"/>
          <w:numId w:val="30"/>
        </w:numPr>
        <w:spacing w:line="276" w:lineRule="auto"/>
        <w:jc w:val="both"/>
        <w:rPr>
          <w:rFonts w:ascii="Arial" w:hAnsi="Arial" w:cs="Arial"/>
          <w:sz w:val="22"/>
          <w:szCs w:val="22"/>
        </w:rPr>
      </w:pPr>
      <w:r w:rsidRPr="00DB2C07">
        <w:rPr>
          <w:rFonts w:ascii="Arial" w:hAnsi="Arial" w:cs="Arial"/>
          <w:sz w:val="22"/>
          <w:szCs w:val="22"/>
        </w:rPr>
        <w:t>Protect, conserve, and enhance landscape character and quality.</w:t>
      </w:r>
    </w:p>
    <w:p w14:paraId="0B4589C6" w14:textId="77777777" w:rsidR="00DB2C07" w:rsidRPr="00DB2C07" w:rsidRDefault="00DB2C07" w:rsidP="00DB2C07">
      <w:pPr>
        <w:numPr>
          <w:ilvl w:val="0"/>
          <w:numId w:val="30"/>
        </w:numPr>
        <w:spacing w:line="276" w:lineRule="auto"/>
        <w:jc w:val="both"/>
        <w:rPr>
          <w:rFonts w:ascii="Arial" w:hAnsi="Arial" w:cs="Arial"/>
          <w:sz w:val="22"/>
          <w:szCs w:val="22"/>
        </w:rPr>
      </w:pPr>
      <w:r w:rsidRPr="00DB2C07">
        <w:rPr>
          <w:rFonts w:ascii="Arial" w:hAnsi="Arial" w:cs="Arial"/>
          <w:sz w:val="22"/>
          <w:szCs w:val="22"/>
        </w:rPr>
        <w:t>Respect local distinctiveness, key views, and visual receptors.</w:t>
      </w:r>
    </w:p>
    <w:p w14:paraId="05C330B3" w14:textId="77777777" w:rsidR="00DB2C07" w:rsidRPr="00DB2C07" w:rsidRDefault="00DB2C07" w:rsidP="00DB2C07">
      <w:pPr>
        <w:numPr>
          <w:ilvl w:val="0"/>
          <w:numId w:val="30"/>
        </w:numPr>
        <w:spacing w:line="276" w:lineRule="auto"/>
        <w:jc w:val="both"/>
        <w:rPr>
          <w:rFonts w:ascii="Arial" w:hAnsi="Arial" w:cs="Arial"/>
          <w:sz w:val="22"/>
          <w:szCs w:val="22"/>
        </w:rPr>
      </w:pPr>
      <w:r w:rsidRPr="00DB2C07">
        <w:rPr>
          <w:rFonts w:ascii="Arial" w:hAnsi="Arial" w:cs="Arial"/>
          <w:sz w:val="22"/>
          <w:szCs w:val="22"/>
        </w:rPr>
        <w:t xml:space="preserve">Give </w:t>
      </w:r>
      <w:proofErr w:type="gramStart"/>
      <w:r w:rsidRPr="00DB2C07">
        <w:rPr>
          <w:rFonts w:ascii="Arial" w:hAnsi="Arial" w:cs="Arial"/>
          <w:sz w:val="22"/>
          <w:szCs w:val="22"/>
        </w:rPr>
        <w:t>particular weight</w:t>
      </w:r>
      <w:proofErr w:type="gramEnd"/>
      <w:r w:rsidRPr="00DB2C07">
        <w:rPr>
          <w:rFonts w:ascii="Arial" w:hAnsi="Arial" w:cs="Arial"/>
          <w:sz w:val="22"/>
          <w:szCs w:val="22"/>
        </w:rPr>
        <w:t xml:space="preserve"> to impacts on National Landscapes (formerly AONBs) and locally valued landscapes.</w:t>
      </w:r>
    </w:p>
    <w:p w14:paraId="2C2FE63F" w14:textId="77777777" w:rsidR="00DB2C07" w:rsidRPr="00DB2C07" w:rsidRDefault="00DB2C07" w:rsidP="00DB2C07">
      <w:pPr>
        <w:spacing w:line="276" w:lineRule="auto"/>
        <w:jc w:val="both"/>
        <w:rPr>
          <w:rFonts w:ascii="Arial" w:hAnsi="Arial" w:cs="Arial"/>
          <w:sz w:val="22"/>
          <w:szCs w:val="22"/>
        </w:rPr>
      </w:pPr>
    </w:p>
    <w:p w14:paraId="44A0C099" w14:textId="77777777" w:rsidR="00DB2C07" w:rsidRPr="00DB2C07" w:rsidRDefault="00DB2C07" w:rsidP="00DB2C07">
      <w:pPr>
        <w:spacing w:line="276" w:lineRule="auto"/>
        <w:jc w:val="both"/>
        <w:rPr>
          <w:rFonts w:ascii="Arial" w:hAnsi="Arial" w:cs="Arial"/>
          <w:sz w:val="22"/>
          <w:szCs w:val="22"/>
        </w:rPr>
      </w:pPr>
      <w:r w:rsidRPr="00DB2C07">
        <w:rPr>
          <w:rFonts w:ascii="Arial" w:hAnsi="Arial" w:cs="Arial"/>
          <w:sz w:val="22"/>
          <w:szCs w:val="22"/>
        </w:rPr>
        <w:t>The Wiltshire Design Guide SPD (2024) promotes a context-led approach, encouraging integration with natural features and settlement patterns while avoiding visual intrusion.</w:t>
      </w:r>
    </w:p>
    <w:p w14:paraId="09F3E5F2" w14:textId="77777777" w:rsidR="00DB2C07" w:rsidRPr="00DB2C07" w:rsidRDefault="00DB2C07" w:rsidP="00DB2C07">
      <w:pPr>
        <w:spacing w:line="276" w:lineRule="auto"/>
        <w:jc w:val="both"/>
        <w:rPr>
          <w:rFonts w:ascii="Arial" w:hAnsi="Arial" w:cs="Arial"/>
          <w:i/>
          <w:iCs/>
          <w:sz w:val="22"/>
          <w:szCs w:val="22"/>
        </w:rPr>
      </w:pPr>
    </w:p>
    <w:p w14:paraId="6CC92FBB" w14:textId="77777777" w:rsidR="00DB2C07" w:rsidRPr="00DB2C07" w:rsidRDefault="00DB2C07" w:rsidP="00DB2C07">
      <w:pPr>
        <w:spacing w:line="276" w:lineRule="auto"/>
        <w:jc w:val="both"/>
        <w:rPr>
          <w:rFonts w:ascii="Arial" w:hAnsi="Arial" w:cs="Arial"/>
          <w:sz w:val="22"/>
          <w:szCs w:val="22"/>
        </w:rPr>
      </w:pPr>
      <w:r w:rsidRPr="00DB2C07">
        <w:rPr>
          <w:rFonts w:ascii="Arial" w:hAnsi="Arial" w:cs="Arial"/>
          <w:sz w:val="22"/>
          <w:szCs w:val="22"/>
        </w:rPr>
        <w:t>The NPPF emphasises the need to protect and enhance valued landscapes, particularly those with scenic, historic, or ecological significance. Planning decisions should:</w:t>
      </w:r>
    </w:p>
    <w:p w14:paraId="7D390953" w14:textId="77777777" w:rsidR="00DB2C07" w:rsidRPr="00DB2C07" w:rsidRDefault="00DB2C07" w:rsidP="00DB2C07">
      <w:pPr>
        <w:spacing w:line="276" w:lineRule="auto"/>
        <w:jc w:val="both"/>
        <w:rPr>
          <w:rFonts w:ascii="Arial" w:hAnsi="Arial" w:cs="Arial"/>
          <w:sz w:val="22"/>
          <w:szCs w:val="22"/>
        </w:rPr>
      </w:pPr>
    </w:p>
    <w:p w14:paraId="1027A0AD" w14:textId="77777777" w:rsidR="00DB2C07" w:rsidRPr="00DB2C07" w:rsidRDefault="00DB2C07" w:rsidP="00DB2C07">
      <w:pPr>
        <w:numPr>
          <w:ilvl w:val="0"/>
          <w:numId w:val="31"/>
        </w:numPr>
        <w:spacing w:line="276" w:lineRule="auto"/>
        <w:jc w:val="both"/>
        <w:rPr>
          <w:rFonts w:ascii="Arial" w:hAnsi="Arial" w:cs="Arial"/>
          <w:sz w:val="22"/>
          <w:szCs w:val="22"/>
        </w:rPr>
      </w:pPr>
      <w:r w:rsidRPr="00DB2C07">
        <w:rPr>
          <w:rFonts w:ascii="Arial" w:hAnsi="Arial" w:cs="Arial"/>
          <w:sz w:val="22"/>
          <w:szCs w:val="22"/>
        </w:rPr>
        <w:t>Recognise the intrinsic character and beauty of the countryside.</w:t>
      </w:r>
    </w:p>
    <w:p w14:paraId="5B4BD97F" w14:textId="77777777" w:rsidR="00DB2C07" w:rsidRPr="00DB2C07" w:rsidRDefault="00DB2C07" w:rsidP="00DB2C07">
      <w:pPr>
        <w:numPr>
          <w:ilvl w:val="0"/>
          <w:numId w:val="31"/>
        </w:numPr>
        <w:spacing w:line="276" w:lineRule="auto"/>
        <w:jc w:val="both"/>
        <w:rPr>
          <w:rFonts w:ascii="Arial" w:hAnsi="Arial" w:cs="Arial"/>
          <w:sz w:val="22"/>
          <w:szCs w:val="22"/>
        </w:rPr>
      </w:pPr>
      <w:r w:rsidRPr="00DB2C07">
        <w:rPr>
          <w:rFonts w:ascii="Arial" w:hAnsi="Arial" w:cs="Arial"/>
          <w:sz w:val="22"/>
          <w:szCs w:val="22"/>
        </w:rPr>
        <w:t>Safeguard key views, local distinctiveness, and landscape settings.</w:t>
      </w:r>
    </w:p>
    <w:p w14:paraId="07E3D660" w14:textId="77777777" w:rsidR="00DB2C07" w:rsidRPr="00DB2C07" w:rsidRDefault="00DB2C07" w:rsidP="00DB2C07">
      <w:pPr>
        <w:numPr>
          <w:ilvl w:val="0"/>
          <w:numId w:val="31"/>
        </w:numPr>
        <w:spacing w:line="276" w:lineRule="auto"/>
        <w:jc w:val="both"/>
        <w:rPr>
          <w:rFonts w:ascii="Arial" w:hAnsi="Arial" w:cs="Arial"/>
          <w:sz w:val="22"/>
          <w:szCs w:val="22"/>
        </w:rPr>
      </w:pPr>
      <w:r w:rsidRPr="00DB2C07">
        <w:rPr>
          <w:rFonts w:ascii="Arial" w:hAnsi="Arial" w:cs="Arial"/>
          <w:sz w:val="22"/>
          <w:szCs w:val="22"/>
        </w:rPr>
        <w:lastRenderedPageBreak/>
        <w:t>Ensure development is well-integrated into its surroundings and avoids visual intrusion, especially in sensitive or designated areas.</w:t>
      </w:r>
    </w:p>
    <w:p w14:paraId="4AA3D04E" w14:textId="77777777" w:rsidR="00DB2C07" w:rsidRPr="00DB2C07" w:rsidRDefault="00DB2C07" w:rsidP="00DB2C07">
      <w:pPr>
        <w:spacing w:line="276" w:lineRule="auto"/>
        <w:jc w:val="both"/>
        <w:rPr>
          <w:rFonts w:ascii="Arial" w:hAnsi="Arial" w:cs="Arial"/>
          <w:sz w:val="22"/>
          <w:szCs w:val="22"/>
        </w:rPr>
      </w:pPr>
    </w:p>
    <w:p w14:paraId="14B29501" w14:textId="220AF406" w:rsidR="00353B5A" w:rsidRPr="00DB2C07" w:rsidRDefault="00DB2C07" w:rsidP="00DB2C07">
      <w:pPr>
        <w:spacing w:line="276" w:lineRule="auto"/>
        <w:jc w:val="both"/>
        <w:rPr>
          <w:rFonts w:ascii="Arial" w:hAnsi="Arial" w:cs="Arial"/>
          <w:sz w:val="22"/>
          <w:szCs w:val="22"/>
        </w:rPr>
      </w:pPr>
      <w:r w:rsidRPr="00DB2C07">
        <w:rPr>
          <w:rFonts w:ascii="Arial" w:hAnsi="Arial" w:cs="Arial"/>
          <w:sz w:val="22"/>
          <w:szCs w:val="22"/>
        </w:rPr>
        <w:t>Landscape impact must be considered alongside biodiversity, heritage, and green infrastructure objectives, with mitigation measures encouraged where harm cannot be avoided.</w:t>
      </w:r>
    </w:p>
    <w:p w14:paraId="39B76EC1" w14:textId="77777777" w:rsidR="008E59DE" w:rsidRDefault="008E59DE" w:rsidP="00B341CC">
      <w:pPr>
        <w:spacing w:line="276" w:lineRule="auto"/>
        <w:jc w:val="both"/>
        <w:rPr>
          <w:rFonts w:ascii="Arial" w:hAnsi="Arial" w:cs="Arial"/>
          <w:b/>
          <w:bCs/>
          <w:sz w:val="22"/>
          <w:szCs w:val="22"/>
        </w:rPr>
      </w:pPr>
    </w:p>
    <w:p w14:paraId="4D20A7CC" w14:textId="77777777" w:rsidR="008E59DE" w:rsidRDefault="008E59DE" w:rsidP="00B341CC">
      <w:pPr>
        <w:spacing w:line="276" w:lineRule="auto"/>
        <w:jc w:val="both"/>
        <w:rPr>
          <w:rFonts w:ascii="Arial" w:hAnsi="Arial" w:cs="Arial"/>
          <w:i/>
          <w:iCs/>
          <w:sz w:val="22"/>
          <w:szCs w:val="22"/>
        </w:rPr>
      </w:pPr>
      <w:r w:rsidRPr="008E59DE">
        <w:rPr>
          <w:rFonts w:ascii="Arial" w:hAnsi="Arial" w:cs="Arial"/>
          <w:i/>
          <w:iCs/>
          <w:sz w:val="22"/>
          <w:szCs w:val="22"/>
        </w:rPr>
        <w:t xml:space="preserve">Assessment </w:t>
      </w:r>
    </w:p>
    <w:p w14:paraId="520596A2" w14:textId="77777777" w:rsidR="00353B5A" w:rsidRDefault="00353B5A" w:rsidP="00B341CC">
      <w:pPr>
        <w:spacing w:line="276" w:lineRule="auto"/>
        <w:jc w:val="both"/>
        <w:rPr>
          <w:rFonts w:ascii="Arial" w:hAnsi="Arial" w:cs="Arial"/>
          <w:i/>
          <w:iCs/>
          <w:sz w:val="22"/>
          <w:szCs w:val="22"/>
        </w:rPr>
      </w:pPr>
    </w:p>
    <w:p w14:paraId="696B0AA5" w14:textId="5029D86B" w:rsidR="00353B5A" w:rsidRDefault="00353B5A" w:rsidP="00B341CC">
      <w:pPr>
        <w:spacing w:line="276" w:lineRule="auto"/>
        <w:jc w:val="both"/>
        <w:rPr>
          <w:rFonts w:ascii="Arial" w:hAnsi="Arial" w:cs="Arial"/>
          <w:sz w:val="22"/>
          <w:szCs w:val="22"/>
        </w:rPr>
      </w:pPr>
      <w:r w:rsidRPr="00353B5A">
        <w:rPr>
          <w:rFonts w:ascii="Arial" w:hAnsi="Arial" w:cs="Arial"/>
          <w:sz w:val="22"/>
          <w:szCs w:val="22"/>
        </w:rPr>
        <w:t>Core Policy 57 of the Wiltshire Core Strategy seeks to secure high</w:t>
      </w:r>
      <w:r w:rsidRPr="00353B5A">
        <w:rPr>
          <w:rFonts w:ascii="Cambria Math" w:hAnsi="Cambria Math" w:cs="Cambria Math"/>
          <w:sz w:val="22"/>
          <w:szCs w:val="22"/>
        </w:rPr>
        <w:t>‑</w:t>
      </w:r>
      <w:r w:rsidRPr="00353B5A">
        <w:rPr>
          <w:rFonts w:ascii="Arial" w:hAnsi="Arial" w:cs="Arial"/>
          <w:sz w:val="22"/>
          <w:szCs w:val="22"/>
        </w:rPr>
        <w:t>quality design that responds positively to the character, identity and context of the site and its surroundings. The proposal involves the reinstatement of a Grade II listed thatched cottage following fire damage in 2025, with the dwelling to be rebuilt broadly as it existed prior to the fire. The design, scale, massing, roof form and use of traditional materials would closely replicate the former building, ensuring continuity with its historic appearance and the established built character of the area. As the development would reinstate a longstanding and lawful dwelling with no material alteration to its external form or appearance, it would preserve the character and sense of place of the locality. The proposal is therefore considered to accord with the design objectives of Core Policy 57.</w:t>
      </w:r>
    </w:p>
    <w:p w14:paraId="3F339F5F" w14:textId="77777777" w:rsidR="00353B5A" w:rsidRDefault="00353B5A" w:rsidP="00B341CC">
      <w:pPr>
        <w:spacing w:line="276" w:lineRule="auto"/>
        <w:jc w:val="both"/>
        <w:rPr>
          <w:rFonts w:ascii="Arial" w:hAnsi="Arial" w:cs="Arial"/>
          <w:sz w:val="22"/>
          <w:szCs w:val="22"/>
        </w:rPr>
      </w:pPr>
    </w:p>
    <w:p w14:paraId="78D21419" w14:textId="3CAC0AB5" w:rsidR="008E59DE" w:rsidRPr="003C3F44" w:rsidRDefault="00353B5A" w:rsidP="00B341CC">
      <w:pPr>
        <w:spacing w:line="276" w:lineRule="auto"/>
        <w:jc w:val="both"/>
        <w:rPr>
          <w:rFonts w:ascii="Arial" w:hAnsi="Arial" w:cs="Arial"/>
          <w:sz w:val="22"/>
          <w:szCs w:val="22"/>
        </w:rPr>
      </w:pPr>
      <w:r w:rsidRPr="00353B5A">
        <w:rPr>
          <w:rFonts w:ascii="Arial" w:hAnsi="Arial" w:cs="Arial"/>
          <w:sz w:val="22"/>
          <w:szCs w:val="22"/>
        </w:rPr>
        <w:t>Core Policy 51 requires development to protect, conserve and, where appropriate, enhance landscape character, ensuring that it does not give rise to unacceptable visual impacts. Prior to the fire, the cottage formed an established and integrated feature within the surrounding landscape. The proposal would reinstate the dwelling on the same footprint and to the same scale and height, resulting in no material change to its visual relationship with the wider landscape. As no additional built form is proposed and the rural setting would remain unchanged from its pre</w:t>
      </w:r>
      <w:r w:rsidRPr="00353B5A">
        <w:rPr>
          <w:rFonts w:ascii="Cambria Math" w:hAnsi="Cambria Math" w:cs="Cambria Math"/>
          <w:sz w:val="22"/>
          <w:szCs w:val="22"/>
        </w:rPr>
        <w:t>‑</w:t>
      </w:r>
      <w:r w:rsidRPr="00353B5A">
        <w:rPr>
          <w:rFonts w:ascii="Arial" w:hAnsi="Arial" w:cs="Arial"/>
          <w:sz w:val="22"/>
          <w:szCs w:val="22"/>
        </w:rPr>
        <w:t>fire condition, the development would not adversely affect landscape character or views. The proposal is therefore considered to comply with the requirements of Core Policy 51.</w:t>
      </w:r>
    </w:p>
    <w:p w14:paraId="2E59FEDD" w14:textId="77777777" w:rsidR="00E03EDD" w:rsidRDefault="00E03EDD" w:rsidP="00B341CC">
      <w:pPr>
        <w:spacing w:line="276" w:lineRule="auto"/>
        <w:jc w:val="both"/>
        <w:rPr>
          <w:rFonts w:ascii="Arial" w:hAnsi="Arial" w:cs="Arial"/>
          <w:i/>
          <w:iCs/>
          <w:sz w:val="22"/>
          <w:szCs w:val="22"/>
        </w:rPr>
      </w:pPr>
    </w:p>
    <w:p w14:paraId="4D9340D2" w14:textId="77777777" w:rsidR="00A64314" w:rsidRDefault="00A64314" w:rsidP="00B341CC">
      <w:pPr>
        <w:spacing w:line="276" w:lineRule="auto"/>
        <w:jc w:val="both"/>
        <w:rPr>
          <w:rFonts w:ascii="Arial" w:hAnsi="Arial" w:cs="Arial"/>
          <w:i/>
          <w:iCs/>
          <w:sz w:val="22"/>
          <w:szCs w:val="22"/>
        </w:rPr>
      </w:pPr>
      <w:r>
        <w:rPr>
          <w:rFonts w:ascii="Arial" w:hAnsi="Arial" w:cs="Arial"/>
          <w:i/>
          <w:iCs/>
          <w:sz w:val="22"/>
          <w:szCs w:val="22"/>
        </w:rPr>
        <w:t>Conclusion</w:t>
      </w:r>
    </w:p>
    <w:p w14:paraId="2ABF4213" w14:textId="77777777" w:rsidR="00353B5A" w:rsidRDefault="00353B5A" w:rsidP="00B341CC">
      <w:pPr>
        <w:spacing w:line="276" w:lineRule="auto"/>
        <w:jc w:val="both"/>
        <w:rPr>
          <w:rFonts w:ascii="Arial" w:hAnsi="Arial" w:cs="Arial"/>
          <w:i/>
          <w:iCs/>
          <w:sz w:val="22"/>
          <w:szCs w:val="22"/>
        </w:rPr>
      </w:pPr>
    </w:p>
    <w:p w14:paraId="4464BB42" w14:textId="30C23BB4" w:rsidR="00353B5A" w:rsidRPr="00353B5A" w:rsidRDefault="00353B5A" w:rsidP="00B341CC">
      <w:pPr>
        <w:spacing w:line="276" w:lineRule="auto"/>
        <w:jc w:val="both"/>
        <w:rPr>
          <w:rFonts w:ascii="Arial" w:hAnsi="Arial" w:cs="Arial"/>
          <w:sz w:val="22"/>
          <w:szCs w:val="22"/>
        </w:rPr>
      </w:pPr>
      <w:r w:rsidRPr="00353B5A">
        <w:rPr>
          <w:rFonts w:ascii="Arial" w:hAnsi="Arial" w:cs="Arial"/>
          <w:sz w:val="22"/>
          <w:szCs w:val="22"/>
        </w:rPr>
        <w:t>Overall, the proposal to reinstate the Grade II listed thatched cottage largely on a like</w:t>
      </w:r>
      <w:r w:rsidRPr="00353B5A">
        <w:rPr>
          <w:rFonts w:ascii="Cambria Math" w:hAnsi="Cambria Math" w:cs="Cambria Math"/>
          <w:sz w:val="22"/>
          <w:szCs w:val="22"/>
        </w:rPr>
        <w:t>‑</w:t>
      </w:r>
      <w:r w:rsidRPr="00353B5A">
        <w:rPr>
          <w:rFonts w:ascii="Arial" w:hAnsi="Arial" w:cs="Arial"/>
          <w:sz w:val="22"/>
          <w:szCs w:val="22"/>
        </w:rPr>
        <w:t>for</w:t>
      </w:r>
      <w:r w:rsidRPr="00353B5A">
        <w:rPr>
          <w:rFonts w:ascii="Cambria Math" w:hAnsi="Cambria Math" w:cs="Cambria Math"/>
          <w:sz w:val="22"/>
          <w:szCs w:val="22"/>
        </w:rPr>
        <w:t>‑</w:t>
      </w:r>
      <w:r w:rsidRPr="00353B5A">
        <w:rPr>
          <w:rFonts w:ascii="Arial" w:hAnsi="Arial" w:cs="Arial"/>
          <w:sz w:val="22"/>
          <w:szCs w:val="22"/>
        </w:rPr>
        <w:t>like basis is considered acceptable in terms of design, impact on the character of the area and landscape character. The development would faithfully reflect the form, appearance and siting of the pre</w:t>
      </w:r>
      <w:r w:rsidRPr="00353B5A">
        <w:rPr>
          <w:rFonts w:ascii="Cambria Math" w:hAnsi="Cambria Math" w:cs="Cambria Math"/>
          <w:sz w:val="22"/>
          <w:szCs w:val="22"/>
        </w:rPr>
        <w:t>‑</w:t>
      </w:r>
      <w:r w:rsidRPr="00353B5A">
        <w:rPr>
          <w:rFonts w:ascii="Arial" w:hAnsi="Arial" w:cs="Arial"/>
          <w:sz w:val="22"/>
          <w:szCs w:val="22"/>
        </w:rPr>
        <w:t>fire dwelling and would not result in any material harm to the visual amenity or rural setting of the site. The proposal is therefore considered to accord with the requirements of Core Policies 57 and 51 of the Wiltshire Core Strategy.</w:t>
      </w:r>
    </w:p>
    <w:p w14:paraId="252A9EA5" w14:textId="77777777" w:rsidR="00316C37" w:rsidRDefault="00316C37" w:rsidP="00B341CC">
      <w:pPr>
        <w:spacing w:line="276" w:lineRule="auto"/>
        <w:jc w:val="both"/>
        <w:rPr>
          <w:rFonts w:ascii="Arial" w:hAnsi="Arial" w:cs="Arial"/>
          <w:i/>
          <w:iCs/>
          <w:sz w:val="22"/>
          <w:szCs w:val="22"/>
        </w:rPr>
      </w:pPr>
    </w:p>
    <w:p w14:paraId="6F14D80F" w14:textId="77777777" w:rsidR="00E03EDD" w:rsidRPr="008E59DE" w:rsidRDefault="00E03EDD" w:rsidP="00B341CC">
      <w:pPr>
        <w:spacing w:line="276" w:lineRule="auto"/>
        <w:jc w:val="both"/>
        <w:rPr>
          <w:rFonts w:ascii="Arial" w:hAnsi="Arial" w:cs="Arial"/>
          <w:i/>
          <w:iCs/>
          <w:sz w:val="22"/>
          <w:szCs w:val="22"/>
        </w:rPr>
      </w:pPr>
    </w:p>
    <w:p w14:paraId="0DB1B987" w14:textId="77777777" w:rsidR="008E59DE" w:rsidRPr="00AA13D0" w:rsidRDefault="008E59DE" w:rsidP="00B341CC">
      <w:pPr>
        <w:spacing w:line="276" w:lineRule="auto"/>
        <w:jc w:val="both"/>
        <w:rPr>
          <w:rFonts w:ascii="Arial" w:hAnsi="Arial" w:cs="Arial"/>
          <w:b/>
          <w:bCs/>
          <w:sz w:val="22"/>
          <w:szCs w:val="22"/>
        </w:rPr>
      </w:pPr>
      <w:r>
        <w:rPr>
          <w:rFonts w:ascii="Arial" w:hAnsi="Arial" w:cs="Arial"/>
          <w:b/>
          <w:bCs/>
          <w:sz w:val="22"/>
          <w:szCs w:val="22"/>
        </w:rPr>
        <w:t>Impact on Heritage Assets</w:t>
      </w:r>
    </w:p>
    <w:p w14:paraId="7627301B" w14:textId="77777777" w:rsidR="008E59DE" w:rsidRPr="00F45CC7" w:rsidRDefault="008E59DE" w:rsidP="008E59DE">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586D6143" w14:textId="77777777"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 xml:space="preserve">From the point of view of the historic environment the main statutory tests are set out within the Planning (Listed Building and Conservation Areas) Act 1990. </w:t>
      </w:r>
    </w:p>
    <w:p w14:paraId="77391F14" w14:textId="77777777" w:rsidR="008E59DE" w:rsidRPr="00F6059A" w:rsidRDefault="008E59DE" w:rsidP="008E59DE">
      <w:pPr>
        <w:spacing w:line="276" w:lineRule="auto"/>
        <w:jc w:val="both"/>
        <w:rPr>
          <w:rFonts w:ascii="Arial" w:hAnsi="Arial" w:cs="Arial"/>
          <w:sz w:val="22"/>
          <w:szCs w:val="22"/>
        </w:rPr>
      </w:pPr>
    </w:p>
    <w:p w14:paraId="656A3701" w14:textId="5926DFB2" w:rsidR="008E59DE" w:rsidRPr="00F6059A" w:rsidRDefault="008E59DE" w:rsidP="008E59DE">
      <w:pPr>
        <w:spacing w:line="276" w:lineRule="auto"/>
        <w:jc w:val="both"/>
        <w:rPr>
          <w:rFonts w:ascii="Arial" w:hAnsi="Arial" w:cs="Arial"/>
          <w:sz w:val="22"/>
          <w:szCs w:val="22"/>
        </w:rPr>
      </w:pPr>
      <w:r w:rsidRPr="00F6059A">
        <w:rPr>
          <w:rFonts w:ascii="Arial" w:hAnsi="Arial" w:cs="Arial"/>
          <w:sz w:val="22"/>
          <w:szCs w:val="22"/>
        </w:rPr>
        <w:t>Section 66 (Planning Permission) requires that special regard be given to the desirability of preserving listed buildings, their settings or any features of special architectural or historic interest which they possess.</w:t>
      </w:r>
    </w:p>
    <w:p w14:paraId="36CCFB34" w14:textId="77777777" w:rsidR="008E59DE" w:rsidRPr="00F6059A" w:rsidRDefault="008E59DE" w:rsidP="008E59DE">
      <w:pPr>
        <w:spacing w:line="276" w:lineRule="auto"/>
        <w:jc w:val="both"/>
        <w:rPr>
          <w:rFonts w:ascii="Arial" w:hAnsi="Arial" w:cs="Arial"/>
          <w:sz w:val="22"/>
          <w:szCs w:val="22"/>
        </w:rPr>
      </w:pPr>
    </w:p>
    <w:p w14:paraId="22072CB4" w14:textId="77777777" w:rsidR="008E59DE" w:rsidRPr="00F6059A" w:rsidRDefault="008E59DE" w:rsidP="008E59DE">
      <w:pPr>
        <w:spacing w:line="276" w:lineRule="auto"/>
        <w:jc w:val="both"/>
        <w:rPr>
          <w:rFonts w:ascii="Arial" w:hAnsi="Arial" w:cs="Arial"/>
          <w:color w:val="FF0000"/>
          <w:sz w:val="22"/>
          <w:szCs w:val="22"/>
        </w:rPr>
      </w:pPr>
    </w:p>
    <w:p w14:paraId="084AC3B2" w14:textId="6BBE320E" w:rsidR="008E59DE" w:rsidRDefault="008E59DE" w:rsidP="008E59DE">
      <w:pPr>
        <w:spacing w:line="276" w:lineRule="auto"/>
        <w:jc w:val="both"/>
        <w:rPr>
          <w:rFonts w:ascii="Arial" w:hAnsi="Arial" w:cs="Arial"/>
          <w:sz w:val="22"/>
          <w:szCs w:val="22"/>
        </w:rPr>
      </w:pPr>
      <w:r w:rsidRPr="00F6059A">
        <w:rPr>
          <w:rFonts w:ascii="Arial" w:hAnsi="Arial" w:cs="Arial"/>
          <w:sz w:val="22"/>
          <w:szCs w:val="22"/>
        </w:rPr>
        <w:t>Section 72(1) of the Act requires the Council to pay special attention to the desirability of preserving or enhancing the character or appearance of designated Conservation Areas</w:t>
      </w:r>
      <w:r w:rsidR="00353B5A">
        <w:rPr>
          <w:rFonts w:ascii="Arial" w:hAnsi="Arial" w:cs="Arial"/>
          <w:sz w:val="22"/>
          <w:szCs w:val="22"/>
        </w:rPr>
        <w:t>.</w:t>
      </w:r>
    </w:p>
    <w:p w14:paraId="7D896B36" w14:textId="77777777" w:rsidR="00353B5A" w:rsidRPr="00F6059A" w:rsidRDefault="00353B5A" w:rsidP="008E59DE">
      <w:pPr>
        <w:spacing w:line="276" w:lineRule="auto"/>
        <w:jc w:val="both"/>
        <w:rPr>
          <w:rFonts w:ascii="Arial" w:hAnsi="Arial" w:cs="Arial"/>
          <w:sz w:val="22"/>
          <w:szCs w:val="22"/>
        </w:rPr>
      </w:pPr>
    </w:p>
    <w:p w14:paraId="37423006"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The NPPF outlines government policy for planning. Chapter 16 of the NPPF 'Conserving and enhancing the historic environment' sets out the Government's high-level policies concerning heritage and sustainable development. In particular: </w:t>
      </w:r>
    </w:p>
    <w:p w14:paraId="01391E0A" w14:textId="77777777" w:rsidR="008E59DE" w:rsidRPr="00F6059A" w:rsidRDefault="008E59DE" w:rsidP="008E59DE">
      <w:pPr>
        <w:spacing w:line="276" w:lineRule="auto"/>
        <w:jc w:val="both"/>
        <w:rPr>
          <w:rFonts w:ascii="Arial" w:hAnsi="Arial" w:cs="Arial"/>
          <w:color w:val="000000"/>
          <w:sz w:val="22"/>
          <w:szCs w:val="22"/>
        </w:rPr>
      </w:pPr>
    </w:p>
    <w:p w14:paraId="07422088"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208 requires LPAs should “avoid or minimise any conflict” between the heritage asset’s conservation (which includes achieving its optimum viable use) and any aspect of a proposal. </w:t>
      </w:r>
    </w:p>
    <w:p w14:paraId="0EE6AC0C" w14:textId="77777777" w:rsidR="008E59DE" w:rsidRPr="00F6059A" w:rsidRDefault="008E59DE" w:rsidP="008E59DE">
      <w:pPr>
        <w:spacing w:line="276" w:lineRule="auto"/>
        <w:jc w:val="both"/>
        <w:rPr>
          <w:rFonts w:ascii="Arial" w:hAnsi="Arial" w:cs="Arial"/>
          <w:color w:val="000000"/>
          <w:sz w:val="22"/>
          <w:szCs w:val="22"/>
        </w:rPr>
      </w:pPr>
    </w:p>
    <w:p w14:paraId="4262EE89"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 210 requires local planning authorities should take account of the desirability of sustaining and enhancing the significance of heritage assets and putting them to viable new uses and of new development making a positive contribution to local character and distinctiveness. </w:t>
      </w:r>
    </w:p>
    <w:p w14:paraId="6865D95E" w14:textId="77777777" w:rsidR="008E59DE" w:rsidRPr="00F6059A" w:rsidRDefault="008E59DE" w:rsidP="008E59DE">
      <w:pPr>
        <w:spacing w:line="276" w:lineRule="auto"/>
        <w:jc w:val="both"/>
        <w:rPr>
          <w:rFonts w:ascii="Arial" w:hAnsi="Arial" w:cs="Arial"/>
          <w:color w:val="000000"/>
          <w:sz w:val="22"/>
          <w:szCs w:val="22"/>
        </w:rPr>
      </w:pPr>
    </w:p>
    <w:p w14:paraId="2650DA58"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 xml:space="preserve">Paragraphs 212 requires “great weight” to be given to an asset’s conservation “irrespective of whether any potential harm amounts to substantial harm, total loss or less than substantial harm to its significance.” </w:t>
      </w:r>
    </w:p>
    <w:p w14:paraId="06D52ABA" w14:textId="77777777" w:rsidR="008E59DE" w:rsidRPr="00F6059A" w:rsidRDefault="008E59DE" w:rsidP="008E59DE">
      <w:pPr>
        <w:spacing w:line="276" w:lineRule="auto"/>
        <w:jc w:val="both"/>
        <w:rPr>
          <w:rFonts w:ascii="Arial" w:hAnsi="Arial" w:cs="Arial"/>
          <w:color w:val="000000"/>
          <w:sz w:val="22"/>
          <w:szCs w:val="22"/>
        </w:rPr>
      </w:pPr>
    </w:p>
    <w:p w14:paraId="3AD4E35C"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213 advises that harm to the significance of a designated heritage asset should require “clear and convincing justification”.</w:t>
      </w:r>
    </w:p>
    <w:p w14:paraId="14230655" w14:textId="77777777" w:rsidR="008E59DE" w:rsidRPr="00F6059A" w:rsidRDefault="008E59DE" w:rsidP="008E59DE">
      <w:pPr>
        <w:spacing w:line="276" w:lineRule="auto"/>
        <w:jc w:val="both"/>
        <w:rPr>
          <w:rFonts w:ascii="Arial" w:hAnsi="Arial" w:cs="Arial"/>
          <w:color w:val="000000"/>
          <w:sz w:val="22"/>
          <w:szCs w:val="22"/>
        </w:rPr>
      </w:pPr>
    </w:p>
    <w:p w14:paraId="1EB6B06A"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Paragraphs 213-215(214-216) require a balanced approach with any harm which would be caused being weighed against the potential public benefits which might be achieved.</w:t>
      </w:r>
    </w:p>
    <w:p w14:paraId="619A9B90" w14:textId="77777777" w:rsidR="008E59DE" w:rsidRPr="00F6059A" w:rsidRDefault="008E59DE" w:rsidP="008E59DE">
      <w:pPr>
        <w:spacing w:line="276" w:lineRule="auto"/>
        <w:jc w:val="both"/>
        <w:rPr>
          <w:rFonts w:ascii="Arial" w:hAnsi="Arial" w:cs="Arial"/>
          <w:color w:val="000000"/>
          <w:sz w:val="22"/>
          <w:szCs w:val="22"/>
        </w:rPr>
      </w:pPr>
    </w:p>
    <w:p w14:paraId="034EC0FA"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Paragraph 220 advises that not all elements of a Conservation Area or World Heritage Site will necessarily contribute to its significance. Loss of a building (or other element) which makes a positive contribution to the significance of the Conservation Area or World Heritage Site should be treated either as substantial harm or less than substantial harm as appropriate.</w:t>
      </w:r>
    </w:p>
    <w:p w14:paraId="7F4DEC3E" w14:textId="77777777" w:rsidR="008E59DE" w:rsidRPr="00F6059A" w:rsidRDefault="008E59DE" w:rsidP="008E59DE">
      <w:pPr>
        <w:spacing w:line="276" w:lineRule="auto"/>
        <w:jc w:val="both"/>
        <w:rPr>
          <w:rFonts w:ascii="Arial" w:hAnsi="Arial" w:cs="Arial"/>
          <w:color w:val="000000"/>
          <w:sz w:val="22"/>
          <w:szCs w:val="22"/>
        </w:rPr>
      </w:pPr>
    </w:p>
    <w:p w14:paraId="6B6CF3EB" w14:textId="77777777" w:rsidR="008E59DE" w:rsidRDefault="008E59DE" w:rsidP="008E59DE">
      <w:pPr>
        <w:spacing w:line="276" w:lineRule="auto"/>
        <w:jc w:val="both"/>
        <w:rPr>
          <w:rFonts w:ascii="Arial" w:hAnsi="Arial" w:cs="Arial"/>
          <w:bCs/>
          <w:iCs/>
          <w:color w:val="000000" w:themeColor="text1"/>
          <w:sz w:val="22"/>
          <w:szCs w:val="22"/>
        </w:rPr>
      </w:pPr>
      <w:r w:rsidRPr="00F6059A">
        <w:rPr>
          <w:rFonts w:ascii="Arial" w:hAnsi="Arial" w:cs="Arial"/>
          <w:bCs/>
          <w:iCs/>
          <w:color w:val="000000" w:themeColor="text1"/>
          <w:sz w:val="22"/>
          <w:szCs w:val="22"/>
        </w:rPr>
        <w:t>The Planning Practice Guidance provides guidance on interpreting the NPPF.</w:t>
      </w:r>
    </w:p>
    <w:p w14:paraId="6CA52DB9" w14:textId="77777777" w:rsidR="00353B5A" w:rsidRPr="00F6059A" w:rsidRDefault="00353B5A" w:rsidP="008E59DE">
      <w:pPr>
        <w:spacing w:line="276" w:lineRule="auto"/>
        <w:jc w:val="both"/>
        <w:rPr>
          <w:rFonts w:ascii="Arial" w:hAnsi="Arial" w:cs="Arial"/>
          <w:bCs/>
          <w:iCs/>
          <w:color w:val="000000" w:themeColor="text1"/>
          <w:sz w:val="22"/>
          <w:szCs w:val="22"/>
        </w:rPr>
      </w:pPr>
    </w:p>
    <w:p w14:paraId="4DD676C8"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797AC9A" w14:textId="77777777" w:rsidR="008E59DE" w:rsidRPr="00F6059A" w:rsidRDefault="008E59DE" w:rsidP="008E59DE">
      <w:pPr>
        <w:spacing w:line="276" w:lineRule="auto"/>
        <w:ind w:firstLine="60"/>
        <w:jc w:val="both"/>
        <w:rPr>
          <w:rFonts w:ascii="Arial" w:hAnsi="Arial" w:cs="Arial"/>
          <w:color w:val="000000"/>
          <w:sz w:val="22"/>
          <w:szCs w:val="22"/>
        </w:rPr>
      </w:pPr>
    </w:p>
    <w:p w14:paraId="50C55088" w14:textId="77777777" w:rsidR="008E59DE" w:rsidRPr="00F6059A" w:rsidRDefault="008E59DE" w:rsidP="008E59DE">
      <w:pPr>
        <w:spacing w:line="276" w:lineRule="auto"/>
        <w:jc w:val="both"/>
        <w:rPr>
          <w:rFonts w:ascii="Arial" w:hAnsi="Arial" w:cs="Arial"/>
          <w:color w:val="000000"/>
          <w:sz w:val="22"/>
          <w:szCs w:val="22"/>
        </w:rPr>
      </w:pPr>
      <w:r w:rsidRPr="00F6059A">
        <w:rPr>
          <w:rFonts w:ascii="Arial" w:hAnsi="Arial" w:cs="Arial"/>
          <w:color w:val="000000"/>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3CAF6146" w14:textId="77777777" w:rsidR="008E59DE" w:rsidRDefault="008E59DE" w:rsidP="008E59DE">
      <w:pPr>
        <w:spacing w:line="276" w:lineRule="auto"/>
        <w:jc w:val="both"/>
        <w:rPr>
          <w:rFonts w:ascii="Arial" w:hAnsi="Arial" w:cs="Arial"/>
          <w:b/>
          <w:bCs/>
          <w:color w:val="ED0000"/>
          <w:sz w:val="22"/>
          <w:szCs w:val="22"/>
        </w:rPr>
      </w:pPr>
    </w:p>
    <w:p w14:paraId="2F339B8A" w14:textId="77777777" w:rsidR="008E59DE" w:rsidRDefault="008E59DE" w:rsidP="008E59DE">
      <w:pPr>
        <w:spacing w:line="276" w:lineRule="auto"/>
        <w:jc w:val="both"/>
        <w:rPr>
          <w:rFonts w:ascii="Arial" w:hAnsi="Arial" w:cs="Arial"/>
          <w:i/>
          <w:iCs/>
          <w:color w:val="000000" w:themeColor="text1"/>
          <w:sz w:val="22"/>
          <w:szCs w:val="22"/>
        </w:rPr>
      </w:pPr>
      <w:r w:rsidRPr="008723DD">
        <w:rPr>
          <w:rFonts w:ascii="Arial" w:hAnsi="Arial" w:cs="Arial"/>
          <w:i/>
          <w:iCs/>
          <w:color w:val="000000" w:themeColor="text1"/>
          <w:sz w:val="22"/>
          <w:szCs w:val="22"/>
        </w:rPr>
        <w:t>Assessment</w:t>
      </w:r>
    </w:p>
    <w:p w14:paraId="56AEBED2" w14:textId="77777777" w:rsidR="00353B5A" w:rsidRDefault="00353B5A" w:rsidP="008E59DE">
      <w:pPr>
        <w:spacing w:line="276" w:lineRule="auto"/>
        <w:jc w:val="both"/>
        <w:rPr>
          <w:rFonts w:ascii="Arial" w:hAnsi="Arial" w:cs="Arial"/>
          <w:i/>
          <w:iCs/>
          <w:color w:val="000000" w:themeColor="text1"/>
          <w:sz w:val="22"/>
          <w:szCs w:val="22"/>
        </w:rPr>
      </w:pPr>
    </w:p>
    <w:p w14:paraId="7BED3A21" w14:textId="77777777" w:rsidR="00353B5A" w:rsidRDefault="00353B5A" w:rsidP="00353B5A">
      <w:pPr>
        <w:spacing w:line="276" w:lineRule="auto"/>
        <w:jc w:val="both"/>
        <w:rPr>
          <w:rFonts w:ascii="Arial" w:hAnsi="Arial" w:cs="Arial"/>
          <w:color w:val="000000" w:themeColor="text1"/>
          <w:sz w:val="22"/>
          <w:szCs w:val="22"/>
        </w:rPr>
      </w:pPr>
      <w:r w:rsidRPr="00353B5A">
        <w:rPr>
          <w:rFonts w:ascii="Arial" w:hAnsi="Arial" w:cs="Arial"/>
          <w:color w:val="000000" w:themeColor="text1"/>
          <w:sz w:val="22"/>
          <w:szCs w:val="22"/>
        </w:rPr>
        <w:t>Core Policy 58 of the Wiltshire Core Strategy seeks to ensure that designated heritage assets and their settings are conserved and, where appropriate, enhanced, while Core Policy 57 requires high</w:t>
      </w:r>
      <w:r w:rsidRPr="00353B5A">
        <w:rPr>
          <w:rFonts w:ascii="Cambria Math" w:hAnsi="Cambria Math" w:cs="Cambria Math"/>
          <w:color w:val="000000" w:themeColor="text1"/>
          <w:sz w:val="22"/>
          <w:szCs w:val="22"/>
        </w:rPr>
        <w:t>‑</w:t>
      </w:r>
      <w:r w:rsidRPr="00353B5A">
        <w:rPr>
          <w:rFonts w:ascii="Arial" w:hAnsi="Arial" w:cs="Arial"/>
          <w:color w:val="000000" w:themeColor="text1"/>
          <w:sz w:val="22"/>
          <w:szCs w:val="22"/>
        </w:rPr>
        <w:t>quality design that responds positively to historic context. The application relates to the reinstatement of a Grade II listed thatched cottage which was severely damaged by fire in 2025 and lies within a designated Conservation Area. The proposal would reinstate the dwelling broadly as it existed prior to the fire, utilising appropriate traditional and natural materials and established construction techniques. Whilst the works necessarily involve the introduction of new fabric, these are required to secure the long</w:t>
      </w:r>
      <w:r w:rsidRPr="00353B5A">
        <w:rPr>
          <w:rFonts w:ascii="Cambria Math" w:hAnsi="Cambria Math" w:cs="Cambria Math"/>
          <w:color w:val="000000" w:themeColor="text1"/>
          <w:sz w:val="22"/>
          <w:szCs w:val="22"/>
        </w:rPr>
        <w:t>‑</w:t>
      </w:r>
      <w:r w:rsidRPr="00353B5A">
        <w:rPr>
          <w:rFonts w:ascii="Arial" w:hAnsi="Arial" w:cs="Arial"/>
          <w:color w:val="000000" w:themeColor="text1"/>
          <w:sz w:val="22"/>
          <w:szCs w:val="22"/>
        </w:rPr>
        <w:t>term preservation of the heritage asset and would enable the retention and incorporation of surviving historic elements that continue to contribute to the building’s special architectural and historic interest.</w:t>
      </w:r>
    </w:p>
    <w:p w14:paraId="4E315640" w14:textId="77777777" w:rsidR="00353B5A" w:rsidRPr="00353B5A" w:rsidRDefault="00353B5A" w:rsidP="00353B5A">
      <w:pPr>
        <w:spacing w:line="276" w:lineRule="auto"/>
        <w:jc w:val="both"/>
        <w:rPr>
          <w:rFonts w:ascii="Arial" w:hAnsi="Arial" w:cs="Arial"/>
          <w:color w:val="000000" w:themeColor="text1"/>
          <w:sz w:val="22"/>
          <w:szCs w:val="22"/>
        </w:rPr>
      </w:pPr>
    </w:p>
    <w:p w14:paraId="69E2C031" w14:textId="5DB9DDB2" w:rsidR="00B341CC" w:rsidRPr="003C3F44" w:rsidRDefault="00353B5A" w:rsidP="7D84FC5F">
      <w:pPr>
        <w:spacing w:line="276" w:lineRule="auto"/>
        <w:jc w:val="both"/>
        <w:rPr>
          <w:rFonts w:ascii="Arial" w:hAnsi="Arial" w:cs="Arial"/>
          <w:color w:val="000000" w:themeColor="text1"/>
          <w:sz w:val="22"/>
          <w:szCs w:val="22"/>
        </w:rPr>
      </w:pPr>
      <w:r w:rsidRPr="00353B5A">
        <w:rPr>
          <w:rFonts w:ascii="Arial" w:hAnsi="Arial" w:cs="Arial"/>
          <w:color w:val="000000" w:themeColor="text1"/>
          <w:sz w:val="22"/>
          <w:szCs w:val="22"/>
        </w:rPr>
        <w:t xml:space="preserve">The Council’s Conservation Officer has raised no objections to the scheme and fully supports the proposal, noting the benefits of a timely determination </w:t>
      </w:r>
      <w:proofErr w:type="gramStart"/>
      <w:r w:rsidRPr="00353B5A">
        <w:rPr>
          <w:rFonts w:ascii="Arial" w:hAnsi="Arial" w:cs="Arial"/>
          <w:color w:val="000000" w:themeColor="text1"/>
          <w:sz w:val="22"/>
          <w:szCs w:val="22"/>
        </w:rPr>
        <w:t>in order to</w:t>
      </w:r>
      <w:proofErr w:type="gramEnd"/>
      <w:r w:rsidRPr="00353B5A">
        <w:rPr>
          <w:rFonts w:ascii="Arial" w:hAnsi="Arial" w:cs="Arial"/>
          <w:color w:val="000000" w:themeColor="text1"/>
          <w:sz w:val="22"/>
          <w:szCs w:val="22"/>
        </w:rPr>
        <w:t xml:space="preserve"> facilitate stabilisation and repair works at the earliest opportunity. Given the like</w:t>
      </w:r>
      <w:r w:rsidRPr="00353B5A">
        <w:rPr>
          <w:rFonts w:ascii="Cambria Math" w:hAnsi="Cambria Math" w:cs="Cambria Math"/>
          <w:color w:val="000000" w:themeColor="text1"/>
          <w:sz w:val="22"/>
          <w:szCs w:val="22"/>
        </w:rPr>
        <w:t>‑</w:t>
      </w:r>
      <w:r w:rsidRPr="00353B5A">
        <w:rPr>
          <w:rFonts w:ascii="Arial" w:hAnsi="Arial" w:cs="Arial"/>
          <w:color w:val="000000" w:themeColor="text1"/>
          <w:sz w:val="22"/>
          <w:szCs w:val="22"/>
        </w:rPr>
        <w:t>for</w:t>
      </w:r>
      <w:r w:rsidRPr="00353B5A">
        <w:rPr>
          <w:rFonts w:ascii="Cambria Math" w:hAnsi="Cambria Math" w:cs="Cambria Math"/>
          <w:color w:val="000000" w:themeColor="text1"/>
          <w:sz w:val="22"/>
          <w:szCs w:val="22"/>
        </w:rPr>
        <w:t>‑</w:t>
      </w:r>
      <w:r w:rsidRPr="00353B5A">
        <w:rPr>
          <w:rFonts w:ascii="Arial" w:hAnsi="Arial" w:cs="Arial"/>
          <w:color w:val="000000" w:themeColor="text1"/>
          <w:sz w:val="22"/>
          <w:szCs w:val="22"/>
        </w:rPr>
        <w:t xml:space="preserve">like nature of the reinstatement, the proposal would preserve the significance of the listed building and would not result in harm to its special interest or to the character or appearance of the Conservation Area. </w:t>
      </w:r>
    </w:p>
    <w:p w14:paraId="3AF40772" w14:textId="77777777" w:rsidR="00E03EDD" w:rsidRDefault="00E03EDD" w:rsidP="7D84FC5F">
      <w:pPr>
        <w:spacing w:line="276" w:lineRule="auto"/>
        <w:jc w:val="both"/>
        <w:rPr>
          <w:rFonts w:ascii="Arial" w:hAnsi="Arial" w:cs="Arial"/>
          <w:b/>
          <w:bCs/>
          <w:sz w:val="22"/>
          <w:szCs w:val="22"/>
        </w:rPr>
      </w:pPr>
    </w:p>
    <w:p w14:paraId="3ECE6C9E"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3BD02F1C" w14:textId="77777777" w:rsidR="003C3F44" w:rsidRDefault="003C3F44" w:rsidP="00A64314">
      <w:pPr>
        <w:spacing w:line="276" w:lineRule="auto"/>
        <w:jc w:val="both"/>
        <w:rPr>
          <w:rFonts w:ascii="Arial" w:hAnsi="Arial" w:cs="Arial"/>
          <w:i/>
          <w:iCs/>
          <w:sz w:val="22"/>
          <w:szCs w:val="22"/>
        </w:rPr>
      </w:pPr>
    </w:p>
    <w:p w14:paraId="1029B8D3" w14:textId="3E7AE4C8" w:rsidR="00316C37" w:rsidRDefault="003C3F44" w:rsidP="7D84FC5F">
      <w:pPr>
        <w:spacing w:line="276" w:lineRule="auto"/>
        <w:jc w:val="both"/>
        <w:rPr>
          <w:rFonts w:ascii="Arial" w:hAnsi="Arial" w:cs="Arial"/>
          <w:b/>
          <w:bCs/>
          <w:sz w:val="22"/>
          <w:szCs w:val="22"/>
        </w:rPr>
      </w:pPr>
      <w:r w:rsidRPr="00353B5A">
        <w:rPr>
          <w:rFonts w:ascii="Arial" w:hAnsi="Arial" w:cs="Arial"/>
          <w:color w:val="000000" w:themeColor="text1"/>
          <w:sz w:val="22"/>
          <w:szCs w:val="22"/>
        </w:rPr>
        <w:t>The development is therefore considered to accord with the objectives of Core Policies 57 and 58 and with national heritage policy aimed at securing the conservation of designated heritage assets for the future.</w:t>
      </w:r>
    </w:p>
    <w:p w14:paraId="2BA43ECF" w14:textId="77777777" w:rsidR="00E03EDD" w:rsidRDefault="00E03EDD" w:rsidP="7D84FC5F">
      <w:pPr>
        <w:spacing w:line="276" w:lineRule="auto"/>
        <w:jc w:val="both"/>
        <w:rPr>
          <w:rFonts w:ascii="Arial" w:hAnsi="Arial" w:cs="Arial"/>
          <w:b/>
          <w:bCs/>
          <w:sz w:val="22"/>
          <w:szCs w:val="22"/>
        </w:rPr>
      </w:pPr>
    </w:p>
    <w:p w14:paraId="570A61F7" w14:textId="77777777" w:rsidR="000C0D1A" w:rsidRDefault="000C0D1A" w:rsidP="7D84FC5F">
      <w:pPr>
        <w:spacing w:line="276" w:lineRule="auto"/>
        <w:jc w:val="both"/>
        <w:rPr>
          <w:rFonts w:ascii="Arial" w:hAnsi="Arial" w:cs="Arial"/>
          <w:b/>
          <w:bCs/>
          <w:sz w:val="22"/>
          <w:szCs w:val="22"/>
        </w:rPr>
      </w:pPr>
      <w:r>
        <w:rPr>
          <w:rFonts w:ascii="Arial" w:hAnsi="Arial" w:cs="Arial"/>
          <w:b/>
          <w:bCs/>
          <w:sz w:val="22"/>
          <w:szCs w:val="22"/>
        </w:rPr>
        <w:t>Amenity</w:t>
      </w:r>
    </w:p>
    <w:p w14:paraId="445D279B" w14:textId="77777777" w:rsidR="00D45219" w:rsidRDefault="000C0D1A" w:rsidP="00D45219">
      <w:pPr>
        <w:spacing w:line="276" w:lineRule="auto"/>
        <w:jc w:val="both"/>
        <w:rPr>
          <w:rFonts w:ascii="Arial" w:hAnsi="Arial" w:cs="Arial"/>
          <w:i/>
          <w:iCs/>
          <w:color w:val="000000" w:themeColor="text1"/>
          <w:sz w:val="22"/>
          <w:szCs w:val="22"/>
        </w:rPr>
      </w:pPr>
      <w:r w:rsidRPr="00F45CC7">
        <w:rPr>
          <w:rFonts w:ascii="Arial" w:hAnsi="Arial" w:cs="Arial"/>
          <w:i/>
          <w:iCs/>
          <w:color w:val="000000" w:themeColor="text1"/>
          <w:sz w:val="22"/>
          <w:szCs w:val="22"/>
        </w:rPr>
        <w:t>Policy Co</w:t>
      </w:r>
      <w:r>
        <w:rPr>
          <w:rFonts w:ascii="Arial" w:hAnsi="Arial" w:cs="Arial"/>
          <w:i/>
          <w:iCs/>
          <w:color w:val="000000" w:themeColor="text1"/>
          <w:sz w:val="22"/>
          <w:szCs w:val="22"/>
        </w:rPr>
        <w:t>n</w:t>
      </w:r>
      <w:r w:rsidRPr="00F45CC7">
        <w:rPr>
          <w:rFonts w:ascii="Arial" w:hAnsi="Arial" w:cs="Arial"/>
          <w:i/>
          <w:iCs/>
          <w:color w:val="000000" w:themeColor="text1"/>
          <w:sz w:val="22"/>
          <w:szCs w:val="22"/>
        </w:rPr>
        <w:t>text</w:t>
      </w:r>
    </w:p>
    <w:p w14:paraId="44C54E35"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60562C7B" w14:textId="77777777" w:rsidR="00D45219" w:rsidRPr="00336FA4" w:rsidRDefault="00D45219" w:rsidP="00D45219">
      <w:pPr>
        <w:spacing w:line="276" w:lineRule="auto"/>
        <w:jc w:val="both"/>
        <w:rPr>
          <w:rFonts w:ascii="Arial" w:hAnsi="Arial" w:cs="Arial"/>
          <w:i/>
          <w:iCs/>
          <w:color w:val="000000" w:themeColor="text1"/>
          <w:sz w:val="22"/>
          <w:szCs w:val="22"/>
        </w:rPr>
      </w:pPr>
    </w:p>
    <w:p w14:paraId="64F553BB"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The National Planning Policy Framework (NPPF), particularly Paragraph 135, reinforces the need for development to provide a high standard of amenity for both existing and future users.</w:t>
      </w:r>
    </w:p>
    <w:p w14:paraId="4C75DB61" w14:textId="77777777" w:rsidR="000C0D1A" w:rsidRPr="003C3F44" w:rsidRDefault="000C0D1A" w:rsidP="000C0D1A">
      <w:pPr>
        <w:spacing w:line="276" w:lineRule="auto"/>
        <w:jc w:val="both"/>
        <w:rPr>
          <w:rFonts w:ascii="Arial" w:hAnsi="Arial" w:cs="Arial"/>
          <w:color w:val="000000" w:themeColor="text1"/>
          <w:sz w:val="22"/>
          <w:szCs w:val="22"/>
        </w:rPr>
      </w:pPr>
    </w:p>
    <w:p w14:paraId="51899BF7" w14:textId="15E85E68" w:rsidR="000C0D1A" w:rsidRPr="003C3F44" w:rsidRDefault="003C3F44" w:rsidP="000C0D1A">
      <w:pPr>
        <w:spacing w:line="276" w:lineRule="auto"/>
        <w:jc w:val="both"/>
        <w:rPr>
          <w:rFonts w:ascii="Arial" w:hAnsi="Arial" w:cs="Arial"/>
          <w:b/>
          <w:bCs/>
          <w:color w:val="ED0000"/>
          <w:sz w:val="22"/>
          <w:szCs w:val="22"/>
        </w:rPr>
      </w:pPr>
      <w:r w:rsidRPr="003C3F44">
        <w:rPr>
          <w:rFonts w:ascii="Arial" w:hAnsi="Arial" w:cs="Arial"/>
          <w:color w:val="000000" w:themeColor="text1"/>
          <w:sz w:val="22"/>
          <w:szCs w:val="22"/>
        </w:rPr>
        <w:t>The development would not introduce any new built form or intensification of use beyond the previously lawful residential use of the site. The works would not result in additional overlooking, overshadowing, loss of privacy or increased noise or disturbance when compared to the pre</w:t>
      </w:r>
      <w:r w:rsidRPr="003C3F44">
        <w:rPr>
          <w:rFonts w:ascii="Cambria Math" w:hAnsi="Cambria Math" w:cs="Cambria Math"/>
          <w:color w:val="000000" w:themeColor="text1"/>
          <w:sz w:val="22"/>
          <w:szCs w:val="22"/>
        </w:rPr>
        <w:t>‑</w:t>
      </w:r>
      <w:r w:rsidRPr="003C3F44">
        <w:rPr>
          <w:rFonts w:ascii="Arial" w:hAnsi="Arial" w:cs="Arial"/>
          <w:color w:val="000000" w:themeColor="text1"/>
          <w:sz w:val="22"/>
          <w:szCs w:val="22"/>
        </w:rPr>
        <w:t>fire situation. Given the like</w:t>
      </w:r>
      <w:r w:rsidRPr="003C3F44">
        <w:rPr>
          <w:rFonts w:ascii="Cambria Math" w:hAnsi="Cambria Math" w:cs="Cambria Math"/>
          <w:color w:val="000000" w:themeColor="text1"/>
          <w:sz w:val="22"/>
          <w:szCs w:val="22"/>
        </w:rPr>
        <w:t>‑</w:t>
      </w:r>
      <w:r w:rsidRPr="003C3F44">
        <w:rPr>
          <w:rFonts w:ascii="Arial" w:hAnsi="Arial" w:cs="Arial"/>
          <w:color w:val="000000" w:themeColor="text1"/>
          <w:sz w:val="22"/>
          <w:szCs w:val="22"/>
        </w:rPr>
        <w:t>for</w:t>
      </w:r>
      <w:r w:rsidRPr="003C3F44">
        <w:rPr>
          <w:rFonts w:ascii="Cambria Math" w:hAnsi="Cambria Math" w:cs="Cambria Math"/>
          <w:color w:val="000000" w:themeColor="text1"/>
          <w:sz w:val="22"/>
          <w:szCs w:val="22"/>
        </w:rPr>
        <w:t>‑</w:t>
      </w:r>
      <w:r w:rsidRPr="003C3F44">
        <w:rPr>
          <w:rFonts w:ascii="Arial" w:hAnsi="Arial" w:cs="Arial"/>
          <w:color w:val="000000" w:themeColor="text1"/>
          <w:sz w:val="22"/>
          <w:szCs w:val="22"/>
        </w:rPr>
        <w:t>like nature of the proposal, neighbouring occupiers would experience no greater level of amenity impact than previously existed. It is therefore considered that the proposal would not result in harm to residential amenity and is acceptable in this regard.</w:t>
      </w:r>
    </w:p>
    <w:p w14:paraId="263F7AED" w14:textId="77777777" w:rsidR="000C0D1A" w:rsidRDefault="000C0D1A" w:rsidP="7D84FC5F">
      <w:pPr>
        <w:spacing w:line="276" w:lineRule="auto"/>
        <w:jc w:val="both"/>
        <w:rPr>
          <w:rFonts w:ascii="Arial" w:hAnsi="Arial" w:cs="Arial"/>
          <w:b/>
          <w:bCs/>
          <w:sz w:val="22"/>
          <w:szCs w:val="22"/>
        </w:rPr>
      </w:pPr>
    </w:p>
    <w:p w14:paraId="6C5B9EC7" w14:textId="77777777" w:rsidR="00316C37" w:rsidRDefault="00316C37" w:rsidP="7D84FC5F">
      <w:pPr>
        <w:spacing w:line="276" w:lineRule="auto"/>
        <w:jc w:val="both"/>
        <w:rPr>
          <w:rFonts w:ascii="Arial" w:hAnsi="Arial" w:cs="Arial"/>
          <w:b/>
          <w:bCs/>
          <w:sz w:val="22"/>
          <w:szCs w:val="22"/>
        </w:rPr>
      </w:pPr>
    </w:p>
    <w:p w14:paraId="11E7197A" w14:textId="77777777" w:rsidR="00722BAC" w:rsidRDefault="000E59B7" w:rsidP="7D84FC5F">
      <w:pPr>
        <w:spacing w:line="276" w:lineRule="auto"/>
        <w:jc w:val="both"/>
        <w:rPr>
          <w:rFonts w:ascii="Arial" w:hAnsi="Arial" w:cs="Arial"/>
          <w:b/>
          <w:bCs/>
          <w:sz w:val="22"/>
          <w:szCs w:val="22"/>
        </w:rPr>
      </w:pPr>
      <w:r>
        <w:rPr>
          <w:rFonts w:ascii="Arial" w:hAnsi="Arial" w:cs="Arial"/>
          <w:b/>
          <w:bCs/>
          <w:sz w:val="22"/>
          <w:szCs w:val="22"/>
        </w:rPr>
        <w:t xml:space="preserve">Highways Impacts and Parking </w:t>
      </w:r>
    </w:p>
    <w:p w14:paraId="69C9276C" w14:textId="77777777" w:rsidR="00520340" w:rsidRPr="00520340" w:rsidRDefault="00520340" w:rsidP="7D84FC5F">
      <w:pPr>
        <w:spacing w:line="276" w:lineRule="auto"/>
        <w:jc w:val="both"/>
        <w:rPr>
          <w:rFonts w:ascii="Arial" w:hAnsi="Arial" w:cs="Arial"/>
          <w:i/>
          <w:iCs/>
          <w:sz w:val="22"/>
          <w:szCs w:val="22"/>
        </w:rPr>
      </w:pPr>
      <w:r w:rsidRPr="00520340">
        <w:rPr>
          <w:rFonts w:ascii="Arial" w:hAnsi="Arial" w:cs="Arial"/>
          <w:i/>
          <w:iCs/>
          <w:sz w:val="22"/>
          <w:szCs w:val="22"/>
        </w:rPr>
        <w:t>Policy Context</w:t>
      </w:r>
    </w:p>
    <w:p w14:paraId="64FA4CB9" w14:textId="77777777" w:rsidR="00520340" w:rsidRPr="00520340" w:rsidRDefault="00520340" w:rsidP="00520340">
      <w:pPr>
        <w:spacing w:line="276" w:lineRule="auto"/>
        <w:jc w:val="both"/>
        <w:rPr>
          <w:rFonts w:ascii="Arial" w:hAnsi="Arial" w:cs="Arial"/>
          <w:sz w:val="22"/>
          <w:szCs w:val="22"/>
        </w:rPr>
      </w:pPr>
      <w:r w:rsidRPr="00520340">
        <w:rPr>
          <w:rFonts w:ascii="Arial" w:hAnsi="Arial" w:cs="Arial"/>
          <w:sz w:val="22"/>
          <w:szCs w:val="22"/>
        </w:rPr>
        <w:t>Transport implications are a key factor in assessing planning applications, especially for larger developments. Proposals must demonstrate:</w:t>
      </w:r>
    </w:p>
    <w:p w14:paraId="715E4406" w14:textId="77777777" w:rsidR="00520340" w:rsidRPr="00520340" w:rsidRDefault="00520340" w:rsidP="00520340">
      <w:pPr>
        <w:numPr>
          <w:ilvl w:val="0"/>
          <w:numId w:val="24"/>
        </w:numPr>
        <w:spacing w:line="276" w:lineRule="auto"/>
        <w:jc w:val="both"/>
        <w:rPr>
          <w:rFonts w:ascii="Arial" w:hAnsi="Arial" w:cs="Arial"/>
          <w:sz w:val="22"/>
          <w:szCs w:val="22"/>
        </w:rPr>
      </w:pPr>
      <w:r w:rsidRPr="00520340">
        <w:rPr>
          <w:rFonts w:ascii="Arial" w:hAnsi="Arial" w:cs="Arial"/>
          <w:sz w:val="22"/>
          <w:szCs w:val="22"/>
        </w:rPr>
        <w:lastRenderedPageBreak/>
        <w:t>Safe and suitable access for all users, including pedestrians, cyclists, and those with mobility impairments.</w:t>
      </w:r>
    </w:p>
    <w:p w14:paraId="48648CD2" w14:textId="77777777" w:rsidR="00520340" w:rsidRPr="00520340" w:rsidRDefault="00520340" w:rsidP="00520340">
      <w:pPr>
        <w:numPr>
          <w:ilvl w:val="0"/>
          <w:numId w:val="24"/>
        </w:numPr>
        <w:spacing w:line="276" w:lineRule="auto"/>
        <w:jc w:val="both"/>
        <w:rPr>
          <w:rFonts w:ascii="Arial" w:hAnsi="Arial" w:cs="Arial"/>
          <w:sz w:val="22"/>
          <w:szCs w:val="22"/>
        </w:rPr>
      </w:pPr>
      <w:r w:rsidRPr="00520340">
        <w:rPr>
          <w:rFonts w:ascii="Arial" w:hAnsi="Arial" w:cs="Arial"/>
          <w:sz w:val="22"/>
          <w:szCs w:val="22"/>
        </w:rPr>
        <w:t>No severe residual impacts on the surrounding highway network.</w:t>
      </w:r>
    </w:p>
    <w:p w14:paraId="547B2AD5" w14:textId="77777777" w:rsidR="00520340" w:rsidRPr="00520340" w:rsidRDefault="00520340" w:rsidP="00520340">
      <w:pPr>
        <w:numPr>
          <w:ilvl w:val="0"/>
          <w:numId w:val="24"/>
        </w:numPr>
        <w:spacing w:line="276" w:lineRule="auto"/>
        <w:jc w:val="both"/>
        <w:rPr>
          <w:rFonts w:ascii="Arial" w:hAnsi="Arial" w:cs="Arial"/>
          <w:sz w:val="22"/>
          <w:szCs w:val="22"/>
        </w:rPr>
      </w:pPr>
      <w:r w:rsidRPr="00520340">
        <w:rPr>
          <w:rFonts w:ascii="Arial" w:hAnsi="Arial" w:cs="Arial"/>
          <w:sz w:val="22"/>
          <w:szCs w:val="22"/>
        </w:rPr>
        <w:t>Promotion of sustainable travel, reducing reliance on private vehicles.</w:t>
      </w:r>
    </w:p>
    <w:p w14:paraId="1426FF5A" w14:textId="77777777" w:rsidR="00520340" w:rsidRPr="00520340" w:rsidRDefault="00520340" w:rsidP="00520340">
      <w:pPr>
        <w:numPr>
          <w:ilvl w:val="0"/>
          <w:numId w:val="24"/>
        </w:numPr>
        <w:spacing w:line="276" w:lineRule="auto"/>
        <w:jc w:val="both"/>
        <w:rPr>
          <w:rFonts w:ascii="Arial" w:hAnsi="Arial" w:cs="Arial"/>
          <w:sz w:val="22"/>
          <w:szCs w:val="22"/>
        </w:rPr>
      </w:pPr>
      <w:r w:rsidRPr="00520340">
        <w:rPr>
          <w:rFonts w:ascii="Arial" w:hAnsi="Arial" w:cs="Arial"/>
          <w:sz w:val="22"/>
          <w:szCs w:val="22"/>
        </w:rPr>
        <w:t>Adequate parking and cycle provision, in line with adopted standards.</w:t>
      </w:r>
    </w:p>
    <w:p w14:paraId="371EEE98" w14:textId="77777777" w:rsidR="00520340" w:rsidRDefault="00520340" w:rsidP="00520340">
      <w:pPr>
        <w:numPr>
          <w:ilvl w:val="0"/>
          <w:numId w:val="24"/>
        </w:numPr>
        <w:spacing w:line="276" w:lineRule="auto"/>
        <w:jc w:val="both"/>
        <w:rPr>
          <w:rFonts w:ascii="Arial" w:hAnsi="Arial" w:cs="Arial"/>
          <w:sz w:val="22"/>
          <w:szCs w:val="22"/>
        </w:rPr>
      </w:pPr>
      <w:r w:rsidRPr="00520340">
        <w:rPr>
          <w:rFonts w:ascii="Arial" w:hAnsi="Arial" w:cs="Arial"/>
          <w:sz w:val="22"/>
          <w:szCs w:val="22"/>
        </w:rPr>
        <w:t>Protection and enhancement of public rights of way and active travel routes.</w:t>
      </w:r>
    </w:p>
    <w:p w14:paraId="38B42153" w14:textId="77777777" w:rsidR="00E3526F" w:rsidRPr="00520340" w:rsidRDefault="00E3526F" w:rsidP="00E3526F">
      <w:pPr>
        <w:spacing w:line="276" w:lineRule="auto"/>
        <w:ind w:left="720"/>
        <w:jc w:val="both"/>
        <w:rPr>
          <w:rFonts w:ascii="Arial" w:hAnsi="Arial" w:cs="Arial"/>
          <w:sz w:val="22"/>
          <w:szCs w:val="22"/>
        </w:rPr>
      </w:pPr>
    </w:p>
    <w:p w14:paraId="716F3A67"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532065AC" w14:textId="77777777" w:rsidR="00E3526F" w:rsidRPr="00520340" w:rsidRDefault="00E3526F" w:rsidP="00520340">
      <w:pPr>
        <w:spacing w:line="276" w:lineRule="auto"/>
        <w:jc w:val="both"/>
        <w:rPr>
          <w:rFonts w:ascii="Arial" w:hAnsi="Arial" w:cs="Arial"/>
          <w:sz w:val="22"/>
          <w:szCs w:val="22"/>
        </w:rPr>
      </w:pPr>
    </w:p>
    <w:p w14:paraId="1CE952D3"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Proposals must also ensure safe access for refuse collection vehicles and comply with the Wiltshire Council Waste Storage and Collection SPD (2017).</w:t>
      </w:r>
    </w:p>
    <w:p w14:paraId="3E1B2C3D" w14:textId="77777777" w:rsidR="00E3526F" w:rsidRPr="00520340" w:rsidRDefault="00E3526F" w:rsidP="00520340">
      <w:pPr>
        <w:spacing w:line="276" w:lineRule="auto"/>
        <w:jc w:val="both"/>
        <w:rPr>
          <w:rFonts w:ascii="Arial" w:hAnsi="Arial" w:cs="Arial"/>
          <w:sz w:val="22"/>
          <w:szCs w:val="22"/>
        </w:rPr>
      </w:pPr>
    </w:p>
    <w:p w14:paraId="337CF3DB" w14:textId="77777777" w:rsidR="00520340" w:rsidRDefault="00520340" w:rsidP="00520340">
      <w:pPr>
        <w:spacing w:line="276" w:lineRule="auto"/>
        <w:jc w:val="both"/>
        <w:rPr>
          <w:rFonts w:ascii="Arial" w:hAnsi="Arial" w:cs="Arial"/>
          <w:sz w:val="22"/>
          <w:szCs w:val="22"/>
        </w:rPr>
      </w:pPr>
      <w:r w:rsidRPr="00520340">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5BA3EE46" w14:textId="77777777" w:rsidR="00000D40" w:rsidRDefault="00000D40" w:rsidP="00520340">
      <w:pPr>
        <w:spacing w:line="276" w:lineRule="auto"/>
        <w:jc w:val="both"/>
        <w:rPr>
          <w:rFonts w:ascii="Arial" w:hAnsi="Arial" w:cs="Arial"/>
          <w:sz w:val="22"/>
          <w:szCs w:val="22"/>
        </w:rPr>
      </w:pPr>
    </w:p>
    <w:p w14:paraId="3AF8EBD7" w14:textId="77777777" w:rsidR="00000D40" w:rsidRPr="00520340" w:rsidRDefault="00000D40" w:rsidP="00520340">
      <w:pPr>
        <w:spacing w:line="276" w:lineRule="auto"/>
        <w:jc w:val="both"/>
        <w:rPr>
          <w:rFonts w:ascii="Arial" w:hAnsi="Arial" w:cs="Arial"/>
          <w:i/>
          <w:iCs/>
          <w:sz w:val="22"/>
          <w:szCs w:val="22"/>
        </w:rPr>
      </w:pPr>
      <w:r w:rsidRPr="00000D40">
        <w:rPr>
          <w:rFonts w:ascii="Arial" w:hAnsi="Arial" w:cs="Arial"/>
          <w:i/>
          <w:iCs/>
          <w:sz w:val="22"/>
          <w:szCs w:val="22"/>
        </w:rPr>
        <w:t xml:space="preserve">Assessment </w:t>
      </w:r>
    </w:p>
    <w:p w14:paraId="64B9AE52" w14:textId="77777777" w:rsidR="003C3F44" w:rsidRDefault="003C3F44" w:rsidP="7D84FC5F">
      <w:pPr>
        <w:spacing w:line="276" w:lineRule="auto"/>
        <w:jc w:val="both"/>
        <w:rPr>
          <w:rFonts w:ascii="Arial" w:hAnsi="Arial" w:cs="Arial"/>
          <w:b/>
          <w:bCs/>
          <w:sz w:val="22"/>
          <w:szCs w:val="22"/>
        </w:rPr>
      </w:pPr>
    </w:p>
    <w:p w14:paraId="7A7C6CF8" w14:textId="289A0CA9" w:rsidR="00722BAC" w:rsidRPr="00A44742" w:rsidRDefault="003C3F44" w:rsidP="7D84FC5F">
      <w:pPr>
        <w:spacing w:line="276" w:lineRule="auto"/>
        <w:jc w:val="both"/>
        <w:rPr>
          <w:rFonts w:ascii="Arial" w:hAnsi="Arial" w:cs="Arial"/>
          <w:sz w:val="22"/>
          <w:szCs w:val="22"/>
        </w:rPr>
      </w:pPr>
      <w:r w:rsidRPr="00A44742">
        <w:rPr>
          <w:rFonts w:ascii="Arial" w:hAnsi="Arial" w:cs="Arial"/>
          <w:sz w:val="22"/>
          <w:szCs w:val="22"/>
        </w:rPr>
        <w:t xml:space="preserve">No alterations to the established access arrangements or parking provision and proposed. Adequate parking </w:t>
      </w:r>
      <w:r w:rsidR="00A44742" w:rsidRPr="00A44742">
        <w:rPr>
          <w:rFonts w:ascii="Arial" w:hAnsi="Arial" w:cs="Arial"/>
          <w:sz w:val="22"/>
          <w:szCs w:val="22"/>
        </w:rPr>
        <w:t xml:space="preserve">is already </w:t>
      </w:r>
      <w:r w:rsidRPr="00A44742">
        <w:rPr>
          <w:rFonts w:ascii="Arial" w:hAnsi="Arial" w:cs="Arial"/>
          <w:sz w:val="22"/>
          <w:szCs w:val="22"/>
        </w:rPr>
        <w:t>achieved within the site, consistent with the pre</w:t>
      </w:r>
      <w:r w:rsidRPr="00A44742">
        <w:rPr>
          <w:rFonts w:ascii="Cambria Math" w:hAnsi="Cambria Math" w:cs="Cambria Math"/>
          <w:sz w:val="22"/>
          <w:szCs w:val="22"/>
        </w:rPr>
        <w:t>‑</w:t>
      </w:r>
      <w:r w:rsidRPr="00A44742">
        <w:rPr>
          <w:rFonts w:ascii="Arial" w:hAnsi="Arial" w:cs="Arial"/>
          <w:sz w:val="22"/>
          <w:szCs w:val="22"/>
        </w:rPr>
        <w:t xml:space="preserve">fire situation, and there would be no change to traffic movements associated with the lawful residential use. The Highway </w:t>
      </w:r>
      <w:r w:rsidR="00A44742" w:rsidRPr="00A44742">
        <w:rPr>
          <w:rFonts w:ascii="Arial" w:hAnsi="Arial" w:cs="Arial"/>
          <w:sz w:val="22"/>
          <w:szCs w:val="22"/>
        </w:rPr>
        <w:t>Officer</w:t>
      </w:r>
      <w:r w:rsidRPr="00A44742">
        <w:rPr>
          <w:rFonts w:ascii="Arial" w:hAnsi="Arial" w:cs="Arial"/>
          <w:sz w:val="22"/>
          <w:szCs w:val="22"/>
        </w:rPr>
        <w:t xml:space="preserve"> has raised no objections to the proposal, and it is therefore considered that the development would not give rise to any adverse impacts on highway safety.</w:t>
      </w:r>
    </w:p>
    <w:p w14:paraId="126D6C71" w14:textId="77777777" w:rsidR="00E03EDD" w:rsidRDefault="00E03EDD" w:rsidP="7D84FC5F">
      <w:pPr>
        <w:spacing w:line="276" w:lineRule="auto"/>
        <w:jc w:val="both"/>
        <w:rPr>
          <w:rFonts w:ascii="Arial" w:hAnsi="Arial" w:cs="Arial"/>
          <w:b/>
          <w:bCs/>
          <w:sz w:val="22"/>
          <w:szCs w:val="22"/>
        </w:rPr>
      </w:pPr>
    </w:p>
    <w:p w14:paraId="0AE5F8C1"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1D6BE77F" w14:textId="77777777" w:rsidR="00A44742" w:rsidRPr="00A44742" w:rsidRDefault="00A44742" w:rsidP="00A64314">
      <w:pPr>
        <w:spacing w:line="276" w:lineRule="auto"/>
        <w:jc w:val="both"/>
        <w:rPr>
          <w:rFonts w:ascii="Arial" w:hAnsi="Arial" w:cs="Arial"/>
          <w:i/>
          <w:iCs/>
          <w:sz w:val="22"/>
          <w:szCs w:val="22"/>
        </w:rPr>
      </w:pPr>
    </w:p>
    <w:p w14:paraId="3384C574" w14:textId="52F466CD" w:rsidR="00316C37" w:rsidRPr="00A44742" w:rsidRDefault="00A44742" w:rsidP="7D84FC5F">
      <w:pPr>
        <w:spacing w:line="276" w:lineRule="auto"/>
        <w:jc w:val="both"/>
        <w:rPr>
          <w:rFonts w:ascii="Arial" w:hAnsi="Arial" w:cs="Arial"/>
          <w:sz w:val="22"/>
          <w:szCs w:val="22"/>
        </w:rPr>
      </w:pPr>
      <w:r w:rsidRPr="00A44742">
        <w:rPr>
          <w:rFonts w:ascii="Arial" w:hAnsi="Arial" w:cs="Arial"/>
          <w:sz w:val="22"/>
          <w:szCs w:val="22"/>
        </w:rPr>
        <w:t>Overall, the proposal is considered acceptable in highway terms and complies with the requirements of Core Policies 61 and 64 of the Wiltshire Core Strategy.</w:t>
      </w:r>
    </w:p>
    <w:p w14:paraId="0797B59B" w14:textId="77777777" w:rsidR="00E03EDD" w:rsidRDefault="00E03EDD" w:rsidP="7D84FC5F">
      <w:pPr>
        <w:spacing w:line="276" w:lineRule="auto"/>
        <w:jc w:val="both"/>
        <w:rPr>
          <w:rFonts w:ascii="Arial" w:hAnsi="Arial" w:cs="Arial"/>
          <w:b/>
          <w:bCs/>
          <w:sz w:val="22"/>
          <w:szCs w:val="22"/>
        </w:rPr>
      </w:pPr>
    </w:p>
    <w:p w14:paraId="621EB334" w14:textId="77777777" w:rsidR="003D5959" w:rsidRPr="003D5959" w:rsidRDefault="003D5959" w:rsidP="003D5959">
      <w:pPr>
        <w:spacing w:line="276" w:lineRule="auto"/>
        <w:jc w:val="both"/>
        <w:rPr>
          <w:rFonts w:ascii="Arial" w:hAnsi="Arial" w:cs="Arial"/>
          <w:b/>
          <w:bCs/>
          <w:sz w:val="22"/>
          <w:szCs w:val="22"/>
        </w:rPr>
      </w:pPr>
      <w:r w:rsidRPr="003D5959">
        <w:rPr>
          <w:rFonts w:ascii="Arial" w:hAnsi="Arial" w:cs="Arial"/>
          <w:b/>
          <w:bCs/>
          <w:sz w:val="22"/>
          <w:szCs w:val="22"/>
        </w:rPr>
        <w:t>Ecology and Biodiversity</w:t>
      </w:r>
    </w:p>
    <w:p w14:paraId="4ECDBF10" w14:textId="77777777" w:rsidR="003D5959" w:rsidRPr="003D5959" w:rsidRDefault="003D5959" w:rsidP="000F2BDF">
      <w:pPr>
        <w:spacing w:line="276" w:lineRule="auto"/>
        <w:jc w:val="both"/>
        <w:rPr>
          <w:rFonts w:ascii="Arial" w:hAnsi="Arial" w:cs="Arial"/>
          <w:i/>
          <w:iCs/>
          <w:sz w:val="22"/>
          <w:szCs w:val="22"/>
        </w:rPr>
      </w:pPr>
      <w:r w:rsidRPr="003D5959">
        <w:rPr>
          <w:rFonts w:ascii="Arial" w:hAnsi="Arial" w:cs="Arial"/>
          <w:i/>
          <w:iCs/>
          <w:sz w:val="22"/>
          <w:szCs w:val="22"/>
        </w:rPr>
        <w:t>Policy Context</w:t>
      </w:r>
    </w:p>
    <w:p w14:paraId="4627953D" w14:textId="77777777" w:rsidR="000F2BDF" w:rsidRDefault="000F2BDF" w:rsidP="000F2BDF">
      <w:pPr>
        <w:spacing w:line="276" w:lineRule="auto"/>
        <w:jc w:val="both"/>
        <w:rPr>
          <w:rFonts w:ascii="Arial" w:hAnsi="Arial" w:cs="Arial"/>
          <w:sz w:val="22"/>
          <w:szCs w:val="22"/>
        </w:rPr>
      </w:pPr>
      <w:r w:rsidRPr="000F2BDF">
        <w:rPr>
          <w:rFonts w:ascii="Arial" w:hAnsi="Arial" w:cs="Arial"/>
          <w:sz w:val="22"/>
          <w:szCs w:val="22"/>
        </w:rPr>
        <w:t>The ecological impact of development is a key planning consideration, especially for larger schemes. Proposals must assess and address potential effects on:</w:t>
      </w:r>
    </w:p>
    <w:p w14:paraId="7795297C" w14:textId="77777777" w:rsidR="003D5959" w:rsidRPr="000F2BDF" w:rsidRDefault="003D5959" w:rsidP="000F2BDF">
      <w:pPr>
        <w:spacing w:line="276" w:lineRule="auto"/>
        <w:jc w:val="both"/>
        <w:rPr>
          <w:rFonts w:ascii="Arial" w:hAnsi="Arial" w:cs="Arial"/>
          <w:sz w:val="22"/>
          <w:szCs w:val="22"/>
        </w:rPr>
      </w:pPr>
    </w:p>
    <w:p w14:paraId="30658291" w14:textId="77777777" w:rsidR="000F2BDF" w:rsidRPr="000F2BDF" w:rsidRDefault="000F2BDF" w:rsidP="000F2BDF">
      <w:pPr>
        <w:numPr>
          <w:ilvl w:val="0"/>
          <w:numId w:val="25"/>
        </w:numPr>
        <w:spacing w:line="276" w:lineRule="auto"/>
        <w:jc w:val="both"/>
        <w:rPr>
          <w:rFonts w:ascii="Arial" w:hAnsi="Arial" w:cs="Arial"/>
          <w:sz w:val="22"/>
          <w:szCs w:val="22"/>
        </w:rPr>
      </w:pPr>
      <w:r w:rsidRPr="000F2BDF">
        <w:rPr>
          <w:rFonts w:ascii="Arial" w:hAnsi="Arial" w:cs="Arial"/>
          <w:sz w:val="22"/>
          <w:szCs w:val="22"/>
        </w:rPr>
        <w:t>Protected species</w:t>
      </w:r>
    </w:p>
    <w:p w14:paraId="414ECCB7" w14:textId="77777777" w:rsidR="000F2BDF" w:rsidRPr="000F2BDF" w:rsidRDefault="000F2BDF" w:rsidP="000F2BDF">
      <w:pPr>
        <w:numPr>
          <w:ilvl w:val="0"/>
          <w:numId w:val="25"/>
        </w:numPr>
        <w:spacing w:line="276" w:lineRule="auto"/>
        <w:jc w:val="both"/>
        <w:rPr>
          <w:rFonts w:ascii="Arial" w:hAnsi="Arial" w:cs="Arial"/>
          <w:sz w:val="22"/>
          <w:szCs w:val="22"/>
        </w:rPr>
      </w:pPr>
      <w:r w:rsidRPr="000F2BDF">
        <w:rPr>
          <w:rFonts w:ascii="Arial" w:hAnsi="Arial" w:cs="Arial"/>
          <w:sz w:val="22"/>
          <w:szCs w:val="22"/>
        </w:rPr>
        <w:t>Priority habitats</w:t>
      </w:r>
    </w:p>
    <w:p w14:paraId="071072BC" w14:textId="77777777" w:rsidR="000F2BDF" w:rsidRPr="000F2BDF" w:rsidRDefault="000F2BDF" w:rsidP="000F2BDF">
      <w:pPr>
        <w:numPr>
          <w:ilvl w:val="0"/>
          <w:numId w:val="25"/>
        </w:numPr>
        <w:spacing w:line="276" w:lineRule="auto"/>
        <w:jc w:val="both"/>
        <w:rPr>
          <w:rFonts w:ascii="Arial" w:hAnsi="Arial" w:cs="Arial"/>
          <w:sz w:val="22"/>
          <w:szCs w:val="22"/>
        </w:rPr>
      </w:pPr>
      <w:r w:rsidRPr="000F2BDF">
        <w:rPr>
          <w:rFonts w:ascii="Arial" w:hAnsi="Arial" w:cs="Arial"/>
          <w:sz w:val="22"/>
          <w:szCs w:val="22"/>
        </w:rPr>
        <w:t>Ecological networks</w:t>
      </w:r>
    </w:p>
    <w:p w14:paraId="1D0E3924" w14:textId="77777777" w:rsidR="000F2BDF" w:rsidRPr="000F2BDF" w:rsidRDefault="000F2BDF" w:rsidP="000F2BDF">
      <w:pPr>
        <w:numPr>
          <w:ilvl w:val="0"/>
          <w:numId w:val="25"/>
        </w:numPr>
        <w:spacing w:line="276" w:lineRule="auto"/>
        <w:jc w:val="both"/>
        <w:rPr>
          <w:rFonts w:ascii="Arial" w:hAnsi="Arial" w:cs="Arial"/>
          <w:sz w:val="22"/>
          <w:szCs w:val="22"/>
        </w:rPr>
      </w:pPr>
      <w:r w:rsidRPr="000F2BDF">
        <w:rPr>
          <w:rFonts w:ascii="Arial" w:hAnsi="Arial" w:cs="Arial"/>
          <w:sz w:val="22"/>
          <w:szCs w:val="22"/>
        </w:rPr>
        <w:t>Green and blue infrastructure</w:t>
      </w:r>
    </w:p>
    <w:p w14:paraId="45B2DF50" w14:textId="77777777" w:rsidR="003D5959" w:rsidRDefault="003D5959" w:rsidP="003D5959">
      <w:pPr>
        <w:spacing w:line="276" w:lineRule="auto"/>
        <w:ind w:left="720"/>
        <w:jc w:val="both"/>
        <w:rPr>
          <w:rFonts w:ascii="Arial" w:hAnsi="Arial" w:cs="Arial"/>
          <w:sz w:val="22"/>
          <w:szCs w:val="22"/>
        </w:rPr>
      </w:pPr>
    </w:p>
    <w:p w14:paraId="7A2DD39B" w14:textId="77777777" w:rsidR="000F2BDF" w:rsidRDefault="000F2BDF" w:rsidP="003D5959">
      <w:pPr>
        <w:spacing w:line="276" w:lineRule="auto"/>
        <w:jc w:val="both"/>
        <w:rPr>
          <w:rFonts w:ascii="Arial" w:hAnsi="Arial" w:cs="Arial"/>
          <w:sz w:val="22"/>
          <w:szCs w:val="22"/>
        </w:rPr>
      </w:pPr>
      <w:r w:rsidRPr="000F2BDF">
        <w:rPr>
          <w:rFonts w:ascii="Arial" w:hAnsi="Arial" w:cs="Arial"/>
          <w:sz w:val="22"/>
          <w:szCs w:val="22"/>
        </w:rPr>
        <w:t>Core Policy 50 of the Wiltshire Core Strategy requires development to:</w:t>
      </w:r>
    </w:p>
    <w:p w14:paraId="4B1BCF74" w14:textId="77777777" w:rsidR="00994116" w:rsidRPr="000F2BDF" w:rsidRDefault="00994116" w:rsidP="003D5959">
      <w:pPr>
        <w:spacing w:line="276" w:lineRule="auto"/>
        <w:jc w:val="both"/>
        <w:rPr>
          <w:rFonts w:ascii="Arial" w:hAnsi="Arial" w:cs="Arial"/>
          <w:sz w:val="22"/>
          <w:szCs w:val="22"/>
        </w:rPr>
      </w:pPr>
    </w:p>
    <w:p w14:paraId="04F26F95" w14:textId="77777777" w:rsidR="000F2BDF" w:rsidRPr="000F2BDF" w:rsidRDefault="000F2BDF" w:rsidP="003D5959">
      <w:pPr>
        <w:numPr>
          <w:ilvl w:val="0"/>
          <w:numId w:val="26"/>
        </w:numPr>
        <w:spacing w:line="276" w:lineRule="auto"/>
        <w:jc w:val="both"/>
        <w:rPr>
          <w:rFonts w:ascii="Arial" w:hAnsi="Arial" w:cs="Arial"/>
          <w:sz w:val="22"/>
          <w:szCs w:val="22"/>
        </w:rPr>
      </w:pPr>
      <w:r w:rsidRPr="000F2BDF">
        <w:rPr>
          <w:rFonts w:ascii="Arial" w:hAnsi="Arial" w:cs="Arial"/>
          <w:sz w:val="22"/>
          <w:szCs w:val="22"/>
        </w:rPr>
        <w:t>Avoid harm to ecological assets.</w:t>
      </w:r>
    </w:p>
    <w:p w14:paraId="63AF63D2" w14:textId="77777777" w:rsidR="000F2BDF" w:rsidRPr="000F2BDF" w:rsidRDefault="000F2BDF" w:rsidP="003D5959">
      <w:pPr>
        <w:numPr>
          <w:ilvl w:val="0"/>
          <w:numId w:val="26"/>
        </w:numPr>
        <w:spacing w:line="276" w:lineRule="auto"/>
        <w:jc w:val="both"/>
        <w:rPr>
          <w:rFonts w:ascii="Arial" w:hAnsi="Arial" w:cs="Arial"/>
          <w:sz w:val="22"/>
          <w:szCs w:val="22"/>
        </w:rPr>
      </w:pPr>
      <w:r w:rsidRPr="000F2BDF">
        <w:rPr>
          <w:rFonts w:ascii="Arial" w:hAnsi="Arial" w:cs="Arial"/>
          <w:sz w:val="22"/>
          <w:szCs w:val="22"/>
        </w:rPr>
        <w:t>Deliver measurable Biodiversity Net Gain (BNG), in line with the Environment Act 2021.</w:t>
      </w:r>
    </w:p>
    <w:p w14:paraId="5A954E12" w14:textId="77777777" w:rsidR="000F2BDF" w:rsidRPr="000F2BDF" w:rsidRDefault="000F2BDF" w:rsidP="003D5959">
      <w:pPr>
        <w:numPr>
          <w:ilvl w:val="0"/>
          <w:numId w:val="26"/>
        </w:numPr>
        <w:spacing w:line="276" w:lineRule="auto"/>
        <w:jc w:val="both"/>
        <w:rPr>
          <w:rFonts w:ascii="Arial" w:hAnsi="Arial" w:cs="Arial"/>
          <w:sz w:val="22"/>
          <w:szCs w:val="22"/>
        </w:rPr>
      </w:pPr>
      <w:r w:rsidRPr="000F2BDF">
        <w:rPr>
          <w:rFonts w:ascii="Arial" w:hAnsi="Arial" w:cs="Arial"/>
          <w:sz w:val="22"/>
          <w:szCs w:val="22"/>
        </w:rPr>
        <w:lastRenderedPageBreak/>
        <w:t>Support habitat restoration and connectivity.</w:t>
      </w:r>
    </w:p>
    <w:p w14:paraId="2CE10020" w14:textId="77777777" w:rsidR="000F2BDF" w:rsidRPr="000F2BDF" w:rsidRDefault="000F2BDF" w:rsidP="003D5959">
      <w:pPr>
        <w:numPr>
          <w:ilvl w:val="0"/>
          <w:numId w:val="26"/>
        </w:numPr>
        <w:spacing w:line="276" w:lineRule="auto"/>
        <w:jc w:val="both"/>
        <w:rPr>
          <w:rFonts w:ascii="Arial" w:hAnsi="Arial" w:cs="Arial"/>
          <w:sz w:val="22"/>
          <w:szCs w:val="22"/>
        </w:rPr>
      </w:pPr>
      <w:r w:rsidRPr="000F2BDF">
        <w:rPr>
          <w:rFonts w:ascii="Arial" w:hAnsi="Arial" w:cs="Arial"/>
          <w:sz w:val="22"/>
          <w:szCs w:val="22"/>
        </w:rPr>
        <w:t>Integrate biodiversity into site design.</w:t>
      </w:r>
    </w:p>
    <w:p w14:paraId="4ECEA191" w14:textId="77777777" w:rsidR="003D5959" w:rsidRDefault="003D5959" w:rsidP="003D5959">
      <w:pPr>
        <w:spacing w:line="276" w:lineRule="auto"/>
        <w:jc w:val="both"/>
        <w:rPr>
          <w:rFonts w:ascii="Arial" w:hAnsi="Arial" w:cs="Arial"/>
          <w:sz w:val="22"/>
          <w:szCs w:val="22"/>
        </w:rPr>
      </w:pPr>
    </w:p>
    <w:p w14:paraId="68191EA0" w14:textId="77777777" w:rsidR="000F2BDF" w:rsidRPr="000F2BDF" w:rsidRDefault="000F2BDF" w:rsidP="003D5959">
      <w:pPr>
        <w:spacing w:line="276" w:lineRule="auto"/>
        <w:jc w:val="both"/>
        <w:rPr>
          <w:rFonts w:ascii="Arial" w:hAnsi="Arial" w:cs="Arial"/>
          <w:sz w:val="22"/>
          <w:szCs w:val="22"/>
        </w:rPr>
      </w:pPr>
      <w:r w:rsidRPr="000F2BDF">
        <w:rPr>
          <w:rFonts w:ascii="Arial" w:hAnsi="Arial" w:cs="Arial"/>
          <w:sz w:val="22"/>
          <w:szCs w:val="22"/>
        </w:rPr>
        <w:t>The Green &amp; Blue Infrastructure Strategy (2022–2030) promotes nature recovery, ecosystem services, and habitat connectivity through development.</w:t>
      </w:r>
    </w:p>
    <w:p w14:paraId="26B8CFFF" w14:textId="77777777" w:rsidR="003D5959" w:rsidRDefault="003D5959" w:rsidP="003D5959">
      <w:pPr>
        <w:spacing w:line="276" w:lineRule="auto"/>
        <w:jc w:val="both"/>
        <w:rPr>
          <w:rFonts w:ascii="Arial" w:hAnsi="Arial" w:cs="Arial"/>
          <w:sz w:val="22"/>
          <w:szCs w:val="22"/>
        </w:rPr>
      </w:pPr>
    </w:p>
    <w:p w14:paraId="1B102462" w14:textId="77777777" w:rsidR="000F2BDF" w:rsidRDefault="00EE6040" w:rsidP="003D5959">
      <w:pPr>
        <w:spacing w:line="276" w:lineRule="auto"/>
        <w:jc w:val="both"/>
        <w:rPr>
          <w:rFonts w:ascii="Arial" w:hAnsi="Arial" w:cs="Arial"/>
          <w:sz w:val="22"/>
          <w:szCs w:val="22"/>
        </w:rPr>
      </w:pPr>
      <w:r>
        <w:rPr>
          <w:rFonts w:ascii="Arial" w:hAnsi="Arial" w:cs="Arial"/>
          <w:sz w:val="22"/>
          <w:szCs w:val="22"/>
        </w:rPr>
        <w:t xml:space="preserve">Unless exempt, </w:t>
      </w:r>
      <w:r w:rsidR="000F2BDF" w:rsidRPr="000F2BDF">
        <w:rPr>
          <w:rFonts w:ascii="Arial" w:hAnsi="Arial" w:cs="Arial"/>
          <w:sz w:val="22"/>
          <w:szCs w:val="22"/>
        </w:rPr>
        <w:t>National policy require</w:t>
      </w:r>
      <w:r w:rsidR="006C7831">
        <w:rPr>
          <w:rFonts w:ascii="Arial" w:hAnsi="Arial" w:cs="Arial"/>
          <w:sz w:val="22"/>
          <w:szCs w:val="22"/>
        </w:rPr>
        <w:t xml:space="preserve">s </w:t>
      </w:r>
      <w:r w:rsidR="000F2BDF" w:rsidRPr="000F2BDF">
        <w:rPr>
          <w:rFonts w:ascii="Arial" w:hAnsi="Arial" w:cs="Arial"/>
          <w:sz w:val="22"/>
          <w:szCs w:val="22"/>
        </w:rPr>
        <w:t xml:space="preserve">a minimum of 10% </w:t>
      </w:r>
      <w:r w:rsidR="006C7831">
        <w:rPr>
          <w:rFonts w:ascii="Arial" w:hAnsi="Arial" w:cs="Arial"/>
          <w:sz w:val="22"/>
          <w:szCs w:val="22"/>
        </w:rPr>
        <w:t>Biodiversity Net Gain (</w:t>
      </w:r>
      <w:r w:rsidR="000F2BDF" w:rsidRPr="000F2BDF">
        <w:rPr>
          <w:rFonts w:ascii="Arial" w:hAnsi="Arial" w:cs="Arial"/>
          <w:sz w:val="22"/>
          <w:szCs w:val="22"/>
        </w:rPr>
        <w:t>BNG</w:t>
      </w:r>
      <w:r w:rsidR="006C7831">
        <w:rPr>
          <w:rFonts w:ascii="Arial" w:hAnsi="Arial" w:cs="Arial"/>
          <w:sz w:val="22"/>
          <w:szCs w:val="22"/>
        </w:rPr>
        <w:t>)</w:t>
      </w:r>
      <w:r w:rsidR="000F2BDF" w:rsidRPr="000F2BDF">
        <w:rPr>
          <w:rFonts w:ascii="Arial" w:hAnsi="Arial" w:cs="Arial"/>
          <w:sz w:val="22"/>
          <w:szCs w:val="22"/>
        </w:rPr>
        <w:t> for major developments, demonstrated via:</w:t>
      </w:r>
    </w:p>
    <w:p w14:paraId="555086A9" w14:textId="77777777" w:rsidR="00994116" w:rsidRPr="000F2BDF" w:rsidRDefault="00994116" w:rsidP="003D5959">
      <w:pPr>
        <w:spacing w:line="276" w:lineRule="auto"/>
        <w:jc w:val="both"/>
        <w:rPr>
          <w:rFonts w:ascii="Arial" w:hAnsi="Arial" w:cs="Arial"/>
          <w:sz w:val="22"/>
          <w:szCs w:val="22"/>
        </w:rPr>
      </w:pPr>
    </w:p>
    <w:p w14:paraId="0D4AF10B" w14:textId="77777777" w:rsidR="000F2BDF" w:rsidRPr="000F2BDF" w:rsidRDefault="000F2BDF" w:rsidP="003D5959">
      <w:pPr>
        <w:numPr>
          <w:ilvl w:val="0"/>
          <w:numId w:val="26"/>
        </w:numPr>
        <w:spacing w:line="276" w:lineRule="auto"/>
        <w:jc w:val="both"/>
        <w:rPr>
          <w:rFonts w:ascii="Arial" w:hAnsi="Arial" w:cs="Arial"/>
          <w:sz w:val="22"/>
          <w:szCs w:val="22"/>
        </w:rPr>
      </w:pPr>
      <w:r w:rsidRPr="000F2BDF">
        <w:rPr>
          <w:rFonts w:ascii="Arial" w:hAnsi="Arial" w:cs="Arial"/>
          <w:sz w:val="22"/>
          <w:szCs w:val="22"/>
        </w:rPr>
        <w:t>Biodiversity Metric calculations</w:t>
      </w:r>
    </w:p>
    <w:p w14:paraId="0F0DD8D7" w14:textId="77777777" w:rsidR="000F2BDF" w:rsidRPr="000F2BDF" w:rsidRDefault="000F2BDF" w:rsidP="003D5959">
      <w:pPr>
        <w:numPr>
          <w:ilvl w:val="0"/>
          <w:numId w:val="26"/>
        </w:numPr>
        <w:spacing w:line="276" w:lineRule="auto"/>
        <w:jc w:val="both"/>
        <w:rPr>
          <w:rFonts w:ascii="Arial" w:hAnsi="Arial" w:cs="Arial"/>
          <w:sz w:val="22"/>
          <w:szCs w:val="22"/>
        </w:rPr>
      </w:pPr>
      <w:r w:rsidRPr="000F2BDF">
        <w:rPr>
          <w:rFonts w:ascii="Arial" w:hAnsi="Arial" w:cs="Arial"/>
          <w:sz w:val="22"/>
          <w:szCs w:val="22"/>
        </w:rPr>
        <w:t>Ecological assessments (e.g. PEAs, Phase 1 surveys, protected species surveys)</w:t>
      </w:r>
    </w:p>
    <w:p w14:paraId="2144592B" w14:textId="77777777" w:rsidR="00722BAC" w:rsidRDefault="00722BAC" w:rsidP="7D84FC5F">
      <w:pPr>
        <w:spacing w:line="276" w:lineRule="auto"/>
        <w:jc w:val="both"/>
        <w:rPr>
          <w:rFonts w:ascii="Arial" w:hAnsi="Arial" w:cs="Arial"/>
          <w:sz w:val="22"/>
          <w:szCs w:val="22"/>
        </w:rPr>
      </w:pPr>
    </w:p>
    <w:p w14:paraId="561D8EC7" w14:textId="77777777" w:rsidR="00EE6040" w:rsidRPr="00BC3F9A" w:rsidRDefault="00BC3F9A" w:rsidP="7D84FC5F">
      <w:pPr>
        <w:spacing w:line="276" w:lineRule="auto"/>
        <w:jc w:val="both"/>
        <w:rPr>
          <w:rFonts w:ascii="Arial" w:hAnsi="Arial" w:cs="Arial"/>
          <w:i/>
          <w:iCs/>
          <w:sz w:val="22"/>
          <w:szCs w:val="22"/>
        </w:rPr>
      </w:pPr>
      <w:r w:rsidRPr="00BC3F9A">
        <w:rPr>
          <w:rFonts w:ascii="Arial" w:hAnsi="Arial" w:cs="Arial"/>
          <w:i/>
          <w:iCs/>
          <w:sz w:val="22"/>
          <w:szCs w:val="22"/>
        </w:rPr>
        <w:t xml:space="preserve">Assessment </w:t>
      </w:r>
    </w:p>
    <w:p w14:paraId="46FB3F0F" w14:textId="34B11F9C" w:rsidR="00722BAC" w:rsidRDefault="00722BAC" w:rsidP="7D84FC5F">
      <w:pPr>
        <w:spacing w:line="276" w:lineRule="auto"/>
        <w:jc w:val="both"/>
        <w:rPr>
          <w:rFonts w:ascii="Arial" w:hAnsi="Arial" w:cs="Arial"/>
          <w:i/>
          <w:iCs/>
          <w:color w:val="FF0000"/>
          <w:sz w:val="22"/>
          <w:szCs w:val="22"/>
        </w:rPr>
      </w:pPr>
    </w:p>
    <w:p w14:paraId="71FC6C8E" w14:textId="77777777" w:rsidR="00C86828" w:rsidRPr="00C86828" w:rsidRDefault="00C86828" w:rsidP="00C86828">
      <w:pPr>
        <w:spacing w:line="276" w:lineRule="auto"/>
        <w:jc w:val="both"/>
        <w:rPr>
          <w:rFonts w:ascii="Arial" w:hAnsi="Arial" w:cs="Arial"/>
          <w:sz w:val="22"/>
          <w:szCs w:val="22"/>
        </w:rPr>
      </w:pPr>
      <w:r w:rsidRPr="00C86828">
        <w:rPr>
          <w:rFonts w:ascii="Arial" w:hAnsi="Arial" w:cs="Arial"/>
          <w:sz w:val="22"/>
          <w:szCs w:val="22"/>
        </w:rPr>
        <w:t>The Council’s Ecologist has reviewed the application and raises no objection, subject to conditions. The site lies within the zone of influence of the Salisbury Plain Special Protection Area (SPA); however, the proposal relates to the reinstatement of a fire</w:t>
      </w:r>
      <w:r w:rsidRPr="00C86828">
        <w:rPr>
          <w:rFonts w:ascii="Cambria Math" w:hAnsi="Cambria Math" w:cs="Cambria Math"/>
          <w:sz w:val="22"/>
          <w:szCs w:val="22"/>
        </w:rPr>
        <w:t>‑</w:t>
      </w:r>
      <w:r w:rsidRPr="00C86828">
        <w:rPr>
          <w:rFonts w:ascii="Arial" w:hAnsi="Arial" w:cs="Arial"/>
          <w:sz w:val="22"/>
          <w:szCs w:val="22"/>
        </w:rPr>
        <w:t>damaged dwelling with no net increase in residential use. The development is therefore covered by the Council’s existing mitigation strategy, and the strategic Appropriate Assessment concludes that there would be no adverse effects on the integrity of the SPA. The site also falls within the River Avon Special Area of Conservation (SAC) catchment; however, as the proposal is for a replacement dwelling with no increase in water demand or wastewater discharge, it is screened out of further Appropriate Assessment with no likely significant effects identified.</w:t>
      </w:r>
    </w:p>
    <w:p w14:paraId="414FBAE7" w14:textId="77777777" w:rsidR="00C86828" w:rsidRPr="00C86828" w:rsidRDefault="00C86828" w:rsidP="00C86828">
      <w:pPr>
        <w:spacing w:line="276" w:lineRule="auto"/>
        <w:jc w:val="both"/>
        <w:rPr>
          <w:rFonts w:ascii="Arial" w:hAnsi="Arial" w:cs="Arial"/>
          <w:sz w:val="22"/>
          <w:szCs w:val="22"/>
        </w:rPr>
      </w:pPr>
    </w:p>
    <w:p w14:paraId="19925684" w14:textId="305303C9" w:rsidR="00C86828" w:rsidRPr="00C86828" w:rsidRDefault="00C86828" w:rsidP="00C86828">
      <w:pPr>
        <w:spacing w:line="276" w:lineRule="auto"/>
        <w:jc w:val="both"/>
        <w:rPr>
          <w:rFonts w:ascii="Arial" w:hAnsi="Arial" w:cs="Arial"/>
          <w:sz w:val="22"/>
          <w:szCs w:val="22"/>
        </w:rPr>
      </w:pPr>
      <w:r w:rsidRPr="00C86828">
        <w:rPr>
          <w:rFonts w:ascii="Arial" w:hAnsi="Arial" w:cs="Arial"/>
          <w:sz w:val="22"/>
          <w:szCs w:val="22"/>
        </w:rPr>
        <w:t xml:space="preserve">Mandatory Biodiversity Net Gain requirements do not apply in this </w:t>
      </w:r>
      <w:r w:rsidR="00857FA4" w:rsidRPr="00C86828">
        <w:rPr>
          <w:rFonts w:ascii="Arial" w:hAnsi="Arial" w:cs="Arial"/>
          <w:sz w:val="22"/>
          <w:szCs w:val="22"/>
        </w:rPr>
        <w:t>instance;</w:t>
      </w:r>
      <w:r w:rsidRPr="00C86828">
        <w:rPr>
          <w:rFonts w:ascii="Arial" w:hAnsi="Arial" w:cs="Arial"/>
          <w:sz w:val="22"/>
          <w:szCs w:val="22"/>
        </w:rPr>
        <w:t xml:space="preserve"> </w:t>
      </w:r>
      <w:r w:rsidR="00857FA4">
        <w:rPr>
          <w:rFonts w:ascii="Arial" w:hAnsi="Arial" w:cs="Arial"/>
          <w:sz w:val="22"/>
          <w:szCs w:val="22"/>
        </w:rPr>
        <w:t xml:space="preserve">it was established during the assessment process that the development would be exempt from providing 10% BNG due to being </w:t>
      </w:r>
      <w:r w:rsidR="00857FA4" w:rsidRPr="009C5D0D">
        <w:rPr>
          <w:rFonts w:ascii="Arial" w:hAnsi="Arial" w:cs="Arial"/>
          <w:i/>
          <w:iCs/>
          <w:sz w:val="22"/>
          <w:szCs w:val="22"/>
        </w:rPr>
        <w:t>di minimis</w:t>
      </w:r>
      <w:r w:rsidR="00857FA4">
        <w:rPr>
          <w:rFonts w:ascii="Arial" w:hAnsi="Arial" w:cs="Arial"/>
          <w:sz w:val="22"/>
          <w:szCs w:val="22"/>
        </w:rPr>
        <w:t xml:space="preserve"> as affecting less than 25 sq. m or 5m of linear habitat. T</w:t>
      </w:r>
      <w:r w:rsidRPr="00C86828">
        <w:rPr>
          <w:rFonts w:ascii="Arial" w:hAnsi="Arial" w:cs="Arial"/>
          <w:sz w:val="22"/>
          <w:szCs w:val="22"/>
        </w:rPr>
        <w:t>he proposal is acceptable in ecological terms subject to conditions requiring compliance with the submitted Tree Protection Plan and the provision of ecological enhancement measures, including bat and bird boxes and hedgehog features, in accordance with Core Policy 50 of the Wiltshire Core Strategy.</w:t>
      </w:r>
      <w:r w:rsidR="009C5D0D">
        <w:rPr>
          <w:rFonts w:ascii="Arial" w:hAnsi="Arial" w:cs="Arial"/>
          <w:sz w:val="22"/>
          <w:szCs w:val="22"/>
        </w:rPr>
        <w:t xml:space="preserve"> The Ecologist has suggested that the provision of ecological enhancements should be secured via a ‘pre-commencement’ condition, however it is considered that such a type of condition would not be reasonable in this </w:t>
      </w:r>
      <w:proofErr w:type="gramStart"/>
      <w:r w:rsidR="009C5D0D">
        <w:rPr>
          <w:rFonts w:ascii="Arial" w:hAnsi="Arial" w:cs="Arial"/>
          <w:sz w:val="22"/>
          <w:szCs w:val="22"/>
        </w:rPr>
        <w:t>particular case</w:t>
      </w:r>
      <w:proofErr w:type="gramEnd"/>
      <w:r w:rsidR="009C5D0D">
        <w:rPr>
          <w:rFonts w:ascii="Arial" w:hAnsi="Arial" w:cs="Arial"/>
          <w:sz w:val="22"/>
          <w:szCs w:val="22"/>
        </w:rPr>
        <w:t xml:space="preserve"> and therefore would not meet the 6 tests as set out in paragraph 55 of the NPPF. The proposed condition has therefore been rewording as a ‘pre-occupation’ condition. </w:t>
      </w:r>
    </w:p>
    <w:p w14:paraId="2FAF0954" w14:textId="77777777" w:rsidR="00E03EDD" w:rsidRDefault="00E03EDD" w:rsidP="7D84FC5F">
      <w:pPr>
        <w:spacing w:line="276" w:lineRule="auto"/>
        <w:jc w:val="both"/>
        <w:rPr>
          <w:rFonts w:ascii="Arial" w:hAnsi="Arial" w:cs="Arial"/>
          <w:i/>
          <w:iCs/>
          <w:color w:val="FF0000"/>
          <w:sz w:val="22"/>
          <w:szCs w:val="22"/>
        </w:rPr>
      </w:pPr>
    </w:p>
    <w:p w14:paraId="69059E0D" w14:textId="77777777" w:rsidR="00A64314" w:rsidRDefault="00A64314" w:rsidP="00A64314">
      <w:pPr>
        <w:spacing w:line="276" w:lineRule="auto"/>
        <w:jc w:val="both"/>
        <w:rPr>
          <w:rFonts w:ascii="Arial" w:hAnsi="Arial" w:cs="Arial"/>
          <w:i/>
          <w:iCs/>
          <w:sz w:val="22"/>
          <w:szCs w:val="22"/>
        </w:rPr>
      </w:pPr>
      <w:r>
        <w:rPr>
          <w:rFonts w:ascii="Arial" w:hAnsi="Arial" w:cs="Arial"/>
          <w:i/>
          <w:iCs/>
          <w:sz w:val="22"/>
          <w:szCs w:val="22"/>
        </w:rPr>
        <w:t>Conclusion</w:t>
      </w:r>
    </w:p>
    <w:p w14:paraId="178D3DF4" w14:textId="77777777" w:rsidR="00316C37" w:rsidRDefault="00316C37" w:rsidP="7D84FC5F">
      <w:pPr>
        <w:spacing w:line="276" w:lineRule="auto"/>
        <w:jc w:val="both"/>
        <w:rPr>
          <w:rFonts w:ascii="Arial" w:hAnsi="Arial" w:cs="Arial"/>
          <w:i/>
          <w:iCs/>
          <w:color w:val="FF0000"/>
          <w:sz w:val="22"/>
          <w:szCs w:val="22"/>
        </w:rPr>
      </w:pPr>
    </w:p>
    <w:p w14:paraId="2AC7DF4D" w14:textId="1DF88D04" w:rsidR="00C86828" w:rsidRPr="00C86828" w:rsidRDefault="00C86828" w:rsidP="7D84FC5F">
      <w:pPr>
        <w:spacing w:line="276" w:lineRule="auto"/>
        <w:jc w:val="both"/>
        <w:rPr>
          <w:rFonts w:ascii="Arial" w:hAnsi="Arial" w:cs="Arial"/>
          <w:sz w:val="22"/>
          <w:szCs w:val="22"/>
        </w:rPr>
      </w:pPr>
      <w:r w:rsidRPr="00C86828">
        <w:rPr>
          <w:rFonts w:ascii="Arial" w:hAnsi="Arial" w:cs="Arial"/>
          <w:sz w:val="22"/>
          <w:szCs w:val="22"/>
        </w:rPr>
        <w:t>Overall, the proposal is considered acceptable in ecological terms and would not result in harm to designated sites or biodiversity interests, subject to the recommended conditions being imposed.</w:t>
      </w:r>
    </w:p>
    <w:p w14:paraId="7C53B0D1" w14:textId="77777777" w:rsidR="00D12140" w:rsidRDefault="00D12140" w:rsidP="7D84FC5F">
      <w:pPr>
        <w:spacing w:line="276" w:lineRule="auto"/>
        <w:jc w:val="both"/>
        <w:rPr>
          <w:rFonts w:ascii="Arial" w:hAnsi="Arial" w:cs="Arial"/>
          <w:i/>
          <w:iCs/>
          <w:color w:val="FF0000"/>
          <w:sz w:val="22"/>
          <w:szCs w:val="22"/>
        </w:rPr>
      </w:pPr>
    </w:p>
    <w:p w14:paraId="7383C1A4" w14:textId="77777777" w:rsidR="00F1263F" w:rsidRDefault="00F1263F" w:rsidP="7D84FC5F">
      <w:pPr>
        <w:spacing w:line="276" w:lineRule="auto"/>
        <w:jc w:val="both"/>
        <w:rPr>
          <w:rFonts w:ascii="Arial" w:hAnsi="Arial" w:cs="Arial"/>
          <w:i/>
          <w:iCs/>
          <w:color w:val="FF0000"/>
          <w:sz w:val="22"/>
          <w:szCs w:val="22"/>
        </w:rPr>
      </w:pPr>
    </w:p>
    <w:p w14:paraId="20A898A8" w14:textId="77777777" w:rsidR="003066D0" w:rsidRDefault="00F7609E" w:rsidP="00943755">
      <w:pPr>
        <w:spacing w:line="276" w:lineRule="auto"/>
        <w:jc w:val="both"/>
        <w:rPr>
          <w:rFonts w:ascii="Arial" w:hAnsi="Arial" w:cs="Arial"/>
          <w:b/>
          <w:bCs/>
          <w:sz w:val="22"/>
          <w:szCs w:val="22"/>
        </w:rPr>
      </w:pPr>
      <w:r w:rsidRPr="00F7609E">
        <w:rPr>
          <w:rFonts w:ascii="Arial" w:hAnsi="Arial" w:cs="Arial"/>
          <w:b/>
          <w:bCs/>
          <w:sz w:val="22"/>
          <w:szCs w:val="22"/>
        </w:rPr>
        <w:t>PLANNING BALANCE AND CONCLUSION</w:t>
      </w:r>
    </w:p>
    <w:p w14:paraId="7EF5240B" w14:textId="77777777" w:rsidR="00053F09" w:rsidRPr="00053F09" w:rsidRDefault="00053F09" w:rsidP="00053F09">
      <w:pPr>
        <w:spacing w:line="276" w:lineRule="auto"/>
        <w:jc w:val="both"/>
        <w:rPr>
          <w:rFonts w:ascii="Arial" w:hAnsi="Arial" w:cs="Arial"/>
          <w:sz w:val="22"/>
          <w:szCs w:val="22"/>
        </w:rPr>
      </w:pPr>
      <w:r w:rsidRPr="00053F09">
        <w:rPr>
          <w:rFonts w:ascii="Arial" w:hAnsi="Arial" w:cs="Arial"/>
          <w:sz w:val="22"/>
          <w:szCs w:val="22"/>
        </w:rPr>
        <w:t xml:space="preserve">At the heart of the NPPF there is a presumption in favour of sustainable development requiring local planning authorities to approve development proposals that accord with an up-to-date development plan without delay; and where there are no relevant development plan policies, </w:t>
      </w:r>
      <w:r w:rsidRPr="00053F09">
        <w:rPr>
          <w:rFonts w:ascii="Arial" w:hAnsi="Arial" w:cs="Arial"/>
          <w:sz w:val="22"/>
          <w:szCs w:val="22"/>
        </w:rPr>
        <w:lastRenderedPageBreak/>
        <w:t xml:space="preserve">or the policies which are most important for determining the application are out-of-date, permission should be granted unless (taken from paragraph 11d of the NPPF): </w:t>
      </w:r>
    </w:p>
    <w:p w14:paraId="1D74B0FC" w14:textId="77777777" w:rsidR="00053F09" w:rsidRPr="00053F09" w:rsidRDefault="00053F09" w:rsidP="00053F09">
      <w:pPr>
        <w:spacing w:line="276" w:lineRule="auto"/>
        <w:jc w:val="both"/>
        <w:rPr>
          <w:rFonts w:ascii="Arial" w:hAnsi="Arial" w:cs="Arial"/>
          <w:sz w:val="22"/>
          <w:szCs w:val="22"/>
        </w:rPr>
      </w:pPr>
    </w:p>
    <w:p w14:paraId="20B6781C" w14:textId="77777777" w:rsidR="00053F09" w:rsidRPr="00053F09" w:rsidRDefault="00053F09" w:rsidP="00053F09">
      <w:pPr>
        <w:numPr>
          <w:ilvl w:val="0"/>
          <w:numId w:val="45"/>
        </w:numPr>
        <w:spacing w:line="276" w:lineRule="auto"/>
        <w:jc w:val="both"/>
        <w:rPr>
          <w:rFonts w:ascii="Arial" w:hAnsi="Arial" w:cs="Arial"/>
          <w:sz w:val="22"/>
          <w:szCs w:val="22"/>
        </w:rPr>
      </w:pPr>
      <w:r w:rsidRPr="00053F09">
        <w:rPr>
          <w:rFonts w:ascii="Arial" w:hAnsi="Arial" w:cs="Arial"/>
          <w:sz w:val="22"/>
          <w:szCs w:val="22"/>
        </w:rPr>
        <w:t xml:space="preserve">The application of policies in the NPPF </w:t>
      </w:r>
      <w:bookmarkStart w:id="2" w:name="_Hlk118712062"/>
      <w:r w:rsidRPr="00053F09">
        <w:rPr>
          <w:rFonts w:ascii="Arial" w:hAnsi="Arial" w:cs="Arial"/>
          <w:sz w:val="22"/>
          <w:szCs w:val="22"/>
        </w:rPr>
        <w:t>that protect areas or assets of particular importance</w:t>
      </w:r>
      <w:bookmarkEnd w:id="2"/>
      <w:r w:rsidRPr="00053F09">
        <w:rPr>
          <w:rFonts w:ascii="Arial" w:hAnsi="Arial" w:cs="Arial"/>
          <w:sz w:val="22"/>
          <w:szCs w:val="22"/>
        </w:rPr>
        <w:t xml:space="preserve"> provides a clear reason for refusing development proposed; or</w:t>
      </w:r>
    </w:p>
    <w:p w14:paraId="132A855E" w14:textId="77777777" w:rsidR="00053F09" w:rsidRPr="00053F09" w:rsidRDefault="00053F09" w:rsidP="00053F09">
      <w:pPr>
        <w:numPr>
          <w:ilvl w:val="0"/>
          <w:numId w:val="45"/>
        </w:numPr>
        <w:spacing w:line="276" w:lineRule="auto"/>
        <w:jc w:val="both"/>
        <w:rPr>
          <w:rFonts w:ascii="Arial" w:hAnsi="Arial" w:cs="Arial"/>
          <w:sz w:val="22"/>
          <w:szCs w:val="22"/>
        </w:rPr>
      </w:pPr>
      <w:r w:rsidRPr="00053F09">
        <w:rPr>
          <w:rFonts w:ascii="Arial" w:hAnsi="Arial" w:cs="Arial"/>
          <w:sz w:val="22"/>
          <w:szCs w:val="22"/>
        </w:rPr>
        <w:t xml:space="preserve">any adverse impacts of doing so would significantly and demonstrably outweigh the benefits, when assessed against the policies in the NPPF taken as a </w:t>
      </w:r>
      <w:proofErr w:type="gramStart"/>
      <w:r w:rsidRPr="00053F09">
        <w:rPr>
          <w:rFonts w:ascii="Arial" w:hAnsi="Arial" w:cs="Arial"/>
          <w:sz w:val="22"/>
          <w:szCs w:val="22"/>
        </w:rPr>
        <w:t>whole;</w:t>
      </w:r>
      <w:proofErr w:type="gramEnd"/>
      <w:r w:rsidRPr="00053F09">
        <w:rPr>
          <w:rFonts w:ascii="Arial" w:hAnsi="Arial" w:cs="Arial"/>
          <w:sz w:val="22"/>
          <w:szCs w:val="22"/>
        </w:rPr>
        <w:t xml:space="preserve"> </w:t>
      </w:r>
    </w:p>
    <w:p w14:paraId="614B2DA7" w14:textId="77777777" w:rsidR="00943755" w:rsidRDefault="00943755" w:rsidP="00943755">
      <w:pPr>
        <w:spacing w:line="276" w:lineRule="auto"/>
        <w:jc w:val="both"/>
        <w:rPr>
          <w:rFonts w:ascii="Arial" w:hAnsi="Arial" w:cs="Arial"/>
          <w:sz w:val="22"/>
          <w:szCs w:val="22"/>
        </w:rPr>
      </w:pPr>
    </w:p>
    <w:p w14:paraId="45CF457D" w14:textId="77777777"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The principle of development is considered acceptable when assessed against the settlement strategy of the Wiltshire Core Strategy and the emerging Local Plan.</w:t>
      </w:r>
    </w:p>
    <w:p w14:paraId="3BA99F82" w14:textId="77777777" w:rsidR="008B0B16" w:rsidRPr="0080760A" w:rsidRDefault="008B0B16" w:rsidP="008B0B16">
      <w:pPr>
        <w:spacing w:line="276" w:lineRule="auto"/>
        <w:jc w:val="both"/>
        <w:rPr>
          <w:rFonts w:ascii="Arial" w:hAnsi="Arial" w:cs="Arial"/>
          <w:sz w:val="22"/>
          <w:szCs w:val="22"/>
        </w:rPr>
      </w:pPr>
    </w:p>
    <w:p w14:paraId="7559028F" w14:textId="730D5A2E" w:rsidR="0080760A" w:rsidRDefault="0080760A" w:rsidP="008B0B16">
      <w:pPr>
        <w:spacing w:line="276" w:lineRule="auto"/>
        <w:jc w:val="both"/>
        <w:rPr>
          <w:rFonts w:ascii="Arial" w:hAnsi="Arial" w:cs="Arial"/>
          <w:sz w:val="22"/>
          <w:szCs w:val="22"/>
        </w:rPr>
      </w:pPr>
      <w:r w:rsidRPr="0080760A">
        <w:rPr>
          <w:rFonts w:ascii="Arial" w:hAnsi="Arial" w:cs="Arial"/>
          <w:sz w:val="22"/>
          <w:szCs w:val="22"/>
        </w:rPr>
        <w:t xml:space="preserve">The proposal is broadly compliant with relevant local and national planning policies in respect of </w:t>
      </w:r>
      <w:r w:rsidRPr="00C86828">
        <w:rPr>
          <w:rFonts w:ascii="Arial" w:hAnsi="Arial" w:cs="Arial"/>
          <w:sz w:val="22"/>
          <w:szCs w:val="22"/>
        </w:rPr>
        <w:t>design, scale, residential amenity, heritage, landscape, highway safety, ecology and biodiversity,</w:t>
      </w:r>
      <w:r w:rsidRPr="0080760A">
        <w:rPr>
          <w:rFonts w:ascii="Arial" w:hAnsi="Arial" w:cs="Arial"/>
          <w:color w:val="EE0000"/>
          <w:sz w:val="22"/>
          <w:szCs w:val="22"/>
        </w:rPr>
        <w:t xml:space="preserve"> </w:t>
      </w:r>
      <w:r w:rsidRPr="0080760A">
        <w:rPr>
          <w:rFonts w:ascii="Arial" w:hAnsi="Arial" w:cs="Arial"/>
          <w:sz w:val="22"/>
          <w:szCs w:val="22"/>
        </w:rPr>
        <w:t>subject to the recommended conditions</w:t>
      </w:r>
      <w:r w:rsidR="00C86828">
        <w:rPr>
          <w:rFonts w:ascii="Arial" w:hAnsi="Arial" w:cs="Arial"/>
          <w:sz w:val="22"/>
          <w:szCs w:val="22"/>
        </w:rPr>
        <w:t>.</w:t>
      </w:r>
    </w:p>
    <w:p w14:paraId="61FF70B0" w14:textId="77777777" w:rsidR="008B0B16" w:rsidRPr="0080760A" w:rsidRDefault="008B0B16" w:rsidP="008B0B16">
      <w:pPr>
        <w:spacing w:line="276" w:lineRule="auto"/>
        <w:jc w:val="both"/>
        <w:rPr>
          <w:rFonts w:ascii="Arial" w:hAnsi="Arial" w:cs="Arial"/>
          <w:sz w:val="22"/>
          <w:szCs w:val="22"/>
        </w:rPr>
      </w:pPr>
    </w:p>
    <w:p w14:paraId="1F92ED27" w14:textId="77777777" w:rsidR="0080760A" w:rsidRPr="0080760A" w:rsidRDefault="0080760A" w:rsidP="008B0B16">
      <w:pPr>
        <w:spacing w:line="276" w:lineRule="auto"/>
        <w:jc w:val="both"/>
        <w:rPr>
          <w:rFonts w:ascii="Arial" w:hAnsi="Arial" w:cs="Arial"/>
          <w:sz w:val="22"/>
          <w:szCs w:val="22"/>
        </w:rPr>
      </w:pPr>
      <w:r w:rsidRPr="0080760A">
        <w:rPr>
          <w:rFonts w:ascii="Arial" w:hAnsi="Arial" w:cs="Arial"/>
          <w:sz w:val="22"/>
          <w:szCs w:val="22"/>
        </w:rPr>
        <w:t>Accordingly, the proposal is considered acceptable in planning terms and in accordance with the Wiltshire Core Strategy, the National Planning Policy Framework, and all other relevant material considerations.</w:t>
      </w:r>
    </w:p>
    <w:p w14:paraId="01BF9A05" w14:textId="20242F53" w:rsidR="00942BFA" w:rsidRPr="00942BFA" w:rsidRDefault="00942BFA" w:rsidP="00942BFA">
      <w:pPr>
        <w:spacing w:line="276" w:lineRule="auto"/>
        <w:jc w:val="both"/>
        <w:rPr>
          <w:rFonts w:ascii="Arial" w:hAnsi="Arial" w:cs="Arial"/>
          <w:color w:val="000000" w:themeColor="text1"/>
          <w:sz w:val="22"/>
          <w:szCs w:val="22"/>
        </w:rPr>
      </w:pPr>
      <w:r w:rsidRPr="00942BFA">
        <w:rPr>
          <w:rFonts w:ascii="Arial" w:hAnsi="Arial" w:cs="Arial"/>
          <w:color w:val="000000" w:themeColor="text1"/>
          <w:sz w:val="22"/>
          <w:szCs w:val="22"/>
        </w:rPr>
        <w:t>National Planning Policy Framework, and all other relevant material considerations.</w:t>
      </w:r>
    </w:p>
    <w:p w14:paraId="2E845DBA" w14:textId="77777777" w:rsidR="00942BFA" w:rsidRPr="00942BFA" w:rsidRDefault="00942BFA" w:rsidP="00942BFA">
      <w:pPr>
        <w:spacing w:line="276" w:lineRule="auto"/>
        <w:jc w:val="both"/>
        <w:rPr>
          <w:rFonts w:ascii="Arial" w:hAnsi="Arial" w:cs="Arial"/>
          <w:color w:val="000000" w:themeColor="text1"/>
          <w:sz w:val="22"/>
          <w:szCs w:val="22"/>
        </w:rPr>
      </w:pPr>
    </w:p>
    <w:p w14:paraId="650DA1E1" w14:textId="375FF8F0" w:rsidR="00942BFA" w:rsidRDefault="00942BFA" w:rsidP="00C86828">
      <w:pPr>
        <w:spacing w:line="276" w:lineRule="auto"/>
        <w:jc w:val="both"/>
        <w:rPr>
          <w:rFonts w:ascii="Arial" w:hAnsi="Arial" w:cs="Arial"/>
          <w:b/>
          <w:bCs/>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Pr="00942BFA">
        <w:rPr>
          <w:rFonts w:ascii="Arial" w:hAnsi="Arial" w:cs="Arial"/>
          <w:color w:val="000000" w:themeColor="text1"/>
          <w:sz w:val="22"/>
          <w:szCs w:val="22"/>
        </w:rPr>
        <w:br/>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 xml:space="preserve">conditions </w:t>
      </w:r>
    </w:p>
    <w:p w14:paraId="2677B119" w14:textId="77777777" w:rsidR="00647D11" w:rsidRDefault="00647D11" w:rsidP="00C86828">
      <w:pPr>
        <w:spacing w:line="276" w:lineRule="auto"/>
        <w:jc w:val="both"/>
        <w:rPr>
          <w:rFonts w:ascii="Arial" w:hAnsi="Arial" w:cs="Arial"/>
          <w:b/>
          <w:bCs/>
          <w:color w:val="000000" w:themeColor="text1"/>
          <w:sz w:val="22"/>
          <w:szCs w:val="22"/>
        </w:rPr>
      </w:pPr>
    </w:p>
    <w:p w14:paraId="07320320" w14:textId="77777777" w:rsidR="00647D11" w:rsidRDefault="00647D11" w:rsidP="00C86828">
      <w:pPr>
        <w:spacing w:line="276" w:lineRule="auto"/>
        <w:jc w:val="both"/>
        <w:rPr>
          <w:rFonts w:ascii="Arial" w:hAnsi="Arial" w:cs="Arial"/>
          <w:b/>
          <w:bCs/>
          <w:color w:val="000000" w:themeColor="text1"/>
          <w:sz w:val="22"/>
          <w:szCs w:val="22"/>
        </w:rPr>
      </w:pPr>
    </w:p>
    <w:p w14:paraId="52BC6F90"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631C7A"/>
    <w:multiLevelType w:val="hybridMultilevel"/>
    <w:tmpl w:val="5DE47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C07B81"/>
    <w:multiLevelType w:val="multilevel"/>
    <w:tmpl w:val="BA2C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C66C21"/>
    <w:multiLevelType w:val="multilevel"/>
    <w:tmpl w:val="D4DCA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AD046E"/>
    <w:multiLevelType w:val="multilevel"/>
    <w:tmpl w:val="33440B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E85345"/>
    <w:multiLevelType w:val="multilevel"/>
    <w:tmpl w:val="A2B0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E304274"/>
    <w:multiLevelType w:val="hybridMultilevel"/>
    <w:tmpl w:val="48B84C1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221F4834"/>
    <w:multiLevelType w:val="multilevel"/>
    <w:tmpl w:val="5F1C19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2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6"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49575A0"/>
    <w:multiLevelType w:val="multilevel"/>
    <w:tmpl w:val="A048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61C00B2"/>
    <w:multiLevelType w:val="multilevel"/>
    <w:tmpl w:val="D6D077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DB46245"/>
    <w:multiLevelType w:val="multilevel"/>
    <w:tmpl w:val="78945C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38"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4A490463"/>
    <w:multiLevelType w:val="multilevel"/>
    <w:tmpl w:val="DD28D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51FE3CE3"/>
    <w:multiLevelType w:val="hybridMultilevel"/>
    <w:tmpl w:val="72BABDC6"/>
    <w:lvl w:ilvl="0" w:tplc="E7F07532">
      <w:start w:val="1"/>
      <w:numFmt w:val="decimal"/>
      <w:lvlText w:val="%1."/>
      <w:lvlJc w:val="left"/>
      <w:pPr>
        <w:ind w:left="720" w:hanging="360"/>
      </w:pPr>
      <w:rPr>
        <w:rFonts w:hint="default"/>
        <w:b/>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51C4FDD"/>
    <w:multiLevelType w:val="hybridMultilevel"/>
    <w:tmpl w:val="CAFE1E8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8"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E095556"/>
    <w:multiLevelType w:val="multilevel"/>
    <w:tmpl w:val="FA52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5F661F09"/>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13B5D00"/>
    <w:multiLevelType w:val="hybridMultilevel"/>
    <w:tmpl w:val="3B326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748C7E5A"/>
    <w:multiLevelType w:val="multilevel"/>
    <w:tmpl w:val="4D24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25"/>
  </w:num>
  <w:num w:numId="2" w16cid:durableId="892273552">
    <w:abstractNumId w:val="10"/>
  </w:num>
  <w:num w:numId="3" w16cid:durableId="1181357059">
    <w:abstractNumId w:val="57"/>
  </w:num>
  <w:num w:numId="4" w16cid:durableId="1650787556">
    <w:abstractNumId w:val="35"/>
  </w:num>
  <w:num w:numId="5" w16cid:durableId="466094426">
    <w:abstractNumId w:val="59"/>
  </w:num>
  <w:num w:numId="6" w16cid:durableId="1542328013">
    <w:abstractNumId w:val="61"/>
  </w:num>
  <w:num w:numId="7" w16cid:durableId="15501889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1433276">
    <w:abstractNumId w:val="13"/>
  </w:num>
  <w:num w:numId="9" w16cid:durableId="313262487">
    <w:abstractNumId w:val="7"/>
  </w:num>
  <w:num w:numId="10" w16cid:durableId="947270896">
    <w:abstractNumId w:val="30"/>
  </w:num>
  <w:num w:numId="11" w16cid:durableId="1055202777">
    <w:abstractNumId w:val="8"/>
  </w:num>
  <w:num w:numId="12" w16cid:durableId="730889825">
    <w:abstractNumId w:val="45"/>
  </w:num>
  <w:num w:numId="13" w16cid:durableId="1037051835">
    <w:abstractNumId w:val="50"/>
  </w:num>
  <w:num w:numId="14" w16cid:durableId="667173014">
    <w:abstractNumId w:val="18"/>
  </w:num>
  <w:num w:numId="15" w16cid:durableId="2085175374">
    <w:abstractNumId w:val="22"/>
  </w:num>
  <w:num w:numId="16" w16cid:durableId="1488207918">
    <w:abstractNumId w:val="46"/>
  </w:num>
  <w:num w:numId="17" w16cid:durableId="1316035816">
    <w:abstractNumId w:val="51"/>
  </w:num>
  <w:num w:numId="18" w16cid:durableId="1793137108">
    <w:abstractNumId w:val="32"/>
  </w:num>
  <w:num w:numId="19" w16cid:durableId="1931695530">
    <w:abstractNumId w:val="41"/>
  </w:num>
  <w:num w:numId="20" w16cid:durableId="509217491">
    <w:abstractNumId w:val="47"/>
  </w:num>
  <w:num w:numId="21" w16cid:durableId="134420376">
    <w:abstractNumId w:val="60"/>
  </w:num>
  <w:num w:numId="22" w16cid:durableId="742416712">
    <w:abstractNumId w:val="52"/>
  </w:num>
  <w:num w:numId="23" w16cid:durableId="1575966055">
    <w:abstractNumId w:val="39"/>
  </w:num>
  <w:num w:numId="24" w16cid:durableId="182673538">
    <w:abstractNumId w:val="14"/>
  </w:num>
  <w:num w:numId="25" w16cid:durableId="1842088480">
    <w:abstractNumId w:val="0"/>
  </w:num>
  <w:num w:numId="26" w16cid:durableId="509877877">
    <w:abstractNumId w:val="6"/>
  </w:num>
  <w:num w:numId="27" w16cid:durableId="10887200">
    <w:abstractNumId w:val="12"/>
  </w:num>
  <w:num w:numId="28" w16cid:durableId="194463077">
    <w:abstractNumId w:val="31"/>
  </w:num>
  <w:num w:numId="29" w16cid:durableId="1724135988">
    <w:abstractNumId w:val="54"/>
  </w:num>
  <w:num w:numId="30" w16cid:durableId="1700400412">
    <w:abstractNumId w:val="28"/>
  </w:num>
  <w:num w:numId="31" w16cid:durableId="1797262182">
    <w:abstractNumId w:val="29"/>
  </w:num>
  <w:num w:numId="32" w16cid:durableId="2114784544">
    <w:abstractNumId w:val="34"/>
  </w:num>
  <w:num w:numId="33" w16cid:durableId="658310686">
    <w:abstractNumId w:val="53"/>
  </w:num>
  <w:num w:numId="34" w16cid:durableId="226259544">
    <w:abstractNumId w:val="17"/>
  </w:num>
  <w:num w:numId="35" w16cid:durableId="287931387">
    <w:abstractNumId w:val="58"/>
  </w:num>
  <w:num w:numId="36" w16cid:durableId="1676414609">
    <w:abstractNumId w:val="4"/>
  </w:num>
  <w:num w:numId="37" w16cid:durableId="2065711942">
    <w:abstractNumId w:val="15"/>
  </w:num>
  <w:num w:numId="38" w16cid:durableId="1551453310">
    <w:abstractNumId w:val="27"/>
  </w:num>
  <w:num w:numId="39" w16cid:durableId="988752181">
    <w:abstractNumId w:val="2"/>
  </w:num>
  <w:num w:numId="40" w16cid:durableId="1230995185">
    <w:abstractNumId w:val="24"/>
  </w:num>
  <w:num w:numId="41" w16cid:durableId="1475952472">
    <w:abstractNumId w:val="36"/>
  </w:num>
  <w:num w:numId="42" w16cid:durableId="1573852876">
    <w:abstractNumId w:val="63"/>
  </w:num>
  <w:num w:numId="43" w16cid:durableId="393045125">
    <w:abstractNumId w:val="21"/>
  </w:num>
  <w:num w:numId="44" w16cid:durableId="187529976">
    <w:abstractNumId w:val="49"/>
  </w:num>
  <w:num w:numId="45" w16cid:durableId="1823306521">
    <w:abstractNumId w:val="37"/>
  </w:num>
  <w:num w:numId="46" w16cid:durableId="1663895656">
    <w:abstractNumId w:val="19"/>
  </w:num>
  <w:num w:numId="47" w16cid:durableId="1750425246">
    <w:abstractNumId w:val="56"/>
  </w:num>
  <w:num w:numId="48" w16cid:durableId="1619068546">
    <w:abstractNumId w:val="23"/>
  </w:num>
  <w:num w:numId="49" w16cid:durableId="1460490708">
    <w:abstractNumId w:val="40"/>
  </w:num>
  <w:num w:numId="50" w16cid:durableId="6713544">
    <w:abstractNumId w:val="68"/>
  </w:num>
  <w:num w:numId="51" w16cid:durableId="526915288">
    <w:abstractNumId w:val="1"/>
  </w:num>
  <w:num w:numId="52" w16cid:durableId="1486235846">
    <w:abstractNumId w:val="9"/>
  </w:num>
  <w:num w:numId="53" w16cid:durableId="415513684">
    <w:abstractNumId w:val="20"/>
  </w:num>
  <w:num w:numId="54" w16cid:durableId="388576858">
    <w:abstractNumId w:val="16"/>
  </w:num>
  <w:num w:numId="55" w16cid:durableId="1975601811">
    <w:abstractNumId w:val="44"/>
  </w:num>
  <w:num w:numId="56" w16cid:durableId="2039310770">
    <w:abstractNumId w:val="64"/>
  </w:num>
  <w:num w:numId="57" w16cid:durableId="1034232417">
    <w:abstractNumId w:val="11"/>
  </w:num>
  <w:num w:numId="58" w16cid:durableId="2062092020">
    <w:abstractNumId w:val="65"/>
  </w:num>
  <w:num w:numId="59" w16cid:durableId="1933783146">
    <w:abstractNumId w:val="3"/>
  </w:num>
  <w:num w:numId="60" w16cid:durableId="1669286882">
    <w:abstractNumId w:val="43"/>
  </w:num>
  <w:num w:numId="61" w16cid:durableId="1237977669">
    <w:abstractNumId w:val="26"/>
  </w:num>
  <w:num w:numId="62" w16cid:durableId="827013789">
    <w:abstractNumId w:val="42"/>
  </w:num>
  <w:num w:numId="63" w16cid:durableId="1451242110">
    <w:abstractNumId w:val="33"/>
  </w:num>
  <w:num w:numId="64" w16cid:durableId="2004117202">
    <w:abstractNumId w:val="48"/>
  </w:num>
  <w:num w:numId="65" w16cid:durableId="2020037795">
    <w:abstractNumId w:val="67"/>
  </w:num>
  <w:num w:numId="66" w16cid:durableId="2053261774">
    <w:abstractNumId w:val="62"/>
  </w:num>
  <w:num w:numId="67" w16cid:durableId="788477969">
    <w:abstractNumId w:val="66"/>
  </w:num>
  <w:num w:numId="68" w16cid:durableId="2053916891">
    <w:abstractNumId w:val="38"/>
  </w:num>
  <w:num w:numId="69" w16cid:durableId="393621846">
    <w:abstractNumId w:val="55"/>
  </w:num>
  <w:num w:numId="70" w16cid:durableId="8154935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7753"/>
    <w:rsid w:val="0002128A"/>
    <w:rsid w:val="00024030"/>
    <w:rsid w:val="0002490A"/>
    <w:rsid w:val="00035D59"/>
    <w:rsid w:val="0004147D"/>
    <w:rsid w:val="00043528"/>
    <w:rsid w:val="0004756B"/>
    <w:rsid w:val="00051208"/>
    <w:rsid w:val="00053F09"/>
    <w:rsid w:val="00061168"/>
    <w:rsid w:val="0006523B"/>
    <w:rsid w:val="000655E5"/>
    <w:rsid w:val="00067BEE"/>
    <w:rsid w:val="0007377C"/>
    <w:rsid w:val="00097010"/>
    <w:rsid w:val="000A78E4"/>
    <w:rsid w:val="000B4E91"/>
    <w:rsid w:val="000C0D1A"/>
    <w:rsid w:val="000C773F"/>
    <w:rsid w:val="000D0858"/>
    <w:rsid w:val="000E3FD8"/>
    <w:rsid w:val="000E59B7"/>
    <w:rsid w:val="000E62BA"/>
    <w:rsid w:val="000F1D49"/>
    <w:rsid w:val="000F2BDF"/>
    <w:rsid w:val="00107D4F"/>
    <w:rsid w:val="001171CC"/>
    <w:rsid w:val="001418E4"/>
    <w:rsid w:val="00151532"/>
    <w:rsid w:val="00157709"/>
    <w:rsid w:val="001778D6"/>
    <w:rsid w:val="001A12BE"/>
    <w:rsid w:val="001A33F3"/>
    <w:rsid w:val="001F3B03"/>
    <w:rsid w:val="00200743"/>
    <w:rsid w:val="00204E4E"/>
    <w:rsid w:val="00211B6E"/>
    <w:rsid w:val="0021435E"/>
    <w:rsid w:val="0021750A"/>
    <w:rsid w:val="00222BAA"/>
    <w:rsid w:val="00230405"/>
    <w:rsid w:val="002319A7"/>
    <w:rsid w:val="00237634"/>
    <w:rsid w:val="00250212"/>
    <w:rsid w:val="002552D4"/>
    <w:rsid w:val="00262CDC"/>
    <w:rsid w:val="0029187E"/>
    <w:rsid w:val="0029208D"/>
    <w:rsid w:val="002920BF"/>
    <w:rsid w:val="002927C8"/>
    <w:rsid w:val="002B0BE1"/>
    <w:rsid w:val="002D63A7"/>
    <w:rsid w:val="002E4B31"/>
    <w:rsid w:val="003007EC"/>
    <w:rsid w:val="003066D0"/>
    <w:rsid w:val="00307886"/>
    <w:rsid w:val="00312C7F"/>
    <w:rsid w:val="00316C37"/>
    <w:rsid w:val="00327312"/>
    <w:rsid w:val="00336FA4"/>
    <w:rsid w:val="003440E3"/>
    <w:rsid w:val="0035216D"/>
    <w:rsid w:val="00352A11"/>
    <w:rsid w:val="00353B5A"/>
    <w:rsid w:val="00355C32"/>
    <w:rsid w:val="003905FB"/>
    <w:rsid w:val="003C3F44"/>
    <w:rsid w:val="003C606B"/>
    <w:rsid w:val="003D5959"/>
    <w:rsid w:val="00402311"/>
    <w:rsid w:val="0043749E"/>
    <w:rsid w:val="00477CC4"/>
    <w:rsid w:val="004817FB"/>
    <w:rsid w:val="00482421"/>
    <w:rsid w:val="00482DB3"/>
    <w:rsid w:val="004901C5"/>
    <w:rsid w:val="004C0337"/>
    <w:rsid w:val="004C4FA0"/>
    <w:rsid w:val="004F6726"/>
    <w:rsid w:val="005138AB"/>
    <w:rsid w:val="00515B1F"/>
    <w:rsid w:val="00520340"/>
    <w:rsid w:val="00532780"/>
    <w:rsid w:val="00533E0C"/>
    <w:rsid w:val="0054068B"/>
    <w:rsid w:val="00543309"/>
    <w:rsid w:val="005509AC"/>
    <w:rsid w:val="00562C98"/>
    <w:rsid w:val="005729CC"/>
    <w:rsid w:val="00587773"/>
    <w:rsid w:val="005A03A2"/>
    <w:rsid w:val="005F3C5A"/>
    <w:rsid w:val="005F4A4B"/>
    <w:rsid w:val="0061252A"/>
    <w:rsid w:val="00627CB2"/>
    <w:rsid w:val="006411AB"/>
    <w:rsid w:val="00643C57"/>
    <w:rsid w:val="00646832"/>
    <w:rsid w:val="006477C7"/>
    <w:rsid w:val="00647D11"/>
    <w:rsid w:val="00671BC3"/>
    <w:rsid w:val="00680DA9"/>
    <w:rsid w:val="00683C17"/>
    <w:rsid w:val="00684637"/>
    <w:rsid w:val="006A65F4"/>
    <w:rsid w:val="006B0308"/>
    <w:rsid w:val="006B2E50"/>
    <w:rsid w:val="006C77FD"/>
    <w:rsid w:val="006C7831"/>
    <w:rsid w:val="006C7EB1"/>
    <w:rsid w:val="006F0799"/>
    <w:rsid w:val="006F1FF0"/>
    <w:rsid w:val="006F5FC1"/>
    <w:rsid w:val="00722BAC"/>
    <w:rsid w:val="0073177E"/>
    <w:rsid w:val="0076592F"/>
    <w:rsid w:val="00765BC6"/>
    <w:rsid w:val="00765EEE"/>
    <w:rsid w:val="00776F23"/>
    <w:rsid w:val="007842F1"/>
    <w:rsid w:val="00794479"/>
    <w:rsid w:val="007D4C51"/>
    <w:rsid w:val="007E67D4"/>
    <w:rsid w:val="007E6A47"/>
    <w:rsid w:val="007E6DC5"/>
    <w:rsid w:val="007F0006"/>
    <w:rsid w:val="007F548E"/>
    <w:rsid w:val="007F695C"/>
    <w:rsid w:val="00805896"/>
    <w:rsid w:val="00807170"/>
    <w:rsid w:val="0080760A"/>
    <w:rsid w:val="00820D83"/>
    <w:rsid w:val="00831AC7"/>
    <w:rsid w:val="008360A3"/>
    <w:rsid w:val="008410F1"/>
    <w:rsid w:val="00850833"/>
    <w:rsid w:val="00857FA4"/>
    <w:rsid w:val="00860FB0"/>
    <w:rsid w:val="008651DA"/>
    <w:rsid w:val="00883BF4"/>
    <w:rsid w:val="008A6B33"/>
    <w:rsid w:val="008B0B16"/>
    <w:rsid w:val="008E0002"/>
    <w:rsid w:val="008E59DE"/>
    <w:rsid w:val="008F5BE4"/>
    <w:rsid w:val="00916070"/>
    <w:rsid w:val="009223E2"/>
    <w:rsid w:val="0092586B"/>
    <w:rsid w:val="00940706"/>
    <w:rsid w:val="00942BFA"/>
    <w:rsid w:val="00943755"/>
    <w:rsid w:val="009613A4"/>
    <w:rsid w:val="00970A8A"/>
    <w:rsid w:val="00977209"/>
    <w:rsid w:val="00985E84"/>
    <w:rsid w:val="00994116"/>
    <w:rsid w:val="009C3071"/>
    <w:rsid w:val="009C5D0D"/>
    <w:rsid w:val="009D0560"/>
    <w:rsid w:val="009E1642"/>
    <w:rsid w:val="00A16EA1"/>
    <w:rsid w:val="00A26FDC"/>
    <w:rsid w:val="00A313CE"/>
    <w:rsid w:val="00A41153"/>
    <w:rsid w:val="00A44742"/>
    <w:rsid w:val="00A55DA1"/>
    <w:rsid w:val="00A57783"/>
    <w:rsid w:val="00A64314"/>
    <w:rsid w:val="00A71295"/>
    <w:rsid w:val="00A71C3E"/>
    <w:rsid w:val="00A82351"/>
    <w:rsid w:val="00A95A96"/>
    <w:rsid w:val="00A95B71"/>
    <w:rsid w:val="00AA499E"/>
    <w:rsid w:val="00AE1C41"/>
    <w:rsid w:val="00AF0C85"/>
    <w:rsid w:val="00AF45AE"/>
    <w:rsid w:val="00B0100C"/>
    <w:rsid w:val="00B32039"/>
    <w:rsid w:val="00B341CC"/>
    <w:rsid w:val="00B45C5F"/>
    <w:rsid w:val="00B56EE9"/>
    <w:rsid w:val="00B65B2D"/>
    <w:rsid w:val="00B75EF9"/>
    <w:rsid w:val="00B81A07"/>
    <w:rsid w:val="00B913B9"/>
    <w:rsid w:val="00B91F7C"/>
    <w:rsid w:val="00BB182D"/>
    <w:rsid w:val="00BB696C"/>
    <w:rsid w:val="00BC3471"/>
    <w:rsid w:val="00BC3F9A"/>
    <w:rsid w:val="00BD52EF"/>
    <w:rsid w:val="00BE6683"/>
    <w:rsid w:val="00BF11D8"/>
    <w:rsid w:val="00C15984"/>
    <w:rsid w:val="00C27D28"/>
    <w:rsid w:val="00C34DE4"/>
    <w:rsid w:val="00C760C4"/>
    <w:rsid w:val="00C86828"/>
    <w:rsid w:val="00CC51B9"/>
    <w:rsid w:val="00CF2835"/>
    <w:rsid w:val="00CF67E2"/>
    <w:rsid w:val="00D030B2"/>
    <w:rsid w:val="00D101B5"/>
    <w:rsid w:val="00D12140"/>
    <w:rsid w:val="00D14841"/>
    <w:rsid w:val="00D428D4"/>
    <w:rsid w:val="00D429C0"/>
    <w:rsid w:val="00D45219"/>
    <w:rsid w:val="00D50C52"/>
    <w:rsid w:val="00D51AE4"/>
    <w:rsid w:val="00D60FF7"/>
    <w:rsid w:val="00D662F9"/>
    <w:rsid w:val="00D859CC"/>
    <w:rsid w:val="00D902FA"/>
    <w:rsid w:val="00DA3A4D"/>
    <w:rsid w:val="00DB2721"/>
    <w:rsid w:val="00DB2C07"/>
    <w:rsid w:val="00DD1AF1"/>
    <w:rsid w:val="00DF092A"/>
    <w:rsid w:val="00DF3CCE"/>
    <w:rsid w:val="00E016EF"/>
    <w:rsid w:val="00E03670"/>
    <w:rsid w:val="00E03EDD"/>
    <w:rsid w:val="00E058EC"/>
    <w:rsid w:val="00E15D98"/>
    <w:rsid w:val="00E24994"/>
    <w:rsid w:val="00E35059"/>
    <w:rsid w:val="00E3526F"/>
    <w:rsid w:val="00E42E64"/>
    <w:rsid w:val="00E70D98"/>
    <w:rsid w:val="00E87BE7"/>
    <w:rsid w:val="00EA19AA"/>
    <w:rsid w:val="00EA523D"/>
    <w:rsid w:val="00EC2E4E"/>
    <w:rsid w:val="00EC3964"/>
    <w:rsid w:val="00EC5090"/>
    <w:rsid w:val="00ED33CD"/>
    <w:rsid w:val="00ED79C7"/>
    <w:rsid w:val="00EE41D6"/>
    <w:rsid w:val="00EE5C03"/>
    <w:rsid w:val="00EE6040"/>
    <w:rsid w:val="00EE7C23"/>
    <w:rsid w:val="00F005A4"/>
    <w:rsid w:val="00F02C87"/>
    <w:rsid w:val="00F124BA"/>
    <w:rsid w:val="00F1263F"/>
    <w:rsid w:val="00F2151B"/>
    <w:rsid w:val="00F2477F"/>
    <w:rsid w:val="00F37FAD"/>
    <w:rsid w:val="00F514A2"/>
    <w:rsid w:val="00F7017C"/>
    <w:rsid w:val="00F75933"/>
    <w:rsid w:val="00F7609E"/>
    <w:rsid w:val="00F801C2"/>
    <w:rsid w:val="00F81518"/>
    <w:rsid w:val="00F81970"/>
    <w:rsid w:val="00F850DD"/>
    <w:rsid w:val="00F86303"/>
    <w:rsid w:val="00FC7067"/>
    <w:rsid w:val="00FD05E3"/>
    <w:rsid w:val="00FD3E4B"/>
    <w:rsid w:val="00FD4FDF"/>
    <w:rsid w:val="00FD64A0"/>
    <w:rsid w:val="00FE063C"/>
    <w:rsid w:val="00FE59E3"/>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EAC97"/>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CB18AD68-9597-45FC-8EC4-DEC5EDDEA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4002</Words>
  <Characters>23858</Characters>
  <Application>Microsoft Office Word</Application>
  <DocSecurity>0</DocSecurity>
  <Lines>554</Lines>
  <Paragraphs>255</Paragraphs>
  <ScaleCrop>false</ScaleCrop>
  <Company/>
  <LinksUpToDate>false</LinksUpToDate>
  <CharactersWithSpaces>27605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salesforceId:60ae618a-32f8-4590-972f-896812864388</dc:subject>
  <dc:creator>O'Donoghue, Ruaridh</dc:creator>
  <cp:keywords/>
  <dc:description/>
  <cp:lastModifiedBy>Rutter-Dowd, Lucy</cp:lastModifiedBy>
  <cp:revision>2</cp:revision>
  <dcterms:created xsi:type="dcterms:W3CDTF">2026-04-16T11:26:00Z</dcterms:created>
  <dcterms:modified xsi:type="dcterms:W3CDTF">2026-04-16T11:26:00Z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069Q300000OM8vZIAT</vt:lpwstr>
  </property>
</Properties>
</file>