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B33334" w14:textId="77777777" w:rsidR="00F7609E" w:rsidRP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C5188C">
        <w:rPr>
          <w:rFonts w:ascii="Arial" w:eastAsia="Times New Roman" w:hAnsi="Arial" w:cs="Arial"/>
          <w:b/>
          <w:bCs/>
          <w:kern w:val="0"/>
          <w:sz w:val="28"/>
          <w:szCs w:val="28"/>
          <w:lang w:eastAsia="en-GB"/>
          <w14:ligatures w14:val="none"/>
        </w:rPr>
        <w:t xml:space="preserve">LISTED BUILDING CONSENT </w:t>
      </w:r>
    </w:p>
    <w:p w14:paraId="78C03D8F" w14:textId="77777777" w:rsidR="00097010" w:rsidRDefault="00097010" w:rsidP="00097010">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OFFICER DELGATED REPORT</w:t>
      </w:r>
    </w:p>
    <w:p w14:paraId="020697D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D389031" w14:textId="77777777" w:rsidTr="00683C17">
        <w:tc>
          <w:tcPr>
            <w:tcW w:w="3681" w:type="dxa"/>
          </w:tcPr>
          <w:p w14:paraId="51FB63A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342BBE84" w14:textId="77777777" w:rsidR="00097010" w:rsidRPr="002F7C6B"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PL/2026/01117</w:t>
            </w:r>
          </w:p>
        </w:tc>
      </w:tr>
      <w:tr w:rsidR="00097010" w14:paraId="1CC96AB2" w14:textId="77777777" w:rsidTr="00683C17">
        <w:tc>
          <w:tcPr>
            <w:tcW w:w="3681" w:type="dxa"/>
          </w:tcPr>
          <w:p w14:paraId="4E007128"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0201DEB5"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Listed building consent (Alt/Ext)</w:t>
            </w:r>
          </w:p>
        </w:tc>
      </w:tr>
      <w:tr w:rsidR="00097010" w14:paraId="001162DE" w14:textId="77777777" w:rsidTr="00683C17">
        <w:tc>
          <w:tcPr>
            <w:tcW w:w="3681" w:type="dxa"/>
          </w:tcPr>
          <w:p w14:paraId="760EF73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72E236A"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Hackthorne Cottage, Hackthorne Road, Durrington, Salisbury, SP4 8AS</w:t>
            </w:r>
          </w:p>
        </w:tc>
      </w:tr>
      <w:tr w:rsidR="00097010" w14:paraId="6168255D" w14:textId="77777777" w:rsidTr="00683C17">
        <w:tc>
          <w:tcPr>
            <w:tcW w:w="3681" w:type="dxa"/>
          </w:tcPr>
          <w:p w14:paraId="360A8B75"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DESCRIPTION</w:t>
            </w:r>
            <w:r w:rsidR="00290898">
              <w:rPr>
                <w:rFonts w:ascii="Arial" w:eastAsia="Times New Roman" w:hAnsi="Arial" w:cs="Arial"/>
                <w:b/>
                <w:bCs/>
                <w:kern w:val="0"/>
                <w:sz w:val="22"/>
                <w:szCs w:val="22"/>
                <w:lang w:eastAsia="en-GB"/>
                <w14:ligatures w14:val="none"/>
              </w:rPr>
              <w:t xml:space="preserve"> OF WORKS</w:t>
            </w:r>
            <w:r w:rsidRPr="00F7609E">
              <w:rPr>
                <w:rFonts w:ascii="Arial" w:eastAsia="Times New Roman" w:hAnsi="Arial" w:cs="Arial"/>
                <w:b/>
                <w:bCs/>
                <w:kern w:val="0"/>
                <w:sz w:val="22"/>
                <w:szCs w:val="22"/>
                <w:lang w:eastAsia="en-GB"/>
                <w14:ligatures w14:val="none"/>
              </w:rPr>
              <w:t>:</w:t>
            </w:r>
          </w:p>
        </w:tc>
        <w:tc>
          <w:tcPr>
            <w:tcW w:w="5335" w:type="dxa"/>
          </w:tcPr>
          <w:p w14:paraId="4D94D2CF" w14:textId="77777777" w:rsidR="00097010" w:rsidRPr="009F2ED4" w:rsidRDefault="009F2ED4"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Reinstatement of fire damaged dwelling and associated works</w:t>
            </w:r>
          </w:p>
        </w:tc>
      </w:tr>
      <w:tr w:rsidR="00097010" w14:paraId="46E87EDC" w14:textId="77777777" w:rsidTr="00683C17">
        <w:tc>
          <w:tcPr>
            <w:tcW w:w="3681" w:type="dxa"/>
          </w:tcPr>
          <w:p w14:paraId="736E5CA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BE4E315" w14:textId="77777777" w:rsidR="00680DA9" w:rsidRPr="009F2ED4" w:rsidRDefault="009F2ED4" w:rsidP="00680DA9">
            <w:pPr>
              <w:spacing w:line="276" w:lineRule="auto"/>
              <w:rPr>
                <w:rFonts w:ascii="Arial" w:eastAsia="Times New Roman" w:hAnsi="Arial" w:cs="Arial"/>
                <w:kern w:val="0"/>
                <w:sz w:val="22"/>
                <w:szCs w:val="22"/>
                <w:lang w:eastAsia="en-GB"/>
                <w14:ligatures w14:val="none"/>
              </w:rPr>
            </w:pPr>
            <w:r w:rsidRPr="009F2ED4">
              <w:rPr>
                <w:rFonts w:ascii="Arial" w:eastAsia="Times New Roman" w:hAnsi="Arial" w:cs="Arial"/>
                <w:kern w:val="0"/>
                <w:sz w:val="22"/>
                <w:szCs w:val="22"/>
                <w:lang w:eastAsia="en-GB"/>
                <w14:ligatures w14:val="none"/>
              </w:rPr>
              <w:t>Approve with Conditions</w:t>
            </w:r>
          </w:p>
        </w:tc>
      </w:tr>
    </w:tbl>
    <w:p w14:paraId="60579CDB"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C295CB8" w14:textId="77777777" w:rsidR="00683C17" w:rsidRPr="00F7609E" w:rsidRDefault="00683C17"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DESCRIPTION</w:t>
      </w:r>
      <w:r w:rsidR="00F1263F">
        <w:rPr>
          <w:rFonts w:ascii="Arial" w:eastAsia="Times New Roman" w:hAnsi="Arial" w:cs="Arial"/>
          <w:b/>
          <w:bCs/>
          <w:kern w:val="0"/>
          <w:sz w:val="22"/>
          <w:szCs w:val="22"/>
          <w:lang w:eastAsia="en-GB"/>
          <w14:ligatures w14:val="none"/>
        </w:rPr>
        <w:t>/CONTEXT</w:t>
      </w:r>
    </w:p>
    <w:p w14:paraId="79D6CC8B" w14:textId="77777777" w:rsidR="00041F5B" w:rsidRDefault="00041F5B" w:rsidP="00970F6B">
      <w:pPr>
        <w:spacing w:after="0" w:line="276" w:lineRule="auto"/>
        <w:jc w:val="both"/>
        <w:rPr>
          <w:rFonts w:ascii="Arial" w:eastAsia="Times New Roman" w:hAnsi="Arial" w:cs="Arial"/>
          <w:color w:val="ED0000"/>
          <w:kern w:val="0"/>
          <w:sz w:val="22"/>
          <w:szCs w:val="22"/>
          <w:lang w:eastAsia="en-GB"/>
          <w14:ligatures w14:val="none"/>
        </w:rPr>
      </w:pPr>
    </w:p>
    <w:p w14:paraId="5FE71981" w14:textId="7F2C2994"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proofErr w:type="spellStart"/>
      <w:r w:rsidRPr="009E0DF1">
        <w:rPr>
          <w:rFonts w:ascii="Arial" w:eastAsia="Times New Roman" w:hAnsi="Arial" w:cs="Arial"/>
          <w:kern w:val="0"/>
          <w:sz w:val="22"/>
          <w:szCs w:val="22"/>
          <w:lang w:eastAsia="en-GB"/>
          <w14:ligatures w14:val="none"/>
        </w:rPr>
        <w:t>Hackthorn</w:t>
      </w:r>
      <w:proofErr w:type="spellEnd"/>
      <w:r w:rsidRPr="009E0DF1">
        <w:rPr>
          <w:rFonts w:ascii="Arial" w:eastAsia="Times New Roman" w:hAnsi="Arial" w:cs="Arial"/>
          <w:kern w:val="0"/>
          <w:sz w:val="22"/>
          <w:szCs w:val="22"/>
          <w:lang w:eastAsia="en-GB"/>
          <w14:ligatures w14:val="none"/>
        </w:rPr>
        <w:t xml:space="preserve"> Cottage is a Grade II listed Cottage situated to the northwest of Durrington, outside the limits of development but within the conservation area. The cottage fronts </w:t>
      </w:r>
      <w:proofErr w:type="spellStart"/>
      <w:r w:rsidRPr="009E0DF1">
        <w:rPr>
          <w:rFonts w:ascii="Arial" w:eastAsia="Times New Roman" w:hAnsi="Arial" w:cs="Arial"/>
          <w:kern w:val="0"/>
          <w:sz w:val="22"/>
          <w:szCs w:val="22"/>
          <w:lang w:eastAsia="en-GB"/>
          <w14:ligatures w14:val="none"/>
        </w:rPr>
        <w:t>Hackthorn</w:t>
      </w:r>
      <w:proofErr w:type="spellEnd"/>
      <w:r w:rsidRPr="009E0DF1">
        <w:rPr>
          <w:rFonts w:ascii="Arial" w:eastAsia="Times New Roman" w:hAnsi="Arial" w:cs="Arial"/>
          <w:kern w:val="0"/>
          <w:sz w:val="22"/>
          <w:szCs w:val="22"/>
          <w:lang w:eastAsia="en-GB"/>
          <w14:ligatures w14:val="none"/>
        </w:rPr>
        <w:t xml:space="preserve"> Road is neighboured on both sides and to the rear by residential dwellings. The property has been subject of a fire which has resulted in the loss of the thatched roof and upper storey</w:t>
      </w:r>
      <w:r>
        <w:rPr>
          <w:rFonts w:ascii="Arial" w:eastAsia="Times New Roman" w:hAnsi="Arial" w:cs="Arial"/>
          <w:kern w:val="0"/>
          <w:sz w:val="22"/>
          <w:szCs w:val="22"/>
          <w:lang w:eastAsia="en-GB"/>
          <w14:ligatures w14:val="none"/>
        </w:rPr>
        <w:t xml:space="preserve"> with significant external and internal damage and loss of historic fabric</w:t>
      </w:r>
      <w:r w:rsidRPr="009E0DF1">
        <w:rPr>
          <w:rFonts w:ascii="Arial" w:eastAsia="Times New Roman" w:hAnsi="Arial" w:cs="Arial"/>
          <w:kern w:val="0"/>
          <w:sz w:val="22"/>
          <w:szCs w:val="22"/>
          <w:lang w:eastAsia="en-GB"/>
          <w14:ligatures w14:val="none"/>
        </w:rPr>
        <w:t xml:space="preserve">. The site falls within the following constraints: </w:t>
      </w:r>
    </w:p>
    <w:p w14:paraId="3FCA42CE"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p>
    <w:p w14:paraId="4D71A39D"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Conservation Area </w:t>
      </w:r>
    </w:p>
    <w:p w14:paraId="1B9EA284"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Grade II Listed Building </w:t>
      </w:r>
    </w:p>
    <w:p w14:paraId="2FCD6BAF"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National Landscape </w:t>
      </w:r>
    </w:p>
    <w:p w14:paraId="76A8E838"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Salisbury Plain SPA (6400m Buffer Zone) </w:t>
      </w:r>
    </w:p>
    <w:p w14:paraId="48E1AFC5"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Hampshire River Avon Catchment </w:t>
      </w:r>
    </w:p>
    <w:p w14:paraId="1520E31F"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Special Landscape Area – Salisbury Plain</w:t>
      </w:r>
    </w:p>
    <w:p w14:paraId="29B5EBD6" w14:textId="77777777" w:rsidR="009E0DF1" w:rsidRPr="009E0DF1" w:rsidRDefault="009E0DF1" w:rsidP="009E0DF1">
      <w:pPr>
        <w:numPr>
          <w:ilvl w:val="0"/>
          <w:numId w:val="24"/>
        </w:num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Phosphorus Small Discharge Risk Zone </w:t>
      </w:r>
    </w:p>
    <w:p w14:paraId="432546D6"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p>
    <w:p w14:paraId="081B4E45"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The Historic England Listing description reads as follows: </w:t>
      </w:r>
    </w:p>
    <w:p w14:paraId="1A966E55" w14:textId="77777777" w:rsidR="009E0DF1" w:rsidRPr="009E0DF1" w:rsidRDefault="009E0DF1" w:rsidP="009E0DF1">
      <w:pPr>
        <w:spacing w:after="0" w:line="276" w:lineRule="auto"/>
        <w:jc w:val="both"/>
        <w:outlineLvl w:val="2"/>
        <w:rPr>
          <w:rFonts w:ascii="Arial" w:eastAsia="Times New Roman" w:hAnsi="Arial" w:cs="Arial"/>
          <w:i/>
          <w:iCs/>
          <w:kern w:val="0"/>
          <w:sz w:val="22"/>
          <w:szCs w:val="22"/>
          <w:lang w:eastAsia="en-GB"/>
          <w14:ligatures w14:val="none"/>
        </w:rPr>
      </w:pPr>
    </w:p>
    <w:p w14:paraId="18136E60" w14:textId="77777777" w:rsidR="009E0DF1" w:rsidRPr="009E0DF1" w:rsidRDefault="009E0DF1" w:rsidP="009E0DF1">
      <w:pPr>
        <w:spacing w:after="0" w:line="276" w:lineRule="auto"/>
        <w:jc w:val="both"/>
        <w:outlineLvl w:val="2"/>
        <w:rPr>
          <w:rFonts w:ascii="Arial" w:eastAsia="Times New Roman" w:hAnsi="Arial" w:cs="Arial"/>
          <w:i/>
          <w:iCs/>
          <w:kern w:val="0"/>
          <w:sz w:val="22"/>
          <w:szCs w:val="22"/>
          <w:lang w:eastAsia="en-GB"/>
          <w14:ligatures w14:val="none"/>
        </w:rPr>
      </w:pPr>
      <w:r w:rsidRPr="009E0DF1">
        <w:rPr>
          <w:rFonts w:ascii="Arial" w:eastAsia="Times New Roman" w:hAnsi="Arial" w:cs="Arial"/>
          <w:i/>
          <w:iCs/>
          <w:kern w:val="0"/>
          <w:sz w:val="22"/>
          <w:szCs w:val="22"/>
          <w:lang w:eastAsia="en-GB"/>
          <w14:ligatures w14:val="none"/>
        </w:rPr>
        <w:t>II Pair of cottages, now one. Mid C19, possibly including earlier work. Rendered brick on tarred flint sills, thatched roof. Single storey and attic, each of one large and one small bay, with boarded doors to lobby in front of central stack. One door replaced by window. Cast iron diamond pattern glazing to 2-light windows with timber lintels. Two flush dormers. Roof extends down at front to provide cover to communal well and well head. Roof half hipped at ends. To rear, flat roofed C20 extension for full length.</w:t>
      </w:r>
    </w:p>
    <w:p w14:paraId="3C7E14E5" w14:textId="77777777" w:rsidR="009E0DF1" w:rsidRPr="009E0DF1" w:rsidRDefault="009E0DF1" w:rsidP="009E0DF1">
      <w:pPr>
        <w:spacing w:after="0" w:line="276" w:lineRule="auto"/>
        <w:jc w:val="both"/>
        <w:outlineLvl w:val="2"/>
        <w:rPr>
          <w:rFonts w:ascii="Arial" w:eastAsia="Times New Roman" w:hAnsi="Arial" w:cs="Arial"/>
          <w:i/>
          <w:iCs/>
          <w:kern w:val="0"/>
          <w:sz w:val="22"/>
          <w:szCs w:val="22"/>
          <w:lang w:eastAsia="en-GB"/>
          <w14:ligatures w14:val="none"/>
        </w:rPr>
      </w:pPr>
    </w:p>
    <w:p w14:paraId="4BF45BA0"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The Design and Access Statement highlights that the listing description is incorrect as it references rendered brick, when in fact the cottage was constructed with cob walls over a flint plinth. </w:t>
      </w:r>
    </w:p>
    <w:p w14:paraId="654D1BB9" w14:textId="77777777" w:rsidR="009E0DF1" w:rsidRPr="009E0DF1" w:rsidRDefault="009E0DF1" w:rsidP="009E0DF1">
      <w:pPr>
        <w:spacing w:after="0" w:line="276" w:lineRule="auto"/>
        <w:jc w:val="both"/>
        <w:outlineLvl w:val="2"/>
        <w:rPr>
          <w:rFonts w:ascii="Arial" w:eastAsia="Times New Roman" w:hAnsi="Arial" w:cs="Arial"/>
          <w:color w:val="ED0000"/>
          <w:kern w:val="0"/>
          <w:sz w:val="22"/>
          <w:szCs w:val="22"/>
          <w:lang w:eastAsia="en-GB"/>
          <w14:ligatures w14:val="none"/>
        </w:rPr>
      </w:pPr>
    </w:p>
    <w:p w14:paraId="772F6DF2" w14:textId="77777777" w:rsidR="00F7609E" w:rsidRPr="00F7609E" w:rsidRDefault="00F7609E" w:rsidP="00683C17">
      <w:pPr>
        <w:spacing w:after="0" w:line="276" w:lineRule="auto"/>
        <w:jc w:val="both"/>
        <w:outlineLvl w:val="2"/>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PROPOSAL</w:t>
      </w:r>
    </w:p>
    <w:p w14:paraId="7199D9D1"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664D340D"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The proposal comprises the repair and rebuilding of </w:t>
      </w:r>
      <w:proofErr w:type="spellStart"/>
      <w:r w:rsidRPr="009E0DF1">
        <w:rPr>
          <w:rFonts w:ascii="Arial" w:eastAsia="Times New Roman" w:hAnsi="Arial" w:cs="Arial"/>
          <w:kern w:val="0"/>
          <w:sz w:val="22"/>
          <w:szCs w:val="22"/>
          <w:lang w:eastAsia="en-GB"/>
          <w14:ligatures w14:val="none"/>
        </w:rPr>
        <w:t>Hackthorne</w:t>
      </w:r>
      <w:proofErr w:type="spellEnd"/>
      <w:r w:rsidRPr="009E0DF1">
        <w:rPr>
          <w:rFonts w:ascii="Arial" w:eastAsia="Times New Roman" w:hAnsi="Arial" w:cs="Arial"/>
          <w:kern w:val="0"/>
          <w:sz w:val="22"/>
          <w:szCs w:val="22"/>
          <w:lang w:eastAsia="en-GB"/>
          <w14:ligatures w14:val="none"/>
        </w:rPr>
        <w:t xml:space="preserve"> Cottage broadly to reflect its pre</w:t>
      </w:r>
      <w:r w:rsidRPr="009E0DF1">
        <w:rPr>
          <w:rFonts w:ascii="Cambria Math" w:eastAsia="Times New Roman" w:hAnsi="Cambria Math" w:cs="Cambria Math"/>
          <w:kern w:val="0"/>
          <w:sz w:val="22"/>
          <w:szCs w:val="22"/>
          <w:lang w:eastAsia="en-GB"/>
          <w14:ligatures w14:val="none"/>
        </w:rPr>
        <w:t>‑</w:t>
      </w:r>
      <w:r w:rsidRPr="009E0DF1">
        <w:rPr>
          <w:rFonts w:ascii="Arial" w:eastAsia="Times New Roman" w:hAnsi="Arial" w:cs="Arial"/>
          <w:kern w:val="0"/>
          <w:sz w:val="22"/>
          <w:szCs w:val="22"/>
          <w:lang w:eastAsia="en-GB"/>
          <w14:ligatures w14:val="none"/>
        </w:rPr>
        <w:t xml:space="preserve">fire form and appearance. Existing cob walls would be repaired and locally strengthened where necessary, with the removal of cement linings to internal and external finishes and their </w:t>
      </w:r>
      <w:r w:rsidRPr="009E0DF1">
        <w:rPr>
          <w:rFonts w:ascii="Arial" w:eastAsia="Times New Roman" w:hAnsi="Arial" w:cs="Arial"/>
          <w:kern w:val="0"/>
          <w:sz w:val="22"/>
          <w:szCs w:val="22"/>
          <w:lang w:eastAsia="en-GB"/>
          <w14:ligatures w14:val="none"/>
        </w:rPr>
        <w:lastRenderedPageBreak/>
        <w:t xml:space="preserve">replacement with lime render and limewash or mineral paints. The flint base would be retained, with the removal of bituminous coatings to allow the walls to breathe. </w:t>
      </w:r>
    </w:p>
    <w:p w14:paraId="3AD2CC23"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p>
    <w:p w14:paraId="426FF519"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Minor internal alterations are proposed, including the omission of the former second staircase and revisions to the first</w:t>
      </w:r>
      <w:r w:rsidRPr="009E0DF1">
        <w:rPr>
          <w:rFonts w:ascii="Cambria Math" w:eastAsia="Times New Roman" w:hAnsi="Cambria Math" w:cs="Cambria Math"/>
          <w:kern w:val="0"/>
          <w:sz w:val="22"/>
          <w:szCs w:val="22"/>
          <w:lang w:eastAsia="en-GB"/>
          <w14:ligatures w14:val="none"/>
        </w:rPr>
        <w:t>‑</w:t>
      </w:r>
      <w:r w:rsidRPr="009E0DF1">
        <w:rPr>
          <w:rFonts w:ascii="Arial" w:eastAsia="Times New Roman" w:hAnsi="Arial" w:cs="Arial"/>
          <w:kern w:val="0"/>
          <w:sz w:val="22"/>
          <w:szCs w:val="22"/>
          <w:lang w:eastAsia="en-GB"/>
          <w14:ligatures w14:val="none"/>
        </w:rPr>
        <w:t>floor layout. The works include the installation of a new timber intermediate floor and a complete replacement roof formed of a traditional cut</w:t>
      </w:r>
      <w:r w:rsidRPr="009E0DF1">
        <w:rPr>
          <w:rFonts w:ascii="Cambria Math" w:eastAsia="Times New Roman" w:hAnsi="Cambria Math" w:cs="Cambria Math"/>
          <w:kern w:val="0"/>
          <w:sz w:val="22"/>
          <w:szCs w:val="22"/>
          <w:lang w:eastAsia="en-GB"/>
          <w14:ligatures w14:val="none"/>
        </w:rPr>
        <w:t>‑</w:t>
      </w:r>
      <w:r w:rsidRPr="009E0DF1">
        <w:rPr>
          <w:rFonts w:ascii="Arial" w:eastAsia="Times New Roman" w:hAnsi="Arial" w:cs="Arial"/>
          <w:kern w:val="0"/>
          <w:sz w:val="22"/>
          <w:szCs w:val="22"/>
          <w:lang w:eastAsia="en-GB"/>
          <w14:ligatures w14:val="none"/>
        </w:rPr>
        <w:t xml:space="preserve">timber structure with thatch over sarking boards, matching the previous roof form. </w:t>
      </w:r>
    </w:p>
    <w:p w14:paraId="03F45FE2" w14:textId="77777777" w:rsidR="009E0DF1"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p>
    <w:p w14:paraId="3B2CFC30" w14:textId="5C1A9C8B" w:rsidR="00683C17" w:rsidRPr="009E0DF1" w:rsidRDefault="009E0DF1" w:rsidP="009E0DF1">
      <w:pPr>
        <w:spacing w:after="0" w:line="276" w:lineRule="auto"/>
        <w:jc w:val="both"/>
        <w:outlineLvl w:val="2"/>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The existing brick chimney would be raised in accordance with current fire safety guidance for thatched buildings. Existing windows would be repaired and retained where feasible, with only the first</w:t>
      </w:r>
      <w:r w:rsidRPr="009E0DF1">
        <w:rPr>
          <w:rFonts w:ascii="Cambria Math" w:eastAsia="Times New Roman" w:hAnsi="Cambria Math" w:cs="Cambria Math"/>
          <w:kern w:val="0"/>
          <w:sz w:val="22"/>
          <w:szCs w:val="22"/>
          <w:lang w:eastAsia="en-GB"/>
          <w14:ligatures w14:val="none"/>
        </w:rPr>
        <w:t>‑</w:t>
      </w:r>
      <w:r w:rsidRPr="009E0DF1">
        <w:rPr>
          <w:rFonts w:ascii="Arial" w:eastAsia="Times New Roman" w:hAnsi="Arial" w:cs="Arial"/>
          <w:kern w:val="0"/>
          <w:sz w:val="22"/>
          <w:szCs w:val="22"/>
          <w:lang w:eastAsia="en-GB"/>
          <w14:ligatures w14:val="none"/>
        </w:rPr>
        <w:t>floor rear timber windows being replaced, and the dwelling would be redecorated throughout using lime</w:t>
      </w:r>
      <w:r w:rsidRPr="009E0DF1">
        <w:rPr>
          <w:rFonts w:ascii="Cambria Math" w:eastAsia="Times New Roman" w:hAnsi="Cambria Math" w:cs="Cambria Math"/>
          <w:kern w:val="0"/>
          <w:sz w:val="22"/>
          <w:szCs w:val="22"/>
          <w:lang w:eastAsia="en-GB"/>
          <w14:ligatures w14:val="none"/>
        </w:rPr>
        <w:t>‑</w:t>
      </w:r>
      <w:r w:rsidRPr="009E0DF1">
        <w:rPr>
          <w:rFonts w:ascii="Arial" w:eastAsia="Times New Roman" w:hAnsi="Arial" w:cs="Arial"/>
          <w:kern w:val="0"/>
          <w:sz w:val="22"/>
          <w:szCs w:val="22"/>
          <w:lang w:eastAsia="en-GB"/>
          <w14:ligatures w14:val="none"/>
        </w:rPr>
        <w:t xml:space="preserve"> or mineral</w:t>
      </w:r>
      <w:r w:rsidRPr="009E0DF1">
        <w:rPr>
          <w:rFonts w:ascii="Cambria Math" w:eastAsia="Times New Roman" w:hAnsi="Cambria Math" w:cs="Cambria Math"/>
          <w:kern w:val="0"/>
          <w:sz w:val="22"/>
          <w:szCs w:val="22"/>
          <w:lang w:eastAsia="en-GB"/>
          <w14:ligatures w14:val="none"/>
        </w:rPr>
        <w:t>‑</w:t>
      </w:r>
      <w:r w:rsidRPr="009E0DF1">
        <w:rPr>
          <w:rFonts w:ascii="Arial" w:eastAsia="Times New Roman" w:hAnsi="Arial" w:cs="Arial"/>
          <w:kern w:val="0"/>
          <w:sz w:val="22"/>
          <w:szCs w:val="22"/>
          <w:lang w:eastAsia="en-GB"/>
          <w14:ligatures w14:val="none"/>
        </w:rPr>
        <w:t>based finishes.</w:t>
      </w:r>
    </w:p>
    <w:p w14:paraId="750BDBC2" w14:textId="77777777" w:rsidR="009E0DF1" w:rsidRDefault="009E0DF1" w:rsidP="009E0DF1">
      <w:pPr>
        <w:spacing w:after="0" w:line="276" w:lineRule="auto"/>
        <w:jc w:val="both"/>
        <w:outlineLvl w:val="2"/>
        <w:rPr>
          <w:rFonts w:ascii="Arial" w:eastAsia="Times New Roman" w:hAnsi="Arial" w:cs="Arial"/>
          <w:b/>
          <w:bCs/>
          <w:kern w:val="0"/>
          <w:sz w:val="22"/>
          <w:szCs w:val="22"/>
          <w:lang w:eastAsia="en-GB"/>
          <w14:ligatures w14:val="none"/>
        </w:rPr>
      </w:pPr>
    </w:p>
    <w:p w14:paraId="47D37E07" w14:textId="77777777" w:rsidR="00F7609E" w:rsidRPr="00F7609E" w:rsidRDefault="0034607F" w:rsidP="00683C17">
      <w:pPr>
        <w:spacing w:after="0" w:line="276" w:lineRule="auto"/>
        <w:jc w:val="both"/>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F7609E" w:rsidRPr="00F7609E">
        <w:rPr>
          <w:rFonts w:ascii="Arial" w:eastAsia="Times New Roman" w:hAnsi="Arial" w:cs="Arial"/>
          <w:b/>
          <w:bCs/>
          <w:kern w:val="0"/>
          <w:sz w:val="22"/>
          <w:szCs w:val="22"/>
          <w:lang w:eastAsia="en-GB"/>
          <w14:ligatures w14:val="none"/>
        </w:rPr>
        <w:t>PLANNING HISTORY</w:t>
      </w:r>
    </w:p>
    <w:p w14:paraId="17969C0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9F2ED4" w:rsidRPr="003E74F7" w14:paraId="378E13A8" w14:textId="77777777" w:rsidTr="004A27E6">
        <w:trPr>
          <w:trHeight w:hRule="exact" w:val="20"/>
        </w:trPr>
        <w:tc>
          <w:tcPr>
            <w:tcW w:w="8921" w:type="dxa"/>
            <w:tcBorders>
              <w:bottom w:val="single" w:sz="6" w:space="0" w:color="auto"/>
            </w:tcBorders>
            <w:vAlign w:val="center"/>
            <w:hideMark/>
          </w:tcPr>
          <w:p w14:paraId="07ED5978" w14:textId="77777777" w:rsidR="009F2ED4" w:rsidRPr="00D6500C" w:rsidRDefault="009F2ED4" w:rsidP="004A27E6">
            <w:pPr>
              <w:rPr>
                <w:rFonts w:ascii="Arial" w:hAnsi="Arial" w:cs="Arial"/>
                <w:sz w:val="22"/>
                <w:szCs w:val="22"/>
              </w:rPr>
            </w:pPr>
            <w:bookmarkStart w:id="0" w:name="_bc9eaa23_7b84_4e11_8860_67eb8bbe0c9e"/>
          </w:p>
        </w:tc>
      </w:tr>
      <w:tr w:rsidR="009F2ED4" w:rsidRPr="003E74F7" w14:paraId="49FB1244" w14:textId="77777777" w:rsidTr="004A27E6">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6094DD4F" w14:textId="77777777" w:rsidR="009F2ED4" w:rsidRPr="00D6500C" w:rsidRDefault="009F2ED4" w:rsidP="004A27E6">
            <w:pPr>
              <w:spacing w:after="0"/>
              <w:rPr>
                <w:rFonts w:ascii="Arial" w:hAnsi="Arial" w:cs="Arial"/>
                <w:b/>
                <w:bCs/>
                <w:sz w:val="22"/>
                <w:szCs w:val="22"/>
              </w:rPr>
            </w:pPr>
            <w:r w:rsidRPr="00D6500C">
              <w:rPr>
                <w:rFonts w:ascii="Arial" w:hAnsi="Arial" w:cs="Arial"/>
                <w:b/>
                <w:bCs/>
                <w:sz w:val="22"/>
                <w:szCs w:val="22"/>
              </w:rPr>
              <w:t>Proposal / Summary</w:t>
            </w:r>
          </w:p>
        </w:tc>
      </w:tr>
      <w:tr w:rsidR="009F2ED4" w:rsidRPr="003E74F7" w14:paraId="3CD7DC25" w14:textId="77777777" w:rsidTr="004A27E6">
        <w:tc>
          <w:tcPr>
            <w:tcW w:w="8921" w:type="dxa"/>
            <w:tcBorders>
              <w:left w:val="single" w:sz="12" w:space="0" w:color="auto"/>
              <w:bottom w:val="single" w:sz="12" w:space="0" w:color="auto"/>
              <w:right w:val="single" w:sz="12" w:space="0" w:color="auto"/>
            </w:tcBorders>
            <w:vAlign w:val="center"/>
          </w:tcPr>
          <w:p w14:paraId="3FF88A21"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S/1996/0407 - Full planning permission Decision - Withdrawn Date: 6/3/1997 – Extension</w:t>
            </w:r>
          </w:p>
        </w:tc>
      </w:tr>
      <w:tr w:rsidR="009F2ED4" w:rsidRPr="003E74F7" w14:paraId="72362E21" w14:textId="77777777" w:rsidTr="004A27E6">
        <w:tc>
          <w:tcPr>
            <w:tcW w:w="8921" w:type="dxa"/>
            <w:tcBorders>
              <w:left w:val="single" w:sz="12" w:space="0" w:color="auto"/>
              <w:bottom w:val="single" w:sz="12" w:space="0" w:color="auto"/>
              <w:right w:val="single" w:sz="12" w:space="0" w:color="auto"/>
            </w:tcBorders>
            <w:vAlign w:val="center"/>
          </w:tcPr>
          <w:p w14:paraId="40254E35"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S/1996/0408 - Listed building consent Decision - Withdrawn Date: 6/3/1997 – Extension</w:t>
            </w:r>
          </w:p>
        </w:tc>
      </w:tr>
      <w:tr w:rsidR="009F2ED4" w:rsidRPr="003E74F7" w14:paraId="158739B2" w14:textId="77777777" w:rsidTr="004A27E6">
        <w:tc>
          <w:tcPr>
            <w:tcW w:w="8921" w:type="dxa"/>
            <w:tcBorders>
              <w:left w:val="single" w:sz="12" w:space="0" w:color="auto"/>
              <w:bottom w:val="single" w:sz="12" w:space="0" w:color="auto"/>
              <w:right w:val="single" w:sz="12" w:space="0" w:color="auto"/>
            </w:tcBorders>
            <w:vAlign w:val="center"/>
          </w:tcPr>
          <w:p w14:paraId="239490E4" w14:textId="77777777" w:rsidR="009F2ED4" w:rsidRPr="00D6500C" w:rsidRDefault="009F2ED4" w:rsidP="004A27E6">
            <w:pPr>
              <w:spacing w:after="0"/>
              <w:rPr>
                <w:rFonts w:ascii="Arial" w:hAnsi="Arial" w:cs="Arial"/>
                <w:sz w:val="22"/>
                <w:szCs w:val="22"/>
              </w:rPr>
            </w:pPr>
            <w:r w:rsidRPr="00D6500C">
              <w:rPr>
                <w:rFonts w:ascii="Arial" w:hAnsi="Arial" w:cs="Arial"/>
                <w:sz w:val="22"/>
                <w:szCs w:val="22"/>
              </w:rPr>
              <w:t>S/1994/1239 - Full planning permission Decision - Withdrawn Date: 16/10/1995 – CONSTRUCTION OF SWIMMING POOL AND POOLHOUSE</w:t>
            </w:r>
          </w:p>
        </w:tc>
      </w:tr>
      <w:bookmarkEnd w:id="0"/>
    </w:tbl>
    <w:p w14:paraId="68618C51" w14:textId="77777777" w:rsidR="002941BD" w:rsidRDefault="002941BD" w:rsidP="00683C17">
      <w:pPr>
        <w:spacing w:after="0" w:line="276" w:lineRule="auto"/>
        <w:jc w:val="both"/>
        <w:rPr>
          <w:rFonts w:ascii="Arial" w:eastAsia="Times New Roman" w:hAnsi="Arial" w:cs="Arial"/>
          <w:color w:val="FF0000"/>
          <w:kern w:val="0"/>
          <w:sz w:val="22"/>
          <w:szCs w:val="22"/>
          <w:lang w:eastAsia="en-GB"/>
          <w14:ligatures w14:val="none"/>
        </w:rPr>
      </w:pPr>
    </w:p>
    <w:p w14:paraId="0150DFDD"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6A8CBFF" w14:textId="1ECF4631" w:rsidR="00683C17" w:rsidRDefault="00F7609E" w:rsidP="00683C17">
      <w:pPr>
        <w:spacing w:after="0" w:line="276" w:lineRule="auto"/>
        <w:jc w:val="both"/>
        <w:rPr>
          <w:rFonts w:ascii="Arial" w:eastAsia="Times New Roman" w:hAnsi="Arial" w:cs="Arial"/>
          <w:color w:val="FF0000"/>
          <w:sz w:val="22"/>
          <w:szCs w:val="22"/>
          <w:lang w:eastAsia="en-GB"/>
        </w:rPr>
      </w:pPr>
      <w:r w:rsidRPr="00F7609E">
        <w:rPr>
          <w:rFonts w:ascii="Arial" w:eastAsia="Times New Roman" w:hAnsi="Arial" w:cs="Arial"/>
          <w:b/>
          <w:bCs/>
          <w:kern w:val="0"/>
          <w:sz w:val="22"/>
          <w:szCs w:val="22"/>
          <w:lang w:eastAsia="en-GB"/>
          <w14:ligatures w14:val="none"/>
        </w:rPr>
        <w:t>RELEVANT LEGISLATION, POLICIES AND GUIDANCE</w:t>
      </w:r>
      <w:r w:rsidR="00496BFD">
        <w:rPr>
          <w:rFonts w:ascii="Arial" w:eastAsia="Times New Roman" w:hAnsi="Arial" w:cs="Arial"/>
          <w:b/>
          <w:bCs/>
          <w:kern w:val="0"/>
          <w:sz w:val="22"/>
          <w:szCs w:val="22"/>
          <w:lang w:eastAsia="en-GB"/>
          <w14:ligatures w14:val="none"/>
        </w:rPr>
        <w:t xml:space="preserve"> </w:t>
      </w:r>
    </w:p>
    <w:p w14:paraId="1D37706B" w14:textId="77777777" w:rsidR="009E0DF1" w:rsidRDefault="009E0DF1" w:rsidP="00683C17">
      <w:pPr>
        <w:spacing w:after="0" w:line="276" w:lineRule="auto"/>
        <w:jc w:val="both"/>
        <w:rPr>
          <w:rFonts w:ascii="Arial" w:eastAsia="Times New Roman" w:hAnsi="Arial" w:cs="Arial"/>
          <w:color w:val="FF0000"/>
          <w:kern w:val="0"/>
          <w:sz w:val="22"/>
          <w:szCs w:val="22"/>
          <w:lang w:eastAsia="en-GB"/>
          <w14:ligatures w14:val="none"/>
        </w:rPr>
      </w:pPr>
    </w:p>
    <w:p w14:paraId="64A6BDA4" w14:textId="77777777" w:rsidR="00AB6CA9" w:rsidRPr="00AB6CA9" w:rsidRDefault="0029205E" w:rsidP="00507FCF">
      <w:pPr>
        <w:spacing w:after="0" w:line="276" w:lineRule="auto"/>
        <w:jc w:val="both"/>
        <w:rPr>
          <w:rFonts w:ascii="Arial" w:eastAsia="Times New Roman" w:hAnsi="Arial" w:cs="Arial"/>
          <w:color w:val="000000" w:themeColor="text1"/>
          <w:kern w:val="0"/>
          <w:sz w:val="22"/>
          <w:szCs w:val="22"/>
          <w:u w:val="single"/>
          <w:lang w:eastAsia="en-GB"/>
          <w14:ligatures w14:val="none"/>
        </w:rPr>
      </w:pPr>
      <w:r>
        <w:rPr>
          <w:rFonts w:ascii="Arial" w:eastAsia="Times New Roman" w:hAnsi="Arial" w:cs="Arial"/>
          <w:color w:val="000000" w:themeColor="text1"/>
          <w:kern w:val="0"/>
          <w:sz w:val="22"/>
          <w:szCs w:val="22"/>
          <w:u w:val="single"/>
          <w:lang w:eastAsia="en-GB"/>
          <w14:ligatures w14:val="none"/>
        </w:rPr>
        <w:t>Legislation</w:t>
      </w:r>
    </w:p>
    <w:p w14:paraId="6BC63745" w14:textId="77777777" w:rsidR="006B23D0" w:rsidRPr="006B23D0" w:rsidRDefault="006B23D0"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6B23D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Section 16 requires that </w:t>
      </w:r>
      <w:r w:rsidRPr="006B23D0">
        <w:rPr>
          <w:rFonts w:ascii="Arial" w:eastAsia="Times New Roman" w:hAnsi="Arial" w:cs="Arial"/>
          <w:b/>
          <w:bCs/>
          <w:color w:val="000000" w:themeColor="text1"/>
          <w:kern w:val="0"/>
          <w:sz w:val="22"/>
          <w:szCs w:val="22"/>
          <w:lang w:eastAsia="en-GB"/>
          <w14:ligatures w14:val="none"/>
        </w:rPr>
        <w:t>special regard</w:t>
      </w:r>
      <w:r w:rsidRPr="006B23D0">
        <w:rPr>
          <w:rFonts w:ascii="Arial" w:eastAsia="Times New Roman" w:hAnsi="Arial" w:cs="Arial"/>
          <w:color w:val="000000" w:themeColor="text1"/>
          <w:kern w:val="0"/>
          <w:sz w:val="22"/>
          <w:szCs w:val="22"/>
          <w:lang w:eastAsia="en-GB"/>
          <w14:ligatures w14:val="none"/>
        </w:rPr>
        <w:t xml:space="preserve"> be given to the desirability of preserving listed buildings, their settings or any features of special architectural or historic interest which they possess.  </w:t>
      </w:r>
    </w:p>
    <w:p w14:paraId="2E434FCC"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67591727"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r w:rsidRPr="00387A45">
        <w:rPr>
          <w:rFonts w:ascii="Arial" w:eastAsia="Times New Roman" w:hAnsi="Arial" w:cs="Arial"/>
          <w:color w:val="000000" w:themeColor="text1"/>
          <w:kern w:val="0"/>
          <w:sz w:val="22"/>
          <w:szCs w:val="22"/>
          <w:lang w:eastAsia="en-GB"/>
          <w14:ligatures w14:val="none"/>
        </w:rPr>
        <w:t xml:space="preserve">Section 72(1) of the Planning (Listed Building and Conservation Areas) Act 1990 also requires the Council to pay special attention to the desirability of preserving or enhancing the character or appearance of designated Conservation Areas. </w:t>
      </w:r>
    </w:p>
    <w:p w14:paraId="5FDA2F66" w14:textId="77777777" w:rsidR="00387A45" w:rsidRPr="00387A45" w:rsidRDefault="00387A45" w:rsidP="00507FCF">
      <w:pPr>
        <w:spacing w:after="0" w:line="276" w:lineRule="auto"/>
        <w:jc w:val="both"/>
        <w:rPr>
          <w:rFonts w:ascii="Arial" w:eastAsia="Times New Roman" w:hAnsi="Arial" w:cs="Arial"/>
          <w:color w:val="000000" w:themeColor="text1"/>
          <w:kern w:val="0"/>
          <w:sz w:val="22"/>
          <w:szCs w:val="22"/>
          <w:lang w:eastAsia="en-GB"/>
          <w14:ligatures w14:val="none"/>
        </w:rPr>
      </w:pPr>
    </w:p>
    <w:p w14:paraId="50593C0A" w14:textId="77777777" w:rsidR="0029205E" w:rsidRPr="00496BFD" w:rsidRDefault="0029205E" w:rsidP="00507FCF">
      <w:pPr>
        <w:autoSpaceDE w:val="0"/>
        <w:autoSpaceDN w:val="0"/>
        <w:spacing w:after="0" w:line="276" w:lineRule="auto"/>
        <w:jc w:val="both"/>
        <w:rPr>
          <w:rFonts w:ascii="Arial" w:hAnsi="Arial" w:cs="Arial"/>
          <w:sz w:val="22"/>
          <w:szCs w:val="22"/>
          <w:u w:val="single"/>
          <w:lang w:eastAsia="en-GB"/>
        </w:rPr>
      </w:pPr>
      <w:bookmarkStart w:id="1" w:name="_Hlk192696406"/>
      <w:r w:rsidRPr="00496BFD">
        <w:rPr>
          <w:rFonts w:ascii="Arial" w:hAnsi="Arial" w:cs="Arial"/>
          <w:sz w:val="22"/>
          <w:szCs w:val="22"/>
          <w:u w:val="single"/>
          <w:lang w:eastAsia="en-GB"/>
        </w:rPr>
        <w:t>National Policy and Guidance</w:t>
      </w:r>
    </w:p>
    <w:bookmarkEnd w:id="1"/>
    <w:p w14:paraId="0A611943" w14:textId="77777777" w:rsidR="00507FCF" w:rsidRP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The National Planning Policy Framework (NPPF) sets out government policy, including in respect of the historic environment.  </w:t>
      </w:r>
    </w:p>
    <w:p w14:paraId="4A12D9B5" w14:textId="77777777" w:rsidR="00507FCF" w:rsidRPr="00507FCF" w:rsidRDefault="00507FCF" w:rsidP="00507FCF">
      <w:pPr>
        <w:autoSpaceDE w:val="0"/>
        <w:autoSpaceDN w:val="0"/>
        <w:spacing w:after="0" w:line="276" w:lineRule="auto"/>
        <w:jc w:val="both"/>
        <w:rPr>
          <w:rFonts w:ascii="Arial" w:hAnsi="Arial" w:cs="Arial"/>
          <w:sz w:val="22"/>
          <w:szCs w:val="22"/>
        </w:rPr>
      </w:pPr>
    </w:p>
    <w:p w14:paraId="5036E1B3" w14:textId="77777777" w:rsidR="00507FCF" w:rsidRDefault="00507FCF" w:rsidP="00507FCF">
      <w:pPr>
        <w:autoSpaceDE w:val="0"/>
        <w:autoSpaceDN w:val="0"/>
        <w:spacing w:after="0" w:line="276" w:lineRule="auto"/>
        <w:jc w:val="both"/>
        <w:rPr>
          <w:rFonts w:ascii="Arial" w:hAnsi="Arial" w:cs="Arial"/>
          <w:sz w:val="22"/>
          <w:szCs w:val="22"/>
        </w:rPr>
      </w:pPr>
      <w:r w:rsidRPr="00507FCF">
        <w:rPr>
          <w:rFonts w:ascii="Arial" w:hAnsi="Arial" w:cs="Arial"/>
          <w:sz w:val="22"/>
          <w:szCs w:val="22"/>
        </w:rPr>
        <w:t xml:space="preserve">Section 16 of the NPPF ('Conserving and enhancing the historic environment') sets out the Government's high-level policies concerning heritage and sustainable development. </w:t>
      </w:r>
    </w:p>
    <w:p w14:paraId="647D6DE9" w14:textId="77777777" w:rsidR="00507FCF" w:rsidRPr="00507FCF" w:rsidRDefault="00507FCF" w:rsidP="00507FCF">
      <w:pPr>
        <w:autoSpaceDE w:val="0"/>
        <w:autoSpaceDN w:val="0"/>
        <w:spacing w:after="0" w:line="276" w:lineRule="auto"/>
        <w:jc w:val="both"/>
        <w:rPr>
          <w:rFonts w:ascii="Arial" w:hAnsi="Arial" w:cs="Arial"/>
          <w:sz w:val="22"/>
          <w:szCs w:val="22"/>
        </w:rPr>
      </w:pPr>
    </w:p>
    <w:p w14:paraId="3AEE7456" w14:textId="77777777" w:rsidR="00507FCF" w:rsidRDefault="00507FCF" w:rsidP="00507FCF">
      <w:pPr>
        <w:autoSpaceDE w:val="0"/>
        <w:autoSpaceDN w:val="0"/>
        <w:spacing w:after="0" w:line="276" w:lineRule="auto"/>
        <w:jc w:val="both"/>
        <w:rPr>
          <w:rFonts w:ascii="Arial" w:hAnsi="Arial" w:cs="Arial"/>
          <w:color w:val="000000"/>
          <w:sz w:val="22"/>
          <w:szCs w:val="22"/>
          <w:lang w:eastAsia="en-GB"/>
        </w:rPr>
      </w:pPr>
      <w:r w:rsidRPr="00507FCF">
        <w:rPr>
          <w:rFonts w:ascii="Arial" w:hAnsi="Arial" w:cs="Arial"/>
          <w:color w:val="000000"/>
          <w:sz w:val="22"/>
          <w:szCs w:val="22"/>
          <w:lang w:eastAsia="en-GB"/>
        </w:rPr>
        <w:t>Paragraphs 213-215 of the NPPF require a balanced approach with any harm which would be caused being weighed against the potential public benefits which might be achieved. Paragraph 210 requires local planning authorities to take account of the desirability of sustaining and enhancing the significance of heritage assets and of new development making a positive contribution to local character and distinctiveness.</w:t>
      </w:r>
    </w:p>
    <w:p w14:paraId="00FD7CDF" w14:textId="77777777" w:rsidR="00507FCF" w:rsidRDefault="00507FCF" w:rsidP="00507FCF">
      <w:pPr>
        <w:autoSpaceDE w:val="0"/>
        <w:autoSpaceDN w:val="0"/>
        <w:spacing w:after="0" w:line="276" w:lineRule="auto"/>
        <w:jc w:val="both"/>
        <w:rPr>
          <w:rFonts w:ascii="Arial" w:hAnsi="Arial" w:cs="Arial"/>
          <w:sz w:val="22"/>
          <w:szCs w:val="22"/>
        </w:rPr>
      </w:pPr>
    </w:p>
    <w:p w14:paraId="1E33E3F8" w14:textId="77777777" w:rsidR="00507FCF" w:rsidRPr="00507FCF" w:rsidRDefault="00507FCF" w:rsidP="00507FCF">
      <w:pPr>
        <w:spacing w:after="0" w:line="276" w:lineRule="auto"/>
        <w:jc w:val="both"/>
        <w:rPr>
          <w:rFonts w:ascii="Arial" w:hAnsi="Arial" w:cs="Arial"/>
          <w:sz w:val="22"/>
          <w:szCs w:val="22"/>
        </w:rPr>
      </w:pPr>
      <w:r w:rsidRPr="00507FCF">
        <w:rPr>
          <w:rFonts w:ascii="Arial" w:hAnsi="Arial" w:cs="Arial"/>
          <w:sz w:val="22"/>
          <w:szCs w:val="22"/>
        </w:rPr>
        <w:lastRenderedPageBreak/>
        <w:t>National Planning Practice Guidance provides guidance on interpreting the NPPF.</w:t>
      </w:r>
    </w:p>
    <w:p w14:paraId="47BD5E3C" w14:textId="77777777" w:rsidR="00507FCF" w:rsidRPr="00507FCF" w:rsidRDefault="00507FCF" w:rsidP="00507FCF">
      <w:pPr>
        <w:spacing w:after="0" w:line="276" w:lineRule="auto"/>
        <w:jc w:val="both"/>
        <w:rPr>
          <w:rFonts w:ascii="Arial" w:hAnsi="Arial" w:cs="Arial"/>
          <w:sz w:val="22"/>
          <w:szCs w:val="22"/>
          <w:lang w:eastAsia="en-GB"/>
        </w:rPr>
      </w:pPr>
    </w:p>
    <w:p w14:paraId="46D50607" w14:textId="77777777" w:rsidR="00507FCF" w:rsidRP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Historic England Advice Note 2</w:t>
      </w:r>
      <w:r w:rsidR="00CB7792" w:rsidRPr="00CB7792">
        <w:rPr>
          <w:rFonts w:ascii="Arial" w:hAnsi="Arial" w:cs="Arial"/>
          <w:i/>
          <w:iCs/>
          <w:sz w:val="22"/>
          <w:szCs w:val="22"/>
          <w:lang w:eastAsia="en-GB"/>
        </w:rPr>
        <w:t xml:space="preserve">: </w:t>
      </w:r>
      <w:r w:rsidRPr="00CB7792">
        <w:rPr>
          <w:rFonts w:ascii="Arial" w:hAnsi="Arial" w:cs="Arial"/>
          <w:i/>
          <w:iCs/>
          <w:sz w:val="22"/>
          <w:szCs w:val="22"/>
          <w:lang w:eastAsia="en-GB"/>
        </w:rPr>
        <w:t>Making changes to Heritage Assets</w:t>
      </w:r>
      <w:r w:rsidR="00CB7792">
        <w:rPr>
          <w:rFonts w:ascii="Arial" w:hAnsi="Arial" w:cs="Arial"/>
          <w:sz w:val="22"/>
          <w:szCs w:val="22"/>
          <w:lang w:eastAsia="en-GB"/>
        </w:rPr>
        <w:t>,</w:t>
      </w:r>
      <w:r w:rsidRPr="00507FCF">
        <w:rPr>
          <w:rFonts w:ascii="Arial" w:hAnsi="Arial" w:cs="Arial"/>
          <w:sz w:val="22"/>
          <w:szCs w:val="22"/>
          <w:lang w:eastAsia="en-GB"/>
        </w:rPr>
        <w:t xml:space="preserve"> illustrates the application of policies set out in the NPPF in determining applications for LBC (and planning permission).</w:t>
      </w:r>
    </w:p>
    <w:p w14:paraId="75551966" w14:textId="77777777" w:rsidR="00507FCF" w:rsidRPr="00507FCF" w:rsidRDefault="00507FCF" w:rsidP="00507FCF">
      <w:pPr>
        <w:spacing w:after="0" w:line="276" w:lineRule="auto"/>
        <w:jc w:val="both"/>
        <w:rPr>
          <w:rFonts w:ascii="Arial" w:hAnsi="Arial" w:cs="Arial"/>
          <w:sz w:val="22"/>
          <w:szCs w:val="22"/>
          <w:lang w:eastAsia="en-GB"/>
        </w:rPr>
      </w:pPr>
    </w:p>
    <w:p w14:paraId="5CBC5C9B" w14:textId="77777777" w:rsidR="00507FCF" w:rsidRDefault="00507FCF" w:rsidP="00507FCF">
      <w:pPr>
        <w:spacing w:after="0" w:line="276" w:lineRule="auto"/>
        <w:jc w:val="both"/>
        <w:rPr>
          <w:rFonts w:ascii="Arial" w:hAnsi="Arial" w:cs="Arial"/>
          <w:sz w:val="22"/>
          <w:szCs w:val="22"/>
          <w:lang w:eastAsia="en-GB"/>
        </w:rPr>
      </w:pPr>
      <w:r w:rsidRPr="00CB7792">
        <w:rPr>
          <w:rFonts w:ascii="Arial" w:hAnsi="Arial" w:cs="Arial"/>
          <w:i/>
          <w:iCs/>
          <w:sz w:val="22"/>
          <w:szCs w:val="22"/>
          <w:lang w:eastAsia="en-GB"/>
        </w:rPr>
        <w:t xml:space="preserve">Historic England’s publication ‘Traditional Windows – Their Care, Repair and Upgrading (2017)’ </w:t>
      </w:r>
      <w:r w:rsidRPr="00507FCF">
        <w:rPr>
          <w:rFonts w:ascii="Arial" w:hAnsi="Arial" w:cs="Arial"/>
          <w:sz w:val="22"/>
          <w:szCs w:val="22"/>
          <w:lang w:eastAsia="en-GB"/>
        </w:rPr>
        <w:t>encourages the retention of windows that contribute to the significance of listed buildings but sets also out their approach to the alteration/replacement of windows where this is acceptable in principle:</w:t>
      </w:r>
    </w:p>
    <w:p w14:paraId="41399E92" w14:textId="77777777" w:rsidR="00CB7792" w:rsidRPr="00507FCF" w:rsidRDefault="00CB7792" w:rsidP="00507FCF">
      <w:pPr>
        <w:spacing w:after="0" w:line="276" w:lineRule="auto"/>
        <w:jc w:val="both"/>
        <w:rPr>
          <w:rFonts w:ascii="Arial" w:hAnsi="Arial" w:cs="Arial"/>
          <w:sz w:val="22"/>
          <w:szCs w:val="22"/>
          <w:lang w:eastAsia="en-GB"/>
        </w:rPr>
      </w:pPr>
    </w:p>
    <w:p w14:paraId="5A850EF8"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whether original or later insertions, make a positive contribution to the significance of a listed building they should be retained and repaired where possible. If beyond </w:t>
      </w:r>
      <w:proofErr w:type="gramStart"/>
      <w:r w:rsidRPr="00CB7792">
        <w:rPr>
          <w:rFonts w:ascii="Arial" w:hAnsi="Arial" w:cs="Arial"/>
          <w:sz w:val="22"/>
          <w:szCs w:val="22"/>
          <w:lang w:eastAsia="en-GB"/>
        </w:rPr>
        <w:t>repair</w:t>
      </w:r>
      <w:proofErr w:type="gramEnd"/>
      <w:r w:rsidRPr="00CB7792">
        <w:rPr>
          <w:rFonts w:ascii="Arial" w:hAnsi="Arial" w:cs="Arial"/>
          <w:sz w:val="22"/>
          <w:szCs w:val="22"/>
          <w:lang w:eastAsia="en-GB"/>
        </w:rPr>
        <w:t xml:space="preserve"> they should be replaced with accurate copies.</w:t>
      </w:r>
    </w:p>
    <w:p w14:paraId="3D9C2852"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 xml:space="preserve">Where historic windows have already been replaced with windows whose design follows historic patterns, these usually make a positive contribution to the significance of listed buildings. When they do, they should therefore be retained and repaired where possible. If beyond </w:t>
      </w:r>
      <w:proofErr w:type="gramStart"/>
      <w:r w:rsidRPr="00CB7792">
        <w:rPr>
          <w:rFonts w:ascii="Arial" w:hAnsi="Arial" w:cs="Arial"/>
          <w:sz w:val="22"/>
          <w:szCs w:val="22"/>
          <w:lang w:eastAsia="en-GB"/>
        </w:rPr>
        <w:t>repair</w:t>
      </w:r>
      <w:proofErr w:type="gramEnd"/>
      <w:r w:rsidRPr="00CB7792">
        <w:rPr>
          <w:rFonts w:ascii="Arial" w:hAnsi="Arial" w:cs="Arial"/>
          <w:sz w:val="22"/>
          <w:szCs w:val="22"/>
          <w:lang w:eastAsia="en-GB"/>
        </w:rPr>
        <w:t xml:space="preserve"> they should be replaced with accurate copies.</w:t>
      </w:r>
    </w:p>
    <w:p w14:paraId="2AC39EAB"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or replacement windows of historic pattern survive without historic glass it may be possible to introduce slim-profile double-glazing without harming the significance of the listed building. There are compatibility issues to consider as the introduction of double-glazing can require the renewal of the window frame to accommodate thicker glazing, thereby harming significance. These issues are covered in Section 4 of this guidance.</w:t>
      </w:r>
    </w:p>
    <w:p w14:paraId="2DAAC789"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historic windows have been replaced with ones whose design does not follow historic patterns, these are unlikely to contribute to the significance of listed buildings. Replacing such windows with new windows of a sympathetic historic pattern, whether single-glazed or incorporating slim-profile double-glazing, may cause no additional harm. It also provides an opportunity to enhance the significance of the building, which is the desired outcome under national policy.</w:t>
      </w:r>
    </w:p>
    <w:p w14:paraId="0BB59C34" w14:textId="77777777" w:rsidR="00507FCF" w:rsidRPr="00CB7792" w:rsidRDefault="00507FCF" w:rsidP="00CB7792">
      <w:pPr>
        <w:pStyle w:val="ListParagraph"/>
        <w:numPr>
          <w:ilvl w:val="0"/>
          <w:numId w:val="21"/>
        </w:numPr>
        <w:spacing w:after="0" w:line="276" w:lineRule="auto"/>
        <w:jc w:val="both"/>
        <w:rPr>
          <w:rFonts w:ascii="Arial" w:hAnsi="Arial" w:cs="Arial"/>
          <w:sz w:val="22"/>
          <w:szCs w:val="22"/>
          <w:lang w:eastAsia="en-GB"/>
        </w:rPr>
      </w:pPr>
      <w:r w:rsidRPr="00CB7792">
        <w:rPr>
          <w:rFonts w:ascii="Arial" w:hAnsi="Arial" w:cs="Arial"/>
          <w:sz w:val="22"/>
          <w:szCs w:val="22"/>
          <w:lang w:eastAsia="en-GB"/>
        </w:rPr>
        <w:t>Where a new window or re-glazing is agreed, the reflective properties of secondary and</w:t>
      </w:r>
      <w:r w:rsidR="00CB7792">
        <w:rPr>
          <w:rFonts w:ascii="Arial" w:hAnsi="Arial" w:cs="Arial"/>
          <w:sz w:val="22"/>
          <w:szCs w:val="22"/>
          <w:lang w:eastAsia="en-GB"/>
        </w:rPr>
        <w:t xml:space="preserve"> </w:t>
      </w:r>
      <w:r w:rsidRPr="00CB7792">
        <w:rPr>
          <w:rFonts w:ascii="Arial" w:hAnsi="Arial" w:cs="Arial"/>
          <w:sz w:val="22"/>
          <w:szCs w:val="22"/>
          <w:lang w:eastAsia="en-GB"/>
        </w:rPr>
        <w:t xml:space="preserve">double-glazing as compared to modern, polished </w:t>
      </w:r>
      <w:proofErr w:type="gramStart"/>
      <w:r w:rsidRPr="00CB7792">
        <w:rPr>
          <w:rFonts w:ascii="Arial" w:hAnsi="Arial" w:cs="Arial"/>
          <w:sz w:val="22"/>
          <w:szCs w:val="22"/>
          <w:lang w:eastAsia="en-GB"/>
        </w:rPr>
        <w:t>single-glazing</w:t>
      </w:r>
      <w:proofErr w:type="gramEnd"/>
      <w:r w:rsidRPr="00CB7792">
        <w:rPr>
          <w:rFonts w:ascii="Arial" w:hAnsi="Arial" w:cs="Arial"/>
          <w:sz w:val="22"/>
          <w:szCs w:val="22"/>
          <w:lang w:eastAsia="en-GB"/>
        </w:rPr>
        <w:t>, do not usually harm the significance of the building. But when new multi-paned windows are proposed, the desirability of reproducing broken reflections by individually glazing each pane should be considered. Where the aesthetic value of the building is high, then the impact on the whole of the relevant elevation should be considered, including the desirability of accurately matching other windows.</w:t>
      </w:r>
    </w:p>
    <w:p w14:paraId="51362AAA" w14:textId="77777777" w:rsidR="00507FCF" w:rsidRPr="00507FCF" w:rsidRDefault="00507FCF" w:rsidP="00507FCF">
      <w:pPr>
        <w:spacing w:after="0" w:line="276" w:lineRule="auto"/>
        <w:jc w:val="both"/>
        <w:rPr>
          <w:rFonts w:ascii="Arial" w:hAnsi="Arial" w:cs="Arial"/>
          <w:sz w:val="22"/>
          <w:szCs w:val="22"/>
          <w:lang w:eastAsia="en-GB"/>
        </w:rPr>
      </w:pPr>
      <w:r w:rsidRPr="00507FCF">
        <w:rPr>
          <w:rFonts w:ascii="Arial" w:hAnsi="Arial" w:cs="Arial"/>
          <w:sz w:val="22"/>
          <w:szCs w:val="22"/>
          <w:lang w:eastAsia="en-GB"/>
        </w:rPr>
        <w:t xml:space="preserve">  </w:t>
      </w:r>
    </w:p>
    <w:p w14:paraId="260FA94E" w14:textId="77777777" w:rsidR="00507FCF" w:rsidRPr="00CC2974" w:rsidRDefault="00507FCF" w:rsidP="00507FCF">
      <w:pPr>
        <w:spacing w:after="0" w:line="276" w:lineRule="auto"/>
        <w:jc w:val="both"/>
        <w:rPr>
          <w:rFonts w:ascii="Arial" w:hAnsi="Arial" w:cs="Arial"/>
          <w:lang w:eastAsia="en-GB"/>
        </w:rPr>
      </w:pPr>
      <w:r w:rsidRPr="005100B4">
        <w:rPr>
          <w:rFonts w:ascii="Arial" w:hAnsi="Arial" w:cs="Arial"/>
          <w:i/>
          <w:iCs/>
          <w:sz w:val="22"/>
          <w:szCs w:val="22"/>
          <w:lang w:eastAsia="en-GB"/>
        </w:rPr>
        <w:t>Historic England Advice Note 18</w:t>
      </w:r>
      <w:r w:rsidR="00CB7792" w:rsidRPr="005100B4">
        <w:rPr>
          <w:rFonts w:ascii="Arial" w:hAnsi="Arial" w:cs="Arial"/>
          <w:i/>
          <w:iCs/>
          <w:sz w:val="22"/>
          <w:szCs w:val="22"/>
          <w:lang w:eastAsia="en-GB"/>
        </w:rPr>
        <w:t xml:space="preserve">: </w:t>
      </w:r>
      <w:r w:rsidRPr="005100B4">
        <w:rPr>
          <w:rFonts w:ascii="Arial" w:hAnsi="Arial" w:cs="Arial"/>
          <w:i/>
          <w:iCs/>
          <w:sz w:val="22"/>
          <w:szCs w:val="22"/>
          <w:lang w:eastAsia="en-GB"/>
        </w:rPr>
        <w:t>Adapting Historic Buildings for Energy and Carbon Efficiency</w:t>
      </w:r>
      <w:r w:rsidR="005100B4">
        <w:rPr>
          <w:rFonts w:ascii="Arial" w:hAnsi="Arial" w:cs="Arial"/>
          <w:sz w:val="22"/>
          <w:szCs w:val="22"/>
          <w:lang w:eastAsia="en-GB"/>
        </w:rPr>
        <w:t>,</w:t>
      </w:r>
      <w:r w:rsidRPr="00507FCF">
        <w:rPr>
          <w:rFonts w:ascii="Arial" w:hAnsi="Arial" w:cs="Arial"/>
          <w:sz w:val="22"/>
          <w:szCs w:val="22"/>
          <w:lang w:eastAsia="en-GB"/>
        </w:rPr>
        <w:t xml:space="preserve"> provides advice in support of consistent decision making on approaches to improve the energy efficiency and support carbon reduction of historic buildings, whilst conserving their significance</w:t>
      </w:r>
      <w:r w:rsidRPr="00CC2974">
        <w:rPr>
          <w:rFonts w:ascii="Arial" w:hAnsi="Arial" w:cs="Arial"/>
          <w:lang w:eastAsia="en-GB"/>
        </w:rPr>
        <w:t>.</w:t>
      </w:r>
    </w:p>
    <w:p w14:paraId="41DEDE3E" w14:textId="77777777" w:rsidR="00683C17" w:rsidRDefault="00683C17" w:rsidP="00683C17">
      <w:pPr>
        <w:spacing w:after="0" w:line="276" w:lineRule="auto"/>
        <w:jc w:val="both"/>
        <w:rPr>
          <w:rFonts w:ascii="Arial" w:eastAsia="Times New Roman" w:hAnsi="Arial" w:cs="Arial"/>
          <w:color w:val="FF0000"/>
          <w:kern w:val="0"/>
          <w:sz w:val="22"/>
          <w:szCs w:val="22"/>
          <w:lang w:eastAsia="en-GB"/>
          <w14:ligatures w14:val="none"/>
        </w:rPr>
      </w:pPr>
    </w:p>
    <w:p w14:paraId="1E00C040" w14:textId="77777777" w:rsidR="00465B83" w:rsidRDefault="00384CE5" w:rsidP="00465B83">
      <w:pPr>
        <w:spacing w:after="0" w:line="276" w:lineRule="auto"/>
        <w:jc w:val="both"/>
        <w:rPr>
          <w:rFonts w:ascii="Arial" w:hAnsi="Arial" w:cs="Arial"/>
          <w:iCs/>
          <w:sz w:val="22"/>
          <w:szCs w:val="22"/>
          <w:u w:val="single"/>
        </w:rPr>
      </w:pPr>
      <w:r>
        <w:rPr>
          <w:rFonts w:ascii="Arial" w:hAnsi="Arial" w:cs="Arial"/>
          <w:iCs/>
          <w:sz w:val="22"/>
          <w:szCs w:val="22"/>
          <w:u w:val="single"/>
        </w:rPr>
        <w:t>Wiltshire Core Strategy</w:t>
      </w:r>
      <w:r w:rsidR="00465B83" w:rsidRPr="00465B83">
        <w:rPr>
          <w:rFonts w:ascii="Arial" w:hAnsi="Arial" w:cs="Arial"/>
          <w:iCs/>
          <w:sz w:val="22"/>
          <w:szCs w:val="22"/>
          <w:u w:val="single"/>
        </w:rPr>
        <w:t>:</w:t>
      </w:r>
    </w:p>
    <w:p w14:paraId="1DDC14EB" w14:textId="77777777" w:rsidR="00C84F43" w:rsidRDefault="00150B21" w:rsidP="00465B83">
      <w:pPr>
        <w:spacing w:after="0" w:line="276" w:lineRule="auto"/>
        <w:jc w:val="both"/>
        <w:rPr>
          <w:rFonts w:ascii="Arial" w:hAnsi="Arial" w:cs="Arial"/>
          <w:iCs/>
          <w:sz w:val="22"/>
          <w:szCs w:val="22"/>
        </w:rPr>
      </w:pPr>
      <w:r w:rsidRPr="00150B21">
        <w:rPr>
          <w:rFonts w:ascii="Arial" w:hAnsi="Arial" w:cs="Arial"/>
          <w:sz w:val="22"/>
          <w:szCs w:val="22"/>
          <w:lang w:eastAsia="en-GB"/>
        </w:rPr>
        <w:t>Whilst not directly relevant to listed building consent applications</w:t>
      </w:r>
      <w:r w:rsidRPr="00150B21">
        <w:rPr>
          <w:rFonts w:ascii="Arial" w:hAnsi="Arial" w:cs="Arial"/>
          <w:iCs/>
          <w:sz w:val="22"/>
          <w:szCs w:val="22"/>
        </w:rPr>
        <w:t>,</w:t>
      </w:r>
      <w:r w:rsidRPr="00150B21">
        <w:rPr>
          <w:rFonts w:ascii="Arial" w:hAnsi="Arial" w:cs="Arial"/>
          <w:iCs/>
          <w:sz w:val="20"/>
          <w:szCs w:val="20"/>
        </w:rPr>
        <w:t xml:space="preserve"> </w:t>
      </w:r>
      <w:r>
        <w:rPr>
          <w:rFonts w:ascii="Arial" w:hAnsi="Arial" w:cs="Arial"/>
          <w:iCs/>
          <w:sz w:val="22"/>
          <w:szCs w:val="22"/>
        </w:rPr>
        <w:t>t</w:t>
      </w:r>
      <w:r w:rsidR="00C84F43" w:rsidRPr="00C84F43">
        <w:rPr>
          <w:rFonts w:ascii="Arial" w:hAnsi="Arial" w:cs="Arial"/>
          <w:iCs/>
          <w:sz w:val="22"/>
          <w:szCs w:val="22"/>
        </w:rPr>
        <w:t xml:space="preserve">he below policies give an indication </w:t>
      </w:r>
      <w:r w:rsidR="00C84F43">
        <w:rPr>
          <w:rFonts w:ascii="Arial" w:hAnsi="Arial" w:cs="Arial"/>
          <w:iCs/>
          <w:sz w:val="22"/>
          <w:szCs w:val="22"/>
        </w:rPr>
        <w:t xml:space="preserve">of the Council’s </w:t>
      </w:r>
      <w:r w:rsidR="00384CE5">
        <w:rPr>
          <w:rFonts w:ascii="Arial" w:hAnsi="Arial" w:cs="Arial"/>
          <w:iCs/>
          <w:sz w:val="22"/>
          <w:szCs w:val="22"/>
        </w:rPr>
        <w:t>approach to development affecting heritage assets:</w:t>
      </w:r>
    </w:p>
    <w:p w14:paraId="1F1B41A8" w14:textId="77777777" w:rsidR="00384CE5" w:rsidRPr="00C84F43" w:rsidRDefault="00384CE5" w:rsidP="00465B83">
      <w:pPr>
        <w:spacing w:after="0" w:line="276" w:lineRule="auto"/>
        <w:jc w:val="both"/>
        <w:rPr>
          <w:rFonts w:ascii="Arial" w:hAnsi="Arial" w:cs="Arial"/>
          <w:iCs/>
          <w:sz w:val="22"/>
          <w:szCs w:val="22"/>
        </w:rPr>
      </w:pPr>
    </w:p>
    <w:p w14:paraId="73B28C0A"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proofErr w:type="gramStart"/>
      <w:r w:rsidRPr="00FC44D1">
        <w:rPr>
          <w:rFonts w:ascii="Arial" w:hAnsi="Arial" w:cs="Arial"/>
          <w:iCs/>
          <w:sz w:val="22"/>
          <w:szCs w:val="22"/>
        </w:rPr>
        <w:t xml:space="preserve">Core </w:t>
      </w:r>
      <w:r w:rsidR="00465B83" w:rsidRPr="00FC44D1">
        <w:rPr>
          <w:rFonts w:ascii="Arial" w:hAnsi="Arial" w:cs="Arial"/>
          <w:iCs/>
          <w:sz w:val="22"/>
          <w:szCs w:val="22"/>
        </w:rPr>
        <w:t xml:space="preserve"> Policy</w:t>
      </w:r>
      <w:proofErr w:type="gramEnd"/>
      <w:r w:rsidR="00465B83" w:rsidRPr="00FC44D1">
        <w:rPr>
          <w:rFonts w:ascii="Arial" w:hAnsi="Arial" w:cs="Arial"/>
          <w:iCs/>
          <w:sz w:val="22"/>
          <w:szCs w:val="22"/>
        </w:rPr>
        <w:t xml:space="preserve"> 57 ‘</w:t>
      </w:r>
      <w:r w:rsidR="00465B83" w:rsidRPr="00FC44D1">
        <w:rPr>
          <w:rFonts w:ascii="Arial" w:hAnsi="Arial" w:cs="Arial"/>
          <w:bCs/>
          <w:iCs/>
          <w:sz w:val="22"/>
          <w:szCs w:val="22"/>
        </w:rPr>
        <w:t xml:space="preserve">Ensuring high quality design and place shaping’: </w:t>
      </w:r>
      <w:r w:rsidR="00465B83" w:rsidRPr="00FC44D1">
        <w:rPr>
          <w:rFonts w:ascii="Arial" w:hAnsi="Arial" w:cs="Arial"/>
          <w:iCs/>
          <w:sz w:val="22"/>
          <w:szCs w:val="22"/>
        </w:rPr>
        <w:t xml:space="preserve">A high standard of design is required in all new developments, including extensions, alterations, and changes </w:t>
      </w:r>
      <w:r w:rsidR="00465B83" w:rsidRPr="00FC44D1">
        <w:rPr>
          <w:rFonts w:ascii="Arial" w:hAnsi="Arial" w:cs="Arial"/>
          <w:iCs/>
          <w:sz w:val="22"/>
          <w:szCs w:val="22"/>
        </w:rPr>
        <w:lastRenderedPageBreak/>
        <w:t>of use of existing buildings. Development is expected to create a strong sense of place through drawing on the local context and being complementary to the locality.</w:t>
      </w:r>
    </w:p>
    <w:p w14:paraId="23B35CD0" w14:textId="77777777" w:rsidR="00465B83" w:rsidRPr="00465B83" w:rsidRDefault="00465B83" w:rsidP="00FC44D1">
      <w:pPr>
        <w:spacing w:after="0" w:line="276" w:lineRule="auto"/>
        <w:jc w:val="both"/>
        <w:rPr>
          <w:rFonts w:ascii="Arial" w:hAnsi="Arial" w:cs="Arial"/>
          <w:iCs/>
          <w:sz w:val="22"/>
          <w:szCs w:val="22"/>
        </w:rPr>
      </w:pPr>
    </w:p>
    <w:p w14:paraId="32FC50BC" w14:textId="77777777" w:rsidR="00465B83" w:rsidRPr="00FC44D1" w:rsidRDefault="00384CE5" w:rsidP="00FC44D1">
      <w:pPr>
        <w:pStyle w:val="ListParagraph"/>
        <w:numPr>
          <w:ilvl w:val="0"/>
          <w:numId w:val="18"/>
        </w:numPr>
        <w:spacing w:after="0" w:line="276" w:lineRule="auto"/>
        <w:ind w:left="720"/>
        <w:jc w:val="both"/>
        <w:rPr>
          <w:rFonts w:ascii="Arial" w:hAnsi="Arial" w:cs="Arial"/>
          <w:iCs/>
          <w:sz w:val="22"/>
          <w:szCs w:val="22"/>
        </w:rPr>
      </w:pPr>
      <w:r w:rsidRPr="00FC44D1">
        <w:rPr>
          <w:rFonts w:ascii="Arial" w:hAnsi="Arial" w:cs="Arial"/>
          <w:iCs/>
          <w:sz w:val="22"/>
          <w:szCs w:val="22"/>
        </w:rPr>
        <w:t>Core</w:t>
      </w:r>
      <w:r w:rsidR="00D56315" w:rsidRPr="00FC44D1">
        <w:rPr>
          <w:rFonts w:ascii="Arial" w:hAnsi="Arial" w:cs="Arial"/>
          <w:iCs/>
          <w:sz w:val="22"/>
          <w:szCs w:val="22"/>
        </w:rPr>
        <w:t xml:space="preserve"> </w:t>
      </w:r>
      <w:r w:rsidR="00465B83" w:rsidRPr="00FC44D1">
        <w:rPr>
          <w:rFonts w:ascii="Arial" w:hAnsi="Arial" w:cs="Arial"/>
          <w:iCs/>
          <w:sz w:val="22"/>
          <w:szCs w:val="22"/>
        </w:rPr>
        <w:t>Policy 58 ‘Ensuring the conservation of the historic environment’ requires that “designated heritage assets and their settings will be conserved, and where appropriate enhanced, in a manner appropriate to their significance.”</w:t>
      </w:r>
    </w:p>
    <w:p w14:paraId="14B2067B" w14:textId="77777777" w:rsidR="00D902FA" w:rsidRDefault="00D902FA" w:rsidP="00D902FA">
      <w:pPr>
        <w:spacing w:after="0" w:line="276" w:lineRule="auto"/>
        <w:jc w:val="both"/>
        <w:rPr>
          <w:rFonts w:ascii="Arial" w:eastAsia="Times New Roman" w:hAnsi="Arial" w:cs="Arial"/>
          <w:color w:val="FF0000"/>
          <w:kern w:val="0"/>
          <w:sz w:val="22"/>
          <w:szCs w:val="22"/>
          <w:lang w:eastAsia="en-GB"/>
          <w14:ligatures w14:val="none"/>
        </w:rPr>
      </w:pPr>
    </w:p>
    <w:p w14:paraId="0CAF496B" w14:textId="77777777" w:rsidR="00CD3444" w:rsidRDefault="00F7609E" w:rsidP="00FC44D1">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ISSUES</w:t>
      </w:r>
    </w:p>
    <w:p w14:paraId="3BA05235" w14:textId="77777777" w:rsidR="0062089F" w:rsidRDefault="0062089F" w:rsidP="00CD3444">
      <w:pPr>
        <w:spacing w:after="0" w:line="276" w:lineRule="auto"/>
        <w:jc w:val="both"/>
        <w:rPr>
          <w:rFonts w:ascii="Arial" w:hAnsi="Arial" w:cs="Arial"/>
          <w:bCs/>
          <w:color w:val="000000"/>
        </w:rPr>
      </w:pPr>
    </w:p>
    <w:p w14:paraId="107E87E9" w14:textId="77777777" w:rsidR="00CD3444" w:rsidRPr="00CD3444" w:rsidRDefault="00CD3444" w:rsidP="00CD3444">
      <w:pPr>
        <w:spacing w:after="0" w:line="276" w:lineRule="auto"/>
        <w:jc w:val="both"/>
        <w:rPr>
          <w:rFonts w:ascii="Arial" w:eastAsia="Times New Roman" w:hAnsi="Arial" w:cs="Arial"/>
          <w:b/>
          <w:bCs/>
          <w:kern w:val="0"/>
          <w:sz w:val="20"/>
          <w:szCs w:val="20"/>
          <w:lang w:eastAsia="en-GB"/>
          <w14:ligatures w14:val="none"/>
        </w:rPr>
      </w:pPr>
      <w:r w:rsidRPr="00CD3444">
        <w:rPr>
          <w:rFonts w:ascii="Arial" w:hAnsi="Arial" w:cs="Arial"/>
          <w:bCs/>
          <w:color w:val="000000"/>
          <w:sz w:val="22"/>
          <w:szCs w:val="22"/>
        </w:rPr>
        <w:t>Impact upon the preservation of the listed building or its setting or any features of special architectural and/or historic interest.</w:t>
      </w:r>
    </w:p>
    <w:p w14:paraId="6130A226"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21C987F7" w14:textId="77777777" w:rsidR="00D902FA" w:rsidRDefault="00F7609E" w:rsidP="00D902FA">
      <w:pPr>
        <w:spacing w:after="0" w:line="276" w:lineRule="auto"/>
        <w:jc w:val="both"/>
        <w:rPr>
          <w:rFonts w:ascii="Arial" w:eastAsia="Times New Roman" w:hAnsi="Arial" w:cs="Arial"/>
          <w:b/>
          <w:bCs/>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CONSULTATION</w:t>
      </w:r>
      <w:r w:rsidR="00D902FA">
        <w:rPr>
          <w:rFonts w:ascii="Arial" w:eastAsia="Times New Roman" w:hAnsi="Arial" w:cs="Arial"/>
          <w:b/>
          <w:bCs/>
          <w:kern w:val="0"/>
          <w:sz w:val="22"/>
          <w:szCs w:val="22"/>
          <w:lang w:eastAsia="en-GB"/>
          <w14:ligatures w14:val="none"/>
        </w:rPr>
        <w:t xml:space="preserve"> RESPONSES</w:t>
      </w:r>
    </w:p>
    <w:p w14:paraId="4B71C162"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66149E59" w14:textId="38DE06CF" w:rsidR="00D902FA" w:rsidRPr="009E0DF1" w:rsidRDefault="009E0DF1" w:rsidP="00D902FA">
      <w:pPr>
        <w:spacing w:after="0" w:line="276" w:lineRule="auto"/>
        <w:jc w:val="both"/>
        <w:rPr>
          <w:rFonts w:ascii="Arial" w:eastAsia="Times New Roman" w:hAnsi="Arial" w:cs="Arial"/>
          <w:kern w:val="0"/>
          <w:sz w:val="22"/>
          <w:szCs w:val="22"/>
          <w:lang w:eastAsia="en-GB"/>
          <w14:ligatures w14:val="none"/>
        </w:rPr>
      </w:pPr>
      <w:r w:rsidRPr="009E0DF1">
        <w:rPr>
          <w:rFonts w:ascii="Arial" w:eastAsia="Times New Roman" w:hAnsi="Arial" w:cs="Arial"/>
          <w:kern w:val="0"/>
          <w:sz w:val="22"/>
          <w:szCs w:val="22"/>
          <w:lang w:eastAsia="en-GB"/>
          <w14:ligatures w14:val="none"/>
        </w:rPr>
        <w:t xml:space="preserve">WC Conservation Officer: No objections, fully supports the proposals. </w:t>
      </w:r>
    </w:p>
    <w:p w14:paraId="400B9CB1"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1886FC68" w14:textId="297D748F" w:rsidR="0052282C" w:rsidRPr="0052282C" w:rsidRDefault="00F7609E" w:rsidP="0052282C">
      <w:pPr>
        <w:spacing w:after="0" w:line="276" w:lineRule="auto"/>
        <w:jc w:val="both"/>
        <w:rPr>
          <w:rFonts w:ascii="Arial" w:eastAsia="Times New Roman" w:hAnsi="Arial" w:cs="Arial"/>
          <w:color w:val="FF0000"/>
          <w:kern w:val="0"/>
          <w:sz w:val="22"/>
          <w:szCs w:val="22"/>
          <w:lang w:eastAsia="en-GB"/>
          <w14:ligatures w14:val="none"/>
        </w:rPr>
      </w:pPr>
      <w:r w:rsidRPr="00F7609E">
        <w:rPr>
          <w:rFonts w:ascii="Arial" w:eastAsia="Times New Roman" w:hAnsi="Arial" w:cs="Arial"/>
          <w:b/>
          <w:bCs/>
          <w:kern w:val="0"/>
          <w:sz w:val="22"/>
          <w:szCs w:val="22"/>
          <w:lang w:eastAsia="en-GB"/>
          <w14:ligatures w14:val="none"/>
        </w:rPr>
        <w:t>REPRESENTATIONS</w:t>
      </w:r>
      <w:r w:rsidR="0052282C">
        <w:rPr>
          <w:rFonts w:ascii="Arial" w:eastAsia="Times New Roman" w:hAnsi="Arial" w:cs="Arial"/>
          <w:b/>
          <w:bCs/>
          <w:kern w:val="0"/>
          <w:sz w:val="22"/>
          <w:szCs w:val="22"/>
          <w:lang w:eastAsia="en-GB"/>
          <w14:ligatures w14:val="none"/>
        </w:rPr>
        <w:t xml:space="preserve"> </w:t>
      </w:r>
      <w:r w:rsidR="0052282C" w:rsidRPr="0052282C">
        <w:rPr>
          <w:rFonts w:ascii="Arial" w:eastAsia="Times New Roman" w:hAnsi="Arial" w:cs="Arial"/>
          <w:color w:val="FF0000"/>
          <w:kern w:val="0"/>
          <w:sz w:val="22"/>
          <w:szCs w:val="22"/>
          <w:lang w:eastAsia="en-GB"/>
          <w14:ligatures w14:val="none"/>
        </w:rPr>
        <w:t xml:space="preserve"> </w:t>
      </w:r>
    </w:p>
    <w:p w14:paraId="0D8DEDE9" w14:textId="77777777" w:rsidR="00D902FA" w:rsidRDefault="00D902FA" w:rsidP="00D902FA">
      <w:pPr>
        <w:spacing w:after="0" w:line="276" w:lineRule="auto"/>
        <w:jc w:val="both"/>
        <w:rPr>
          <w:rFonts w:ascii="Arial" w:eastAsia="Times New Roman" w:hAnsi="Arial" w:cs="Arial"/>
          <w:b/>
          <w:bCs/>
          <w:color w:val="FF0000"/>
          <w:kern w:val="0"/>
          <w:sz w:val="22"/>
          <w:szCs w:val="22"/>
          <w:lang w:eastAsia="en-GB"/>
          <w14:ligatures w14:val="none"/>
        </w:rPr>
      </w:pPr>
    </w:p>
    <w:p w14:paraId="4CE78583" w14:textId="77777777" w:rsidR="00E03DF5" w:rsidRDefault="00BD555F" w:rsidP="00E03DF5">
      <w:pPr>
        <w:spacing w:after="0" w:line="276" w:lineRule="auto"/>
        <w:jc w:val="both"/>
        <w:rPr>
          <w:rFonts w:ascii="Arial" w:eastAsia="Arial" w:hAnsi="Arial" w:cs="Arial"/>
          <w:sz w:val="22"/>
          <w:szCs w:val="22"/>
        </w:rPr>
      </w:pPr>
      <w:r>
        <w:rPr>
          <w:rFonts w:ascii="Arial" w:eastAsia="Arial" w:hAnsi="Arial" w:cs="Arial"/>
          <w:sz w:val="22"/>
          <w:szCs w:val="22"/>
        </w:rPr>
        <w:t>I</w:t>
      </w:r>
      <w:r w:rsidRPr="00E03DF5">
        <w:rPr>
          <w:rFonts w:ascii="Arial" w:eastAsia="Arial" w:hAnsi="Arial" w:cs="Arial"/>
          <w:sz w:val="22"/>
          <w:szCs w:val="22"/>
        </w:rPr>
        <w:t xml:space="preserve">n accordance with the requirements of </w:t>
      </w:r>
      <w:r w:rsidRPr="005A287E">
        <w:rPr>
          <w:rFonts w:ascii="Arial" w:eastAsia="Arial" w:hAnsi="Arial" w:cs="Arial"/>
          <w:sz w:val="22"/>
          <w:szCs w:val="22"/>
        </w:rPr>
        <w:t>Section 5</w:t>
      </w:r>
      <w:r>
        <w:rPr>
          <w:rFonts w:ascii="Arial" w:eastAsia="Arial" w:hAnsi="Arial" w:cs="Arial"/>
          <w:sz w:val="22"/>
          <w:szCs w:val="22"/>
        </w:rPr>
        <w:t>(1)</w:t>
      </w:r>
      <w:r w:rsidR="00970D26">
        <w:rPr>
          <w:rFonts w:ascii="Arial" w:eastAsia="Arial" w:hAnsi="Arial" w:cs="Arial"/>
          <w:sz w:val="22"/>
          <w:szCs w:val="22"/>
        </w:rPr>
        <w:t xml:space="preserve"> </w:t>
      </w:r>
      <w:r w:rsidRPr="005A287E">
        <w:rPr>
          <w:rFonts w:ascii="Arial" w:eastAsia="Arial" w:hAnsi="Arial" w:cs="Arial"/>
          <w:sz w:val="22"/>
          <w:szCs w:val="22"/>
        </w:rPr>
        <w:t>of the</w:t>
      </w:r>
      <w:r w:rsidRPr="00E03DF5">
        <w:rPr>
          <w:rFonts w:ascii="Arial" w:eastAsia="Arial" w:hAnsi="Arial" w:cs="Arial"/>
          <w:sz w:val="22"/>
          <w:szCs w:val="22"/>
        </w:rPr>
        <w:t xml:space="preserve"> Planning (Listed Buildings and Conservation Areas) Regulations 1990 (as amended</w:t>
      </w:r>
      <w:r w:rsidR="00970D26">
        <w:rPr>
          <w:rFonts w:ascii="Arial" w:eastAsia="Arial" w:hAnsi="Arial" w:cs="Arial"/>
          <w:sz w:val="22"/>
          <w:szCs w:val="22"/>
        </w:rPr>
        <w:t xml:space="preserve">) </w:t>
      </w:r>
      <w:r w:rsidR="00E03DF5" w:rsidRPr="00E03DF5">
        <w:rPr>
          <w:rFonts w:ascii="Arial" w:eastAsia="Arial" w:hAnsi="Arial" w:cs="Arial"/>
          <w:sz w:val="22"/>
          <w:szCs w:val="22"/>
        </w:rPr>
        <w:t>the application for listed building consent was publicised by way of:</w:t>
      </w:r>
    </w:p>
    <w:p w14:paraId="68F9BDD1" w14:textId="77777777" w:rsidR="00E03DF5" w:rsidRPr="00E03DF5" w:rsidRDefault="00E03DF5" w:rsidP="00E03DF5">
      <w:pPr>
        <w:spacing w:after="0" w:line="276" w:lineRule="auto"/>
        <w:jc w:val="both"/>
        <w:rPr>
          <w:rFonts w:ascii="Arial" w:eastAsia="Arial" w:hAnsi="Arial" w:cs="Arial"/>
          <w:sz w:val="22"/>
          <w:szCs w:val="22"/>
        </w:rPr>
      </w:pPr>
    </w:p>
    <w:p w14:paraId="4FF3E2DA" w14:textId="77777777" w:rsidR="00E03DF5" w:rsidRPr="00E03DF5" w:rsidRDefault="00E03DF5" w:rsidP="00E03DF5">
      <w:pPr>
        <w:numPr>
          <w:ilvl w:val="0"/>
          <w:numId w:val="9"/>
        </w:num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A site notice displayed near the </w:t>
      </w:r>
      <w:proofErr w:type="gramStart"/>
      <w:r w:rsidRPr="00E03DF5">
        <w:rPr>
          <w:rFonts w:ascii="Arial" w:eastAsia="Arial" w:hAnsi="Arial" w:cs="Arial"/>
          <w:sz w:val="22"/>
          <w:szCs w:val="22"/>
        </w:rPr>
        <w:t>site</w:t>
      </w:r>
      <w:r>
        <w:rPr>
          <w:rFonts w:ascii="Arial" w:eastAsia="Arial" w:hAnsi="Arial" w:cs="Arial"/>
          <w:color w:val="000000" w:themeColor="text1"/>
          <w:sz w:val="22"/>
          <w:szCs w:val="22"/>
        </w:rPr>
        <w:t>;</w:t>
      </w:r>
      <w:proofErr w:type="gramEnd"/>
    </w:p>
    <w:p w14:paraId="5A529C8F" w14:textId="77777777" w:rsidR="00E03DF5" w:rsidRPr="00E03DF5" w:rsidRDefault="00E03DF5" w:rsidP="00E03DF5">
      <w:pPr>
        <w:numPr>
          <w:ilvl w:val="0"/>
          <w:numId w:val="9"/>
        </w:numPr>
        <w:spacing w:after="0" w:line="276" w:lineRule="auto"/>
        <w:jc w:val="both"/>
        <w:rPr>
          <w:rFonts w:ascii="Arial" w:eastAsia="Arial" w:hAnsi="Arial" w:cs="Arial"/>
          <w:color w:val="ED0000"/>
          <w:sz w:val="22"/>
          <w:szCs w:val="22"/>
        </w:rPr>
      </w:pPr>
      <w:r w:rsidRPr="00E03DF5">
        <w:rPr>
          <w:rFonts w:ascii="Arial" w:eastAsia="Arial" w:hAnsi="Arial" w:cs="Arial"/>
          <w:sz w:val="22"/>
          <w:szCs w:val="22"/>
        </w:rPr>
        <w:t>An advertisement placed in the local press</w:t>
      </w:r>
      <w:r w:rsidR="00970D26">
        <w:rPr>
          <w:rFonts w:ascii="Arial" w:eastAsia="Arial" w:hAnsi="Arial" w:cs="Arial"/>
          <w:sz w:val="22"/>
          <w:szCs w:val="22"/>
        </w:rPr>
        <w:t>.</w:t>
      </w:r>
    </w:p>
    <w:p w14:paraId="2E4D1236" w14:textId="77777777" w:rsidR="00E03DF5" w:rsidRDefault="00E03DF5" w:rsidP="00E03DF5">
      <w:pPr>
        <w:spacing w:after="0" w:line="276" w:lineRule="auto"/>
        <w:jc w:val="both"/>
        <w:rPr>
          <w:rFonts w:ascii="Arial" w:eastAsia="Arial" w:hAnsi="Arial" w:cs="Arial"/>
          <w:sz w:val="22"/>
          <w:szCs w:val="22"/>
        </w:rPr>
      </w:pPr>
    </w:p>
    <w:p w14:paraId="5DC0698C" w14:textId="77777777" w:rsidR="00E03DF5" w:rsidRPr="00E03DF5" w:rsidRDefault="00E03DF5" w:rsidP="00E03DF5">
      <w:pPr>
        <w:spacing w:after="0" w:line="276" w:lineRule="auto"/>
        <w:jc w:val="both"/>
        <w:rPr>
          <w:rFonts w:ascii="Arial" w:eastAsia="Arial" w:hAnsi="Arial" w:cs="Arial"/>
          <w:sz w:val="22"/>
          <w:szCs w:val="22"/>
        </w:rPr>
      </w:pPr>
      <w:r w:rsidRPr="00E03DF5">
        <w:rPr>
          <w:rFonts w:ascii="Arial" w:eastAsia="Arial" w:hAnsi="Arial" w:cs="Arial"/>
          <w:sz w:val="22"/>
          <w:szCs w:val="22"/>
        </w:rPr>
        <w:t xml:space="preserve">These methods were used to inform interested parties and to allow a statutory consultation period of </w:t>
      </w:r>
      <w:r w:rsidRPr="00E03DF5">
        <w:rPr>
          <w:rFonts w:ascii="Arial" w:eastAsia="Arial" w:hAnsi="Arial" w:cs="Arial"/>
          <w:b/>
          <w:bCs/>
          <w:sz w:val="22"/>
          <w:szCs w:val="22"/>
        </w:rPr>
        <w:t>21 days</w:t>
      </w:r>
      <w:r w:rsidRPr="00E03DF5">
        <w:rPr>
          <w:rFonts w:ascii="Arial" w:eastAsia="Arial" w:hAnsi="Arial" w:cs="Arial"/>
          <w:sz w:val="22"/>
          <w:szCs w:val="22"/>
        </w:rPr>
        <w:t xml:space="preserve"> for representations to be submitted.</w:t>
      </w:r>
    </w:p>
    <w:p w14:paraId="399E0816" w14:textId="77777777" w:rsidR="00D902FA" w:rsidRDefault="00D902FA" w:rsidP="77C81A16">
      <w:pPr>
        <w:spacing w:after="0" w:line="276" w:lineRule="auto"/>
        <w:jc w:val="both"/>
      </w:pPr>
    </w:p>
    <w:p w14:paraId="7EA900DD" w14:textId="0B02B6B3" w:rsidR="00475AA8" w:rsidRDefault="009E0DF1" w:rsidP="00D902FA">
      <w:pPr>
        <w:spacing w:after="0" w:line="276" w:lineRule="auto"/>
        <w:jc w:val="both"/>
        <w:rPr>
          <w:rFonts w:ascii="Arial" w:eastAsia="Arial" w:hAnsi="Arial" w:cs="Arial"/>
          <w:sz w:val="22"/>
          <w:szCs w:val="22"/>
        </w:rPr>
      </w:pPr>
      <w:r>
        <w:rPr>
          <w:rFonts w:ascii="Arial" w:eastAsia="Arial" w:hAnsi="Arial" w:cs="Arial"/>
          <w:sz w:val="22"/>
          <w:szCs w:val="22"/>
        </w:rPr>
        <w:t xml:space="preserve">No letters of representation had been received at the time of writing this report. </w:t>
      </w:r>
    </w:p>
    <w:p w14:paraId="34932C6D" w14:textId="77777777" w:rsidR="00513E22" w:rsidRDefault="00513E22" w:rsidP="00D902FA">
      <w:pPr>
        <w:spacing w:after="0" w:line="276" w:lineRule="auto"/>
        <w:jc w:val="both"/>
        <w:rPr>
          <w:rFonts w:ascii="Arial" w:eastAsia="Times New Roman" w:hAnsi="Arial" w:cs="Arial"/>
          <w:b/>
          <w:bCs/>
          <w:color w:val="FF0000"/>
          <w:kern w:val="0"/>
          <w:sz w:val="22"/>
          <w:szCs w:val="22"/>
          <w:lang w:eastAsia="en-GB"/>
          <w14:ligatures w14:val="none"/>
        </w:rPr>
      </w:pPr>
    </w:p>
    <w:p w14:paraId="0D1C1B1B" w14:textId="77777777" w:rsidR="00475AA8" w:rsidRDefault="00475AA8" w:rsidP="0007377C">
      <w:pPr>
        <w:spacing w:after="0" w:line="276" w:lineRule="auto"/>
        <w:jc w:val="both"/>
        <w:rPr>
          <w:rFonts w:ascii="Arial" w:eastAsia="Times New Roman" w:hAnsi="Arial" w:cs="Arial"/>
          <w:b/>
          <w:bCs/>
          <w:kern w:val="0"/>
          <w:sz w:val="22"/>
          <w:szCs w:val="22"/>
          <w:lang w:eastAsia="en-GB"/>
          <w14:ligatures w14:val="none"/>
        </w:rPr>
      </w:pPr>
    </w:p>
    <w:p w14:paraId="0A48958E" w14:textId="77777777" w:rsidR="0007377C" w:rsidRDefault="00F7609E" w:rsidP="0007377C">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ASSESSMENT</w:t>
      </w:r>
    </w:p>
    <w:p w14:paraId="1D9E2BA6" w14:textId="77777777" w:rsidR="00044293" w:rsidRPr="00044293" w:rsidRDefault="00044293" w:rsidP="00044293">
      <w:pPr>
        <w:spacing w:after="0" w:line="276" w:lineRule="auto"/>
        <w:jc w:val="both"/>
        <w:rPr>
          <w:rFonts w:ascii="Arial" w:eastAsia="Times New Roman" w:hAnsi="Arial" w:cs="Arial"/>
          <w:color w:val="000000" w:themeColor="text1"/>
          <w:kern w:val="0"/>
          <w:sz w:val="22"/>
          <w:szCs w:val="22"/>
          <w:lang w:eastAsia="en-GB"/>
          <w14:ligatures w14:val="none"/>
        </w:rPr>
      </w:pPr>
      <w:r w:rsidRPr="00044293">
        <w:rPr>
          <w:rFonts w:ascii="Arial" w:eastAsia="Times New Roman" w:hAnsi="Arial" w:cs="Arial"/>
          <w:color w:val="000000" w:themeColor="text1"/>
          <w:kern w:val="0"/>
          <w:sz w:val="22"/>
          <w:szCs w:val="22"/>
          <w:lang w:eastAsia="en-GB"/>
          <w14:ligatures w14:val="none"/>
        </w:rPr>
        <w:t xml:space="preserve">In accordance with Section 16(2) of the Planning (Listed Buildings and Conservation Areas) Act 1990, special regard has been given to the significance of the listed building, including its architectural and historic interest, and the desirability of preserving both the building and its setting. Relevant policies within the National Planning Policy Framework (NPPF), particularly Section 16: Conserving and Enhancing the Historic Environment, have also been </w:t>
      </w:r>
      <w:proofErr w:type="gramStart"/>
      <w:r w:rsidRPr="00044293">
        <w:rPr>
          <w:rFonts w:ascii="Arial" w:eastAsia="Times New Roman" w:hAnsi="Arial" w:cs="Arial"/>
          <w:color w:val="000000" w:themeColor="text1"/>
          <w:kern w:val="0"/>
          <w:sz w:val="22"/>
          <w:szCs w:val="22"/>
          <w:lang w:eastAsia="en-GB"/>
          <w14:ligatures w14:val="none"/>
        </w:rPr>
        <w:t>taken into account</w:t>
      </w:r>
      <w:proofErr w:type="gramEnd"/>
      <w:r w:rsidRPr="00044293">
        <w:rPr>
          <w:rFonts w:ascii="Arial" w:eastAsia="Times New Roman" w:hAnsi="Arial" w:cs="Arial"/>
          <w:color w:val="000000" w:themeColor="text1"/>
          <w:kern w:val="0"/>
          <w:sz w:val="22"/>
          <w:szCs w:val="22"/>
          <w:lang w:eastAsia="en-GB"/>
          <w14:ligatures w14:val="none"/>
        </w:rPr>
        <w:t>. These policies require that any harm to the significance of a designated heritage asset must be clearly justified and weighed against the public benefits of the proposal.</w:t>
      </w:r>
    </w:p>
    <w:p w14:paraId="57FD4895" w14:textId="77777777" w:rsidR="0007377C" w:rsidRDefault="0007377C" w:rsidP="0007377C">
      <w:pPr>
        <w:spacing w:after="0" w:line="276" w:lineRule="auto"/>
        <w:jc w:val="both"/>
        <w:rPr>
          <w:rFonts w:ascii="Arial" w:eastAsia="Times New Roman" w:hAnsi="Arial" w:cs="Arial"/>
          <w:b/>
          <w:bCs/>
          <w:color w:val="FF0000"/>
          <w:kern w:val="0"/>
          <w:sz w:val="22"/>
          <w:szCs w:val="22"/>
          <w:lang w:eastAsia="en-GB"/>
          <w14:ligatures w14:val="none"/>
        </w:rPr>
      </w:pPr>
    </w:p>
    <w:p w14:paraId="2AD66EB2" w14:textId="77777777" w:rsidR="00A96182" w:rsidRPr="00A96182" w:rsidRDefault="00A96182" w:rsidP="00A96182">
      <w:pPr>
        <w:spacing w:after="0" w:line="240" w:lineRule="auto"/>
        <w:jc w:val="both"/>
        <w:rPr>
          <w:rFonts w:ascii="Times New Roman" w:eastAsia="Times New Roman" w:hAnsi="Times New Roman" w:cs="Times New Roman"/>
          <w:kern w:val="0"/>
          <w:lang w:eastAsia="en-GB"/>
          <w14:ligatures w14:val="none"/>
        </w:rPr>
      </w:pPr>
      <w:proofErr w:type="gramStart"/>
      <w:r w:rsidRPr="00A96182">
        <w:rPr>
          <w:rFonts w:ascii="Arial" w:eastAsia="Times New Roman" w:hAnsi="Arial" w:cs="Arial"/>
          <w:color w:val="000000"/>
          <w:kern w:val="0"/>
          <w:sz w:val="22"/>
          <w:szCs w:val="22"/>
          <w:lang w:eastAsia="en-GB"/>
          <w14:ligatures w14:val="none"/>
        </w:rPr>
        <w:t>In order to</w:t>
      </w:r>
      <w:proofErr w:type="gramEnd"/>
      <w:r w:rsidRPr="00A96182">
        <w:rPr>
          <w:rFonts w:ascii="Arial" w:eastAsia="Times New Roman" w:hAnsi="Arial" w:cs="Arial"/>
          <w:color w:val="000000"/>
          <w:kern w:val="0"/>
          <w:sz w:val="22"/>
          <w:szCs w:val="22"/>
          <w:lang w:eastAsia="en-GB"/>
          <w14:ligatures w14:val="none"/>
        </w:rPr>
        <w:t xml:space="preserve"> be acceptable, the application needs to be assessed against the following criteria:</w:t>
      </w:r>
    </w:p>
    <w:p w14:paraId="7F617216" w14:textId="77777777" w:rsidR="00E25A94" w:rsidRDefault="00E25A94"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5862A483" w14:textId="77777777" w:rsidR="00E25A94" w:rsidRDefault="00E25A94" w:rsidP="00E25A94">
      <w:pPr>
        <w:spacing w:after="0" w:line="276" w:lineRule="auto"/>
        <w:ind w:right="-23"/>
        <w:jc w:val="both"/>
        <w:rPr>
          <w:rFonts w:ascii="Arial" w:eastAsia="Times New Roman" w:hAnsi="Arial" w:cs="Arial"/>
          <w:b/>
          <w:bCs/>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u w:val="single"/>
          <w:lang w:eastAsia="en-GB"/>
          <w14:ligatures w14:val="none"/>
        </w:rPr>
        <w:t>Information considered/submitted</w:t>
      </w:r>
    </w:p>
    <w:p w14:paraId="5B4E0C6E" w14:textId="77777777" w:rsidR="00E25A94" w:rsidRPr="00E25A94" w:rsidRDefault="00E25A94" w:rsidP="00E25A94">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E25A94">
        <w:rPr>
          <w:rFonts w:ascii="Arial" w:eastAsia="Times New Roman" w:hAnsi="Arial" w:cs="Arial"/>
          <w:color w:val="000000" w:themeColor="text1"/>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5C3FC5CE" w14:textId="77777777" w:rsidR="00E25A94" w:rsidRPr="00E602ED" w:rsidRDefault="00E25A94" w:rsidP="00E25A94">
      <w:pPr>
        <w:spacing w:after="0" w:line="276" w:lineRule="auto"/>
        <w:ind w:right="-23"/>
        <w:jc w:val="both"/>
        <w:rPr>
          <w:rFonts w:ascii="Arial" w:eastAsia="Times New Roman" w:hAnsi="Arial" w:cs="Arial"/>
          <w:b/>
          <w:bCs/>
          <w:kern w:val="0"/>
          <w:sz w:val="22"/>
          <w:szCs w:val="22"/>
          <w:lang w:eastAsia="en-GB"/>
          <w14:ligatures w14:val="none"/>
        </w:rPr>
      </w:pPr>
    </w:p>
    <w:p w14:paraId="22E3A85C" w14:textId="5C78C5B1" w:rsidR="009E0DF1" w:rsidRPr="004F4DC5" w:rsidRDefault="009E0DF1" w:rsidP="00E25A94">
      <w:pPr>
        <w:spacing w:after="0" w:line="276" w:lineRule="auto"/>
        <w:ind w:right="-23"/>
        <w:jc w:val="both"/>
        <w:rPr>
          <w:rFonts w:ascii="Arial" w:eastAsia="Times New Roman" w:hAnsi="Arial" w:cs="Arial"/>
          <w:kern w:val="0"/>
          <w:sz w:val="22"/>
          <w:szCs w:val="22"/>
          <w:lang w:eastAsia="en-GB"/>
          <w14:ligatures w14:val="none"/>
        </w:rPr>
      </w:pPr>
      <w:r w:rsidRPr="004F4DC5">
        <w:rPr>
          <w:rFonts w:ascii="Arial" w:eastAsia="Times New Roman" w:hAnsi="Arial" w:cs="Arial"/>
          <w:kern w:val="0"/>
          <w:sz w:val="22"/>
          <w:szCs w:val="22"/>
          <w:lang w:eastAsia="en-GB"/>
          <w14:ligatures w14:val="none"/>
        </w:rPr>
        <w:t>The application has been suitabl</w:t>
      </w:r>
      <w:r w:rsidR="004F4DC5" w:rsidRPr="004F4DC5">
        <w:rPr>
          <w:rFonts w:ascii="Arial" w:eastAsia="Times New Roman" w:hAnsi="Arial" w:cs="Arial"/>
          <w:kern w:val="0"/>
          <w:sz w:val="22"/>
          <w:szCs w:val="22"/>
          <w:lang w:eastAsia="en-GB"/>
          <w14:ligatures w14:val="none"/>
        </w:rPr>
        <w:t>y</w:t>
      </w:r>
      <w:r w:rsidRPr="004F4DC5">
        <w:rPr>
          <w:rFonts w:ascii="Arial" w:eastAsia="Times New Roman" w:hAnsi="Arial" w:cs="Arial"/>
          <w:kern w:val="0"/>
          <w:sz w:val="22"/>
          <w:szCs w:val="22"/>
          <w:lang w:eastAsia="en-GB"/>
          <w14:ligatures w14:val="none"/>
        </w:rPr>
        <w:t xml:space="preserve"> and robustly supported by the following documents: </w:t>
      </w:r>
    </w:p>
    <w:p w14:paraId="0DF8C691" w14:textId="77777777" w:rsidR="009E0DF1" w:rsidRPr="00E602ED" w:rsidRDefault="009E0DF1" w:rsidP="00E25A94">
      <w:pPr>
        <w:spacing w:after="0" w:line="276" w:lineRule="auto"/>
        <w:ind w:right="-23"/>
        <w:jc w:val="both"/>
        <w:rPr>
          <w:rFonts w:ascii="Arial" w:eastAsia="Times New Roman" w:hAnsi="Arial" w:cs="Arial"/>
          <w:i/>
          <w:iCs/>
          <w:kern w:val="0"/>
          <w:sz w:val="22"/>
          <w:szCs w:val="22"/>
          <w:lang w:eastAsia="en-GB"/>
          <w14:ligatures w14:val="none"/>
        </w:rPr>
      </w:pPr>
    </w:p>
    <w:p w14:paraId="6F925407" w14:textId="678C14C9" w:rsidR="009E0DF1" w:rsidRPr="00E602ED" w:rsidRDefault="009E0DF1" w:rsidP="009E0DF1">
      <w:pPr>
        <w:pStyle w:val="ListParagraph"/>
        <w:numPr>
          <w:ilvl w:val="0"/>
          <w:numId w:val="25"/>
        </w:numPr>
        <w:spacing w:after="0" w:line="276" w:lineRule="auto"/>
        <w:ind w:right="-23"/>
        <w:jc w:val="both"/>
        <w:rPr>
          <w:rFonts w:ascii="Arial" w:eastAsia="Times New Roman" w:hAnsi="Arial" w:cs="Arial"/>
          <w:i/>
          <w:iCs/>
          <w:kern w:val="0"/>
          <w:sz w:val="22"/>
          <w:szCs w:val="22"/>
          <w:lang w:eastAsia="en-GB"/>
          <w14:ligatures w14:val="none"/>
        </w:rPr>
      </w:pPr>
      <w:r w:rsidRPr="00E602ED">
        <w:rPr>
          <w:rFonts w:ascii="Arial" w:eastAsia="Times New Roman" w:hAnsi="Arial" w:cs="Arial"/>
          <w:i/>
          <w:iCs/>
          <w:kern w:val="0"/>
          <w:sz w:val="22"/>
          <w:szCs w:val="22"/>
          <w:lang w:eastAsia="en-GB"/>
          <w14:ligatures w14:val="none"/>
        </w:rPr>
        <w:t xml:space="preserve">Planning Statement </w:t>
      </w:r>
    </w:p>
    <w:p w14:paraId="7E931301" w14:textId="2444E040" w:rsidR="009E0DF1" w:rsidRPr="00E602ED" w:rsidRDefault="009E0DF1" w:rsidP="009E0DF1">
      <w:pPr>
        <w:pStyle w:val="ListParagraph"/>
        <w:numPr>
          <w:ilvl w:val="0"/>
          <w:numId w:val="25"/>
        </w:numPr>
        <w:spacing w:after="0" w:line="276" w:lineRule="auto"/>
        <w:ind w:right="-23"/>
        <w:jc w:val="both"/>
        <w:rPr>
          <w:rFonts w:ascii="Arial" w:eastAsia="Times New Roman" w:hAnsi="Arial" w:cs="Arial"/>
          <w:i/>
          <w:iCs/>
          <w:kern w:val="0"/>
          <w:sz w:val="22"/>
          <w:szCs w:val="22"/>
          <w:lang w:eastAsia="en-GB"/>
          <w14:ligatures w14:val="none"/>
        </w:rPr>
      </w:pPr>
      <w:r w:rsidRPr="00E602ED">
        <w:rPr>
          <w:rFonts w:ascii="Arial" w:eastAsia="Times New Roman" w:hAnsi="Arial" w:cs="Arial"/>
          <w:i/>
          <w:iCs/>
          <w:kern w:val="0"/>
          <w:sz w:val="22"/>
          <w:szCs w:val="22"/>
          <w:lang w:eastAsia="en-GB"/>
          <w14:ligatures w14:val="none"/>
        </w:rPr>
        <w:t xml:space="preserve">Cob condition report </w:t>
      </w:r>
    </w:p>
    <w:p w14:paraId="38EB5C6D" w14:textId="05C0B83B" w:rsidR="009E0DF1" w:rsidRPr="00E602ED" w:rsidRDefault="009E0DF1" w:rsidP="009E0DF1">
      <w:pPr>
        <w:pStyle w:val="ListParagraph"/>
        <w:numPr>
          <w:ilvl w:val="0"/>
          <w:numId w:val="25"/>
        </w:numPr>
        <w:spacing w:after="0" w:line="276" w:lineRule="auto"/>
        <w:ind w:right="-23"/>
        <w:jc w:val="both"/>
        <w:rPr>
          <w:rFonts w:ascii="Arial" w:eastAsia="Times New Roman" w:hAnsi="Arial" w:cs="Arial"/>
          <w:i/>
          <w:iCs/>
          <w:kern w:val="0"/>
          <w:sz w:val="22"/>
          <w:szCs w:val="22"/>
          <w:lang w:eastAsia="en-GB"/>
          <w14:ligatures w14:val="none"/>
        </w:rPr>
      </w:pPr>
      <w:r w:rsidRPr="00E602ED">
        <w:rPr>
          <w:rFonts w:ascii="Arial" w:eastAsia="Times New Roman" w:hAnsi="Arial" w:cs="Arial"/>
          <w:i/>
          <w:iCs/>
          <w:kern w:val="0"/>
          <w:sz w:val="22"/>
          <w:szCs w:val="22"/>
          <w:lang w:eastAsia="en-GB"/>
          <w14:ligatures w14:val="none"/>
        </w:rPr>
        <w:t xml:space="preserve">Inspection report </w:t>
      </w:r>
    </w:p>
    <w:p w14:paraId="3B70363F" w14:textId="29C2C94E" w:rsidR="009E0DF1" w:rsidRPr="00E602ED" w:rsidRDefault="009E0DF1" w:rsidP="009E0DF1">
      <w:pPr>
        <w:pStyle w:val="ListParagraph"/>
        <w:numPr>
          <w:ilvl w:val="0"/>
          <w:numId w:val="25"/>
        </w:numPr>
        <w:spacing w:after="0" w:line="276" w:lineRule="auto"/>
        <w:ind w:right="-23"/>
        <w:jc w:val="both"/>
        <w:rPr>
          <w:rFonts w:ascii="Arial" w:eastAsia="Times New Roman" w:hAnsi="Arial" w:cs="Arial"/>
          <w:i/>
          <w:iCs/>
          <w:kern w:val="0"/>
          <w:sz w:val="22"/>
          <w:szCs w:val="22"/>
          <w:lang w:eastAsia="en-GB"/>
          <w14:ligatures w14:val="none"/>
        </w:rPr>
      </w:pPr>
      <w:r w:rsidRPr="00E602ED">
        <w:rPr>
          <w:rFonts w:ascii="Arial" w:eastAsia="Times New Roman" w:hAnsi="Arial" w:cs="Arial"/>
          <w:i/>
          <w:iCs/>
          <w:kern w:val="0"/>
          <w:sz w:val="22"/>
          <w:szCs w:val="22"/>
          <w:lang w:eastAsia="en-GB"/>
          <w14:ligatures w14:val="none"/>
        </w:rPr>
        <w:t xml:space="preserve">Design, Access and Heritage Statement </w:t>
      </w:r>
    </w:p>
    <w:p w14:paraId="363861A8" w14:textId="170BC21A" w:rsidR="009E0DF1" w:rsidRPr="00E602ED" w:rsidRDefault="00E602ED" w:rsidP="009E0DF1">
      <w:pPr>
        <w:pStyle w:val="ListParagraph"/>
        <w:numPr>
          <w:ilvl w:val="0"/>
          <w:numId w:val="25"/>
        </w:numPr>
        <w:spacing w:after="0" w:line="276" w:lineRule="auto"/>
        <w:ind w:right="-23"/>
        <w:jc w:val="both"/>
        <w:rPr>
          <w:rFonts w:ascii="Arial" w:eastAsia="Times New Roman" w:hAnsi="Arial" w:cs="Arial"/>
          <w:i/>
          <w:iCs/>
          <w:kern w:val="0"/>
          <w:sz w:val="22"/>
          <w:szCs w:val="22"/>
          <w:lang w:eastAsia="en-GB"/>
          <w14:ligatures w14:val="none"/>
        </w:rPr>
      </w:pPr>
      <w:r w:rsidRPr="00E602ED">
        <w:rPr>
          <w:rFonts w:ascii="Arial" w:eastAsia="Times New Roman" w:hAnsi="Arial" w:cs="Arial"/>
          <w:i/>
          <w:iCs/>
          <w:kern w:val="0"/>
          <w:sz w:val="22"/>
          <w:szCs w:val="22"/>
          <w:lang w:eastAsia="en-GB"/>
          <w14:ligatures w14:val="none"/>
        </w:rPr>
        <w:t xml:space="preserve">Photographic evidence of damage </w:t>
      </w:r>
    </w:p>
    <w:p w14:paraId="52BE91A8" w14:textId="3ED99CA8" w:rsidR="00E25A94" w:rsidRPr="00E602ED" w:rsidRDefault="00E602ED" w:rsidP="007D328F">
      <w:pPr>
        <w:pStyle w:val="ListParagraph"/>
        <w:numPr>
          <w:ilvl w:val="0"/>
          <w:numId w:val="25"/>
        </w:numPr>
        <w:spacing w:after="0" w:line="276" w:lineRule="auto"/>
        <w:ind w:right="-23"/>
        <w:jc w:val="both"/>
        <w:rPr>
          <w:rFonts w:ascii="Arial" w:eastAsia="Times New Roman" w:hAnsi="Arial" w:cs="Arial"/>
          <w:i/>
          <w:iCs/>
          <w:kern w:val="0"/>
          <w:sz w:val="22"/>
          <w:szCs w:val="22"/>
          <w:lang w:eastAsia="en-GB"/>
          <w14:ligatures w14:val="none"/>
        </w:rPr>
      </w:pPr>
      <w:r w:rsidRPr="00E602ED">
        <w:rPr>
          <w:rFonts w:ascii="Arial" w:eastAsia="Times New Roman" w:hAnsi="Arial" w:cs="Arial"/>
          <w:i/>
          <w:iCs/>
          <w:kern w:val="0"/>
          <w:sz w:val="22"/>
          <w:szCs w:val="22"/>
          <w:lang w:eastAsia="en-GB"/>
          <w14:ligatures w14:val="none"/>
        </w:rPr>
        <w:t xml:space="preserve">Existing and Proposed Plans, Elevations and Window Details </w:t>
      </w:r>
    </w:p>
    <w:p w14:paraId="73E6C3C1"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6F0A843" w14:textId="77777777" w:rsidR="00F82572" w:rsidRPr="00F82572" w:rsidRDefault="00F82572" w:rsidP="00047400">
      <w:pPr>
        <w:spacing w:after="0" w:line="276" w:lineRule="auto"/>
        <w:ind w:right="-23"/>
        <w:jc w:val="both"/>
        <w:rPr>
          <w:rFonts w:ascii="Arial" w:eastAsia="Times New Roman" w:hAnsi="Arial" w:cs="Arial"/>
          <w:color w:val="000000" w:themeColor="text1"/>
          <w:kern w:val="0"/>
          <w:sz w:val="22"/>
          <w:szCs w:val="22"/>
          <w:u w:val="single"/>
          <w:lang w:eastAsia="en-GB"/>
          <w14:ligatures w14:val="none"/>
        </w:rPr>
      </w:pPr>
      <w:r w:rsidRPr="00F82572">
        <w:rPr>
          <w:rFonts w:ascii="Arial" w:eastAsia="Times New Roman" w:hAnsi="Arial" w:cs="Arial"/>
          <w:color w:val="000000" w:themeColor="text1"/>
          <w:kern w:val="0"/>
          <w:sz w:val="22"/>
          <w:szCs w:val="22"/>
          <w:u w:val="single"/>
          <w:lang w:eastAsia="en-GB"/>
          <w14:ligatures w14:val="none"/>
        </w:rPr>
        <w:t>Assessment of significance</w:t>
      </w:r>
      <w:r w:rsidRPr="00F82572">
        <w:rPr>
          <w:rFonts w:ascii="Arial" w:eastAsia="Times New Roman" w:hAnsi="Arial" w:cs="Arial"/>
          <w:color w:val="000000" w:themeColor="text1"/>
          <w:kern w:val="0"/>
          <w:sz w:val="22"/>
          <w:szCs w:val="22"/>
          <w:lang w:eastAsia="en-GB"/>
          <w14:ligatures w14:val="none"/>
        </w:rPr>
        <w:t>:</w:t>
      </w:r>
      <w:r w:rsidRPr="00F82572">
        <w:rPr>
          <w:rFonts w:ascii="Arial" w:eastAsia="Times New Roman" w:hAnsi="Arial" w:cs="Arial"/>
          <w:color w:val="000000" w:themeColor="text1"/>
          <w:kern w:val="0"/>
          <w:sz w:val="22"/>
          <w:szCs w:val="22"/>
          <w:u w:val="single"/>
          <w:lang w:eastAsia="en-GB"/>
          <w14:ligatures w14:val="none"/>
        </w:rPr>
        <w:t xml:space="preserve"> </w:t>
      </w:r>
    </w:p>
    <w:p w14:paraId="09741AF0"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r w:rsidRPr="00047400">
        <w:rPr>
          <w:rFonts w:ascii="Arial" w:eastAsia="Times New Roman" w:hAnsi="Arial" w:cs="Arial"/>
          <w:color w:val="000000" w:themeColor="text1"/>
          <w:kern w:val="0"/>
          <w:sz w:val="22"/>
          <w:szCs w:val="22"/>
          <w:lang w:eastAsia="en-GB"/>
          <w14:ligatures w14:val="none"/>
        </w:rPr>
        <w:t>According to the National Planning Policy Framework (NPPF), significance is defined as:</w:t>
      </w:r>
      <w:r w:rsidRPr="00047400">
        <w:rPr>
          <w:rFonts w:ascii="Arial" w:eastAsia="Times New Roman" w:hAnsi="Arial" w:cs="Arial"/>
          <w:i/>
          <w:iCs/>
          <w:color w:val="000000" w:themeColor="text1"/>
          <w:kern w:val="0"/>
          <w:sz w:val="22"/>
          <w:szCs w:val="22"/>
          <w:lang w:eastAsia="en-GB"/>
          <w14:ligatures w14:val="none"/>
        </w:rPr>
        <w:t xml:space="preserve"> </w:t>
      </w:r>
    </w:p>
    <w:p w14:paraId="463A21C2" w14:textId="77777777" w:rsidR="00047400" w:rsidRDefault="00047400" w:rsidP="00047400">
      <w:pPr>
        <w:spacing w:after="0" w:line="276" w:lineRule="auto"/>
        <w:ind w:right="-23"/>
        <w:jc w:val="both"/>
        <w:rPr>
          <w:rFonts w:ascii="Arial" w:eastAsia="Times New Roman" w:hAnsi="Arial" w:cs="Arial"/>
          <w:i/>
          <w:iCs/>
          <w:color w:val="000000" w:themeColor="text1"/>
          <w:kern w:val="0"/>
          <w:sz w:val="22"/>
          <w:szCs w:val="22"/>
          <w:lang w:eastAsia="en-GB"/>
          <w14:ligatures w14:val="none"/>
        </w:rPr>
      </w:pPr>
    </w:p>
    <w:p w14:paraId="3F2DEEA3" w14:textId="77777777" w:rsidR="00047400" w:rsidRDefault="00F82572" w:rsidP="00047400">
      <w:pPr>
        <w:spacing w:after="0" w:line="276" w:lineRule="auto"/>
        <w:ind w:left="720" w:right="-23"/>
        <w:jc w:val="both"/>
        <w:rPr>
          <w:rFonts w:ascii="Arial" w:eastAsia="Times New Roman" w:hAnsi="Arial" w:cs="Arial"/>
          <w:color w:val="000000" w:themeColor="text1"/>
          <w:kern w:val="0"/>
          <w:sz w:val="22"/>
          <w:szCs w:val="22"/>
          <w:lang w:eastAsia="en-GB"/>
          <w14:ligatures w14:val="none"/>
        </w:rPr>
      </w:pPr>
      <w:r w:rsidRPr="00F82572">
        <w:rPr>
          <w:rFonts w:ascii="Arial" w:eastAsia="Times New Roman" w:hAnsi="Arial" w:cs="Arial"/>
          <w:i/>
          <w:iCs/>
          <w:color w:val="000000" w:themeColor="text1"/>
          <w:kern w:val="0"/>
          <w:sz w:val="22"/>
          <w:szCs w:val="22"/>
          <w:lang w:eastAsia="en-GB"/>
          <w14:ligatures w14:val="none"/>
        </w:rPr>
        <w:t>“</w:t>
      </w:r>
      <w:r w:rsidR="00047400">
        <w:rPr>
          <w:rFonts w:ascii="Arial" w:eastAsia="Times New Roman" w:hAnsi="Arial" w:cs="Arial"/>
          <w:i/>
          <w:iCs/>
          <w:color w:val="000000" w:themeColor="text1"/>
          <w:kern w:val="0"/>
          <w:sz w:val="22"/>
          <w:szCs w:val="22"/>
          <w:lang w:eastAsia="en-GB"/>
          <w14:ligatures w14:val="none"/>
        </w:rPr>
        <w:t xml:space="preserve">The </w:t>
      </w:r>
      <w:r w:rsidRPr="00F82572">
        <w:rPr>
          <w:rFonts w:ascii="Arial" w:eastAsia="Times New Roman" w:hAnsi="Arial" w:cs="Arial"/>
          <w:i/>
          <w:iCs/>
          <w:color w:val="000000" w:themeColor="text1"/>
          <w:kern w:val="0"/>
          <w:sz w:val="22"/>
          <w:szCs w:val="22"/>
          <w:lang w:eastAsia="en-GB"/>
          <w14:ligatures w14:val="none"/>
        </w:rPr>
        <w:t>value of a heritage asset to this and future generations because of its heritage interest. The interest may be archaeological, architectural, artistic or historic. Significance derives not only from a heritage asset’s physical presence, but also from its setting.”</w:t>
      </w:r>
      <w:r w:rsidRPr="00F82572">
        <w:rPr>
          <w:rFonts w:ascii="Arial" w:eastAsia="Times New Roman" w:hAnsi="Arial" w:cs="Arial"/>
          <w:color w:val="000000" w:themeColor="text1"/>
          <w:kern w:val="0"/>
          <w:sz w:val="22"/>
          <w:szCs w:val="22"/>
          <w:lang w:eastAsia="en-GB"/>
          <w14:ligatures w14:val="none"/>
        </w:rPr>
        <w:t xml:space="preserve"> </w:t>
      </w:r>
    </w:p>
    <w:p w14:paraId="6028B0EA" w14:textId="77777777" w:rsidR="000474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1417E8B6" w14:textId="77777777" w:rsidR="005E1B00" w:rsidRDefault="005E1B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color w:val="000000" w:themeColor="text1"/>
          <w:kern w:val="0"/>
          <w:sz w:val="22"/>
          <w:szCs w:val="22"/>
          <w:lang w:eastAsia="en-GB"/>
          <w14:ligatures w14:val="none"/>
        </w:rPr>
        <w:t>Historic England further categorises significance into four key values:</w:t>
      </w:r>
    </w:p>
    <w:p w14:paraId="74475093" w14:textId="77777777" w:rsidR="00047400" w:rsidRPr="005E1B00" w:rsidRDefault="00047400" w:rsidP="00047400">
      <w:pPr>
        <w:spacing w:after="0" w:line="276" w:lineRule="auto"/>
        <w:ind w:right="-23"/>
        <w:jc w:val="both"/>
        <w:rPr>
          <w:rFonts w:ascii="Arial" w:eastAsia="Times New Roman" w:hAnsi="Arial" w:cs="Arial"/>
          <w:color w:val="000000" w:themeColor="text1"/>
          <w:kern w:val="0"/>
          <w:sz w:val="22"/>
          <w:szCs w:val="22"/>
          <w:lang w:eastAsia="en-GB"/>
          <w14:ligatures w14:val="none"/>
        </w:rPr>
      </w:pPr>
    </w:p>
    <w:p w14:paraId="6EEB1C06"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 xml:space="preserve">Evidential </w:t>
      </w:r>
      <w:r w:rsidRPr="005E1B00">
        <w:rPr>
          <w:rFonts w:ascii="Arial" w:eastAsia="Times New Roman" w:hAnsi="Arial" w:cs="Arial"/>
          <w:color w:val="000000" w:themeColor="text1"/>
          <w:kern w:val="0"/>
          <w:sz w:val="22"/>
          <w:szCs w:val="22"/>
          <w:lang w:eastAsia="en-GB"/>
          <w14:ligatures w14:val="none"/>
        </w:rPr>
        <w:t>– the potential of the asset to yield evidence about past human activity.</w:t>
      </w:r>
    </w:p>
    <w:p w14:paraId="4C9EFF80"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Historic</w:t>
      </w:r>
      <w:r w:rsidRPr="005E1B00">
        <w:rPr>
          <w:rFonts w:ascii="Arial" w:eastAsia="Times New Roman" w:hAnsi="Arial" w:cs="Arial"/>
          <w:color w:val="000000" w:themeColor="text1"/>
          <w:kern w:val="0"/>
          <w:sz w:val="22"/>
          <w:szCs w:val="22"/>
          <w:lang w:eastAsia="en-GB"/>
          <w14:ligatures w14:val="none"/>
        </w:rPr>
        <w:t xml:space="preserve"> – the ways in which the asset illustrates aspects of history.</w:t>
      </w:r>
    </w:p>
    <w:p w14:paraId="0ABCABF1"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Aesthetic</w:t>
      </w:r>
      <w:r w:rsidRPr="005E1B00">
        <w:rPr>
          <w:rFonts w:ascii="Arial" w:eastAsia="Times New Roman" w:hAnsi="Arial" w:cs="Arial"/>
          <w:color w:val="000000" w:themeColor="text1"/>
          <w:kern w:val="0"/>
          <w:sz w:val="22"/>
          <w:szCs w:val="22"/>
          <w:lang w:eastAsia="en-GB"/>
          <w14:ligatures w14:val="none"/>
        </w:rPr>
        <w:t xml:space="preserve"> – the sensory and design qualities of the asset.</w:t>
      </w:r>
    </w:p>
    <w:p w14:paraId="031CF93F" w14:textId="77777777" w:rsidR="005E1B00" w:rsidRPr="005E1B00" w:rsidRDefault="005E1B00" w:rsidP="00047400">
      <w:pPr>
        <w:numPr>
          <w:ilvl w:val="0"/>
          <w:numId w:val="23"/>
        </w:numPr>
        <w:spacing w:after="0" w:line="276" w:lineRule="auto"/>
        <w:ind w:right="-23"/>
        <w:jc w:val="both"/>
        <w:rPr>
          <w:rFonts w:ascii="Arial" w:eastAsia="Times New Roman" w:hAnsi="Arial" w:cs="Arial"/>
          <w:color w:val="000000" w:themeColor="text1"/>
          <w:kern w:val="0"/>
          <w:sz w:val="22"/>
          <w:szCs w:val="22"/>
          <w:lang w:eastAsia="en-GB"/>
          <w14:ligatures w14:val="none"/>
        </w:rPr>
      </w:pPr>
      <w:r w:rsidRPr="005E1B00">
        <w:rPr>
          <w:rFonts w:ascii="Arial" w:eastAsia="Times New Roman" w:hAnsi="Arial" w:cs="Arial"/>
          <w:i/>
          <w:iCs/>
          <w:color w:val="000000" w:themeColor="text1"/>
          <w:kern w:val="0"/>
          <w:sz w:val="22"/>
          <w:szCs w:val="22"/>
          <w:lang w:eastAsia="en-GB"/>
          <w14:ligatures w14:val="none"/>
        </w:rPr>
        <w:t>Communal</w:t>
      </w:r>
      <w:r w:rsidRPr="005E1B00">
        <w:rPr>
          <w:rFonts w:ascii="Arial" w:eastAsia="Times New Roman" w:hAnsi="Arial" w:cs="Arial"/>
          <w:color w:val="000000" w:themeColor="text1"/>
          <w:kern w:val="0"/>
          <w:sz w:val="22"/>
          <w:szCs w:val="22"/>
          <w:lang w:eastAsia="en-GB"/>
          <w14:ligatures w14:val="none"/>
        </w:rPr>
        <w:t xml:space="preserve"> – the meanings and associations attached to the asset by people.</w:t>
      </w:r>
    </w:p>
    <w:p w14:paraId="09929E50" w14:textId="77777777" w:rsidR="00F82572" w:rsidRDefault="00F82572" w:rsidP="007D328F">
      <w:pPr>
        <w:spacing w:after="0" w:line="276" w:lineRule="auto"/>
        <w:ind w:right="-23"/>
        <w:jc w:val="both"/>
        <w:rPr>
          <w:rFonts w:ascii="Arial" w:eastAsia="Times New Roman" w:hAnsi="Arial" w:cs="Arial"/>
          <w:b/>
          <w:bCs/>
          <w:color w:val="FF0000"/>
          <w:kern w:val="0"/>
          <w:sz w:val="22"/>
          <w:szCs w:val="22"/>
          <w:lang w:eastAsia="en-GB"/>
          <w14:ligatures w14:val="none"/>
        </w:rPr>
      </w:pPr>
    </w:p>
    <w:p w14:paraId="72A20E09" w14:textId="6D38F3C5" w:rsidR="00D05214" w:rsidRPr="00957BFE" w:rsidRDefault="00E339FC" w:rsidP="00D05214">
      <w:pPr>
        <w:spacing w:after="0" w:line="276" w:lineRule="auto"/>
        <w:ind w:right="-23"/>
        <w:jc w:val="both"/>
        <w:rPr>
          <w:rFonts w:ascii="Arial" w:eastAsia="Times New Roman" w:hAnsi="Arial" w:cs="Arial"/>
          <w:kern w:val="0"/>
          <w:sz w:val="22"/>
          <w:szCs w:val="22"/>
          <w:lang w:eastAsia="en-GB"/>
          <w14:ligatures w14:val="none"/>
        </w:rPr>
      </w:pPr>
      <w:r w:rsidRPr="00957BFE">
        <w:rPr>
          <w:rFonts w:ascii="Arial" w:eastAsia="Times New Roman" w:hAnsi="Arial" w:cs="Arial"/>
          <w:kern w:val="0"/>
          <w:sz w:val="22"/>
          <w:szCs w:val="22"/>
          <w:lang w:eastAsia="en-GB"/>
          <w14:ligatures w14:val="none"/>
        </w:rPr>
        <w:t xml:space="preserve">In this case the significance of the building lies largely with </w:t>
      </w:r>
      <w:r w:rsidR="00D05214" w:rsidRPr="00957BFE">
        <w:rPr>
          <w:rFonts w:ascii="Arial" w:eastAsia="Times New Roman" w:hAnsi="Arial" w:cs="Arial"/>
          <w:kern w:val="0"/>
          <w:sz w:val="22"/>
          <w:szCs w:val="22"/>
          <w:lang w:eastAsia="en-GB"/>
          <w14:ligatures w14:val="none"/>
        </w:rPr>
        <w:t>its architectural and historic interest as a modest vernacular rural dwelling, originally formed as a pair of cottages and later combined. Its significance derives primarily from its traditional form, materials and construction, including cob walls set on a flint plinth, a thatched roof with half</w:t>
      </w:r>
      <w:r w:rsidR="00D05214" w:rsidRPr="00957BFE">
        <w:rPr>
          <w:rFonts w:ascii="Cambria Math" w:eastAsia="Times New Roman" w:hAnsi="Cambria Math" w:cs="Cambria Math"/>
          <w:kern w:val="0"/>
          <w:sz w:val="22"/>
          <w:szCs w:val="22"/>
          <w:lang w:eastAsia="en-GB"/>
          <w14:ligatures w14:val="none"/>
        </w:rPr>
        <w:t>‑</w:t>
      </w:r>
      <w:r w:rsidR="00D05214" w:rsidRPr="00957BFE">
        <w:rPr>
          <w:rFonts w:ascii="Arial" w:eastAsia="Times New Roman" w:hAnsi="Arial" w:cs="Arial"/>
          <w:kern w:val="0"/>
          <w:sz w:val="22"/>
          <w:szCs w:val="22"/>
          <w:lang w:eastAsia="en-GB"/>
          <w14:ligatures w14:val="none"/>
        </w:rPr>
        <w:t>hipped ends, and simple historic detailing such as cast</w:t>
      </w:r>
      <w:r w:rsidR="00D05214" w:rsidRPr="00957BFE">
        <w:rPr>
          <w:rFonts w:ascii="Cambria Math" w:eastAsia="Times New Roman" w:hAnsi="Cambria Math" w:cs="Cambria Math"/>
          <w:kern w:val="0"/>
          <w:sz w:val="22"/>
          <w:szCs w:val="22"/>
          <w:lang w:eastAsia="en-GB"/>
          <w14:ligatures w14:val="none"/>
        </w:rPr>
        <w:t>‑</w:t>
      </w:r>
      <w:r w:rsidR="00D05214" w:rsidRPr="00957BFE">
        <w:rPr>
          <w:rFonts w:ascii="Arial" w:eastAsia="Times New Roman" w:hAnsi="Arial" w:cs="Arial"/>
          <w:kern w:val="0"/>
          <w:sz w:val="22"/>
          <w:szCs w:val="22"/>
          <w:lang w:eastAsia="en-GB"/>
          <w14:ligatures w14:val="none"/>
        </w:rPr>
        <w:t>iron diamond</w:t>
      </w:r>
      <w:r w:rsidR="00D05214" w:rsidRPr="00957BFE">
        <w:rPr>
          <w:rFonts w:ascii="Cambria Math" w:eastAsia="Times New Roman" w:hAnsi="Cambria Math" w:cs="Cambria Math"/>
          <w:kern w:val="0"/>
          <w:sz w:val="22"/>
          <w:szCs w:val="22"/>
          <w:lang w:eastAsia="en-GB"/>
          <w14:ligatures w14:val="none"/>
        </w:rPr>
        <w:t>‑</w:t>
      </w:r>
      <w:r w:rsidR="00D05214" w:rsidRPr="00957BFE">
        <w:rPr>
          <w:rFonts w:ascii="Arial" w:eastAsia="Times New Roman" w:hAnsi="Arial" w:cs="Arial"/>
          <w:kern w:val="0"/>
          <w:sz w:val="22"/>
          <w:szCs w:val="22"/>
          <w:lang w:eastAsia="en-GB"/>
          <w14:ligatures w14:val="none"/>
        </w:rPr>
        <w:t>pattern casement windows and flush dormers. The building’s layout, with doors aligned to a central stack and the distinctive thatch roof extending down to shelter the communal well at the front elevation, provides clear evidence of historic rural domestic life and pre</w:t>
      </w:r>
      <w:r w:rsidR="00D05214" w:rsidRPr="00957BFE">
        <w:rPr>
          <w:rFonts w:ascii="Cambria Math" w:eastAsia="Times New Roman" w:hAnsi="Cambria Math" w:cs="Cambria Math"/>
          <w:kern w:val="0"/>
          <w:sz w:val="22"/>
          <w:szCs w:val="22"/>
          <w:lang w:eastAsia="en-GB"/>
          <w14:ligatures w14:val="none"/>
        </w:rPr>
        <w:t>‑</w:t>
      </w:r>
      <w:r w:rsidR="00D05214" w:rsidRPr="00957BFE">
        <w:rPr>
          <w:rFonts w:ascii="Arial" w:eastAsia="Times New Roman" w:hAnsi="Arial" w:cs="Arial"/>
          <w:kern w:val="0"/>
          <w:sz w:val="22"/>
          <w:szCs w:val="22"/>
          <w:lang w:eastAsia="en-GB"/>
          <w14:ligatures w14:val="none"/>
        </w:rPr>
        <w:t>modern water provision. These characteristics contribute strongly to the building’s evidential and historic value, illustrating vernacular building techniques and patterns of use typical of mid</w:t>
      </w:r>
      <w:r w:rsidR="00D05214" w:rsidRPr="00957BFE">
        <w:rPr>
          <w:rFonts w:ascii="Cambria Math" w:eastAsia="Times New Roman" w:hAnsi="Cambria Math" w:cs="Cambria Math"/>
          <w:kern w:val="0"/>
          <w:sz w:val="22"/>
          <w:szCs w:val="22"/>
          <w:lang w:eastAsia="en-GB"/>
          <w14:ligatures w14:val="none"/>
        </w:rPr>
        <w:t>‑</w:t>
      </w:r>
      <w:r w:rsidR="00D05214" w:rsidRPr="00957BFE">
        <w:rPr>
          <w:rFonts w:ascii="Arial" w:eastAsia="Times New Roman" w:hAnsi="Arial" w:cs="Arial"/>
          <w:kern w:val="0"/>
          <w:sz w:val="22"/>
          <w:szCs w:val="22"/>
          <w:lang w:eastAsia="en-GB"/>
          <w14:ligatures w14:val="none"/>
        </w:rPr>
        <w:t>19th</w:t>
      </w:r>
      <w:r w:rsidR="00D05214" w:rsidRPr="00957BFE">
        <w:rPr>
          <w:rFonts w:ascii="Cambria Math" w:eastAsia="Times New Roman" w:hAnsi="Cambria Math" w:cs="Cambria Math"/>
          <w:kern w:val="0"/>
          <w:sz w:val="22"/>
          <w:szCs w:val="22"/>
          <w:lang w:eastAsia="en-GB"/>
          <w14:ligatures w14:val="none"/>
        </w:rPr>
        <w:t>‑</w:t>
      </w:r>
      <w:r w:rsidR="00D05214" w:rsidRPr="00957BFE">
        <w:rPr>
          <w:rFonts w:ascii="Arial" w:eastAsia="Times New Roman" w:hAnsi="Arial" w:cs="Arial"/>
          <w:kern w:val="0"/>
          <w:sz w:val="22"/>
          <w:szCs w:val="22"/>
          <w:lang w:eastAsia="en-GB"/>
          <w14:ligatures w14:val="none"/>
        </w:rPr>
        <w:t>century rural Wiltshire, with possible earlier origins.</w:t>
      </w:r>
    </w:p>
    <w:p w14:paraId="6178CA55" w14:textId="77777777" w:rsidR="00D05214" w:rsidRPr="00957BFE" w:rsidRDefault="00D05214" w:rsidP="00D05214">
      <w:pPr>
        <w:spacing w:after="0" w:line="276" w:lineRule="auto"/>
        <w:ind w:right="-23"/>
        <w:jc w:val="both"/>
        <w:rPr>
          <w:rFonts w:ascii="Arial" w:eastAsia="Times New Roman" w:hAnsi="Arial" w:cs="Arial"/>
          <w:kern w:val="0"/>
          <w:sz w:val="22"/>
          <w:szCs w:val="22"/>
          <w:lang w:eastAsia="en-GB"/>
          <w14:ligatures w14:val="none"/>
        </w:rPr>
      </w:pPr>
    </w:p>
    <w:p w14:paraId="4E016D4C" w14:textId="77777777" w:rsidR="00D05214" w:rsidRPr="00957BFE" w:rsidRDefault="00D05214" w:rsidP="00D05214">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957BFE">
        <w:rPr>
          <w:rFonts w:ascii="Arial" w:eastAsia="Times New Roman" w:hAnsi="Arial" w:cs="Arial"/>
          <w:kern w:val="0"/>
          <w:sz w:val="22"/>
          <w:szCs w:val="22"/>
          <w:lang w:eastAsia="en-GB"/>
          <w14:ligatures w14:val="none"/>
        </w:rPr>
        <w:t>The cottage also has notable aesthetic value, arising from its simple, cohesive form, natural materials and relationship with the street and Conservation Area. The use of thatch, cob and flint gives the building a distinctive appearance that makes a positive contribution to the character and appearance of the Durrington Conservation Area. Despite the fire damage sustained in 2025, specialist reports confirm that a substantial proportion of the historic cob walls remain standing, broadly true and structurally viable, and therefore retain evidential fabric of significance. The flint plinth likewise survives largely intact. These surviving elements are of high importance, as they embody the historic construction and material authenticity of the listed building and are central to its special interest.</w:t>
      </w:r>
    </w:p>
    <w:p w14:paraId="2C5CC93F" w14:textId="77777777" w:rsidR="00D05214" w:rsidRPr="00957BFE" w:rsidRDefault="00D05214" w:rsidP="00D05214">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3EBE25C2" w14:textId="651410D5" w:rsidR="00B57A45" w:rsidRDefault="00D05214" w:rsidP="00D05214">
      <w:pPr>
        <w:tabs>
          <w:tab w:val="left" w:pos="1035"/>
        </w:tabs>
        <w:spacing w:after="0" w:line="276" w:lineRule="auto"/>
        <w:ind w:right="-23"/>
        <w:jc w:val="both"/>
        <w:rPr>
          <w:rFonts w:ascii="Arial" w:eastAsia="Times New Roman" w:hAnsi="Arial" w:cs="Arial"/>
          <w:kern w:val="0"/>
          <w:sz w:val="22"/>
          <w:szCs w:val="22"/>
          <w:lang w:eastAsia="en-GB"/>
          <w14:ligatures w14:val="none"/>
        </w:rPr>
      </w:pPr>
      <w:r w:rsidRPr="00957BFE">
        <w:rPr>
          <w:rFonts w:ascii="Arial" w:eastAsia="Times New Roman" w:hAnsi="Arial" w:cs="Arial"/>
          <w:kern w:val="0"/>
          <w:sz w:val="22"/>
          <w:szCs w:val="22"/>
          <w:lang w:eastAsia="en-GB"/>
          <w14:ligatures w14:val="none"/>
        </w:rPr>
        <w:t xml:space="preserve">The proposal primarily affects the roof structure, wall finishes and internal layout, elements which have already been severely compromised or lost </w:t>
      </w:r>
      <w:proofErr w:type="gramStart"/>
      <w:r w:rsidRPr="00957BFE">
        <w:rPr>
          <w:rFonts w:ascii="Arial" w:eastAsia="Times New Roman" w:hAnsi="Arial" w:cs="Arial"/>
          <w:kern w:val="0"/>
          <w:sz w:val="22"/>
          <w:szCs w:val="22"/>
          <w:lang w:eastAsia="en-GB"/>
          <w14:ligatures w14:val="none"/>
        </w:rPr>
        <w:t>as a result of</w:t>
      </w:r>
      <w:proofErr w:type="gramEnd"/>
      <w:r w:rsidRPr="00957BFE">
        <w:rPr>
          <w:rFonts w:ascii="Arial" w:eastAsia="Times New Roman" w:hAnsi="Arial" w:cs="Arial"/>
          <w:kern w:val="0"/>
          <w:sz w:val="22"/>
          <w:szCs w:val="22"/>
          <w:lang w:eastAsia="en-GB"/>
          <w14:ligatures w14:val="none"/>
        </w:rPr>
        <w:t xml:space="preserve"> the fire. The surviving historic </w:t>
      </w:r>
      <w:r w:rsidRPr="00957BFE">
        <w:rPr>
          <w:rFonts w:ascii="Arial" w:eastAsia="Times New Roman" w:hAnsi="Arial" w:cs="Arial"/>
          <w:kern w:val="0"/>
          <w:sz w:val="22"/>
          <w:szCs w:val="22"/>
          <w:lang w:eastAsia="en-GB"/>
          <w14:ligatures w14:val="none"/>
        </w:rPr>
        <w:lastRenderedPageBreak/>
        <w:t>fabric of greatest significance</w:t>
      </w:r>
      <w:r w:rsidR="00957BFE" w:rsidRPr="00957BFE">
        <w:rPr>
          <w:rFonts w:ascii="Arial" w:eastAsia="Times New Roman" w:hAnsi="Arial" w:cs="Arial"/>
          <w:kern w:val="0"/>
          <w:sz w:val="22"/>
          <w:szCs w:val="22"/>
          <w:lang w:eastAsia="en-GB"/>
          <w14:ligatures w14:val="none"/>
        </w:rPr>
        <w:t xml:space="preserve"> (</w:t>
      </w:r>
      <w:r w:rsidRPr="00957BFE">
        <w:rPr>
          <w:rFonts w:ascii="Arial" w:eastAsia="Times New Roman" w:hAnsi="Arial" w:cs="Arial"/>
          <w:kern w:val="0"/>
          <w:sz w:val="22"/>
          <w:szCs w:val="22"/>
          <w:lang w:eastAsia="en-GB"/>
          <w14:ligatures w14:val="none"/>
        </w:rPr>
        <w:t>namely the cob walls, flint base and key external features</w:t>
      </w:r>
      <w:r w:rsidR="00957BFE" w:rsidRPr="00957BFE">
        <w:rPr>
          <w:rFonts w:ascii="Arial" w:eastAsia="Times New Roman" w:hAnsi="Arial" w:cs="Arial"/>
          <w:kern w:val="0"/>
          <w:sz w:val="22"/>
          <w:szCs w:val="22"/>
          <w:lang w:eastAsia="en-GB"/>
          <w14:ligatures w14:val="none"/>
        </w:rPr>
        <w:t xml:space="preserve">) </w:t>
      </w:r>
      <w:r w:rsidRPr="00957BFE">
        <w:rPr>
          <w:rFonts w:ascii="Arial" w:eastAsia="Times New Roman" w:hAnsi="Arial" w:cs="Arial"/>
          <w:kern w:val="0"/>
          <w:sz w:val="22"/>
          <w:szCs w:val="22"/>
          <w:lang w:eastAsia="en-GB"/>
          <w14:ligatures w14:val="none"/>
        </w:rPr>
        <w:t>would be retained and repaired where possible, while lost elements such as the thatched roof would be reinstated on a like</w:t>
      </w:r>
      <w:r w:rsidRPr="00957BFE">
        <w:rPr>
          <w:rFonts w:ascii="Cambria Math" w:eastAsia="Times New Roman" w:hAnsi="Cambria Math" w:cs="Cambria Math"/>
          <w:kern w:val="0"/>
          <w:sz w:val="22"/>
          <w:szCs w:val="22"/>
          <w:lang w:eastAsia="en-GB"/>
          <w14:ligatures w14:val="none"/>
        </w:rPr>
        <w:t>‑</w:t>
      </w:r>
      <w:r w:rsidRPr="00957BFE">
        <w:rPr>
          <w:rFonts w:ascii="Arial" w:eastAsia="Times New Roman" w:hAnsi="Arial" w:cs="Arial"/>
          <w:kern w:val="0"/>
          <w:sz w:val="22"/>
          <w:szCs w:val="22"/>
          <w:lang w:eastAsia="en-GB"/>
          <w14:ligatures w14:val="none"/>
        </w:rPr>
        <w:t>for</w:t>
      </w:r>
      <w:r w:rsidRPr="00957BFE">
        <w:rPr>
          <w:rFonts w:ascii="Cambria Math" w:eastAsia="Times New Roman" w:hAnsi="Cambria Math" w:cs="Cambria Math"/>
          <w:kern w:val="0"/>
          <w:sz w:val="22"/>
          <w:szCs w:val="22"/>
          <w:lang w:eastAsia="en-GB"/>
          <w14:ligatures w14:val="none"/>
        </w:rPr>
        <w:t>‑</w:t>
      </w:r>
      <w:r w:rsidRPr="00957BFE">
        <w:rPr>
          <w:rFonts w:ascii="Arial" w:eastAsia="Times New Roman" w:hAnsi="Arial" w:cs="Arial"/>
          <w:kern w:val="0"/>
          <w:sz w:val="22"/>
          <w:szCs w:val="22"/>
          <w:lang w:eastAsia="en-GB"/>
          <w14:ligatures w14:val="none"/>
        </w:rPr>
        <w:t>like basis using appropriate traditional materials and techniques. Internal changes, including alterations to stair arrangements, relate largely to later or non</w:t>
      </w:r>
      <w:r w:rsidRPr="00957BFE">
        <w:rPr>
          <w:rFonts w:ascii="Cambria Math" w:eastAsia="Times New Roman" w:hAnsi="Cambria Math" w:cs="Cambria Math"/>
          <w:kern w:val="0"/>
          <w:sz w:val="22"/>
          <w:szCs w:val="22"/>
          <w:lang w:eastAsia="en-GB"/>
          <w14:ligatures w14:val="none"/>
        </w:rPr>
        <w:t>‑</w:t>
      </w:r>
      <w:r w:rsidRPr="00957BFE">
        <w:rPr>
          <w:rFonts w:ascii="Arial" w:eastAsia="Times New Roman" w:hAnsi="Arial" w:cs="Arial"/>
          <w:kern w:val="0"/>
          <w:sz w:val="22"/>
          <w:szCs w:val="22"/>
          <w:lang w:eastAsia="en-GB"/>
          <w14:ligatures w14:val="none"/>
        </w:rPr>
        <w:t>original fabric and do not undermine the legibility or significance of the historic plan form. Overall, the most relevant heritage values in this case are evidential, historic and aesthetic, all of which remain appreciable and are capable of being sustained and reinforced through sensitive repair and reinstatement following the fir</w:t>
      </w:r>
      <w:r w:rsidR="00957BFE" w:rsidRPr="00957BFE">
        <w:rPr>
          <w:rFonts w:ascii="Arial" w:eastAsia="Times New Roman" w:hAnsi="Arial" w:cs="Arial"/>
          <w:kern w:val="0"/>
          <w:sz w:val="22"/>
          <w:szCs w:val="22"/>
          <w:lang w:eastAsia="en-GB"/>
          <w14:ligatures w14:val="none"/>
        </w:rPr>
        <w:t>e.</w:t>
      </w:r>
    </w:p>
    <w:p w14:paraId="3FA643C9" w14:textId="77777777" w:rsidR="000D7D68" w:rsidRDefault="000D7D68" w:rsidP="00D05214">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10F49896" w14:textId="03E9364B" w:rsidR="000D7D68" w:rsidRDefault="000D7D68" w:rsidP="00D05214">
      <w:pPr>
        <w:tabs>
          <w:tab w:val="left" w:pos="1035"/>
        </w:tabs>
        <w:spacing w:after="0" w:line="276" w:lineRule="auto"/>
        <w:ind w:right="-23"/>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following comments have been received from the Conservation Officer: </w:t>
      </w:r>
    </w:p>
    <w:p w14:paraId="15F17855" w14:textId="77777777" w:rsidR="000D7D68" w:rsidRDefault="000D7D68" w:rsidP="00D05214">
      <w:pPr>
        <w:tabs>
          <w:tab w:val="left" w:pos="1035"/>
        </w:tabs>
        <w:spacing w:after="0" w:line="276" w:lineRule="auto"/>
        <w:ind w:right="-23"/>
        <w:jc w:val="both"/>
        <w:rPr>
          <w:rFonts w:ascii="Arial" w:eastAsia="Times New Roman" w:hAnsi="Arial" w:cs="Arial"/>
          <w:kern w:val="0"/>
          <w:sz w:val="22"/>
          <w:szCs w:val="22"/>
          <w:lang w:eastAsia="en-GB"/>
          <w14:ligatures w14:val="none"/>
        </w:rPr>
      </w:pPr>
    </w:p>
    <w:p w14:paraId="7424532A" w14:textId="2166C987" w:rsidR="000D7D68" w:rsidRPr="000D7D68" w:rsidRDefault="000D7D68" w:rsidP="000D7D68">
      <w:pPr>
        <w:tabs>
          <w:tab w:val="left" w:pos="1035"/>
        </w:tabs>
        <w:spacing w:after="0" w:line="276" w:lineRule="auto"/>
        <w:ind w:right="-23"/>
        <w:jc w:val="both"/>
        <w:rPr>
          <w:rFonts w:ascii="Arial" w:eastAsia="Times New Roman" w:hAnsi="Arial" w:cs="Arial"/>
          <w:i/>
          <w:iCs/>
          <w:kern w:val="0"/>
          <w:sz w:val="22"/>
          <w:szCs w:val="22"/>
          <w:lang w:eastAsia="en-GB"/>
          <w14:ligatures w14:val="none"/>
        </w:rPr>
      </w:pPr>
      <w:r w:rsidRPr="000D7D68">
        <w:rPr>
          <w:rFonts w:ascii="Arial" w:eastAsia="Times New Roman" w:hAnsi="Arial" w:cs="Arial"/>
          <w:i/>
          <w:iCs/>
          <w:kern w:val="0"/>
          <w:sz w:val="22"/>
          <w:szCs w:val="22"/>
          <w:lang w:eastAsia="en-GB"/>
          <w14:ligatures w14:val="none"/>
        </w:rPr>
        <w:t>“</w:t>
      </w:r>
      <w:r w:rsidRPr="000D7D68">
        <w:rPr>
          <w:rFonts w:ascii="Arial" w:eastAsia="Times New Roman" w:hAnsi="Arial" w:cs="Arial"/>
          <w:i/>
          <w:iCs/>
          <w:kern w:val="0"/>
          <w:sz w:val="22"/>
          <w:szCs w:val="22"/>
          <w:lang w:eastAsia="en-GB"/>
          <w14:ligatures w14:val="none"/>
        </w:rPr>
        <w:t>The building is grade II listed and within the Durrington Conservation Area. Sections 16/66 and 72 of the PLBCA Act 1990 require the LPA to pay special regard to the desirability of preserving listed buildings, their setting and features of special interest, and special attention to preserving or enhancing the character and appearance of CAs. The NPPF, NPPG, CP58 and extensive guidance from Historic England all apply.</w:t>
      </w:r>
    </w:p>
    <w:p w14:paraId="6E10B524" w14:textId="77777777" w:rsidR="000D7D68" w:rsidRPr="000D7D68" w:rsidRDefault="000D7D68" w:rsidP="000D7D68">
      <w:pPr>
        <w:tabs>
          <w:tab w:val="left" w:pos="1035"/>
        </w:tabs>
        <w:spacing w:after="0" w:line="276" w:lineRule="auto"/>
        <w:ind w:right="-23"/>
        <w:jc w:val="both"/>
        <w:rPr>
          <w:rFonts w:ascii="Arial" w:eastAsia="Times New Roman" w:hAnsi="Arial" w:cs="Arial"/>
          <w:i/>
          <w:iCs/>
          <w:kern w:val="0"/>
          <w:sz w:val="22"/>
          <w:szCs w:val="22"/>
          <w:lang w:eastAsia="en-GB"/>
          <w14:ligatures w14:val="none"/>
        </w:rPr>
      </w:pPr>
    </w:p>
    <w:p w14:paraId="30975C95" w14:textId="4CE6857E" w:rsidR="000D7D68" w:rsidRPr="000D7D68" w:rsidRDefault="000D7D68" w:rsidP="000D7D68">
      <w:pPr>
        <w:tabs>
          <w:tab w:val="left" w:pos="1035"/>
        </w:tabs>
        <w:spacing w:after="0" w:line="276" w:lineRule="auto"/>
        <w:ind w:right="-23"/>
        <w:jc w:val="both"/>
        <w:rPr>
          <w:rFonts w:ascii="Arial" w:eastAsia="Times New Roman" w:hAnsi="Arial" w:cs="Arial"/>
          <w:i/>
          <w:iCs/>
          <w:kern w:val="0"/>
          <w:sz w:val="22"/>
          <w:szCs w:val="22"/>
          <w:lang w:eastAsia="en-GB"/>
          <w14:ligatures w14:val="none"/>
        </w:rPr>
      </w:pPr>
      <w:r w:rsidRPr="000D7D68">
        <w:rPr>
          <w:rFonts w:ascii="Arial" w:eastAsia="Times New Roman" w:hAnsi="Arial" w:cs="Arial"/>
          <w:i/>
          <w:iCs/>
          <w:kern w:val="0"/>
          <w:sz w:val="22"/>
          <w:szCs w:val="22"/>
          <w:lang w:eastAsia="en-GB"/>
          <w14:ligatures w14:val="none"/>
        </w:rPr>
        <w:t xml:space="preserve">The building was severely damaged by fire in </w:t>
      </w:r>
      <w:r w:rsidRPr="000D7D68">
        <w:rPr>
          <w:rFonts w:ascii="Arial" w:eastAsia="Times New Roman" w:hAnsi="Arial" w:cs="Arial"/>
          <w:i/>
          <w:iCs/>
          <w:kern w:val="0"/>
          <w:sz w:val="22"/>
          <w:szCs w:val="22"/>
          <w:lang w:eastAsia="en-GB"/>
          <w14:ligatures w14:val="none"/>
        </w:rPr>
        <w:t>2025,</w:t>
      </w:r>
      <w:r w:rsidRPr="000D7D68">
        <w:rPr>
          <w:rFonts w:ascii="Arial" w:eastAsia="Times New Roman" w:hAnsi="Arial" w:cs="Arial"/>
          <w:i/>
          <w:iCs/>
          <w:kern w:val="0"/>
          <w:sz w:val="22"/>
          <w:szCs w:val="22"/>
          <w:lang w:eastAsia="en-GB"/>
          <w14:ligatures w14:val="none"/>
        </w:rPr>
        <w:t xml:space="preserve"> and I have visited twice since, once shortly after the fire when the building was full of debris and inaccessible, and later when cleared and scaffolded. Internal access allowed for a full inspection of the building, revealing that the </w:t>
      </w:r>
      <w:r w:rsidRPr="000D7D68">
        <w:rPr>
          <w:rFonts w:ascii="Arial" w:eastAsia="Times New Roman" w:hAnsi="Arial" w:cs="Arial"/>
          <w:i/>
          <w:iCs/>
          <w:kern w:val="0"/>
          <w:sz w:val="22"/>
          <w:szCs w:val="22"/>
          <w:lang w:eastAsia="en-GB"/>
          <w14:ligatures w14:val="none"/>
        </w:rPr>
        <w:t>first-floor</w:t>
      </w:r>
      <w:r w:rsidRPr="000D7D68">
        <w:rPr>
          <w:rFonts w:ascii="Arial" w:eastAsia="Times New Roman" w:hAnsi="Arial" w:cs="Arial"/>
          <w:i/>
          <w:iCs/>
          <w:kern w:val="0"/>
          <w:sz w:val="22"/>
          <w:szCs w:val="22"/>
          <w:lang w:eastAsia="en-GB"/>
          <w14:ligatures w14:val="none"/>
        </w:rPr>
        <w:t xml:space="preserve"> structure was damaged beyond salvage, and that the chimney stack had been rebuilt from the ground up during the C20 (although fragments of an earlier bread oven do survive). Most of the windows were destroyed or heavily damaged, but the iron casements appear to be salvageable. The cob wall had clearly suffered around the eaves and dormer windows but wasn't clearly beyond rescue, and a specialist report has confirmed that it can indeed be repaired.</w:t>
      </w:r>
    </w:p>
    <w:p w14:paraId="39C79061" w14:textId="77777777" w:rsidR="000D7D68" w:rsidRPr="000D7D68" w:rsidRDefault="000D7D68" w:rsidP="000D7D68">
      <w:pPr>
        <w:tabs>
          <w:tab w:val="left" w:pos="1035"/>
        </w:tabs>
        <w:spacing w:after="0" w:line="276" w:lineRule="auto"/>
        <w:ind w:right="-23"/>
        <w:jc w:val="both"/>
        <w:rPr>
          <w:rFonts w:ascii="Arial" w:eastAsia="Times New Roman" w:hAnsi="Arial" w:cs="Arial"/>
          <w:i/>
          <w:iCs/>
          <w:kern w:val="0"/>
          <w:sz w:val="22"/>
          <w:szCs w:val="22"/>
          <w:lang w:eastAsia="en-GB"/>
          <w14:ligatures w14:val="none"/>
        </w:rPr>
      </w:pPr>
    </w:p>
    <w:p w14:paraId="422FFC58" w14:textId="1B0417F4" w:rsidR="000D7D68" w:rsidRPr="000D7D68" w:rsidRDefault="000D7D68" w:rsidP="000D7D68">
      <w:pPr>
        <w:tabs>
          <w:tab w:val="left" w:pos="1035"/>
        </w:tabs>
        <w:spacing w:after="0" w:line="276" w:lineRule="auto"/>
        <w:ind w:right="-23"/>
        <w:jc w:val="both"/>
        <w:rPr>
          <w:rFonts w:ascii="Arial" w:eastAsia="Times New Roman" w:hAnsi="Arial" w:cs="Arial"/>
          <w:i/>
          <w:iCs/>
          <w:kern w:val="0"/>
          <w:sz w:val="22"/>
          <w:szCs w:val="22"/>
          <w:lang w:eastAsia="en-GB"/>
          <w14:ligatures w14:val="none"/>
        </w:rPr>
      </w:pPr>
      <w:r w:rsidRPr="000D7D68">
        <w:rPr>
          <w:rFonts w:ascii="Arial" w:eastAsia="Times New Roman" w:hAnsi="Arial" w:cs="Arial"/>
          <w:i/>
          <w:iCs/>
          <w:kern w:val="0"/>
          <w:sz w:val="22"/>
          <w:szCs w:val="22"/>
          <w:lang w:eastAsia="en-GB"/>
          <w14:ligatures w14:val="none"/>
        </w:rPr>
        <w:t xml:space="preserve">The detailed application seeks to make no significant changes to the pre-fire appearance or layout of the building, and the proposals will repair it and retain sufficient fabric to warrant remaining a listed building. This is all extremely </w:t>
      </w:r>
      <w:r w:rsidRPr="000D7D68">
        <w:rPr>
          <w:rFonts w:ascii="Arial" w:eastAsia="Times New Roman" w:hAnsi="Arial" w:cs="Arial"/>
          <w:i/>
          <w:iCs/>
          <w:kern w:val="0"/>
          <w:sz w:val="22"/>
          <w:szCs w:val="22"/>
          <w:lang w:eastAsia="en-GB"/>
          <w14:ligatures w14:val="none"/>
        </w:rPr>
        <w:t>welcome,</w:t>
      </w:r>
      <w:r w:rsidRPr="000D7D68">
        <w:rPr>
          <w:rFonts w:ascii="Arial" w:eastAsia="Times New Roman" w:hAnsi="Arial" w:cs="Arial"/>
          <w:i/>
          <w:iCs/>
          <w:kern w:val="0"/>
          <w:sz w:val="22"/>
          <w:szCs w:val="22"/>
          <w:lang w:eastAsia="en-GB"/>
          <w14:ligatures w14:val="none"/>
        </w:rPr>
        <w:t xml:space="preserve"> and I have no concerns whatsoever. The applications should be determined as soon as possible to enable the reinstatement to commence.</w:t>
      </w:r>
      <w:r w:rsidRPr="000D7D68">
        <w:rPr>
          <w:rFonts w:ascii="Arial" w:eastAsia="Times New Roman" w:hAnsi="Arial" w:cs="Arial"/>
          <w:i/>
          <w:iCs/>
          <w:kern w:val="0"/>
          <w:sz w:val="22"/>
          <w:szCs w:val="22"/>
          <w:lang w:eastAsia="en-GB"/>
          <w14:ligatures w14:val="none"/>
        </w:rPr>
        <w:t>”</w:t>
      </w:r>
    </w:p>
    <w:p w14:paraId="19D31418" w14:textId="77777777" w:rsidR="00957BFE" w:rsidRPr="00957BFE" w:rsidRDefault="00957BFE" w:rsidP="00D05214">
      <w:pPr>
        <w:tabs>
          <w:tab w:val="left" w:pos="1035"/>
        </w:tabs>
        <w:spacing w:after="0" w:line="276" w:lineRule="auto"/>
        <w:ind w:right="-23"/>
        <w:jc w:val="both"/>
        <w:rPr>
          <w:rFonts w:ascii="Arial" w:eastAsia="Times New Roman" w:hAnsi="Arial" w:cs="Arial"/>
          <w:b/>
          <w:bCs/>
          <w:kern w:val="0"/>
          <w:sz w:val="22"/>
          <w:szCs w:val="22"/>
          <w:lang w:eastAsia="en-GB"/>
          <w14:ligatures w14:val="none"/>
        </w:rPr>
      </w:pPr>
    </w:p>
    <w:p w14:paraId="1FBB5094" w14:textId="77777777" w:rsidR="00FA1351" w:rsidRPr="00FA1351" w:rsidRDefault="00FA1351" w:rsidP="00FA1351">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A1351">
        <w:rPr>
          <w:rFonts w:ascii="Arial" w:eastAsia="Times New Roman" w:hAnsi="Arial" w:cs="Arial"/>
          <w:color w:val="000000" w:themeColor="text1"/>
          <w:kern w:val="0"/>
          <w:sz w:val="22"/>
          <w:szCs w:val="22"/>
          <w:u w:val="single"/>
          <w:lang w:eastAsia="en-GB"/>
          <w14:ligatures w14:val="none"/>
        </w:rPr>
        <w:t>Impact of proposals on the significance and setting of the building/structure:</w:t>
      </w:r>
    </w:p>
    <w:p w14:paraId="700F1415"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Understanding the impact of proposed works on a listed building requires a careful and proportionate assessment of how those changes affect the asset’s heritage significance and its setting. This includes both the physical alterations to the building itself and any changes to its spatial or visual relationship with surrounding structures or spaces.</w:t>
      </w:r>
    </w:p>
    <w:p w14:paraId="0D824D10" w14:textId="77777777" w:rsidR="000B5BFA" w:rsidRP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5AD313C9" w14:textId="77777777" w:rsidR="000B5BFA" w:rsidRDefault="000B5BFA"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0B5BFA">
        <w:rPr>
          <w:rFonts w:ascii="Arial" w:eastAsia="Times New Roman" w:hAnsi="Arial" w:cs="Arial"/>
          <w:color w:val="000000" w:themeColor="text1"/>
          <w:kern w:val="0"/>
          <w:sz w:val="22"/>
          <w:szCs w:val="22"/>
          <w:lang w:eastAsia="en-GB"/>
          <w14:ligatures w14:val="none"/>
        </w:rPr>
        <w:t xml:space="preserve">The significance of a heritage asset is not static; it is shaped by its architectural, historic, and communal values, and by how these are experienced in context. Therefore, any intervention must be considered </w:t>
      </w:r>
      <w:proofErr w:type="gramStart"/>
      <w:r w:rsidRPr="000B5BFA">
        <w:rPr>
          <w:rFonts w:ascii="Arial" w:eastAsia="Times New Roman" w:hAnsi="Arial" w:cs="Arial"/>
          <w:color w:val="000000" w:themeColor="text1"/>
          <w:kern w:val="0"/>
          <w:sz w:val="22"/>
          <w:szCs w:val="22"/>
          <w:lang w:eastAsia="en-GB"/>
          <w14:ligatures w14:val="none"/>
        </w:rPr>
        <w:t>in light of</w:t>
      </w:r>
      <w:proofErr w:type="gramEnd"/>
      <w:r w:rsidRPr="000B5BFA">
        <w:rPr>
          <w:rFonts w:ascii="Arial" w:eastAsia="Times New Roman" w:hAnsi="Arial" w:cs="Arial"/>
          <w:color w:val="000000" w:themeColor="text1"/>
          <w:kern w:val="0"/>
          <w:sz w:val="22"/>
          <w:szCs w:val="22"/>
          <w:lang w:eastAsia="en-GB"/>
          <w14:ligatures w14:val="none"/>
        </w:rPr>
        <w:t xml:space="preserve"> the asset’s identified significance, with attention given to both potential harm and benefits. Benefits may include repairs that support the long-term conservation of the building, improved energy performance, or enhanced public access and understanding.</w:t>
      </w:r>
    </w:p>
    <w:p w14:paraId="6EAAEFF7" w14:textId="77777777" w:rsidR="008A78F9"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p>
    <w:p w14:paraId="2EC4D0CA" w14:textId="77777777" w:rsidR="008A78F9" w:rsidRPr="000B5BFA" w:rsidRDefault="008A78F9" w:rsidP="000B5BFA">
      <w:pPr>
        <w:spacing w:after="0" w:line="276" w:lineRule="auto"/>
        <w:jc w:val="both"/>
        <w:rPr>
          <w:rFonts w:ascii="Arial" w:eastAsia="Times New Roman" w:hAnsi="Arial" w:cs="Arial"/>
          <w:color w:val="000000" w:themeColor="text1"/>
          <w:kern w:val="0"/>
          <w:sz w:val="22"/>
          <w:szCs w:val="22"/>
          <w:lang w:eastAsia="en-GB"/>
          <w14:ligatures w14:val="none"/>
        </w:rPr>
      </w:pPr>
      <w:r w:rsidRPr="008A78F9">
        <w:rPr>
          <w:rFonts w:ascii="Arial" w:eastAsia="Times New Roman" w:hAnsi="Arial" w:cs="Arial"/>
          <w:color w:val="000000" w:themeColor="text1"/>
          <w:kern w:val="0"/>
          <w:sz w:val="22"/>
          <w:szCs w:val="22"/>
          <w:lang w:eastAsia="en-GB"/>
          <w14:ligatures w14:val="none"/>
        </w:rPr>
        <w:t xml:space="preserve">This assessment is grounded in the statutory duty under Section 16 of the Planning (Listed Buildings and Conservation Areas) Act 1990, which requires special regard to be given to the desirability of preserving the building and its features of special interest. It is also informed by </w:t>
      </w:r>
      <w:r w:rsidRPr="008A78F9">
        <w:rPr>
          <w:rFonts w:ascii="Arial" w:eastAsia="Times New Roman" w:hAnsi="Arial" w:cs="Arial"/>
          <w:color w:val="000000" w:themeColor="text1"/>
          <w:kern w:val="0"/>
          <w:sz w:val="22"/>
          <w:szCs w:val="22"/>
          <w:lang w:eastAsia="en-GB"/>
          <w14:ligatures w14:val="none"/>
        </w:rPr>
        <w:lastRenderedPageBreak/>
        <w:t>national policy, particularly paragraphs 199–208 of the National Planning Policy Framework (NPPF), and relevant local heritage policies and guidance.</w:t>
      </w:r>
    </w:p>
    <w:p w14:paraId="4F8AAB2D" w14:textId="77777777" w:rsidR="008E5134" w:rsidRDefault="008E5134" w:rsidP="008A78F9">
      <w:pPr>
        <w:spacing w:after="0" w:line="276" w:lineRule="auto"/>
        <w:ind w:firstLine="720"/>
        <w:jc w:val="both"/>
        <w:rPr>
          <w:rFonts w:ascii="Arial" w:eastAsia="Times New Roman" w:hAnsi="Arial" w:cs="Arial"/>
          <w:color w:val="000000" w:themeColor="text1"/>
          <w:kern w:val="0"/>
          <w:sz w:val="22"/>
          <w:szCs w:val="22"/>
          <w:u w:val="single"/>
          <w:lang w:eastAsia="en-GB"/>
          <w14:ligatures w14:val="none"/>
        </w:rPr>
      </w:pPr>
    </w:p>
    <w:p w14:paraId="6114BED9" w14:textId="77777777" w:rsidR="00952AB5" w:rsidRPr="00952AB5" w:rsidRDefault="00952AB5" w:rsidP="00952AB5">
      <w:pPr>
        <w:spacing w:after="0" w:line="276" w:lineRule="auto"/>
        <w:jc w:val="both"/>
        <w:rPr>
          <w:rFonts w:ascii="Arial" w:eastAsia="Times New Roman" w:hAnsi="Arial" w:cs="Arial"/>
          <w:kern w:val="0"/>
          <w:sz w:val="22"/>
          <w:szCs w:val="22"/>
          <w:lang w:eastAsia="en-GB"/>
          <w14:ligatures w14:val="none"/>
        </w:rPr>
      </w:pPr>
      <w:r w:rsidRPr="00952AB5">
        <w:rPr>
          <w:rFonts w:ascii="Arial" w:eastAsia="Times New Roman" w:hAnsi="Arial" w:cs="Arial"/>
          <w:kern w:val="0"/>
          <w:sz w:val="22"/>
          <w:szCs w:val="22"/>
          <w:lang w:eastAsia="en-GB"/>
          <w14:ligatures w14:val="none"/>
        </w:rPr>
        <w:t>The proposed works would have a neutral to beneficial impact on the significance of the Grade II listed building. The development seeks to repair and reinstate the fire</w:t>
      </w:r>
      <w:r w:rsidRPr="00952AB5">
        <w:rPr>
          <w:rFonts w:ascii="Arial" w:eastAsia="Times New Roman" w:hAnsi="Arial" w:cs="Arial"/>
          <w:kern w:val="0"/>
          <w:sz w:val="22"/>
          <w:szCs w:val="22"/>
          <w:lang w:eastAsia="en-GB"/>
          <w14:ligatures w14:val="none"/>
        </w:rPr>
        <w:noBreakHyphen/>
        <w:t>damaged dwelling broadly as it existed prior to the 2025 fire, retaining and repairing surviving historic fabric where feasible and reinstating lost elements on a like</w:t>
      </w:r>
      <w:r w:rsidRPr="00952AB5">
        <w:rPr>
          <w:rFonts w:ascii="Arial" w:eastAsia="Times New Roman" w:hAnsi="Arial" w:cs="Arial"/>
          <w:kern w:val="0"/>
          <w:sz w:val="22"/>
          <w:szCs w:val="22"/>
          <w:lang w:eastAsia="en-GB"/>
          <w14:ligatures w14:val="none"/>
        </w:rPr>
        <w:noBreakHyphen/>
        <w:t>for</w:t>
      </w:r>
      <w:r w:rsidRPr="00952AB5">
        <w:rPr>
          <w:rFonts w:ascii="Arial" w:eastAsia="Times New Roman" w:hAnsi="Arial" w:cs="Arial"/>
          <w:kern w:val="0"/>
          <w:sz w:val="22"/>
          <w:szCs w:val="22"/>
          <w:lang w:eastAsia="en-GB"/>
          <w14:ligatures w14:val="none"/>
        </w:rPr>
        <w:noBreakHyphen/>
        <w:t>like basis using appropriate traditional materials and techniques. Whilst the works necessarily involve the replacement of elements destroyed or irreparably damaged by the fire, including the roof structure and sections of internal fabric, this does not result in additional heritage harm beyond that already incurred. The repair of the surviving cob walls and flint plinth, removal of inappropriate modern materials, and reinstatement of the traditional thatched roof would secure the long</w:t>
      </w:r>
      <w:r w:rsidRPr="00952AB5">
        <w:rPr>
          <w:rFonts w:ascii="Arial" w:eastAsia="Times New Roman" w:hAnsi="Arial" w:cs="Arial"/>
          <w:kern w:val="0"/>
          <w:sz w:val="22"/>
          <w:szCs w:val="22"/>
          <w:lang w:eastAsia="en-GB"/>
          <w14:ligatures w14:val="none"/>
        </w:rPr>
        <w:noBreakHyphen/>
        <w:t xml:space="preserve">term conservation and viability of the listed building. Any harm identified </w:t>
      </w:r>
      <w:proofErr w:type="gramStart"/>
      <w:r w:rsidRPr="00952AB5">
        <w:rPr>
          <w:rFonts w:ascii="Arial" w:eastAsia="Times New Roman" w:hAnsi="Arial" w:cs="Arial"/>
          <w:kern w:val="0"/>
          <w:sz w:val="22"/>
          <w:szCs w:val="22"/>
          <w:lang w:eastAsia="en-GB"/>
          <w14:ligatures w14:val="none"/>
        </w:rPr>
        <w:t>is considered to be</w:t>
      </w:r>
      <w:proofErr w:type="gramEnd"/>
      <w:r w:rsidRPr="00952AB5">
        <w:rPr>
          <w:rFonts w:ascii="Arial" w:eastAsia="Times New Roman" w:hAnsi="Arial" w:cs="Arial"/>
          <w:kern w:val="0"/>
          <w:sz w:val="22"/>
          <w:szCs w:val="22"/>
          <w:lang w:eastAsia="en-GB"/>
          <w14:ligatures w14:val="none"/>
        </w:rPr>
        <w:t xml:space="preserve"> less than substantial and is justified and outweighed by the benefits of stabilising and preserving a designated heritage asset. The proposals therefore comply with Sections 16 and 66 of the Planning (Listed Buildings and Conservation Areas) Act 1990, Core Policy 58 of the Wiltshire Core Strategy, and the heritage objectives of the NPPF.</w:t>
      </w:r>
    </w:p>
    <w:p w14:paraId="4184D9AF"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209FE438" w14:textId="77777777" w:rsidR="00202DE0" w:rsidRPr="00202DE0" w:rsidRDefault="00202DE0" w:rsidP="00F1263F">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02DE0">
        <w:rPr>
          <w:rFonts w:ascii="Arial" w:eastAsia="Times New Roman" w:hAnsi="Arial" w:cs="Arial"/>
          <w:color w:val="000000" w:themeColor="text1"/>
          <w:kern w:val="0"/>
          <w:sz w:val="22"/>
          <w:szCs w:val="22"/>
          <w:u w:val="single"/>
          <w:lang w:eastAsia="en-GB"/>
          <w14:ligatures w14:val="none"/>
        </w:rPr>
        <w:t xml:space="preserve">Impact on Ecology </w:t>
      </w:r>
    </w:p>
    <w:p w14:paraId="3103036C" w14:textId="77777777" w:rsidR="009C3A14" w:rsidRPr="007E2693" w:rsidRDefault="007E2693" w:rsidP="007D328F">
      <w:pPr>
        <w:spacing w:after="0" w:line="276" w:lineRule="auto"/>
        <w:ind w:right="-23"/>
        <w:jc w:val="both"/>
        <w:rPr>
          <w:rFonts w:ascii="Arial" w:eastAsia="Times New Roman" w:hAnsi="Arial" w:cs="Arial"/>
          <w:color w:val="000000" w:themeColor="text1"/>
          <w:kern w:val="0"/>
          <w:sz w:val="22"/>
          <w:szCs w:val="22"/>
          <w:lang w:eastAsia="en-GB"/>
          <w14:ligatures w14:val="none"/>
        </w:rPr>
      </w:pPr>
      <w:r w:rsidRPr="007E2693">
        <w:rPr>
          <w:rFonts w:ascii="Arial" w:eastAsia="Times New Roman" w:hAnsi="Arial" w:cs="Arial"/>
          <w:color w:val="000000" w:themeColor="text1"/>
          <w:kern w:val="0"/>
          <w:sz w:val="22"/>
          <w:szCs w:val="22"/>
          <w:lang w:eastAsia="en-GB"/>
          <w14:ligatures w14:val="none"/>
        </w:rPr>
        <w:t xml:space="preserve">While Sections 16 and </w:t>
      </w:r>
      <w:r w:rsidR="00C95D87">
        <w:rPr>
          <w:rFonts w:ascii="Arial" w:eastAsia="Times New Roman" w:hAnsi="Arial" w:cs="Arial"/>
          <w:color w:val="000000" w:themeColor="text1"/>
          <w:kern w:val="0"/>
          <w:sz w:val="22"/>
          <w:szCs w:val="22"/>
          <w:lang w:eastAsia="en-GB"/>
          <w14:ligatures w14:val="none"/>
        </w:rPr>
        <w:t>72</w:t>
      </w:r>
      <w:r w:rsidRPr="007E2693">
        <w:rPr>
          <w:rFonts w:ascii="Arial" w:eastAsia="Times New Roman" w:hAnsi="Arial" w:cs="Arial"/>
          <w:color w:val="000000" w:themeColor="text1"/>
          <w:kern w:val="0"/>
          <w:sz w:val="22"/>
          <w:szCs w:val="22"/>
          <w:lang w:eastAsia="en-GB"/>
          <w14:ligatures w14:val="none"/>
        </w:rPr>
        <w:t xml:space="preserve"> of the Planning (Listed Buildings and Conservation Areas) Act 1990 do not explicitly reference protected species, Local Planning Authorities have a statutory duty to consider potential impacts on protected species when determining applications. This responsibility arises from broader environmental legislation and national planning </w:t>
      </w:r>
      <w:proofErr w:type="gramStart"/>
      <w:r w:rsidRPr="007E2693">
        <w:rPr>
          <w:rFonts w:ascii="Arial" w:eastAsia="Times New Roman" w:hAnsi="Arial" w:cs="Arial"/>
          <w:color w:val="000000" w:themeColor="text1"/>
          <w:kern w:val="0"/>
          <w:sz w:val="22"/>
          <w:szCs w:val="22"/>
          <w:lang w:eastAsia="en-GB"/>
          <w14:ligatures w14:val="none"/>
        </w:rPr>
        <w:t>policy, and</w:t>
      </w:r>
      <w:proofErr w:type="gramEnd"/>
      <w:r w:rsidRPr="007E2693">
        <w:rPr>
          <w:rFonts w:ascii="Arial" w:eastAsia="Times New Roman" w:hAnsi="Arial" w:cs="Arial"/>
          <w:color w:val="000000" w:themeColor="text1"/>
          <w:kern w:val="0"/>
          <w:sz w:val="22"/>
          <w:szCs w:val="22"/>
          <w:lang w:eastAsia="en-GB"/>
          <w14:ligatures w14:val="none"/>
        </w:rPr>
        <w:t xml:space="preserve"> must be </w:t>
      </w:r>
      <w:proofErr w:type="gramStart"/>
      <w:r w:rsidRPr="007E2693">
        <w:rPr>
          <w:rFonts w:ascii="Arial" w:eastAsia="Times New Roman" w:hAnsi="Arial" w:cs="Arial"/>
          <w:color w:val="000000" w:themeColor="text1"/>
          <w:kern w:val="0"/>
          <w:sz w:val="22"/>
          <w:szCs w:val="22"/>
          <w:lang w:eastAsia="en-GB"/>
          <w14:ligatures w14:val="none"/>
        </w:rPr>
        <w:t>taken into account</w:t>
      </w:r>
      <w:proofErr w:type="gramEnd"/>
      <w:r w:rsidRPr="007E2693">
        <w:rPr>
          <w:rFonts w:ascii="Arial" w:eastAsia="Times New Roman" w:hAnsi="Arial" w:cs="Arial"/>
          <w:color w:val="000000" w:themeColor="text1"/>
          <w:kern w:val="0"/>
          <w:sz w:val="22"/>
          <w:szCs w:val="22"/>
          <w:lang w:eastAsia="en-GB"/>
          <w14:ligatures w14:val="none"/>
        </w:rPr>
        <w:t xml:space="preserve"> where relevant.</w:t>
      </w:r>
    </w:p>
    <w:p w14:paraId="5BA72039" w14:textId="77777777" w:rsidR="00202DE0" w:rsidRDefault="00202DE0" w:rsidP="00F1263F">
      <w:pPr>
        <w:spacing w:after="0" w:line="276" w:lineRule="auto"/>
        <w:jc w:val="both"/>
        <w:rPr>
          <w:rFonts w:ascii="Arial" w:eastAsia="Times New Roman" w:hAnsi="Arial" w:cs="Arial"/>
          <w:color w:val="FF0000"/>
          <w:kern w:val="0"/>
          <w:sz w:val="22"/>
          <w:szCs w:val="22"/>
          <w:lang w:eastAsia="en-GB"/>
          <w14:ligatures w14:val="none"/>
        </w:rPr>
      </w:pPr>
    </w:p>
    <w:tbl>
      <w:tblPr>
        <w:tblStyle w:val="TableGrid"/>
        <w:tblW w:w="9356" w:type="dxa"/>
        <w:tblLook w:val="04A0" w:firstRow="1" w:lastRow="0" w:firstColumn="1" w:lastColumn="0" w:noHBand="0" w:noVBand="1"/>
      </w:tblPr>
      <w:tblGrid>
        <w:gridCol w:w="704"/>
        <w:gridCol w:w="7513"/>
        <w:gridCol w:w="1139"/>
      </w:tblGrid>
      <w:tr w:rsidR="008914EE" w14:paraId="12CED1F3" w14:textId="77777777" w:rsidTr="004036FE">
        <w:trPr>
          <w:trHeight w:hRule="exact" w:val="20"/>
        </w:trPr>
        <w:tc>
          <w:tcPr>
            <w:tcW w:w="704" w:type="dxa"/>
            <w:tcBorders>
              <w:top w:val="nil"/>
              <w:left w:val="nil"/>
              <w:bottom w:val="nil"/>
              <w:right w:val="nil"/>
            </w:tcBorders>
          </w:tcPr>
          <w:p w14:paraId="358C0A51" w14:textId="77777777" w:rsidR="008914EE" w:rsidRPr="008914EE" w:rsidRDefault="008914EE">
            <w:pPr>
              <w:rPr>
                <w:color w:val="000000" w:themeColor="text1"/>
                <w:sz w:val="2"/>
              </w:rPr>
            </w:pPr>
            <w:bookmarkStart w:id="2" w:name="_eca03b1d_d44b_4219_86b2_4f942b1775ec"/>
            <w:bookmarkStart w:id="3" w:name="_3da55a7a_6ec5_447d_ba42_52c23e1884e6"/>
            <w:bookmarkEnd w:id="2"/>
            <w:r w:rsidRPr="008914EE">
              <w:rPr>
                <w:sz w:val="2"/>
              </w:rPr>
              <w:t xml:space="preserve">Does the site or proposed development possess/impact on any of the features </w:t>
            </w:r>
            <w:proofErr w:type="gramStart"/>
            <w:r w:rsidRPr="008914EE">
              <w:rPr>
                <w:sz w:val="2"/>
              </w:rPr>
              <w:t>where</w:t>
            </w:r>
            <w:proofErr w:type="gramEnd"/>
            <w:r w:rsidRPr="008914EE">
              <w:rPr>
                <w:sz w:val="2"/>
              </w:rPr>
              <w:cr/>
              <w:t>protected species are likely to be present (assessed against Natural England’s standing</w:t>
            </w:r>
            <w:r w:rsidRPr="008914EE">
              <w:rPr>
                <w:sz w:val="2"/>
              </w:rPr>
              <w:cr/>
              <w:t>advice) and where species are likely to be found?</w:t>
            </w:r>
          </w:p>
        </w:tc>
        <w:tc>
          <w:tcPr>
            <w:tcW w:w="7513" w:type="dxa"/>
            <w:tcBorders>
              <w:top w:val="nil"/>
              <w:left w:val="nil"/>
              <w:bottom w:val="nil"/>
              <w:right w:val="nil"/>
            </w:tcBorders>
          </w:tcPr>
          <w:p w14:paraId="58749692" w14:textId="77777777" w:rsidR="008914EE" w:rsidRDefault="008914EE">
            <w:pPr>
              <w:rPr>
                <w:sz w:val="2"/>
              </w:rPr>
            </w:pPr>
          </w:p>
        </w:tc>
        <w:tc>
          <w:tcPr>
            <w:tcW w:w="1139" w:type="dxa"/>
            <w:tcBorders>
              <w:top w:val="nil"/>
              <w:left w:val="nil"/>
              <w:bottom w:val="nil"/>
              <w:right w:val="nil"/>
            </w:tcBorders>
          </w:tcPr>
          <w:p w14:paraId="0BC15461" w14:textId="77777777" w:rsidR="008914EE" w:rsidRDefault="008914EE">
            <w:pPr>
              <w:rPr>
                <w:sz w:val="2"/>
              </w:rPr>
            </w:pPr>
          </w:p>
        </w:tc>
      </w:tr>
      <w:tr w:rsidR="00FC0D4D" w14:paraId="1C2B05D0" w14:textId="77777777" w:rsidTr="00FC0D4D">
        <w:tc>
          <w:tcPr>
            <w:tcW w:w="8217" w:type="dxa"/>
            <w:gridSpan w:val="2"/>
            <w:shd w:val="clear" w:color="auto" w:fill="D9D9D9" w:themeFill="background1" w:themeFillShade="D9"/>
          </w:tcPr>
          <w:p w14:paraId="23592069" w14:textId="77777777" w:rsidR="00FC0D4D" w:rsidRPr="008914EE" w:rsidRDefault="00FC0D4D" w:rsidP="008914EE">
            <w:pPr>
              <w:rPr>
                <w:rFonts w:ascii="Arial" w:eastAsia="Times New Roman" w:hAnsi="Arial" w:cs="Arial"/>
                <w:color w:val="000000" w:themeColor="text1"/>
                <w:kern w:val="0"/>
                <w:sz w:val="22"/>
                <w:szCs w:val="22"/>
                <w:lang w:eastAsia="en-GB"/>
                <w14:ligatures w14:val="none"/>
              </w:rPr>
            </w:pPr>
          </w:p>
        </w:tc>
        <w:tc>
          <w:tcPr>
            <w:tcW w:w="1139" w:type="dxa"/>
            <w:shd w:val="clear" w:color="auto" w:fill="D9D9D9" w:themeFill="background1" w:themeFillShade="D9"/>
          </w:tcPr>
          <w:p w14:paraId="2D3D1A69" w14:textId="77777777" w:rsidR="00FC0D4D" w:rsidRPr="00210121" w:rsidRDefault="00FC0D4D"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Y / N / NA</w:t>
            </w:r>
          </w:p>
        </w:tc>
      </w:tr>
      <w:tr w:rsidR="008914EE" w14:paraId="4CF3D1BB" w14:textId="77777777" w:rsidTr="004036FE">
        <w:tc>
          <w:tcPr>
            <w:tcW w:w="704" w:type="dxa"/>
          </w:tcPr>
          <w:p w14:paraId="398AC3F8"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sidRPr="00210121">
              <w:rPr>
                <w:rFonts w:ascii="Arial" w:eastAsia="Times New Roman" w:hAnsi="Arial" w:cs="Arial"/>
                <w:color w:val="000000" w:themeColor="text1"/>
                <w:kern w:val="0"/>
                <w:sz w:val="22"/>
                <w:szCs w:val="22"/>
                <w:lang w:eastAsia="en-GB"/>
                <w14:ligatures w14:val="none"/>
              </w:rPr>
              <w:t>(a)</w:t>
            </w:r>
          </w:p>
        </w:tc>
        <w:tc>
          <w:tcPr>
            <w:tcW w:w="7513" w:type="dxa"/>
          </w:tcPr>
          <w:p w14:paraId="1B8CDEE8" w14:textId="77777777" w:rsidR="008914EE" w:rsidRPr="00E92EE6" w:rsidRDefault="008914EE" w:rsidP="0009569C">
            <w:pPr>
              <w:spacing w:line="276" w:lineRule="auto"/>
              <w:rPr>
                <w:rFonts w:ascii="Arial" w:eastAsia="Times New Roman" w:hAnsi="Arial" w:cs="Arial"/>
                <w:color w:val="000000" w:themeColor="text1"/>
                <w:kern w:val="0"/>
                <w:sz w:val="22"/>
                <w:szCs w:val="22"/>
                <w:lang w:eastAsia="en-GB"/>
                <w14:ligatures w14:val="none"/>
              </w:rPr>
            </w:pPr>
            <w:r w:rsidRPr="008914EE">
              <w:rPr>
                <w:rFonts w:ascii="Arial" w:eastAsia="Times New Roman" w:hAnsi="Arial" w:cs="Arial"/>
                <w:color w:val="000000" w:themeColor="text1"/>
                <w:kern w:val="0"/>
                <w:sz w:val="22"/>
                <w:szCs w:val="22"/>
                <w:lang w:eastAsia="en-GB"/>
                <w14:ligatures w14:val="none"/>
              </w:rPr>
              <w:t xml:space="preserve">Does the site or proposed development possess/impact on any of the </w:t>
            </w:r>
            <w:proofErr w:type="gramStart"/>
            <w:r w:rsidRPr="008914EE">
              <w:rPr>
                <w:rFonts w:ascii="Arial" w:eastAsia="Times New Roman" w:hAnsi="Arial" w:cs="Arial"/>
                <w:color w:val="000000" w:themeColor="text1"/>
                <w:kern w:val="0"/>
                <w:sz w:val="22"/>
                <w:szCs w:val="22"/>
                <w:lang w:eastAsia="en-GB"/>
                <w14:ligatures w14:val="none"/>
              </w:rPr>
              <w:t>features</w:t>
            </w:r>
            <w:proofErr w:type="gramEnd"/>
            <w:r w:rsidRPr="008914EE">
              <w:rPr>
                <w:rFonts w:ascii="Arial" w:eastAsia="Times New Roman" w:hAnsi="Arial" w:cs="Arial"/>
                <w:color w:val="000000" w:themeColor="text1"/>
                <w:kern w:val="0"/>
                <w:sz w:val="22"/>
                <w:szCs w:val="22"/>
                <w:lang w:eastAsia="en-GB"/>
                <w14:ligatures w14:val="none"/>
              </w:rPr>
              <w:t xml:space="preserve"> where</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protected species are likely to be present (assessed against Natural England’s standing</w:t>
            </w:r>
            <w:r>
              <w:rPr>
                <w:rFonts w:ascii="Arial" w:eastAsia="Times New Roman" w:hAnsi="Arial" w:cs="Arial"/>
                <w:color w:val="000000" w:themeColor="text1"/>
                <w:kern w:val="0"/>
                <w:sz w:val="22"/>
                <w:szCs w:val="22"/>
                <w:lang w:eastAsia="en-GB"/>
                <w14:ligatures w14:val="none"/>
              </w:rPr>
              <w:t xml:space="preserve"> </w:t>
            </w:r>
            <w:r w:rsidRPr="008914EE">
              <w:rPr>
                <w:rFonts w:ascii="Arial" w:eastAsia="Times New Roman" w:hAnsi="Arial" w:cs="Arial"/>
                <w:color w:val="000000" w:themeColor="text1"/>
                <w:kern w:val="0"/>
                <w:sz w:val="22"/>
                <w:szCs w:val="22"/>
                <w:lang w:eastAsia="en-GB"/>
                <w14:ligatures w14:val="none"/>
              </w:rPr>
              <w:t>advice) and where species are likely to be found?</w:t>
            </w:r>
          </w:p>
        </w:tc>
        <w:tc>
          <w:tcPr>
            <w:tcW w:w="1139" w:type="dxa"/>
          </w:tcPr>
          <w:p w14:paraId="06502DA5" w14:textId="493ACB71" w:rsidR="008914EE" w:rsidRPr="00210121" w:rsidRDefault="00F37BEB"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w:t>
            </w:r>
          </w:p>
        </w:tc>
      </w:tr>
      <w:tr w:rsidR="008914EE" w14:paraId="7BED61C5" w14:textId="77777777" w:rsidTr="004036FE">
        <w:tc>
          <w:tcPr>
            <w:tcW w:w="704" w:type="dxa"/>
          </w:tcPr>
          <w:p w14:paraId="40C1D504"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(b)</w:t>
            </w:r>
          </w:p>
        </w:tc>
        <w:tc>
          <w:tcPr>
            <w:tcW w:w="7513" w:type="dxa"/>
          </w:tcPr>
          <w:p w14:paraId="6715CB60" w14:textId="77777777" w:rsidR="008914EE" w:rsidRPr="00E92EE6" w:rsidRDefault="00A92438" w:rsidP="0009569C">
            <w:pPr>
              <w:spacing w:line="276" w:lineRule="auto"/>
              <w:jc w:val="both"/>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has a protected species survey been submitted?</w:t>
            </w:r>
          </w:p>
        </w:tc>
        <w:tc>
          <w:tcPr>
            <w:tcW w:w="1139" w:type="dxa"/>
          </w:tcPr>
          <w:p w14:paraId="4A28024F" w14:textId="3B601705" w:rsidR="008914EE" w:rsidRPr="00210121" w:rsidRDefault="00F37BEB"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tr w:rsidR="008914EE" w14:paraId="4009CB15" w14:textId="77777777" w:rsidTr="004036FE">
        <w:tc>
          <w:tcPr>
            <w:tcW w:w="704" w:type="dxa"/>
          </w:tcPr>
          <w:p w14:paraId="5CCCB0EF" w14:textId="77777777" w:rsidR="008914EE" w:rsidRPr="00210121" w:rsidRDefault="008914EE"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w:t>
            </w:r>
          </w:p>
        </w:tc>
        <w:tc>
          <w:tcPr>
            <w:tcW w:w="7513" w:type="dxa"/>
          </w:tcPr>
          <w:p w14:paraId="33ACB018" w14:textId="77777777" w:rsidR="008914EE" w:rsidRPr="00E92EE6" w:rsidRDefault="00A92438" w:rsidP="0009569C">
            <w:pPr>
              <w:spacing w:line="276" w:lineRule="auto"/>
              <w:rPr>
                <w:rFonts w:ascii="Arial" w:eastAsia="Times New Roman" w:hAnsi="Arial" w:cs="Arial"/>
                <w:color w:val="000000" w:themeColor="text1"/>
                <w:kern w:val="0"/>
                <w:sz w:val="22"/>
                <w:szCs w:val="22"/>
                <w:lang w:eastAsia="en-GB"/>
                <w14:ligatures w14:val="none"/>
              </w:rPr>
            </w:pPr>
            <w:r w:rsidRPr="00A92438">
              <w:rPr>
                <w:rFonts w:ascii="Arial" w:eastAsia="Times New Roman" w:hAnsi="Arial" w:cs="Arial"/>
                <w:color w:val="000000" w:themeColor="text1"/>
                <w:kern w:val="0"/>
                <w:sz w:val="22"/>
                <w:szCs w:val="22"/>
                <w:lang w:eastAsia="en-GB"/>
                <w14:ligatures w14:val="none"/>
              </w:rPr>
              <w:t xml:space="preserve">If </w:t>
            </w:r>
            <w:r>
              <w:rPr>
                <w:rFonts w:ascii="Arial" w:eastAsia="Times New Roman" w:hAnsi="Arial" w:cs="Arial"/>
                <w:color w:val="000000" w:themeColor="text1"/>
                <w:kern w:val="0"/>
                <w:sz w:val="22"/>
                <w:szCs w:val="22"/>
                <w:lang w:eastAsia="en-GB"/>
                <w14:ligatures w14:val="none"/>
              </w:rPr>
              <w:t>yes</w:t>
            </w:r>
            <w:r w:rsidRPr="00A92438">
              <w:rPr>
                <w:rFonts w:ascii="Arial" w:eastAsia="Times New Roman" w:hAnsi="Arial" w:cs="Arial"/>
                <w:color w:val="000000" w:themeColor="text1"/>
                <w:kern w:val="0"/>
                <w:sz w:val="22"/>
                <w:szCs w:val="22"/>
                <w:lang w:eastAsia="en-GB"/>
                <w14:ligatures w14:val="none"/>
              </w:rPr>
              <w:t xml:space="preserve">, </w:t>
            </w:r>
            <w:r w:rsidR="006C73D7">
              <w:rPr>
                <w:rFonts w:ascii="Arial" w:eastAsia="Times New Roman" w:hAnsi="Arial" w:cs="Arial"/>
                <w:color w:val="000000" w:themeColor="text1"/>
                <w:kern w:val="0"/>
                <w:sz w:val="22"/>
                <w:szCs w:val="22"/>
                <w:lang w:eastAsia="en-GB"/>
                <w14:ligatures w14:val="none"/>
              </w:rPr>
              <w:t>d</w:t>
            </w:r>
            <w:r w:rsidRPr="00A92438">
              <w:rPr>
                <w:rFonts w:ascii="Arial" w:eastAsia="Times New Roman" w:hAnsi="Arial" w:cs="Arial"/>
                <w:color w:val="000000" w:themeColor="text1"/>
                <w:kern w:val="0"/>
                <w:sz w:val="22"/>
                <w:szCs w:val="22"/>
                <w:lang w:eastAsia="en-GB"/>
                <w14:ligatures w14:val="none"/>
              </w:rPr>
              <w:t>oes the survey show a detailed consideration of ecological impacts, wildlife</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mitigation and the creation, restoration and enhancement of wildlife corridors</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to</w:t>
            </w:r>
            <w:r>
              <w:rPr>
                <w:rFonts w:ascii="Arial" w:eastAsia="Times New Roman" w:hAnsi="Arial" w:cs="Arial"/>
                <w:color w:val="000000" w:themeColor="text1"/>
                <w:kern w:val="0"/>
                <w:sz w:val="22"/>
                <w:szCs w:val="22"/>
                <w:lang w:eastAsia="en-GB"/>
                <w14:ligatures w14:val="none"/>
              </w:rPr>
              <w:t xml:space="preserve"> </w:t>
            </w:r>
            <w:r w:rsidRPr="00A92438">
              <w:rPr>
                <w:rFonts w:ascii="Arial" w:eastAsia="Times New Roman" w:hAnsi="Arial" w:cs="Arial"/>
                <w:color w:val="000000" w:themeColor="text1"/>
                <w:kern w:val="0"/>
                <w:sz w:val="22"/>
                <w:szCs w:val="22"/>
                <w:lang w:eastAsia="en-GB"/>
                <w14:ligatures w14:val="none"/>
              </w:rPr>
              <w:t>preserve and enhance biodiversity in accordance with the standing advice?</w:t>
            </w:r>
          </w:p>
        </w:tc>
        <w:tc>
          <w:tcPr>
            <w:tcW w:w="1139" w:type="dxa"/>
          </w:tcPr>
          <w:p w14:paraId="02EC5872" w14:textId="2B8D2A77" w:rsidR="008914EE" w:rsidRPr="00210121" w:rsidRDefault="00F37BEB" w:rsidP="008B5AAB">
            <w:pPr>
              <w:spacing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NA</w:t>
            </w:r>
          </w:p>
        </w:tc>
      </w:tr>
      <w:bookmarkEnd w:id="3"/>
    </w:tbl>
    <w:p w14:paraId="52C0AAEA" w14:textId="77777777" w:rsidR="007E2693" w:rsidRDefault="007E2693" w:rsidP="00F1263F">
      <w:pPr>
        <w:spacing w:after="0" w:line="276" w:lineRule="auto"/>
        <w:jc w:val="both"/>
        <w:rPr>
          <w:rFonts w:ascii="Arial" w:eastAsia="Times New Roman" w:hAnsi="Arial" w:cs="Arial"/>
          <w:color w:val="FF0000"/>
          <w:kern w:val="0"/>
          <w:sz w:val="22"/>
          <w:szCs w:val="22"/>
          <w:lang w:eastAsia="en-GB"/>
          <w14:ligatures w14:val="none"/>
        </w:rPr>
      </w:pPr>
    </w:p>
    <w:p w14:paraId="4469AC06" w14:textId="5D5DC377" w:rsidR="00202DE0" w:rsidRPr="00A92438" w:rsidRDefault="00B94EF8" w:rsidP="00F1263F">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Comments</w:t>
      </w:r>
      <w:r w:rsidR="00F37BEB">
        <w:rPr>
          <w:rFonts w:ascii="Arial" w:eastAsia="Times New Roman" w:hAnsi="Arial" w:cs="Arial"/>
          <w:color w:val="000000" w:themeColor="text1"/>
          <w:kern w:val="0"/>
          <w:sz w:val="22"/>
          <w:szCs w:val="22"/>
          <w:lang w:eastAsia="en-GB"/>
          <w14:ligatures w14:val="none"/>
        </w:rPr>
        <w:t>: The ecological impacts of the proposal have been considered in the accompanying ap</w:t>
      </w:r>
      <w:r>
        <w:rPr>
          <w:rFonts w:ascii="Arial" w:eastAsia="Times New Roman" w:hAnsi="Arial" w:cs="Arial"/>
          <w:color w:val="000000" w:themeColor="text1"/>
          <w:kern w:val="0"/>
          <w:sz w:val="22"/>
          <w:szCs w:val="22"/>
          <w:lang w:eastAsia="en-GB"/>
          <w14:ligatures w14:val="none"/>
        </w:rPr>
        <w:t xml:space="preserve">plication for full planning permission. </w:t>
      </w:r>
    </w:p>
    <w:p w14:paraId="24F933EE"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0749EB76" w14:textId="77777777" w:rsidR="00A92438" w:rsidRDefault="00A92438" w:rsidP="00F1263F">
      <w:pPr>
        <w:spacing w:after="0" w:line="276" w:lineRule="auto"/>
        <w:jc w:val="both"/>
        <w:rPr>
          <w:rFonts w:ascii="Arial" w:eastAsia="Times New Roman" w:hAnsi="Arial" w:cs="Arial"/>
          <w:color w:val="FF0000"/>
          <w:kern w:val="0"/>
          <w:sz w:val="22"/>
          <w:szCs w:val="22"/>
          <w:lang w:eastAsia="en-GB"/>
          <w14:ligatures w14:val="none"/>
        </w:rPr>
      </w:pPr>
    </w:p>
    <w:p w14:paraId="39DAB19C" w14:textId="77777777" w:rsidR="00F7609E" w:rsidRDefault="00F7609E" w:rsidP="00F1263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CONCLUSION</w:t>
      </w:r>
    </w:p>
    <w:p w14:paraId="256DF7BD" w14:textId="77777777" w:rsidR="00EA5C93" w:rsidRDefault="00EA5C93" w:rsidP="00F1263F">
      <w:pPr>
        <w:spacing w:after="0" w:line="276" w:lineRule="auto"/>
        <w:jc w:val="both"/>
        <w:rPr>
          <w:rFonts w:ascii="Arial" w:eastAsia="Times New Roman" w:hAnsi="Arial" w:cs="Arial"/>
          <w:i/>
          <w:iCs/>
          <w:color w:val="FF0000"/>
          <w:sz w:val="22"/>
          <w:szCs w:val="22"/>
          <w:lang w:eastAsia="en-GB"/>
        </w:rPr>
      </w:pPr>
    </w:p>
    <w:p w14:paraId="065825B3" w14:textId="77777777" w:rsidR="00CA4037" w:rsidRDefault="00CA4037" w:rsidP="00F1263F">
      <w:pPr>
        <w:spacing w:after="0" w:line="276" w:lineRule="auto"/>
        <w:jc w:val="both"/>
        <w:rPr>
          <w:rFonts w:ascii="Arial" w:eastAsia="Times New Roman" w:hAnsi="Arial" w:cs="Arial"/>
          <w:color w:val="FF0000"/>
          <w:kern w:val="0"/>
          <w:sz w:val="22"/>
          <w:szCs w:val="22"/>
          <w:lang w:eastAsia="en-GB"/>
          <w14:ligatures w14:val="none"/>
        </w:rPr>
      </w:pPr>
    </w:p>
    <w:p w14:paraId="70CAB11E" w14:textId="77777777" w:rsidR="00D951CA" w:rsidRPr="00CA4037" w:rsidRDefault="00D951CA" w:rsidP="00D951CA">
      <w:pPr>
        <w:spacing w:after="0" w:line="276" w:lineRule="auto"/>
        <w:jc w:val="both"/>
        <w:rPr>
          <w:rFonts w:ascii="Arial" w:eastAsia="Times New Roman" w:hAnsi="Arial" w:cs="Arial"/>
          <w:kern w:val="0"/>
          <w:sz w:val="22"/>
          <w:szCs w:val="22"/>
          <w:lang w:eastAsia="en-GB"/>
          <w14:ligatures w14:val="none"/>
        </w:rPr>
      </w:pPr>
      <w:r w:rsidRPr="00CA4037">
        <w:rPr>
          <w:rFonts w:ascii="Arial" w:eastAsia="Times New Roman" w:hAnsi="Arial" w:cs="Arial"/>
          <w:kern w:val="0"/>
          <w:sz w:val="22"/>
          <w:szCs w:val="22"/>
          <w:lang w:eastAsia="en-GB"/>
          <w14:ligatures w14:val="none"/>
        </w:rPr>
        <w:t xml:space="preserve">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p w14:paraId="446C6FD0" w14:textId="77777777" w:rsidR="00D951CA" w:rsidRPr="00CA4037" w:rsidRDefault="00D951CA" w:rsidP="00D951CA">
      <w:pPr>
        <w:spacing w:after="0" w:line="276" w:lineRule="auto"/>
        <w:jc w:val="both"/>
        <w:rPr>
          <w:rFonts w:ascii="Arial" w:eastAsia="Times New Roman" w:hAnsi="Arial" w:cs="Arial"/>
          <w:kern w:val="0"/>
          <w:sz w:val="22"/>
          <w:szCs w:val="22"/>
          <w:lang w:eastAsia="en-GB"/>
          <w14:ligatures w14:val="none"/>
        </w:rPr>
      </w:pPr>
    </w:p>
    <w:p w14:paraId="0F0A5422" w14:textId="344B7EDB" w:rsidR="00D951CA" w:rsidRPr="00CA4037" w:rsidRDefault="00D951CA" w:rsidP="00D3708F">
      <w:pPr>
        <w:spacing w:after="0" w:line="276" w:lineRule="auto"/>
        <w:jc w:val="both"/>
        <w:rPr>
          <w:rFonts w:ascii="Arial" w:eastAsia="Times New Roman" w:hAnsi="Arial" w:cs="Arial"/>
          <w:kern w:val="0"/>
          <w:sz w:val="22"/>
          <w:szCs w:val="22"/>
          <w:lang w:eastAsia="en-GB"/>
          <w14:ligatures w14:val="none"/>
        </w:rPr>
      </w:pPr>
      <w:r w:rsidRPr="00CA4037">
        <w:rPr>
          <w:rFonts w:ascii="Arial" w:eastAsia="Times New Roman" w:hAnsi="Arial" w:cs="Arial"/>
          <w:kern w:val="0"/>
          <w:sz w:val="22"/>
          <w:szCs w:val="22"/>
          <w:lang w:eastAsia="en-GB"/>
          <w14:ligatures w14:val="none"/>
        </w:rPr>
        <w:t>The overall impact of the proposals on heritage assets will be neutral</w:t>
      </w:r>
      <w:r w:rsidR="007F302F" w:rsidRPr="00CA4037">
        <w:rPr>
          <w:rFonts w:ascii="Arial" w:eastAsia="Times New Roman" w:hAnsi="Arial" w:cs="Arial"/>
          <w:kern w:val="0"/>
          <w:sz w:val="22"/>
          <w:szCs w:val="22"/>
          <w:lang w:eastAsia="en-GB"/>
          <w14:ligatures w14:val="none"/>
        </w:rPr>
        <w:t>/positive.</w:t>
      </w:r>
      <w:r w:rsidRPr="00CA4037">
        <w:rPr>
          <w:rFonts w:ascii="Arial" w:eastAsia="Times New Roman" w:hAnsi="Arial" w:cs="Arial"/>
          <w:kern w:val="0"/>
          <w:sz w:val="22"/>
          <w:szCs w:val="22"/>
          <w:lang w:eastAsia="en-GB"/>
          <w14:ligatures w14:val="none"/>
        </w:rPr>
        <w:t xml:space="preserve"> On this basis no specific justification is required</w:t>
      </w:r>
      <w:r w:rsidR="007F302F" w:rsidRPr="00CA4037">
        <w:rPr>
          <w:rFonts w:ascii="Arial" w:eastAsia="Times New Roman" w:hAnsi="Arial" w:cs="Arial"/>
          <w:kern w:val="0"/>
          <w:sz w:val="22"/>
          <w:szCs w:val="22"/>
          <w:lang w:eastAsia="en-GB"/>
          <w14:ligatures w14:val="none"/>
        </w:rPr>
        <w:t>,</w:t>
      </w:r>
      <w:r w:rsidRPr="00CA4037">
        <w:rPr>
          <w:rFonts w:ascii="Arial" w:eastAsia="Times New Roman" w:hAnsi="Arial" w:cs="Arial"/>
          <w:kern w:val="0"/>
          <w:sz w:val="22"/>
          <w:szCs w:val="22"/>
          <w:lang w:eastAsia="en-GB"/>
          <w14:ligatures w14:val="none"/>
        </w:rPr>
        <w:t xml:space="preserve"> </w:t>
      </w:r>
      <w:r w:rsidR="007F302F" w:rsidRPr="00CA4037">
        <w:rPr>
          <w:rFonts w:ascii="Arial" w:eastAsia="Times New Roman" w:hAnsi="Arial" w:cs="Arial"/>
          <w:kern w:val="0"/>
          <w:sz w:val="22"/>
          <w:szCs w:val="22"/>
          <w:lang w:eastAsia="en-GB"/>
          <w14:ligatures w14:val="none"/>
        </w:rPr>
        <w:t>and</w:t>
      </w:r>
      <w:r w:rsidRPr="00CA4037">
        <w:rPr>
          <w:rFonts w:ascii="Arial" w:eastAsia="Times New Roman" w:hAnsi="Arial" w:cs="Arial"/>
          <w:kern w:val="0"/>
          <w:sz w:val="22"/>
          <w:szCs w:val="22"/>
          <w:lang w:eastAsia="en-GB"/>
          <w14:ligatures w14:val="none"/>
        </w:rPr>
        <w:t xml:space="preserve"> it is considered the works will assist in securing the future use of a heritage asset in support of its long-term conservation. The requirements of current conservation legislation, policy or guidance </w:t>
      </w:r>
      <w:proofErr w:type="gramStart"/>
      <w:r w:rsidRPr="00CA4037">
        <w:rPr>
          <w:rFonts w:ascii="Arial" w:eastAsia="Times New Roman" w:hAnsi="Arial" w:cs="Arial"/>
          <w:kern w:val="0"/>
          <w:sz w:val="22"/>
          <w:szCs w:val="22"/>
          <w:lang w:eastAsia="en-GB"/>
          <w14:ligatures w14:val="none"/>
        </w:rPr>
        <w:t>are considered to be</w:t>
      </w:r>
      <w:proofErr w:type="gramEnd"/>
      <w:r w:rsidRPr="00CA4037">
        <w:rPr>
          <w:rFonts w:ascii="Arial" w:eastAsia="Times New Roman" w:hAnsi="Arial" w:cs="Arial"/>
          <w:kern w:val="0"/>
          <w:sz w:val="22"/>
          <w:szCs w:val="22"/>
          <w:lang w:eastAsia="en-GB"/>
          <w14:ligatures w14:val="none"/>
        </w:rPr>
        <w:t xml:space="preserve"> met. </w:t>
      </w:r>
    </w:p>
    <w:p w14:paraId="1A4A6077" w14:textId="77777777" w:rsidR="00080B8E" w:rsidRDefault="00080B8E" w:rsidP="00D3708F">
      <w:pPr>
        <w:spacing w:after="0" w:line="276" w:lineRule="auto"/>
        <w:jc w:val="both"/>
        <w:rPr>
          <w:rFonts w:ascii="Arial" w:eastAsia="Times New Roman" w:hAnsi="Arial" w:cs="Arial"/>
          <w:color w:val="EE0000"/>
          <w:kern w:val="0"/>
          <w:sz w:val="22"/>
          <w:szCs w:val="22"/>
          <w:lang w:eastAsia="en-GB"/>
          <w14:ligatures w14:val="none"/>
        </w:rPr>
      </w:pPr>
    </w:p>
    <w:p w14:paraId="258D9194" w14:textId="77777777" w:rsidR="00080B8E" w:rsidRDefault="00080B8E" w:rsidP="00D3708F">
      <w:pPr>
        <w:spacing w:after="0" w:line="276" w:lineRule="auto"/>
        <w:jc w:val="both"/>
        <w:rPr>
          <w:rFonts w:ascii="Arial" w:eastAsia="Times New Roman" w:hAnsi="Arial" w:cs="Arial"/>
          <w:b/>
          <w:bCs/>
          <w:kern w:val="0"/>
          <w:sz w:val="22"/>
          <w:szCs w:val="22"/>
          <w:lang w:eastAsia="en-GB"/>
          <w14:ligatures w14:val="none"/>
        </w:rPr>
      </w:pPr>
    </w:p>
    <w:p w14:paraId="4316961C" w14:textId="77777777" w:rsidR="00D3708F" w:rsidRDefault="00F7609E" w:rsidP="00D3708F">
      <w:pPr>
        <w:spacing w:after="0"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p w14:paraId="5489901E" w14:textId="6E45B473" w:rsidR="00EA5C93" w:rsidRPr="00EA5C93" w:rsidRDefault="00EA5C93" w:rsidP="00D3708F">
      <w:pPr>
        <w:spacing w:after="0" w:line="276" w:lineRule="auto"/>
        <w:jc w:val="both"/>
        <w:rPr>
          <w:rFonts w:ascii="Arial" w:eastAsia="Times New Roman" w:hAnsi="Arial" w:cs="Arial"/>
          <w:b/>
          <w:bCs/>
          <w:kern w:val="0"/>
          <w:sz w:val="22"/>
          <w:szCs w:val="22"/>
          <w:lang w:eastAsia="en-GB"/>
          <w14:ligatures w14:val="none"/>
        </w:rPr>
      </w:pPr>
      <w:r w:rsidRPr="00EA5C93">
        <w:rPr>
          <w:rFonts w:ascii="Arial" w:eastAsia="Times New Roman" w:hAnsi="Arial" w:cs="Arial"/>
          <w:b/>
          <w:bCs/>
          <w:kern w:val="0"/>
          <w:sz w:val="22"/>
          <w:szCs w:val="22"/>
          <w:lang w:eastAsia="en-GB"/>
          <w14:ligatures w14:val="none"/>
        </w:rPr>
        <w:t xml:space="preserve">That Listed Building Consent be GRANTED, subject to </w:t>
      </w:r>
      <w:r w:rsidR="00CA4037">
        <w:rPr>
          <w:rFonts w:ascii="Arial" w:eastAsia="Times New Roman" w:hAnsi="Arial" w:cs="Arial"/>
          <w:b/>
          <w:bCs/>
          <w:kern w:val="0"/>
          <w:sz w:val="22"/>
          <w:szCs w:val="22"/>
          <w:lang w:eastAsia="en-GB"/>
          <w14:ligatures w14:val="none"/>
        </w:rPr>
        <w:t xml:space="preserve">conditions. </w:t>
      </w:r>
    </w:p>
    <w:p w14:paraId="60333EB8" w14:textId="5F50BD54" w:rsidR="00EA5C93" w:rsidRPr="004F6C1C" w:rsidRDefault="00EA5C93" w:rsidP="00CA4037">
      <w:pPr>
        <w:spacing w:before="100" w:beforeAutospacing="1" w:after="100" w:afterAutospacing="1" w:line="276" w:lineRule="auto"/>
        <w:jc w:val="both"/>
        <w:rPr>
          <w:rFonts w:ascii="Arial" w:eastAsia="Times New Roman" w:hAnsi="Arial" w:cs="Arial"/>
          <w:i/>
          <w:iCs/>
          <w:color w:val="ED0000"/>
          <w:kern w:val="0"/>
          <w:sz w:val="22"/>
          <w:szCs w:val="22"/>
          <w:lang w:eastAsia="en-GB"/>
          <w14:ligatures w14:val="none"/>
        </w:rPr>
      </w:pPr>
    </w:p>
    <w:sectPr w:rsidR="00EA5C93" w:rsidRPr="004F6C1C" w:rsidSect="007D328F">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B30B7"/>
    <w:multiLevelType w:val="multilevel"/>
    <w:tmpl w:val="4000C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4239E"/>
    <w:multiLevelType w:val="multilevel"/>
    <w:tmpl w:val="59BE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3334AE"/>
    <w:multiLevelType w:val="hybridMultilevel"/>
    <w:tmpl w:val="650025AA"/>
    <w:lvl w:ilvl="0" w:tplc="3D10F1A0">
      <w:start w:val="1"/>
      <w:numFmt w:val="bullet"/>
      <w:lvlText w:val=""/>
      <w:lvlJc w:val="left"/>
      <w:pPr>
        <w:ind w:left="720" w:hanging="360"/>
      </w:pPr>
      <w:rPr>
        <w:rFonts w:ascii="Symbol" w:hAnsi="Symbol" w:hint="default"/>
      </w:rPr>
    </w:lvl>
    <w:lvl w:ilvl="1" w:tplc="1E30821E">
      <w:start w:val="1"/>
      <w:numFmt w:val="bullet"/>
      <w:lvlText w:val="o"/>
      <w:lvlJc w:val="left"/>
      <w:pPr>
        <w:ind w:left="1440" w:hanging="360"/>
      </w:pPr>
      <w:rPr>
        <w:rFonts w:ascii="Courier New" w:hAnsi="Courier New" w:hint="default"/>
      </w:rPr>
    </w:lvl>
    <w:lvl w:ilvl="2" w:tplc="56C08CBC">
      <w:start w:val="1"/>
      <w:numFmt w:val="bullet"/>
      <w:lvlText w:val=""/>
      <w:lvlJc w:val="left"/>
      <w:pPr>
        <w:ind w:left="2160" w:hanging="360"/>
      </w:pPr>
      <w:rPr>
        <w:rFonts w:ascii="Wingdings" w:hAnsi="Wingdings" w:hint="default"/>
      </w:rPr>
    </w:lvl>
    <w:lvl w:ilvl="3" w:tplc="83DC357C">
      <w:start w:val="1"/>
      <w:numFmt w:val="bullet"/>
      <w:lvlText w:val=""/>
      <w:lvlJc w:val="left"/>
      <w:pPr>
        <w:ind w:left="2880" w:hanging="360"/>
      </w:pPr>
      <w:rPr>
        <w:rFonts w:ascii="Symbol" w:hAnsi="Symbol" w:hint="default"/>
      </w:rPr>
    </w:lvl>
    <w:lvl w:ilvl="4" w:tplc="29946F16">
      <w:start w:val="1"/>
      <w:numFmt w:val="bullet"/>
      <w:lvlText w:val="o"/>
      <w:lvlJc w:val="left"/>
      <w:pPr>
        <w:ind w:left="3600" w:hanging="360"/>
      </w:pPr>
      <w:rPr>
        <w:rFonts w:ascii="Courier New" w:hAnsi="Courier New" w:hint="default"/>
      </w:rPr>
    </w:lvl>
    <w:lvl w:ilvl="5" w:tplc="12C0B83A">
      <w:start w:val="1"/>
      <w:numFmt w:val="bullet"/>
      <w:lvlText w:val=""/>
      <w:lvlJc w:val="left"/>
      <w:pPr>
        <w:ind w:left="4320" w:hanging="360"/>
      </w:pPr>
      <w:rPr>
        <w:rFonts w:ascii="Wingdings" w:hAnsi="Wingdings" w:hint="default"/>
      </w:rPr>
    </w:lvl>
    <w:lvl w:ilvl="6" w:tplc="360CC494">
      <w:start w:val="1"/>
      <w:numFmt w:val="bullet"/>
      <w:lvlText w:val=""/>
      <w:lvlJc w:val="left"/>
      <w:pPr>
        <w:ind w:left="5040" w:hanging="360"/>
      </w:pPr>
      <w:rPr>
        <w:rFonts w:ascii="Symbol" w:hAnsi="Symbol" w:hint="default"/>
      </w:rPr>
    </w:lvl>
    <w:lvl w:ilvl="7" w:tplc="059ED0B2">
      <w:start w:val="1"/>
      <w:numFmt w:val="bullet"/>
      <w:lvlText w:val="o"/>
      <w:lvlJc w:val="left"/>
      <w:pPr>
        <w:ind w:left="5760" w:hanging="360"/>
      </w:pPr>
      <w:rPr>
        <w:rFonts w:ascii="Courier New" w:hAnsi="Courier New" w:hint="default"/>
      </w:rPr>
    </w:lvl>
    <w:lvl w:ilvl="8" w:tplc="D820EA28">
      <w:start w:val="1"/>
      <w:numFmt w:val="bullet"/>
      <w:lvlText w:val=""/>
      <w:lvlJc w:val="left"/>
      <w:pPr>
        <w:ind w:left="6480" w:hanging="360"/>
      </w:pPr>
      <w:rPr>
        <w:rFonts w:ascii="Wingdings" w:hAnsi="Wingdings" w:hint="default"/>
      </w:rPr>
    </w:lvl>
  </w:abstractNum>
  <w:abstractNum w:abstractNumId="3" w15:restartNumberingAfterBreak="0">
    <w:nsid w:val="105D0157"/>
    <w:multiLevelType w:val="multilevel"/>
    <w:tmpl w:val="11BA6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5D6E29"/>
    <w:multiLevelType w:val="multilevel"/>
    <w:tmpl w:val="2374662C"/>
    <w:lvl w:ilvl="0">
      <w:start w:val="1"/>
      <w:numFmt w:val="bullet"/>
      <w:lvlText w:val=""/>
      <w:lvlJc w:val="left"/>
      <w:pPr>
        <w:tabs>
          <w:tab w:val="num" w:pos="720"/>
        </w:tabs>
        <w:ind w:left="720" w:hanging="360"/>
      </w:pPr>
      <w:rPr>
        <w:rFonts w:ascii="Symbol" w:hAnsi="Symbol" w:hint="default"/>
        <w:color w:val="000000" w:themeColor="text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0536A"/>
    <w:multiLevelType w:val="hybridMultilevel"/>
    <w:tmpl w:val="B6B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6AE1AC7"/>
    <w:multiLevelType w:val="multilevel"/>
    <w:tmpl w:val="F856C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26085"/>
    <w:multiLevelType w:val="multilevel"/>
    <w:tmpl w:val="37AE5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5146DB2"/>
    <w:multiLevelType w:val="multilevel"/>
    <w:tmpl w:val="498A8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6638D8"/>
    <w:multiLevelType w:val="multilevel"/>
    <w:tmpl w:val="D0F4D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76574A"/>
    <w:multiLevelType w:val="multilevel"/>
    <w:tmpl w:val="F2D0A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1E70EAE"/>
    <w:multiLevelType w:val="hybridMultilevel"/>
    <w:tmpl w:val="BC7A1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AE2FC8"/>
    <w:multiLevelType w:val="multilevel"/>
    <w:tmpl w:val="B4583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5783EE2"/>
    <w:multiLevelType w:val="hybridMultilevel"/>
    <w:tmpl w:val="4F9EE9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7C7169"/>
    <w:multiLevelType w:val="hybridMultilevel"/>
    <w:tmpl w:val="4538E0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68A6BBE"/>
    <w:multiLevelType w:val="multilevel"/>
    <w:tmpl w:val="64322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5052D6"/>
    <w:multiLevelType w:val="hybridMultilevel"/>
    <w:tmpl w:val="684000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613B5D00"/>
    <w:multiLevelType w:val="hybridMultilevel"/>
    <w:tmpl w:val="3B326E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A451722"/>
    <w:multiLevelType w:val="hybridMultilevel"/>
    <w:tmpl w:val="542808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A3A6344"/>
    <w:multiLevelType w:val="hybridMultilevel"/>
    <w:tmpl w:val="06C4DF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51727514">
    <w:abstractNumId w:val="2"/>
  </w:num>
  <w:num w:numId="2" w16cid:durableId="892273552">
    <w:abstractNumId w:val="5"/>
  </w:num>
  <w:num w:numId="3" w16cid:durableId="1181357059">
    <w:abstractNumId w:val="20"/>
  </w:num>
  <w:num w:numId="4" w16cid:durableId="1650787556">
    <w:abstractNumId w:val="13"/>
  </w:num>
  <w:num w:numId="5" w16cid:durableId="466094426">
    <w:abstractNumId w:val="22"/>
  </w:num>
  <w:num w:numId="6" w16cid:durableId="1542328013">
    <w:abstractNumId w:val="23"/>
  </w:num>
  <w:num w:numId="7" w16cid:durableId="1793137108">
    <w:abstractNumId w:val="11"/>
  </w:num>
  <w:num w:numId="8" w16cid:durableId="894196061">
    <w:abstractNumId w:val="24"/>
  </w:num>
  <w:num w:numId="9" w16cid:durableId="1582301330">
    <w:abstractNumId w:val="4"/>
  </w:num>
  <w:num w:numId="10" w16cid:durableId="1377897276">
    <w:abstractNumId w:val="9"/>
  </w:num>
  <w:num w:numId="11" w16cid:durableId="696538521">
    <w:abstractNumId w:val="10"/>
  </w:num>
  <w:num w:numId="12" w16cid:durableId="544147084">
    <w:abstractNumId w:val="14"/>
  </w:num>
  <w:num w:numId="13" w16cid:durableId="146017676">
    <w:abstractNumId w:val="7"/>
  </w:num>
  <w:num w:numId="14" w16cid:durableId="95908985">
    <w:abstractNumId w:val="8"/>
  </w:num>
  <w:num w:numId="15" w16cid:durableId="1105422663">
    <w:abstractNumId w:val="17"/>
  </w:num>
  <w:num w:numId="16" w16cid:durableId="1087536106">
    <w:abstractNumId w:val="0"/>
  </w:num>
  <w:num w:numId="17" w16cid:durableId="2005745548">
    <w:abstractNumId w:val="1"/>
  </w:num>
  <w:num w:numId="18" w16cid:durableId="650603492">
    <w:abstractNumId w:val="18"/>
  </w:num>
  <w:num w:numId="19" w16cid:durableId="654184100">
    <w:abstractNumId w:val="21"/>
  </w:num>
  <w:num w:numId="20" w16cid:durableId="591665408">
    <w:abstractNumId w:val="15"/>
  </w:num>
  <w:num w:numId="21" w16cid:durableId="1739472710">
    <w:abstractNumId w:val="6"/>
  </w:num>
  <w:num w:numId="22" w16cid:durableId="534393309">
    <w:abstractNumId w:val="16"/>
  </w:num>
  <w:num w:numId="23" w16cid:durableId="641421234">
    <w:abstractNumId w:val="3"/>
  </w:num>
  <w:num w:numId="24" w16cid:durableId="393621846">
    <w:abstractNumId w:val="19"/>
  </w:num>
  <w:num w:numId="25" w16cid:durableId="135360546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75CD"/>
    <w:rsid w:val="00011D98"/>
    <w:rsid w:val="0001669C"/>
    <w:rsid w:val="0004188C"/>
    <w:rsid w:val="00041F5B"/>
    <w:rsid w:val="00044293"/>
    <w:rsid w:val="00047400"/>
    <w:rsid w:val="0007377C"/>
    <w:rsid w:val="00080B8E"/>
    <w:rsid w:val="000904C8"/>
    <w:rsid w:val="0009569C"/>
    <w:rsid w:val="00097010"/>
    <w:rsid w:val="000B05B0"/>
    <w:rsid w:val="000B5BFA"/>
    <w:rsid w:val="000C0E31"/>
    <w:rsid w:val="000D0858"/>
    <w:rsid w:val="000D7D68"/>
    <w:rsid w:val="000E6B9B"/>
    <w:rsid w:val="000E7C90"/>
    <w:rsid w:val="001018D6"/>
    <w:rsid w:val="00114781"/>
    <w:rsid w:val="00150B21"/>
    <w:rsid w:val="0017436B"/>
    <w:rsid w:val="00174771"/>
    <w:rsid w:val="00176847"/>
    <w:rsid w:val="001975A7"/>
    <w:rsid w:val="001C6BB1"/>
    <w:rsid w:val="001C7ED3"/>
    <w:rsid w:val="001D1B59"/>
    <w:rsid w:val="001D2B00"/>
    <w:rsid w:val="001E3936"/>
    <w:rsid w:val="001E3C8D"/>
    <w:rsid w:val="001F0E86"/>
    <w:rsid w:val="001F793E"/>
    <w:rsid w:val="00202DE0"/>
    <w:rsid w:val="002073DA"/>
    <w:rsid w:val="00210121"/>
    <w:rsid w:val="0021435E"/>
    <w:rsid w:val="00232D93"/>
    <w:rsid w:val="00283A5E"/>
    <w:rsid w:val="002860A6"/>
    <w:rsid w:val="00290898"/>
    <w:rsid w:val="0029205E"/>
    <w:rsid w:val="002941BD"/>
    <w:rsid w:val="002B5AD0"/>
    <w:rsid w:val="002B6649"/>
    <w:rsid w:val="002E16E5"/>
    <w:rsid w:val="002F7C6B"/>
    <w:rsid w:val="00312C7F"/>
    <w:rsid w:val="0034607F"/>
    <w:rsid w:val="00354D90"/>
    <w:rsid w:val="00384CE5"/>
    <w:rsid w:val="0038563A"/>
    <w:rsid w:val="00387A45"/>
    <w:rsid w:val="003B32DD"/>
    <w:rsid w:val="003E2176"/>
    <w:rsid w:val="003E3806"/>
    <w:rsid w:val="003F0EB1"/>
    <w:rsid w:val="004036FE"/>
    <w:rsid w:val="00405341"/>
    <w:rsid w:val="00414164"/>
    <w:rsid w:val="00424DA4"/>
    <w:rsid w:val="004268CE"/>
    <w:rsid w:val="00465B83"/>
    <w:rsid w:val="00475AA8"/>
    <w:rsid w:val="00496BFD"/>
    <w:rsid w:val="004C35D8"/>
    <w:rsid w:val="004D23ED"/>
    <w:rsid w:val="004E6EDB"/>
    <w:rsid w:val="004F4DC5"/>
    <w:rsid w:val="004F6C1C"/>
    <w:rsid w:val="00501911"/>
    <w:rsid w:val="0050216E"/>
    <w:rsid w:val="00506262"/>
    <w:rsid w:val="00507FCF"/>
    <w:rsid w:val="005100B4"/>
    <w:rsid w:val="00513E22"/>
    <w:rsid w:val="0052282C"/>
    <w:rsid w:val="0054068B"/>
    <w:rsid w:val="00554987"/>
    <w:rsid w:val="005607D8"/>
    <w:rsid w:val="0059577B"/>
    <w:rsid w:val="005A13E7"/>
    <w:rsid w:val="005A287E"/>
    <w:rsid w:val="005D148E"/>
    <w:rsid w:val="005E1B00"/>
    <w:rsid w:val="005F4DDB"/>
    <w:rsid w:val="006030C2"/>
    <w:rsid w:val="0062089F"/>
    <w:rsid w:val="00630588"/>
    <w:rsid w:val="00643C57"/>
    <w:rsid w:val="00646DA3"/>
    <w:rsid w:val="00652C05"/>
    <w:rsid w:val="00680DA9"/>
    <w:rsid w:val="00683266"/>
    <w:rsid w:val="00683C17"/>
    <w:rsid w:val="00686A50"/>
    <w:rsid w:val="0069695D"/>
    <w:rsid w:val="006B23D0"/>
    <w:rsid w:val="006B438E"/>
    <w:rsid w:val="006C4BFD"/>
    <w:rsid w:val="006C73D7"/>
    <w:rsid w:val="00705E25"/>
    <w:rsid w:val="00707756"/>
    <w:rsid w:val="00732F3A"/>
    <w:rsid w:val="00793F8E"/>
    <w:rsid w:val="007A5F42"/>
    <w:rsid w:val="007B24B6"/>
    <w:rsid w:val="007C02AD"/>
    <w:rsid w:val="007D328F"/>
    <w:rsid w:val="007E2693"/>
    <w:rsid w:val="007E32BF"/>
    <w:rsid w:val="007F302F"/>
    <w:rsid w:val="007F46D6"/>
    <w:rsid w:val="00802AEC"/>
    <w:rsid w:val="0080787A"/>
    <w:rsid w:val="00832A35"/>
    <w:rsid w:val="00840A49"/>
    <w:rsid w:val="0086069A"/>
    <w:rsid w:val="00887AC7"/>
    <w:rsid w:val="008914EE"/>
    <w:rsid w:val="008A78F9"/>
    <w:rsid w:val="008B44B6"/>
    <w:rsid w:val="008D0226"/>
    <w:rsid w:val="008E400E"/>
    <w:rsid w:val="008E5134"/>
    <w:rsid w:val="008E7079"/>
    <w:rsid w:val="00907CF6"/>
    <w:rsid w:val="00920F0F"/>
    <w:rsid w:val="0092586B"/>
    <w:rsid w:val="009316BB"/>
    <w:rsid w:val="00946613"/>
    <w:rsid w:val="009468C7"/>
    <w:rsid w:val="00952AB5"/>
    <w:rsid w:val="00957BFE"/>
    <w:rsid w:val="00970A8A"/>
    <w:rsid w:val="00970D26"/>
    <w:rsid w:val="00970F6B"/>
    <w:rsid w:val="00987651"/>
    <w:rsid w:val="009A5EEC"/>
    <w:rsid w:val="009C3071"/>
    <w:rsid w:val="009C3A14"/>
    <w:rsid w:val="009C3CE7"/>
    <w:rsid w:val="009D1ACE"/>
    <w:rsid w:val="009D2C79"/>
    <w:rsid w:val="009D4867"/>
    <w:rsid w:val="009E0DF1"/>
    <w:rsid w:val="009E1642"/>
    <w:rsid w:val="009F2ED4"/>
    <w:rsid w:val="00A03FD0"/>
    <w:rsid w:val="00A147C7"/>
    <w:rsid w:val="00A247B5"/>
    <w:rsid w:val="00A3747E"/>
    <w:rsid w:val="00A43311"/>
    <w:rsid w:val="00A47462"/>
    <w:rsid w:val="00A6406E"/>
    <w:rsid w:val="00A91DB8"/>
    <w:rsid w:val="00A92438"/>
    <w:rsid w:val="00A96182"/>
    <w:rsid w:val="00AA7925"/>
    <w:rsid w:val="00AB535C"/>
    <w:rsid w:val="00AB6CA9"/>
    <w:rsid w:val="00AE1C41"/>
    <w:rsid w:val="00B030C6"/>
    <w:rsid w:val="00B034C2"/>
    <w:rsid w:val="00B04EAD"/>
    <w:rsid w:val="00B06969"/>
    <w:rsid w:val="00B107C5"/>
    <w:rsid w:val="00B24270"/>
    <w:rsid w:val="00B57A45"/>
    <w:rsid w:val="00B725C9"/>
    <w:rsid w:val="00B94EF8"/>
    <w:rsid w:val="00B967BC"/>
    <w:rsid w:val="00BB1A61"/>
    <w:rsid w:val="00BD555F"/>
    <w:rsid w:val="00BE0D93"/>
    <w:rsid w:val="00BF6DBD"/>
    <w:rsid w:val="00C03935"/>
    <w:rsid w:val="00C5188C"/>
    <w:rsid w:val="00C760C4"/>
    <w:rsid w:val="00C84F43"/>
    <w:rsid w:val="00C95D87"/>
    <w:rsid w:val="00CA0A0F"/>
    <w:rsid w:val="00CA4037"/>
    <w:rsid w:val="00CA5343"/>
    <w:rsid w:val="00CB7792"/>
    <w:rsid w:val="00CD3444"/>
    <w:rsid w:val="00CE04E4"/>
    <w:rsid w:val="00CF161D"/>
    <w:rsid w:val="00D05214"/>
    <w:rsid w:val="00D05A60"/>
    <w:rsid w:val="00D14841"/>
    <w:rsid w:val="00D3708F"/>
    <w:rsid w:val="00D50C52"/>
    <w:rsid w:val="00D56315"/>
    <w:rsid w:val="00D64502"/>
    <w:rsid w:val="00D767DF"/>
    <w:rsid w:val="00D82D3F"/>
    <w:rsid w:val="00D87765"/>
    <w:rsid w:val="00D902FA"/>
    <w:rsid w:val="00D951CA"/>
    <w:rsid w:val="00DC00C1"/>
    <w:rsid w:val="00DC365D"/>
    <w:rsid w:val="00DF3F20"/>
    <w:rsid w:val="00E03DF5"/>
    <w:rsid w:val="00E25A94"/>
    <w:rsid w:val="00E26776"/>
    <w:rsid w:val="00E2785E"/>
    <w:rsid w:val="00E339FC"/>
    <w:rsid w:val="00E602ED"/>
    <w:rsid w:val="00E638F1"/>
    <w:rsid w:val="00E70D98"/>
    <w:rsid w:val="00E74E27"/>
    <w:rsid w:val="00E77C72"/>
    <w:rsid w:val="00E85545"/>
    <w:rsid w:val="00E92EE6"/>
    <w:rsid w:val="00E933AC"/>
    <w:rsid w:val="00EA5C93"/>
    <w:rsid w:val="00EC156A"/>
    <w:rsid w:val="00EC1FE1"/>
    <w:rsid w:val="00EC2E4E"/>
    <w:rsid w:val="00ED781A"/>
    <w:rsid w:val="00EE21A2"/>
    <w:rsid w:val="00EE5C03"/>
    <w:rsid w:val="00EF14E3"/>
    <w:rsid w:val="00EF6260"/>
    <w:rsid w:val="00F00562"/>
    <w:rsid w:val="00F005A4"/>
    <w:rsid w:val="00F1263F"/>
    <w:rsid w:val="00F14FB0"/>
    <w:rsid w:val="00F2477F"/>
    <w:rsid w:val="00F37BEB"/>
    <w:rsid w:val="00F64398"/>
    <w:rsid w:val="00F7017C"/>
    <w:rsid w:val="00F7609E"/>
    <w:rsid w:val="00F82572"/>
    <w:rsid w:val="00F86303"/>
    <w:rsid w:val="00F87A22"/>
    <w:rsid w:val="00F9161E"/>
    <w:rsid w:val="00FA1351"/>
    <w:rsid w:val="00FA4285"/>
    <w:rsid w:val="00FC0D4D"/>
    <w:rsid w:val="00FC44D1"/>
    <w:rsid w:val="0C384711"/>
    <w:rsid w:val="0EAF6199"/>
    <w:rsid w:val="17BC5914"/>
    <w:rsid w:val="1D62C60B"/>
    <w:rsid w:val="1E278E6F"/>
    <w:rsid w:val="2172EF29"/>
    <w:rsid w:val="271E3E81"/>
    <w:rsid w:val="3B6B2D09"/>
    <w:rsid w:val="3C231C34"/>
    <w:rsid w:val="4523FFF4"/>
    <w:rsid w:val="54F4D759"/>
    <w:rsid w:val="55F69212"/>
    <w:rsid w:val="67C36027"/>
    <w:rsid w:val="6E8248F3"/>
    <w:rsid w:val="77C81A16"/>
    <w:rsid w:val="77D4521D"/>
    <w:rsid w:val="7D05AD97"/>
    <w:rsid w:val="7DE3C288"/>
    <w:rsid w:val="7F4177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1A8F2"/>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B5AD0"/>
    <w:rPr>
      <w:rFonts w:ascii="Arial" w:hAnsi="Arial" w:cs="Arial" w:hint="default"/>
      <w:b w:val="0"/>
      <w:bCs w:val="0"/>
      <w:i w:val="0"/>
      <w:iCs w:val="0"/>
      <w:color w:val="000000"/>
      <w:sz w:val="22"/>
      <w:szCs w:val="22"/>
    </w:rPr>
  </w:style>
  <w:style w:type="character" w:customStyle="1" w:styleId="fontstyle21">
    <w:name w:val="fontstyle21"/>
    <w:basedOn w:val="DefaultParagraphFont"/>
    <w:rsid w:val="002B5AD0"/>
    <w:rPr>
      <w:rFonts w:ascii="Arial" w:hAnsi="Arial" w:cs="Arial" w:hint="default"/>
      <w:b/>
      <w:bCs/>
      <w:i w:val="0"/>
      <w:iCs w:val="0"/>
      <w:color w:val="000000"/>
      <w:sz w:val="22"/>
      <w:szCs w:val="22"/>
    </w:rPr>
  </w:style>
  <w:style w:type="character" w:styleId="CommentReference">
    <w:name w:val="annotation reference"/>
    <w:basedOn w:val="DefaultParagraphFont"/>
    <w:uiPriority w:val="99"/>
    <w:semiHidden/>
    <w:unhideWhenUsed/>
    <w:rsid w:val="00387A45"/>
    <w:rPr>
      <w:sz w:val="16"/>
      <w:szCs w:val="16"/>
    </w:rPr>
  </w:style>
  <w:style w:type="paragraph" w:styleId="CommentText">
    <w:name w:val="annotation text"/>
    <w:basedOn w:val="Normal"/>
    <w:link w:val="CommentTextChar"/>
    <w:uiPriority w:val="99"/>
    <w:unhideWhenUsed/>
    <w:rsid w:val="00387A45"/>
    <w:pPr>
      <w:spacing w:after="0" w:line="240" w:lineRule="auto"/>
    </w:pPr>
    <w:rPr>
      <w:rFonts w:ascii="Aptos" w:hAnsi="Aptos" w:cs="Aptos"/>
      <w:kern w:val="0"/>
      <w:sz w:val="20"/>
      <w:szCs w:val="20"/>
      <w14:ligatures w14:val="none"/>
    </w:rPr>
  </w:style>
  <w:style w:type="character" w:customStyle="1" w:styleId="CommentTextChar">
    <w:name w:val="Comment Text Char"/>
    <w:basedOn w:val="DefaultParagraphFont"/>
    <w:link w:val="CommentText"/>
    <w:uiPriority w:val="99"/>
    <w:rsid w:val="00387A45"/>
    <w:rPr>
      <w:rFonts w:ascii="Aptos" w:hAnsi="Aptos" w:cs="Aptos"/>
      <w:kern w:val="0"/>
      <w:sz w:val="20"/>
      <w:szCs w:val="20"/>
      <w14:ligatures w14:val="none"/>
    </w:rPr>
  </w:style>
  <w:style w:type="paragraph" w:styleId="NormalWeb">
    <w:name w:val="Normal (Web)"/>
    <w:basedOn w:val="Normal"/>
    <w:uiPriority w:val="99"/>
    <w:semiHidden/>
    <w:unhideWhenUsed/>
    <w:rsid w:val="005E1B00"/>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221360">
      <w:bodyDiv w:val="1"/>
      <w:marLeft w:val="0"/>
      <w:marRight w:val="0"/>
      <w:marTop w:val="0"/>
      <w:marBottom w:val="0"/>
      <w:divBdr>
        <w:top w:val="none" w:sz="0" w:space="0" w:color="auto"/>
        <w:left w:val="none" w:sz="0" w:space="0" w:color="auto"/>
        <w:bottom w:val="none" w:sz="0" w:space="0" w:color="auto"/>
        <w:right w:val="none" w:sz="0" w:space="0" w:color="auto"/>
      </w:divBdr>
    </w:div>
    <w:div w:id="85461998">
      <w:bodyDiv w:val="1"/>
      <w:marLeft w:val="0"/>
      <w:marRight w:val="0"/>
      <w:marTop w:val="0"/>
      <w:marBottom w:val="0"/>
      <w:divBdr>
        <w:top w:val="none" w:sz="0" w:space="0" w:color="auto"/>
        <w:left w:val="none" w:sz="0" w:space="0" w:color="auto"/>
        <w:bottom w:val="none" w:sz="0" w:space="0" w:color="auto"/>
        <w:right w:val="none" w:sz="0" w:space="0" w:color="auto"/>
      </w:divBdr>
    </w:div>
    <w:div w:id="344017898">
      <w:bodyDiv w:val="1"/>
      <w:marLeft w:val="0"/>
      <w:marRight w:val="0"/>
      <w:marTop w:val="0"/>
      <w:marBottom w:val="0"/>
      <w:divBdr>
        <w:top w:val="none" w:sz="0" w:space="0" w:color="auto"/>
        <w:left w:val="none" w:sz="0" w:space="0" w:color="auto"/>
        <w:bottom w:val="none" w:sz="0" w:space="0" w:color="auto"/>
        <w:right w:val="none" w:sz="0" w:space="0" w:color="auto"/>
      </w:divBdr>
    </w:div>
    <w:div w:id="365762627">
      <w:bodyDiv w:val="1"/>
      <w:marLeft w:val="0"/>
      <w:marRight w:val="0"/>
      <w:marTop w:val="0"/>
      <w:marBottom w:val="0"/>
      <w:divBdr>
        <w:top w:val="none" w:sz="0" w:space="0" w:color="auto"/>
        <w:left w:val="none" w:sz="0" w:space="0" w:color="auto"/>
        <w:bottom w:val="none" w:sz="0" w:space="0" w:color="auto"/>
        <w:right w:val="none" w:sz="0" w:space="0" w:color="auto"/>
      </w:divBdr>
    </w:div>
    <w:div w:id="457576711">
      <w:bodyDiv w:val="1"/>
      <w:marLeft w:val="0"/>
      <w:marRight w:val="0"/>
      <w:marTop w:val="0"/>
      <w:marBottom w:val="0"/>
      <w:divBdr>
        <w:top w:val="none" w:sz="0" w:space="0" w:color="auto"/>
        <w:left w:val="none" w:sz="0" w:space="0" w:color="auto"/>
        <w:bottom w:val="none" w:sz="0" w:space="0" w:color="auto"/>
        <w:right w:val="none" w:sz="0" w:space="0" w:color="auto"/>
      </w:divBdr>
    </w:div>
    <w:div w:id="476722211">
      <w:bodyDiv w:val="1"/>
      <w:marLeft w:val="0"/>
      <w:marRight w:val="0"/>
      <w:marTop w:val="0"/>
      <w:marBottom w:val="0"/>
      <w:divBdr>
        <w:top w:val="none" w:sz="0" w:space="0" w:color="auto"/>
        <w:left w:val="none" w:sz="0" w:space="0" w:color="auto"/>
        <w:bottom w:val="none" w:sz="0" w:space="0" w:color="auto"/>
        <w:right w:val="none" w:sz="0" w:space="0" w:color="auto"/>
      </w:divBdr>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632323949">
      <w:bodyDiv w:val="1"/>
      <w:marLeft w:val="0"/>
      <w:marRight w:val="0"/>
      <w:marTop w:val="0"/>
      <w:marBottom w:val="0"/>
      <w:divBdr>
        <w:top w:val="none" w:sz="0" w:space="0" w:color="auto"/>
        <w:left w:val="none" w:sz="0" w:space="0" w:color="auto"/>
        <w:bottom w:val="none" w:sz="0" w:space="0" w:color="auto"/>
        <w:right w:val="none" w:sz="0" w:space="0" w:color="auto"/>
      </w:divBdr>
    </w:div>
    <w:div w:id="700017408">
      <w:bodyDiv w:val="1"/>
      <w:marLeft w:val="0"/>
      <w:marRight w:val="0"/>
      <w:marTop w:val="0"/>
      <w:marBottom w:val="0"/>
      <w:divBdr>
        <w:top w:val="none" w:sz="0" w:space="0" w:color="auto"/>
        <w:left w:val="none" w:sz="0" w:space="0" w:color="auto"/>
        <w:bottom w:val="none" w:sz="0" w:space="0" w:color="auto"/>
        <w:right w:val="none" w:sz="0" w:space="0" w:color="auto"/>
      </w:divBdr>
    </w:div>
    <w:div w:id="773287976">
      <w:bodyDiv w:val="1"/>
      <w:marLeft w:val="0"/>
      <w:marRight w:val="0"/>
      <w:marTop w:val="0"/>
      <w:marBottom w:val="0"/>
      <w:divBdr>
        <w:top w:val="none" w:sz="0" w:space="0" w:color="auto"/>
        <w:left w:val="none" w:sz="0" w:space="0" w:color="auto"/>
        <w:bottom w:val="none" w:sz="0" w:space="0" w:color="auto"/>
        <w:right w:val="none" w:sz="0" w:space="0" w:color="auto"/>
      </w:divBdr>
    </w:div>
    <w:div w:id="986662999">
      <w:bodyDiv w:val="1"/>
      <w:marLeft w:val="0"/>
      <w:marRight w:val="0"/>
      <w:marTop w:val="0"/>
      <w:marBottom w:val="0"/>
      <w:divBdr>
        <w:top w:val="none" w:sz="0" w:space="0" w:color="auto"/>
        <w:left w:val="none" w:sz="0" w:space="0" w:color="auto"/>
        <w:bottom w:val="none" w:sz="0" w:space="0" w:color="auto"/>
        <w:right w:val="none" w:sz="0" w:space="0" w:color="auto"/>
      </w:divBdr>
    </w:div>
    <w:div w:id="1065295172">
      <w:bodyDiv w:val="1"/>
      <w:marLeft w:val="0"/>
      <w:marRight w:val="0"/>
      <w:marTop w:val="0"/>
      <w:marBottom w:val="0"/>
      <w:divBdr>
        <w:top w:val="none" w:sz="0" w:space="0" w:color="auto"/>
        <w:left w:val="none" w:sz="0" w:space="0" w:color="auto"/>
        <w:bottom w:val="none" w:sz="0" w:space="0" w:color="auto"/>
        <w:right w:val="none" w:sz="0" w:space="0" w:color="auto"/>
      </w:divBdr>
    </w:div>
    <w:div w:id="1084450178">
      <w:bodyDiv w:val="1"/>
      <w:marLeft w:val="0"/>
      <w:marRight w:val="0"/>
      <w:marTop w:val="0"/>
      <w:marBottom w:val="0"/>
      <w:divBdr>
        <w:top w:val="none" w:sz="0" w:space="0" w:color="auto"/>
        <w:left w:val="none" w:sz="0" w:space="0" w:color="auto"/>
        <w:bottom w:val="none" w:sz="0" w:space="0" w:color="auto"/>
        <w:right w:val="none" w:sz="0" w:space="0" w:color="auto"/>
      </w:divBdr>
      <w:divsChild>
        <w:div w:id="1858762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2938805">
      <w:bodyDiv w:val="1"/>
      <w:marLeft w:val="0"/>
      <w:marRight w:val="0"/>
      <w:marTop w:val="0"/>
      <w:marBottom w:val="0"/>
      <w:divBdr>
        <w:top w:val="none" w:sz="0" w:space="0" w:color="auto"/>
        <w:left w:val="none" w:sz="0" w:space="0" w:color="auto"/>
        <w:bottom w:val="none" w:sz="0" w:space="0" w:color="auto"/>
        <w:right w:val="none" w:sz="0" w:space="0" w:color="auto"/>
      </w:divBdr>
    </w:div>
    <w:div w:id="1179009184">
      <w:bodyDiv w:val="1"/>
      <w:marLeft w:val="0"/>
      <w:marRight w:val="0"/>
      <w:marTop w:val="0"/>
      <w:marBottom w:val="0"/>
      <w:divBdr>
        <w:top w:val="none" w:sz="0" w:space="0" w:color="auto"/>
        <w:left w:val="none" w:sz="0" w:space="0" w:color="auto"/>
        <w:bottom w:val="none" w:sz="0" w:space="0" w:color="auto"/>
        <w:right w:val="none" w:sz="0" w:space="0" w:color="auto"/>
      </w:divBdr>
    </w:div>
    <w:div w:id="1195536555">
      <w:bodyDiv w:val="1"/>
      <w:marLeft w:val="0"/>
      <w:marRight w:val="0"/>
      <w:marTop w:val="0"/>
      <w:marBottom w:val="0"/>
      <w:divBdr>
        <w:top w:val="none" w:sz="0" w:space="0" w:color="auto"/>
        <w:left w:val="none" w:sz="0" w:space="0" w:color="auto"/>
        <w:bottom w:val="none" w:sz="0" w:space="0" w:color="auto"/>
        <w:right w:val="none" w:sz="0" w:space="0" w:color="auto"/>
      </w:divBdr>
    </w:div>
    <w:div w:id="1233346087">
      <w:bodyDiv w:val="1"/>
      <w:marLeft w:val="0"/>
      <w:marRight w:val="0"/>
      <w:marTop w:val="0"/>
      <w:marBottom w:val="0"/>
      <w:divBdr>
        <w:top w:val="none" w:sz="0" w:space="0" w:color="auto"/>
        <w:left w:val="none" w:sz="0" w:space="0" w:color="auto"/>
        <w:bottom w:val="none" w:sz="0" w:space="0" w:color="auto"/>
        <w:right w:val="none" w:sz="0" w:space="0" w:color="auto"/>
      </w:divBdr>
      <w:divsChild>
        <w:div w:id="569771286">
          <w:blockQuote w:val="1"/>
          <w:marLeft w:val="720"/>
          <w:marRight w:val="720"/>
          <w:marTop w:val="100"/>
          <w:marBottom w:val="100"/>
          <w:divBdr>
            <w:top w:val="none" w:sz="0" w:space="0" w:color="auto"/>
            <w:left w:val="none" w:sz="0" w:space="0" w:color="auto"/>
            <w:bottom w:val="none" w:sz="0" w:space="0" w:color="auto"/>
            <w:right w:val="none" w:sz="0" w:space="0" w:color="auto"/>
          </w:divBdr>
        </w:div>
        <w:div w:id="223297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217099">
      <w:bodyDiv w:val="1"/>
      <w:marLeft w:val="0"/>
      <w:marRight w:val="0"/>
      <w:marTop w:val="0"/>
      <w:marBottom w:val="0"/>
      <w:divBdr>
        <w:top w:val="none" w:sz="0" w:space="0" w:color="auto"/>
        <w:left w:val="none" w:sz="0" w:space="0" w:color="auto"/>
        <w:bottom w:val="none" w:sz="0" w:space="0" w:color="auto"/>
        <w:right w:val="none" w:sz="0" w:space="0" w:color="auto"/>
      </w:divBdr>
    </w:div>
    <w:div w:id="1309826967">
      <w:bodyDiv w:val="1"/>
      <w:marLeft w:val="0"/>
      <w:marRight w:val="0"/>
      <w:marTop w:val="0"/>
      <w:marBottom w:val="0"/>
      <w:divBdr>
        <w:top w:val="none" w:sz="0" w:space="0" w:color="auto"/>
        <w:left w:val="none" w:sz="0" w:space="0" w:color="auto"/>
        <w:bottom w:val="none" w:sz="0" w:space="0" w:color="auto"/>
        <w:right w:val="none" w:sz="0" w:space="0" w:color="auto"/>
      </w:divBdr>
    </w:div>
    <w:div w:id="1426457099">
      <w:bodyDiv w:val="1"/>
      <w:marLeft w:val="0"/>
      <w:marRight w:val="0"/>
      <w:marTop w:val="0"/>
      <w:marBottom w:val="0"/>
      <w:divBdr>
        <w:top w:val="none" w:sz="0" w:space="0" w:color="auto"/>
        <w:left w:val="none" w:sz="0" w:space="0" w:color="auto"/>
        <w:bottom w:val="none" w:sz="0" w:space="0" w:color="auto"/>
        <w:right w:val="none" w:sz="0" w:space="0" w:color="auto"/>
      </w:divBdr>
    </w:div>
    <w:div w:id="1936015560">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1999267088">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 w:id="2130777165">
      <w:bodyDiv w:val="1"/>
      <w:marLeft w:val="0"/>
      <w:marRight w:val="0"/>
      <w:marTop w:val="0"/>
      <w:marBottom w:val="0"/>
      <w:divBdr>
        <w:top w:val="none" w:sz="0" w:space="0" w:color="auto"/>
        <w:left w:val="none" w:sz="0" w:space="0" w:color="auto"/>
        <w:bottom w:val="none" w:sz="0" w:space="0" w:color="auto"/>
        <w:right w:val="none" w:sz="0" w:space="0" w:color="auto"/>
      </w:divBdr>
    </w:div>
    <w:div w:id="21471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8C91C849-38AB-49CB-B859-D14A6BC18820}">
  <ds:schemaRefs>
    <ds:schemaRef ds:uri="http://schemas.microsoft.com/sharepoint/v3/contenttype/forms"/>
  </ds:schemaRefs>
</ds:datastoreItem>
</file>

<file path=customXml/itemProps2.xml><?xml version="1.0" encoding="utf-8"?>
<ds:datastoreItem xmlns:ds="http://schemas.openxmlformats.org/officeDocument/2006/customXml" ds:itemID="{EAF4447B-744E-4F61-8D94-6D8C92F78363}">
  <ds:schemaRefs>
    <ds:schemaRef ds:uri="http://schemas.openxmlformats.org/officeDocument/2006/bibliography"/>
  </ds:schemaRefs>
</ds:datastoreItem>
</file>

<file path=customXml/itemProps3.xml><?xml version="1.0" encoding="utf-8"?>
<ds:datastoreItem xmlns:ds="http://schemas.openxmlformats.org/officeDocument/2006/customXml" ds:itemID="{78FF6ADC-634A-4CB0-B5FC-7A08958E0E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1F0B18-42CB-4E71-BC0D-FDC66A46874B}">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709</TotalTime>
  <Pages>8</Pages>
  <Words>2951</Words>
  <Characters>17593</Characters>
  <Application>Microsoft Office Word</Application>
  <DocSecurity>0</DocSecurity>
  <Lines>409</Lines>
  <Paragraphs>188</Paragraphs>
  <ScaleCrop>false</ScaleCrop>
  <Company/>
  <LinksUpToDate>false</LinksUpToDate>
  <CharactersWithSpaces>20356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salesforceId:e25c712e-f121-4e25-af47-238543bbaa58</dc:subject>
  <dc:creator>O'Donoghue, Ruaridh</dc:creator>
  <cp:keywords/>
  <dc:description/>
  <cp:lastModifiedBy>Rutter-Dowd, Lucy</cp:lastModifiedBy>
  <cp:revision>13</cp:revision>
  <dcterms:created xsi:type="dcterms:W3CDTF">2026-04-15T20:25:00Z</dcterms:created>
  <dcterms:modified xsi:type="dcterms:W3CDTF">2026-04-16T08:05:00Z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069Q300000ONoG3IAL</vt:lpwstr>
  </property>
</Properties>
</file>