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404B0"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79F47ECB"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3B12E0E"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19B82CB2" w14:textId="77777777" w:rsidTr="00683C17">
        <w:tc>
          <w:tcPr>
            <w:tcW w:w="3681" w:type="dxa"/>
          </w:tcPr>
          <w:p w14:paraId="2F408FC0"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AD78939"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PL/2026/01089</w:t>
            </w:r>
          </w:p>
        </w:tc>
      </w:tr>
      <w:tr w:rsidR="00097010" w14:paraId="102493DB" w14:textId="77777777" w:rsidTr="00683C17">
        <w:tc>
          <w:tcPr>
            <w:tcW w:w="3681" w:type="dxa"/>
          </w:tcPr>
          <w:p w14:paraId="49976C1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11AE734"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27B45D68" w14:textId="77777777" w:rsidTr="00683C17">
        <w:tc>
          <w:tcPr>
            <w:tcW w:w="3681" w:type="dxa"/>
          </w:tcPr>
          <w:p w14:paraId="6648E37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54C35B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19 Stockwell Road, Devizes, SN10 2DP</w:t>
            </w:r>
          </w:p>
        </w:tc>
      </w:tr>
      <w:tr w:rsidR="00097010" w14:paraId="15C94A01" w14:textId="77777777" w:rsidTr="00683C17">
        <w:tc>
          <w:tcPr>
            <w:tcW w:w="3681" w:type="dxa"/>
          </w:tcPr>
          <w:p w14:paraId="4D7028A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2D4B8FA"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Erection of a conservatory on the side elevation</w:t>
            </w:r>
          </w:p>
        </w:tc>
      </w:tr>
      <w:tr w:rsidR="00097010" w14:paraId="15D17923" w14:textId="77777777" w:rsidTr="00683C17">
        <w:tc>
          <w:tcPr>
            <w:tcW w:w="3681" w:type="dxa"/>
          </w:tcPr>
          <w:p w14:paraId="6628D38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47474FE9"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2020DEE0"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81302D4"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7C60557B"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F1862D1" w14:textId="76C20A98" w:rsidR="005B0FD5" w:rsidRPr="00760CF9" w:rsidRDefault="00760CF9" w:rsidP="009C1702">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w:t>
      </w:r>
      <w:r w:rsidR="002E73AE" w:rsidRPr="002E73AE">
        <w:rPr>
          <w:rFonts w:ascii="Arial" w:eastAsia="Times New Roman" w:hAnsi="Arial" w:cs="Arial"/>
          <w:color w:val="000000" w:themeColor="text1"/>
          <w:kern w:val="0"/>
          <w:sz w:val="22"/>
          <w:szCs w:val="22"/>
          <w:lang w:eastAsia="en-GB"/>
          <w14:ligatures w14:val="none"/>
        </w:rPr>
        <w:t>he proposal seeks planning permission for the erection of a single</w:t>
      </w:r>
      <w:r w:rsidR="002E73AE" w:rsidRPr="002E73AE">
        <w:rPr>
          <w:rFonts w:ascii="Arial" w:eastAsia="Times New Roman" w:hAnsi="Arial" w:cs="Arial"/>
          <w:color w:val="000000" w:themeColor="text1"/>
          <w:kern w:val="0"/>
          <w:sz w:val="22"/>
          <w:szCs w:val="22"/>
          <w:lang w:eastAsia="en-GB"/>
          <w14:ligatures w14:val="none"/>
        </w:rPr>
        <w:noBreakHyphen/>
        <w:t>storey conservatory on the west elevation of a semi</w:t>
      </w:r>
      <w:r w:rsidR="002E73AE" w:rsidRPr="002E73AE">
        <w:rPr>
          <w:rFonts w:ascii="Arial" w:eastAsia="Times New Roman" w:hAnsi="Arial" w:cs="Arial"/>
          <w:color w:val="000000" w:themeColor="text1"/>
          <w:kern w:val="0"/>
          <w:sz w:val="22"/>
          <w:szCs w:val="22"/>
          <w:lang w:eastAsia="en-GB"/>
          <w14:ligatures w14:val="none"/>
        </w:rPr>
        <w:noBreakHyphen/>
        <w:t xml:space="preserve">detached dwelling, replacing the existing conservatory. The proposed conservatory would be marginally larger than the existing footprint and would </w:t>
      </w:r>
      <w:r w:rsidR="002E73AE">
        <w:rPr>
          <w:rFonts w:ascii="Arial" w:eastAsia="Times New Roman" w:hAnsi="Arial" w:cs="Arial"/>
          <w:color w:val="000000" w:themeColor="text1"/>
          <w:kern w:val="0"/>
          <w:sz w:val="22"/>
          <w:szCs w:val="22"/>
          <w:lang w:eastAsia="en-GB"/>
          <w14:ligatures w14:val="none"/>
        </w:rPr>
        <w:t>have</w:t>
      </w:r>
      <w:r w:rsidR="002E73AE" w:rsidRPr="002E73AE">
        <w:rPr>
          <w:rFonts w:ascii="Arial" w:eastAsia="Times New Roman" w:hAnsi="Arial" w:cs="Arial"/>
          <w:color w:val="000000" w:themeColor="text1"/>
          <w:kern w:val="0"/>
          <w:sz w:val="22"/>
          <w:szCs w:val="22"/>
          <w:lang w:eastAsia="en-GB"/>
          <w14:ligatures w14:val="none"/>
        </w:rPr>
        <w:t xml:space="preserve"> a change in architectural style, from a lean</w:t>
      </w:r>
      <w:r w:rsidR="002E73AE" w:rsidRPr="002E73AE">
        <w:rPr>
          <w:rFonts w:ascii="Arial" w:eastAsia="Times New Roman" w:hAnsi="Arial" w:cs="Arial"/>
          <w:color w:val="000000" w:themeColor="text1"/>
          <w:kern w:val="0"/>
          <w:sz w:val="22"/>
          <w:szCs w:val="22"/>
          <w:lang w:eastAsia="en-GB"/>
          <w14:ligatures w14:val="none"/>
        </w:rPr>
        <w:noBreakHyphen/>
        <w:t xml:space="preserve">to roof form to a </w:t>
      </w:r>
      <w:r w:rsidR="002E73AE">
        <w:rPr>
          <w:rFonts w:ascii="Arial" w:eastAsia="Times New Roman" w:hAnsi="Arial" w:cs="Arial"/>
          <w:color w:val="000000" w:themeColor="text1"/>
          <w:kern w:val="0"/>
          <w:sz w:val="22"/>
          <w:szCs w:val="22"/>
          <w:lang w:eastAsia="en-GB"/>
          <w14:ligatures w14:val="none"/>
        </w:rPr>
        <w:t>shallow-pitched</w:t>
      </w:r>
      <w:r w:rsidR="002E73AE" w:rsidRPr="002E73AE">
        <w:rPr>
          <w:rFonts w:ascii="Arial" w:eastAsia="Times New Roman" w:hAnsi="Arial" w:cs="Arial"/>
          <w:color w:val="000000" w:themeColor="text1"/>
          <w:kern w:val="0"/>
          <w:sz w:val="22"/>
          <w:szCs w:val="22"/>
          <w:lang w:eastAsia="en-GB"/>
          <w14:ligatures w14:val="none"/>
        </w:rPr>
        <w:t xml:space="preserve"> roof.</w:t>
      </w:r>
    </w:p>
    <w:p w14:paraId="7593D69F"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39D84C7"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0CFB993E"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344BD367" w14:textId="6332C679" w:rsidR="00BC55A8" w:rsidRDefault="00BC55A8" w:rsidP="00BC55A8">
      <w:pPr>
        <w:spacing w:after="0" w:line="276" w:lineRule="auto"/>
        <w:jc w:val="both"/>
        <w:rPr>
          <w:rFonts w:ascii="Arial" w:eastAsia="Times New Roman" w:hAnsi="Arial" w:cs="Arial"/>
          <w:kern w:val="0"/>
          <w:sz w:val="22"/>
          <w:szCs w:val="22"/>
          <w:lang w:eastAsia="en-GB"/>
          <w14:ligatures w14:val="none"/>
        </w:rPr>
      </w:pPr>
      <w:r w:rsidRPr="00783A65">
        <w:rPr>
          <w:rFonts w:ascii="Arial" w:eastAsia="Times New Roman" w:hAnsi="Arial" w:cs="Arial"/>
          <w:kern w:val="0"/>
          <w:sz w:val="22"/>
          <w:szCs w:val="22"/>
          <w:lang w:eastAsia="en-GB"/>
          <w14:ligatures w14:val="none"/>
        </w:rPr>
        <w:t xml:space="preserve">The application relates to </w:t>
      </w:r>
      <w:r w:rsidR="000E21EC" w:rsidRPr="00783A65">
        <w:rPr>
          <w:rFonts w:ascii="Arial" w:eastAsia="Times New Roman" w:hAnsi="Arial" w:cs="Arial"/>
          <w:kern w:val="0"/>
          <w:sz w:val="22"/>
          <w:szCs w:val="22"/>
          <w:lang w:eastAsia="en-GB"/>
          <w14:ligatures w14:val="none"/>
        </w:rPr>
        <w:t>19</w:t>
      </w:r>
      <w:r w:rsidRPr="00783A65">
        <w:rPr>
          <w:rFonts w:ascii="Arial" w:eastAsia="Times New Roman" w:hAnsi="Arial" w:cs="Arial"/>
          <w:kern w:val="0"/>
          <w:sz w:val="22"/>
          <w:szCs w:val="22"/>
          <w:lang w:eastAsia="en-GB"/>
          <w14:ligatures w14:val="none"/>
        </w:rPr>
        <w:t xml:space="preserve"> </w:t>
      </w:r>
      <w:r w:rsidR="000E21EC" w:rsidRPr="00783A65">
        <w:rPr>
          <w:rFonts w:ascii="Arial" w:eastAsia="Times New Roman" w:hAnsi="Arial" w:cs="Arial"/>
          <w:kern w:val="0"/>
          <w:sz w:val="22"/>
          <w:szCs w:val="22"/>
          <w:lang w:eastAsia="en-GB"/>
          <w14:ligatures w14:val="none"/>
        </w:rPr>
        <w:t>Stockwell Road</w:t>
      </w:r>
      <w:r w:rsidRPr="00783A65">
        <w:rPr>
          <w:rFonts w:ascii="Arial" w:eastAsia="Times New Roman" w:hAnsi="Arial" w:cs="Arial"/>
          <w:kern w:val="0"/>
          <w:sz w:val="22"/>
          <w:szCs w:val="22"/>
          <w:lang w:eastAsia="en-GB"/>
          <w14:ligatures w14:val="none"/>
        </w:rPr>
        <w:t xml:space="preserve">, in Tidworth. The site comprises a two-storey </w:t>
      </w:r>
      <w:r w:rsidR="000E21EC" w:rsidRPr="00783A65">
        <w:rPr>
          <w:rFonts w:ascii="Arial" w:eastAsia="Times New Roman" w:hAnsi="Arial" w:cs="Arial"/>
          <w:kern w:val="0"/>
          <w:sz w:val="22"/>
          <w:szCs w:val="22"/>
          <w:lang w:eastAsia="en-GB"/>
          <w14:ligatures w14:val="none"/>
        </w:rPr>
        <w:t xml:space="preserve">semi-detached </w:t>
      </w:r>
      <w:r w:rsidRPr="00783A65">
        <w:rPr>
          <w:rFonts w:ascii="Arial" w:eastAsia="Times New Roman" w:hAnsi="Arial" w:cs="Arial"/>
          <w:kern w:val="0"/>
          <w:sz w:val="22"/>
          <w:szCs w:val="22"/>
          <w:lang w:eastAsia="en-GB"/>
          <w14:ligatures w14:val="none"/>
        </w:rPr>
        <w:t>house</w:t>
      </w:r>
      <w:r w:rsidR="00423B6F" w:rsidRPr="00783A65">
        <w:rPr>
          <w:rFonts w:ascii="Arial" w:eastAsia="Times New Roman" w:hAnsi="Arial" w:cs="Arial"/>
          <w:kern w:val="0"/>
          <w:sz w:val="22"/>
          <w:szCs w:val="22"/>
          <w:lang w:eastAsia="en-GB"/>
          <w14:ligatures w14:val="none"/>
        </w:rPr>
        <w:t>,</w:t>
      </w:r>
      <w:r w:rsidR="006978EC" w:rsidRPr="00783A65">
        <w:rPr>
          <w:rFonts w:ascii="Arial" w:eastAsia="Times New Roman" w:hAnsi="Arial" w:cs="Arial"/>
          <w:kern w:val="0"/>
          <w:sz w:val="22"/>
          <w:szCs w:val="22"/>
          <w:lang w:eastAsia="en-GB"/>
          <w14:ligatures w14:val="none"/>
        </w:rPr>
        <w:t xml:space="preserve"> </w:t>
      </w:r>
      <w:r w:rsidR="00441E56" w:rsidRPr="00783A65">
        <w:rPr>
          <w:rFonts w:ascii="Arial" w:eastAsia="Times New Roman" w:hAnsi="Arial" w:cs="Arial"/>
          <w:kern w:val="0"/>
          <w:sz w:val="22"/>
          <w:szCs w:val="22"/>
          <w:lang w:eastAsia="en-GB"/>
          <w14:ligatures w14:val="none"/>
        </w:rPr>
        <w:t>finished with rendered</w:t>
      </w:r>
      <w:r w:rsidR="00441E56">
        <w:rPr>
          <w:rFonts w:ascii="Arial" w:eastAsia="Times New Roman" w:hAnsi="Arial" w:cs="Arial"/>
          <w:kern w:val="0"/>
          <w:sz w:val="22"/>
          <w:szCs w:val="22"/>
          <w:lang w:eastAsia="en-GB"/>
          <w14:ligatures w14:val="none"/>
        </w:rPr>
        <w:t xml:space="preserve"> walls.</w:t>
      </w:r>
      <w:r>
        <w:rPr>
          <w:rFonts w:ascii="Arial" w:eastAsia="Times New Roman" w:hAnsi="Arial" w:cs="Arial"/>
          <w:kern w:val="0"/>
          <w:sz w:val="22"/>
          <w:szCs w:val="22"/>
          <w:lang w:eastAsia="en-GB"/>
          <w14:ligatures w14:val="none"/>
        </w:rPr>
        <w:t xml:space="preserve"> The </w:t>
      </w:r>
      <w:r w:rsidR="00441E56">
        <w:rPr>
          <w:rFonts w:ascii="Arial" w:eastAsia="Times New Roman" w:hAnsi="Arial" w:cs="Arial"/>
          <w:kern w:val="0"/>
          <w:sz w:val="22"/>
          <w:szCs w:val="22"/>
          <w:lang w:eastAsia="en-GB"/>
          <w14:ligatures w14:val="none"/>
        </w:rPr>
        <w:t xml:space="preserve">dwelling has </w:t>
      </w:r>
      <w:r w:rsidR="00423B6F">
        <w:rPr>
          <w:rFonts w:ascii="Arial" w:eastAsia="Times New Roman" w:hAnsi="Arial" w:cs="Arial"/>
          <w:kern w:val="0"/>
          <w:sz w:val="22"/>
          <w:szCs w:val="22"/>
          <w:lang w:eastAsia="en-GB"/>
          <w14:ligatures w14:val="none"/>
        </w:rPr>
        <w:t>off-street</w:t>
      </w:r>
      <w:r w:rsidR="00F90408">
        <w:rPr>
          <w:rFonts w:ascii="Arial" w:eastAsia="Times New Roman" w:hAnsi="Arial" w:cs="Arial"/>
          <w:kern w:val="0"/>
          <w:sz w:val="22"/>
          <w:szCs w:val="22"/>
          <w:lang w:eastAsia="en-GB"/>
          <w14:ligatures w14:val="none"/>
        </w:rPr>
        <w:t xml:space="preserve"> parking provision at the front and a modest </w:t>
      </w:r>
      <w:r w:rsidR="00BA5BDB">
        <w:rPr>
          <w:rFonts w:ascii="Arial" w:eastAsia="Times New Roman" w:hAnsi="Arial" w:cs="Arial"/>
          <w:kern w:val="0"/>
          <w:sz w:val="22"/>
          <w:szCs w:val="22"/>
          <w:lang w:eastAsia="en-GB"/>
          <w14:ligatures w14:val="none"/>
        </w:rPr>
        <w:t>garden</w:t>
      </w:r>
      <w:r w:rsidR="00F90408">
        <w:rPr>
          <w:rFonts w:ascii="Arial" w:eastAsia="Times New Roman" w:hAnsi="Arial" w:cs="Arial"/>
          <w:kern w:val="0"/>
          <w:sz w:val="22"/>
          <w:szCs w:val="22"/>
          <w:lang w:eastAsia="en-GB"/>
          <w14:ligatures w14:val="none"/>
        </w:rPr>
        <w:t xml:space="preserve"> at the west elevation</w:t>
      </w:r>
      <w:r w:rsidR="00BA5BDB">
        <w:rPr>
          <w:rFonts w:ascii="Arial" w:eastAsia="Times New Roman" w:hAnsi="Arial" w:cs="Arial"/>
          <w:kern w:val="0"/>
          <w:sz w:val="22"/>
          <w:szCs w:val="22"/>
          <w:lang w:eastAsia="en-GB"/>
          <w14:ligatures w14:val="none"/>
        </w:rPr>
        <w:t xml:space="preserve">. </w:t>
      </w:r>
      <w:r w:rsidR="00423B6F">
        <w:rPr>
          <w:rFonts w:ascii="Arial" w:eastAsia="Times New Roman" w:hAnsi="Arial" w:cs="Arial"/>
          <w:kern w:val="0"/>
          <w:sz w:val="22"/>
          <w:szCs w:val="22"/>
          <w:lang w:eastAsia="en-GB"/>
          <w14:ligatures w14:val="none"/>
        </w:rPr>
        <w:t>The surrounding area is characterised by similar suburban housing typical of the late 20</w:t>
      </w:r>
      <w:r w:rsidR="00423B6F" w:rsidRPr="00423B6F">
        <w:rPr>
          <w:rFonts w:ascii="Arial" w:eastAsia="Times New Roman" w:hAnsi="Arial" w:cs="Arial"/>
          <w:kern w:val="0"/>
          <w:sz w:val="22"/>
          <w:szCs w:val="22"/>
          <w:vertAlign w:val="superscript"/>
          <w:lang w:eastAsia="en-GB"/>
          <w14:ligatures w14:val="none"/>
        </w:rPr>
        <w:t>th</w:t>
      </w:r>
      <w:r w:rsidR="00423B6F">
        <w:rPr>
          <w:rFonts w:ascii="Arial" w:eastAsia="Times New Roman" w:hAnsi="Arial" w:cs="Arial"/>
          <w:kern w:val="0"/>
          <w:sz w:val="22"/>
          <w:szCs w:val="22"/>
          <w:lang w:eastAsia="en-GB"/>
          <w14:ligatures w14:val="none"/>
        </w:rPr>
        <w:t xml:space="preserve"> century</w:t>
      </w:r>
      <w:r>
        <w:rPr>
          <w:rFonts w:ascii="Arial" w:eastAsia="Times New Roman" w:hAnsi="Arial" w:cs="Arial"/>
          <w:kern w:val="0"/>
          <w:sz w:val="22"/>
          <w:szCs w:val="22"/>
          <w:lang w:eastAsia="en-GB"/>
          <w14:ligatures w14:val="none"/>
        </w:rPr>
        <w:t xml:space="preserve">. </w:t>
      </w:r>
    </w:p>
    <w:p w14:paraId="4EAE53A1"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0CB199D"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5AA25282"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2CA4DCD" w14:textId="38760BC9" w:rsidR="00E66BAF" w:rsidRPr="002239CE" w:rsidRDefault="00E66BAF"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239CE">
        <w:rPr>
          <w:rFonts w:ascii="Arial" w:eastAsia="Times New Roman" w:hAnsi="Arial" w:cs="Arial"/>
          <w:color w:val="000000" w:themeColor="text1"/>
          <w:kern w:val="0"/>
          <w:sz w:val="22"/>
          <w:szCs w:val="22"/>
          <w:lang w:eastAsia="en-GB"/>
          <w14:ligatures w14:val="none"/>
        </w:rPr>
        <w:t>Flood Zone 1.</w:t>
      </w:r>
    </w:p>
    <w:p w14:paraId="69C8E34B" w14:textId="690B550A" w:rsidR="00776695" w:rsidRPr="002239CE" w:rsidRDefault="00776695"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239CE">
        <w:rPr>
          <w:rFonts w:ascii="Arial" w:eastAsia="Times New Roman" w:hAnsi="Arial" w:cs="Arial"/>
          <w:color w:val="000000" w:themeColor="text1"/>
          <w:kern w:val="0"/>
          <w:sz w:val="22"/>
          <w:szCs w:val="22"/>
          <w:lang w:eastAsia="en-GB"/>
          <w14:ligatures w14:val="none"/>
        </w:rPr>
        <w:t xml:space="preserve">Located within the limits for Development of Devizes. </w:t>
      </w:r>
    </w:p>
    <w:p w14:paraId="70B63D5A"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1A5CA946"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6FD694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5494425E" w14:textId="77777777" w:rsidTr="00B13119">
        <w:trPr>
          <w:trHeight w:hRule="exact" w:val="20"/>
        </w:trPr>
        <w:tc>
          <w:tcPr>
            <w:tcW w:w="8921" w:type="dxa"/>
            <w:tcBorders>
              <w:bottom w:val="single" w:sz="6" w:space="0" w:color="auto"/>
            </w:tcBorders>
            <w:vAlign w:val="center"/>
            <w:hideMark/>
          </w:tcPr>
          <w:p w14:paraId="1608398B"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0DD10982"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6C2E4D1"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22BED78E" w14:textId="77777777" w:rsidTr="00B13119">
        <w:tc>
          <w:tcPr>
            <w:tcW w:w="8921" w:type="dxa"/>
            <w:tcBorders>
              <w:left w:val="single" w:sz="12" w:space="0" w:color="auto"/>
              <w:bottom w:val="single" w:sz="12" w:space="0" w:color="auto"/>
              <w:right w:val="single" w:sz="12" w:space="0" w:color="auto"/>
            </w:tcBorders>
            <w:vAlign w:val="center"/>
          </w:tcPr>
          <w:p w14:paraId="27668310" w14:textId="77777777" w:rsidR="00C777DF" w:rsidRPr="00776695" w:rsidRDefault="00C777DF" w:rsidP="00B13119">
            <w:pPr>
              <w:spacing w:after="0"/>
              <w:rPr>
                <w:rFonts w:ascii="Arial" w:hAnsi="Arial" w:cs="Arial"/>
                <w:sz w:val="22"/>
                <w:szCs w:val="22"/>
              </w:rPr>
            </w:pPr>
            <w:r w:rsidRPr="00776695">
              <w:rPr>
                <w:rFonts w:ascii="Arial" w:hAnsi="Arial" w:cs="Arial"/>
                <w:sz w:val="22"/>
                <w:szCs w:val="22"/>
              </w:rPr>
              <w:t>K/13555/D - Reserved Matters Decision - Approve with Conditions Date: 30/3/1989 – ERECTION OF 25 DETACHED HOUSES WITH GARAGES</w:t>
            </w:r>
          </w:p>
        </w:tc>
      </w:tr>
      <w:tr w:rsidR="00C777DF" w:rsidRPr="003E74F7" w14:paraId="170A57B0" w14:textId="77777777" w:rsidTr="00B13119">
        <w:tc>
          <w:tcPr>
            <w:tcW w:w="8921" w:type="dxa"/>
            <w:tcBorders>
              <w:left w:val="single" w:sz="12" w:space="0" w:color="auto"/>
              <w:bottom w:val="single" w:sz="12" w:space="0" w:color="auto"/>
              <w:right w:val="single" w:sz="12" w:space="0" w:color="auto"/>
            </w:tcBorders>
            <w:vAlign w:val="center"/>
          </w:tcPr>
          <w:p w14:paraId="0E6014CB" w14:textId="77777777" w:rsidR="00C777DF" w:rsidRPr="00776695" w:rsidRDefault="00C777DF" w:rsidP="00B13119">
            <w:pPr>
              <w:spacing w:after="0"/>
              <w:rPr>
                <w:rFonts w:ascii="Arial" w:hAnsi="Arial" w:cs="Arial"/>
                <w:sz w:val="22"/>
                <w:szCs w:val="22"/>
              </w:rPr>
            </w:pPr>
            <w:r w:rsidRPr="00776695">
              <w:rPr>
                <w:rFonts w:ascii="Arial" w:hAnsi="Arial" w:cs="Arial"/>
                <w:sz w:val="22"/>
                <w:szCs w:val="22"/>
              </w:rPr>
              <w:t>K/16492 - Full planning permission Decision - Approve with Conditions Date: 12/9/1991 – ERECTION OF 50 NO. ONE, TWO AND THREE BEDROOM HOUSES AND ASSOCIATED WORKS (PHASE 3A).</w:t>
            </w:r>
          </w:p>
        </w:tc>
      </w:tr>
      <w:tr w:rsidR="00C777DF" w:rsidRPr="003E74F7" w14:paraId="7C99C768" w14:textId="77777777" w:rsidTr="00B13119">
        <w:tc>
          <w:tcPr>
            <w:tcW w:w="8921" w:type="dxa"/>
            <w:tcBorders>
              <w:left w:val="single" w:sz="12" w:space="0" w:color="auto"/>
              <w:bottom w:val="single" w:sz="12" w:space="0" w:color="auto"/>
              <w:right w:val="single" w:sz="12" w:space="0" w:color="auto"/>
            </w:tcBorders>
            <w:vAlign w:val="center"/>
          </w:tcPr>
          <w:p w14:paraId="5EF8747D" w14:textId="77777777" w:rsidR="00C777DF" w:rsidRPr="00776695" w:rsidRDefault="00C777DF" w:rsidP="00B13119">
            <w:pPr>
              <w:spacing w:after="0"/>
              <w:rPr>
                <w:rFonts w:ascii="Arial" w:hAnsi="Arial" w:cs="Arial"/>
                <w:sz w:val="22"/>
                <w:szCs w:val="22"/>
              </w:rPr>
            </w:pPr>
            <w:r w:rsidRPr="00776695">
              <w:rPr>
                <w:rFonts w:ascii="Arial" w:hAnsi="Arial" w:cs="Arial"/>
                <w:sz w:val="22"/>
                <w:szCs w:val="22"/>
              </w:rPr>
              <w:t>K/80/0789 - Outline Planning – Residential development</w:t>
            </w:r>
          </w:p>
        </w:tc>
      </w:tr>
      <w:tr w:rsidR="00C777DF" w:rsidRPr="003E74F7" w14:paraId="09076D8A" w14:textId="77777777" w:rsidTr="00B13119">
        <w:tc>
          <w:tcPr>
            <w:tcW w:w="8921" w:type="dxa"/>
            <w:tcBorders>
              <w:left w:val="single" w:sz="12" w:space="0" w:color="auto"/>
              <w:bottom w:val="single" w:sz="12" w:space="0" w:color="auto"/>
              <w:right w:val="single" w:sz="12" w:space="0" w:color="auto"/>
            </w:tcBorders>
            <w:vAlign w:val="center"/>
          </w:tcPr>
          <w:p w14:paraId="3283E57B" w14:textId="77777777" w:rsidR="00C777DF" w:rsidRPr="00776695" w:rsidRDefault="00C777DF" w:rsidP="00B13119">
            <w:pPr>
              <w:spacing w:after="0"/>
              <w:rPr>
                <w:rFonts w:ascii="Arial" w:hAnsi="Arial" w:cs="Arial"/>
                <w:sz w:val="22"/>
                <w:szCs w:val="22"/>
              </w:rPr>
            </w:pPr>
            <w:r w:rsidRPr="00776695">
              <w:rPr>
                <w:rFonts w:ascii="Arial" w:hAnsi="Arial" w:cs="Arial"/>
                <w:sz w:val="22"/>
                <w:szCs w:val="22"/>
              </w:rPr>
              <w:t>K/54968/F - Full planning permission Decision - Approve with Conditions Date: 5/10/2006 – Retention of garden fence and trellis.</w:t>
            </w:r>
          </w:p>
        </w:tc>
      </w:tr>
      <w:bookmarkEnd w:id="0"/>
    </w:tbl>
    <w:p w14:paraId="550CE89F"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B450C87"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2FE7F0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85CA756"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658C35A7"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50ED5D62" w14:textId="1EA0D73A" w:rsidR="001E3F43" w:rsidRPr="001E3F43" w:rsidRDefault="001E3F43" w:rsidP="001E3F43">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E74EA">
        <w:rPr>
          <w:rFonts w:ascii="Arial" w:eastAsia="Times New Roman" w:hAnsi="Arial" w:cs="Arial"/>
          <w:kern w:val="0"/>
          <w:sz w:val="22"/>
          <w:szCs w:val="22"/>
          <w:lang w:eastAsia="en-GB"/>
          <w14:ligatures w14:val="none"/>
        </w:rPr>
        <w:t>Core Policy 41: Sustainable Construction and Low Carbon Energy</w:t>
      </w:r>
    </w:p>
    <w:p w14:paraId="4EF33656" w14:textId="0E3CE36C" w:rsidR="00134D23" w:rsidRPr="002239CE" w:rsidRDefault="00683C17"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239CE">
        <w:rPr>
          <w:rFonts w:ascii="Arial" w:eastAsia="Times New Roman" w:hAnsi="Arial" w:cs="Arial"/>
          <w:color w:val="000000" w:themeColor="text1"/>
          <w:kern w:val="0"/>
          <w:sz w:val="22"/>
          <w:szCs w:val="22"/>
          <w:lang w:eastAsia="en-GB"/>
          <w14:ligatures w14:val="none"/>
        </w:rPr>
        <w:lastRenderedPageBreak/>
        <w:t>Core Policy 57 Ensuring High Quality Design and Place Shaping</w:t>
      </w:r>
    </w:p>
    <w:p w14:paraId="3B37D869" w14:textId="77777777" w:rsidR="009F684B" w:rsidRPr="002239CE"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239CE">
        <w:rPr>
          <w:rFonts w:ascii="Arial" w:eastAsia="Times New Roman" w:hAnsi="Arial" w:cs="Arial"/>
          <w:color w:val="000000" w:themeColor="text1"/>
          <w:kern w:val="0"/>
          <w:sz w:val="22"/>
          <w:szCs w:val="22"/>
          <w:lang w:eastAsia="en-GB"/>
          <w14:ligatures w14:val="none"/>
        </w:rPr>
        <w:t>Core Policy 61</w:t>
      </w:r>
      <w:r w:rsidR="006A735A" w:rsidRPr="002239CE">
        <w:rPr>
          <w:rFonts w:ascii="Arial" w:eastAsia="Times New Roman" w:hAnsi="Arial" w:cs="Arial"/>
          <w:color w:val="000000" w:themeColor="text1"/>
          <w:kern w:val="0"/>
          <w:sz w:val="22"/>
          <w:szCs w:val="22"/>
          <w:lang w:eastAsia="en-GB"/>
          <w14:ligatures w14:val="none"/>
        </w:rPr>
        <w:t>:</w:t>
      </w:r>
      <w:r w:rsidRPr="002239CE">
        <w:rPr>
          <w:rFonts w:ascii="Arial" w:eastAsia="Times New Roman" w:hAnsi="Arial" w:cs="Arial"/>
          <w:color w:val="000000" w:themeColor="text1"/>
          <w:kern w:val="0"/>
          <w:sz w:val="22"/>
          <w:szCs w:val="22"/>
          <w:lang w:eastAsia="en-GB"/>
          <w14:ligatures w14:val="none"/>
        </w:rPr>
        <w:t xml:space="preserve"> Transport and New Development</w:t>
      </w:r>
    </w:p>
    <w:p w14:paraId="68761A58" w14:textId="77777777" w:rsidR="009F684B" w:rsidRPr="002239CE"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239CE">
        <w:rPr>
          <w:rFonts w:ascii="Arial" w:eastAsia="Times New Roman" w:hAnsi="Arial" w:cs="Arial"/>
          <w:color w:val="000000" w:themeColor="text1"/>
          <w:kern w:val="0"/>
          <w:sz w:val="22"/>
          <w:szCs w:val="22"/>
          <w:lang w:eastAsia="en-GB"/>
          <w14:ligatures w14:val="none"/>
        </w:rPr>
        <w:t>Core Policy 64</w:t>
      </w:r>
      <w:r w:rsidR="006A735A" w:rsidRPr="002239CE">
        <w:rPr>
          <w:rFonts w:ascii="Arial" w:eastAsia="Times New Roman" w:hAnsi="Arial" w:cs="Arial"/>
          <w:color w:val="000000" w:themeColor="text1"/>
          <w:kern w:val="0"/>
          <w:sz w:val="22"/>
          <w:szCs w:val="22"/>
          <w:lang w:eastAsia="en-GB"/>
          <w14:ligatures w14:val="none"/>
        </w:rPr>
        <w:t>:</w:t>
      </w:r>
      <w:r w:rsidRPr="002239CE">
        <w:rPr>
          <w:rFonts w:ascii="Arial" w:eastAsia="Times New Roman" w:hAnsi="Arial" w:cs="Arial"/>
          <w:color w:val="000000" w:themeColor="text1"/>
          <w:kern w:val="0"/>
          <w:sz w:val="22"/>
          <w:szCs w:val="22"/>
          <w:lang w:eastAsia="en-GB"/>
          <w14:ligatures w14:val="none"/>
        </w:rPr>
        <w:t xml:space="preserve"> Demand Management</w:t>
      </w:r>
    </w:p>
    <w:p w14:paraId="15DD98E2" w14:textId="77777777" w:rsidR="00DC0041" w:rsidRPr="002239CE" w:rsidRDefault="00DC0041"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239CE">
        <w:rPr>
          <w:rFonts w:ascii="Arial" w:eastAsia="Times New Roman" w:hAnsi="Arial" w:cs="Arial"/>
          <w:color w:val="000000" w:themeColor="text1"/>
          <w:kern w:val="0"/>
          <w:sz w:val="22"/>
          <w:szCs w:val="22"/>
          <w:lang w:eastAsia="en-GB"/>
          <w14:ligatures w14:val="none"/>
        </w:rPr>
        <w:t>Core Policy 67</w:t>
      </w:r>
      <w:r w:rsidR="006A735A" w:rsidRPr="002239CE">
        <w:rPr>
          <w:rFonts w:ascii="Arial" w:eastAsia="Times New Roman" w:hAnsi="Arial" w:cs="Arial"/>
          <w:color w:val="000000" w:themeColor="text1"/>
          <w:kern w:val="0"/>
          <w:sz w:val="22"/>
          <w:szCs w:val="22"/>
          <w:lang w:eastAsia="en-GB"/>
          <w14:ligatures w14:val="none"/>
        </w:rPr>
        <w:t>:</w:t>
      </w:r>
      <w:r w:rsidRPr="002239CE">
        <w:rPr>
          <w:rFonts w:ascii="Arial" w:eastAsia="Times New Roman" w:hAnsi="Arial" w:cs="Arial"/>
          <w:color w:val="000000" w:themeColor="text1"/>
          <w:kern w:val="0"/>
          <w:sz w:val="22"/>
          <w:szCs w:val="22"/>
          <w:lang w:eastAsia="en-GB"/>
          <w14:ligatures w14:val="none"/>
        </w:rPr>
        <w:t xml:space="preserve"> Flood Risk </w:t>
      </w:r>
    </w:p>
    <w:p w14:paraId="0B80ED65" w14:textId="77777777" w:rsidR="00134D23" w:rsidRPr="002239CE" w:rsidRDefault="00134D23"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149693C" w14:textId="41CF34CA" w:rsidR="0021435E" w:rsidRPr="002239CE" w:rsidRDefault="00F844B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239CE">
        <w:rPr>
          <w:rFonts w:ascii="Arial" w:eastAsia="Times New Roman" w:hAnsi="Arial" w:cs="Arial"/>
          <w:color w:val="000000" w:themeColor="text1"/>
          <w:kern w:val="0"/>
          <w:sz w:val="22"/>
          <w:szCs w:val="22"/>
          <w:lang w:eastAsia="en-GB"/>
          <w14:ligatures w14:val="none"/>
        </w:rPr>
        <w:t>Devi</w:t>
      </w:r>
      <w:r w:rsidR="00A33281" w:rsidRPr="002239CE">
        <w:rPr>
          <w:rFonts w:ascii="Arial" w:eastAsia="Times New Roman" w:hAnsi="Arial" w:cs="Arial"/>
          <w:color w:val="000000" w:themeColor="text1"/>
          <w:kern w:val="0"/>
          <w:sz w:val="22"/>
          <w:szCs w:val="22"/>
          <w:lang w:eastAsia="en-GB"/>
          <w14:ligatures w14:val="none"/>
        </w:rPr>
        <w:t>zes Area Neighbourhood Plan 2015</w:t>
      </w:r>
    </w:p>
    <w:p w14:paraId="1F645AC5" w14:textId="77777777" w:rsidR="00F844B0" w:rsidRPr="002239CE" w:rsidRDefault="00F844B0"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856DBAC"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239CE">
        <w:rPr>
          <w:rFonts w:ascii="Arial" w:eastAsia="Times New Roman" w:hAnsi="Arial" w:cs="Arial"/>
          <w:color w:val="000000" w:themeColor="text1"/>
          <w:kern w:val="0"/>
          <w:sz w:val="22"/>
          <w:szCs w:val="22"/>
          <w:lang w:eastAsia="en-GB"/>
          <w14:ligatures w14:val="none"/>
        </w:rPr>
        <w:t>Wiltshire Design Guide</w:t>
      </w:r>
      <w:r w:rsidR="00015ADB" w:rsidRPr="002239CE">
        <w:rPr>
          <w:rFonts w:ascii="Arial" w:eastAsia="Times New Roman" w:hAnsi="Arial" w:cs="Arial"/>
          <w:color w:val="000000" w:themeColor="text1"/>
          <w:kern w:val="0"/>
          <w:sz w:val="22"/>
          <w:szCs w:val="22"/>
          <w:lang w:eastAsia="en-GB"/>
          <w14:ligatures w14:val="none"/>
        </w:rPr>
        <w:t xml:space="preserve">: Appendix D – Design Guidance for Householder </w:t>
      </w:r>
      <w:r w:rsidR="00015ADB" w:rsidRPr="00DB7D89">
        <w:rPr>
          <w:rFonts w:ascii="Arial" w:eastAsia="Times New Roman" w:hAnsi="Arial" w:cs="Arial"/>
          <w:color w:val="000000" w:themeColor="text1"/>
          <w:kern w:val="0"/>
          <w:sz w:val="22"/>
          <w:szCs w:val="22"/>
          <w:lang w:eastAsia="en-GB"/>
          <w14:ligatures w14:val="none"/>
        </w:rPr>
        <w:t xml:space="preserve">extensions </w:t>
      </w:r>
    </w:p>
    <w:p w14:paraId="573603CA"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4E3C3FF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786EA990"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486BFA6A"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71728D25"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29DC013"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08DE67A8"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73B47D6"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83FB23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37D85F1" w14:textId="1C26AC83" w:rsidR="005B0FD5" w:rsidRDefault="00437110" w:rsidP="009C1702">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Devizes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p>
    <w:p w14:paraId="21884060"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031A63D8"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674F51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5AEE5CA" w14:textId="60EA1D7B" w:rsidR="008D7802" w:rsidRPr="00437110"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437110">
        <w:rPr>
          <w:rFonts w:ascii="Arial" w:eastAsia="Times New Roman" w:hAnsi="Arial" w:cs="Arial"/>
          <w:color w:val="000000" w:themeColor="text1"/>
          <w:kern w:val="0"/>
          <w:sz w:val="22"/>
          <w:szCs w:val="22"/>
          <w:lang w:eastAsia="en-GB"/>
          <w14:ligatures w14:val="none"/>
        </w:rPr>
        <w:t xml:space="preserve"> at the time of writing.</w:t>
      </w:r>
    </w:p>
    <w:p w14:paraId="61B24AFA"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FF3356F"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0055AA49"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172668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CD3D86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621D8C8"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B866A0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E9EE55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70D1F18E"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412CCD72"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6ED267CD"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18E51810"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7D8E991"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7D6EE907" w14:textId="77777777" w:rsidR="009E0242" w:rsidRDefault="009E0242" w:rsidP="00852CAC">
      <w:pPr>
        <w:spacing w:after="0" w:line="276" w:lineRule="auto"/>
        <w:jc w:val="both"/>
        <w:rPr>
          <w:rFonts w:ascii="Arial" w:eastAsia="Times New Roman" w:hAnsi="Arial" w:cs="Arial"/>
          <w:kern w:val="0"/>
          <w:sz w:val="22"/>
          <w:szCs w:val="22"/>
          <w:lang w:eastAsia="en-GB"/>
          <w14:ligatures w14:val="none"/>
        </w:rPr>
      </w:pPr>
    </w:p>
    <w:p w14:paraId="4B2FE18E" w14:textId="72B87826" w:rsidR="00F77A39" w:rsidRPr="00F77A39" w:rsidRDefault="009E0242" w:rsidP="00F77A39">
      <w:pPr>
        <w:spacing w:after="0" w:line="276" w:lineRule="auto"/>
        <w:jc w:val="both"/>
        <w:rPr>
          <w:rFonts w:ascii="Arial" w:eastAsia="Times New Roman" w:hAnsi="Arial" w:cs="Arial"/>
          <w:kern w:val="0"/>
          <w:sz w:val="22"/>
          <w:szCs w:val="22"/>
          <w:lang w:eastAsia="en-GB"/>
          <w14:ligatures w14:val="none"/>
        </w:rPr>
      </w:pPr>
      <w:r w:rsidRPr="009E0242">
        <w:rPr>
          <w:rFonts w:ascii="Arial" w:eastAsia="Times New Roman" w:hAnsi="Arial" w:cs="Arial"/>
          <w:kern w:val="0"/>
          <w:sz w:val="22"/>
          <w:szCs w:val="22"/>
          <w:lang w:eastAsia="en-GB"/>
          <w14:ligatures w14:val="none"/>
        </w:rPr>
        <w:t>The proposed single</w:t>
      </w:r>
      <w:r w:rsidRPr="009E0242">
        <w:rPr>
          <w:rFonts w:ascii="Arial" w:eastAsia="Times New Roman" w:hAnsi="Arial" w:cs="Arial"/>
          <w:kern w:val="0"/>
          <w:sz w:val="22"/>
          <w:szCs w:val="22"/>
          <w:lang w:eastAsia="en-GB"/>
          <w14:ligatures w14:val="none"/>
        </w:rPr>
        <w:noBreakHyphen/>
        <w:t>storey side extension reflects the character of the existing dwelling in terms of materials and detailing. It would be constructed using uPVC double</w:t>
      </w:r>
      <w:r w:rsidRPr="009E0242">
        <w:rPr>
          <w:rFonts w:ascii="Arial" w:eastAsia="Times New Roman" w:hAnsi="Arial" w:cs="Arial"/>
          <w:kern w:val="0"/>
          <w:sz w:val="22"/>
          <w:szCs w:val="22"/>
          <w:lang w:eastAsia="en-GB"/>
          <w14:ligatures w14:val="none"/>
        </w:rPr>
        <w:noBreakHyphen/>
        <w:t>glazed windows and brickwork to closely match the host dwelling. While modest in scale, the proposal would have a marginally larger footprint and height than the existing conservatory. The development represents an upgrade to the current conservatory design, incorporating a shallow</w:t>
      </w:r>
      <w:r w:rsidRPr="009E0242">
        <w:rPr>
          <w:rFonts w:ascii="Arial" w:eastAsia="Times New Roman" w:hAnsi="Arial" w:cs="Arial"/>
          <w:kern w:val="0"/>
          <w:sz w:val="22"/>
          <w:szCs w:val="22"/>
          <w:lang w:eastAsia="en-GB"/>
          <w14:ligatures w14:val="none"/>
        </w:rPr>
        <w:noBreakHyphen/>
        <w:t xml:space="preserve">pitched </w:t>
      </w:r>
      <w:r w:rsidRPr="009E0242">
        <w:rPr>
          <w:rFonts w:ascii="Arial" w:eastAsia="Times New Roman" w:hAnsi="Arial" w:cs="Arial"/>
          <w:kern w:val="0"/>
          <w:sz w:val="22"/>
          <w:szCs w:val="22"/>
          <w:lang w:eastAsia="en-GB"/>
          <w14:ligatures w14:val="none"/>
        </w:rPr>
        <w:lastRenderedPageBreak/>
        <w:t xml:space="preserve">roof and improved materials. Overall, the extension would appear as a subservient addition to the property, maintaining a modest scale and reflecting a form of development typical for this type of dwelling. </w:t>
      </w:r>
      <w:r w:rsidR="009201CB">
        <w:rPr>
          <w:rFonts w:ascii="Arial" w:eastAsia="Times New Roman" w:hAnsi="Arial" w:cs="Arial"/>
          <w:kern w:val="0"/>
          <w:sz w:val="22"/>
          <w:szCs w:val="22"/>
          <w:lang w:eastAsia="en-GB"/>
          <w14:ligatures w14:val="none"/>
        </w:rPr>
        <w:t xml:space="preserve">It </w:t>
      </w:r>
      <w:r w:rsidR="00F77A39" w:rsidRPr="00F77A39">
        <w:rPr>
          <w:rFonts w:ascii="Arial" w:eastAsia="Times New Roman" w:hAnsi="Arial" w:cs="Arial"/>
          <w:kern w:val="0"/>
          <w:sz w:val="22"/>
          <w:szCs w:val="22"/>
          <w:lang w:eastAsia="en-GB"/>
          <w14:ligatures w14:val="none"/>
        </w:rPr>
        <w:t xml:space="preserve">would only be </w:t>
      </w:r>
      <w:r w:rsidR="008C2F8F">
        <w:rPr>
          <w:rFonts w:ascii="Arial" w:eastAsia="Times New Roman" w:hAnsi="Arial" w:cs="Arial"/>
          <w:kern w:val="0"/>
          <w:sz w:val="22"/>
          <w:szCs w:val="22"/>
          <w:lang w:eastAsia="en-GB"/>
          <w14:ligatures w14:val="none"/>
        </w:rPr>
        <w:t xml:space="preserve">slightly visible from the street due to the height of the existing </w:t>
      </w:r>
      <w:r w:rsidR="00F77A39" w:rsidRPr="00F77A39">
        <w:rPr>
          <w:rFonts w:ascii="Arial" w:eastAsia="Times New Roman" w:hAnsi="Arial" w:cs="Arial"/>
          <w:kern w:val="0"/>
          <w:sz w:val="22"/>
          <w:szCs w:val="22"/>
          <w:lang w:eastAsia="en-GB"/>
          <w14:ligatures w14:val="none"/>
        </w:rPr>
        <w:t>boundary treatments and, as such, would not result in harm to the character or appearance of the surrounding area.</w:t>
      </w:r>
    </w:p>
    <w:p w14:paraId="257EA3BE" w14:textId="77777777" w:rsidR="008F0D3D" w:rsidRDefault="008F0D3D" w:rsidP="00A050F1">
      <w:pPr>
        <w:spacing w:after="0" w:line="276" w:lineRule="auto"/>
        <w:jc w:val="both"/>
        <w:rPr>
          <w:rFonts w:ascii="Arial" w:hAnsi="Arial" w:cs="Arial"/>
          <w:color w:val="000000" w:themeColor="text1"/>
          <w:sz w:val="22"/>
          <w:szCs w:val="22"/>
        </w:rPr>
      </w:pPr>
    </w:p>
    <w:p w14:paraId="065C85AC"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2680BC33" w14:textId="77777777" w:rsidR="00A050F1" w:rsidRDefault="00A050F1" w:rsidP="00A050F1">
      <w:pPr>
        <w:spacing w:after="0" w:line="276" w:lineRule="auto"/>
        <w:jc w:val="both"/>
        <w:rPr>
          <w:rFonts w:ascii="Arial" w:hAnsi="Arial" w:cs="Arial"/>
          <w:b/>
          <w:bCs/>
          <w:i/>
          <w:iCs/>
          <w:color w:val="FF0000"/>
          <w:sz w:val="22"/>
          <w:szCs w:val="22"/>
        </w:rPr>
      </w:pPr>
    </w:p>
    <w:p w14:paraId="33C0CA84"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06260991"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7C49AA75"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311D3FD8" w14:textId="77777777" w:rsidR="00393433" w:rsidRDefault="00393433" w:rsidP="00A050F1">
      <w:pPr>
        <w:spacing w:after="0" w:line="276" w:lineRule="auto"/>
        <w:jc w:val="both"/>
        <w:rPr>
          <w:rFonts w:ascii="Arial" w:hAnsi="Arial" w:cs="Arial"/>
          <w:color w:val="000000" w:themeColor="text1"/>
          <w:sz w:val="22"/>
          <w:szCs w:val="22"/>
        </w:rPr>
      </w:pPr>
    </w:p>
    <w:p w14:paraId="4A270654"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562A9B95" w14:textId="77777777" w:rsidR="00400FB2" w:rsidRDefault="00400FB2" w:rsidP="00A050F1">
      <w:pPr>
        <w:spacing w:after="0" w:line="276" w:lineRule="auto"/>
        <w:jc w:val="both"/>
        <w:rPr>
          <w:rFonts w:ascii="Arial" w:hAnsi="Arial" w:cs="Arial"/>
          <w:color w:val="000000" w:themeColor="text1"/>
          <w:sz w:val="22"/>
          <w:szCs w:val="22"/>
        </w:rPr>
      </w:pPr>
    </w:p>
    <w:p w14:paraId="3B9F7F84"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70EBC35E" w14:textId="77777777" w:rsidR="00DB13C3" w:rsidRDefault="00DB13C3" w:rsidP="00DB13C3">
      <w:pPr>
        <w:spacing w:after="0" w:line="276" w:lineRule="auto"/>
        <w:jc w:val="both"/>
        <w:rPr>
          <w:rFonts w:ascii="Arial" w:hAnsi="Arial" w:cs="Arial"/>
          <w:i/>
          <w:iCs/>
          <w:color w:val="000000" w:themeColor="text1"/>
          <w:sz w:val="22"/>
          <w:szCs w:val="22"/>
        </w:rPr>
      </w:pPr>
    </w:p>
    <w:p w14:paraId="2583FCC5" w14:textId="07F601E5" w:rsidR="00F22940" w:rsidRPr="00981887" w:rsidRDefault="00F22940" w:rsidP="00F22940">
      <w:pPr>
        <w:spacing w:after="0" w:line="276" w:lineRule="auto"/>
        <w:jc w:val="both"/>
        <w:rPr>
          <w:rFonts w:ascii="Arial" w:hAnsi="Arial" w:cs="Arial"/>
          <w:sz w:val="22"/>
          <w:szCs w:val="22"/>
        </w:rPr>
      </w:pPr>
      <w:r w:rsidRPr="00981887">
        <w:rPr>
          <w:rFonts w:ascii="Arial" w:hAnsi="Arial" w:cs="Arial"/>
          <w:sz w:val="22"/>
          <w:szCs w:val="22"/>
        </w:rPr>
        <w:t>The proposed extension would be sited on the footprint of the existing conservatory</w:t>
      </w:r>
      <w:r w:rsidR="00183A37">
        <w:rPr>
          <w:rFonts w:ascii="Arial" w:hAnsi="Arial" w:cs="Arial"/>
          <w:sz w:val="22"/>
          <w:szCs w:val="22"/>
        </w:rPr>
        <w:t>, which is</w:t>
      </w:r>
      <w:r w:rsidRPr="00981887">
        <w:rPr>
          <w:rFonts w:ascii="Arial" w:hAnsi="Arial" w:cs="Arial"/>
          <w:sz w:val="22"/>
          <w:szCs w:val="22"/>
        </w:rPr>
        <w:t xml:space="preserve"> </w:t>
      </w:r>
      <w:r w:rsidR="00183A37" w:rsidRPr="00981887">
        <w:rPr>
          <w:rFonts w:ascii="Arial" w:hAnsi="Arial" w:cs="Arial"/>
          <w:sz w:val="22"/>
          <w:szCs w:val="22"/>
        </w:rPr>
        <w:t>planned</w:t>
      </w:r>
      <w:r w:rsidRPr="00981887">
        <w:rPr>
          <w:rFonts w:ascii="Arial" w:hAnsi="Arial" w:cs="Arial"/>
          <w:sz w:val="22"/>
          <w:szCs w:val="22"/>
        </w:rPr>
        <w:t xml:space="preserve"> for demolition, with only a slight </w:t>
      </w:r>
      <w:r>
        <w:rPr>
          <w:rFonts w:ascii="Arial" w:hAnsi="Arial" w:cs="Arial"/>
          <w:sz w:val="22"/>
          <w:szCs w:val="22"/>
        </w:rPr>
        <w:t>increase in size</w:t>
      </w:r>
      <w:r w:rsidRPr="00981887">
        <w:rPr>
          <w:rFonts w:ascii="Arial" w:hAnsi="Arial" w:cs="Arial"/>
          <w:sz w:val="22"/>
          <w:szCs w:val="22"/>
        </w:rPr>
        <w:t xml:space="preserve">. </w:t>
      </w:r>
      <w:r w:rsidR="00E84223">
        <w:rPr>
          <w:rFonts w:ascii="Arial" w:hAnsi="Arial" w:cs="Arial"/>
          <w:sz w:val="22"/>
          <w:szCs w:val="22"/>
        </w:rPr>
        <w:t xml:space="preserve">It would be </w:t>
      </w:r>
      <w:r w:rsidR="00183A37">
        <w:rPr>
          <w:rFonts w:ascii="Arial" w:hAnsi="Arial" w:cs="Arial"/>
          <w:sz w:val="22"/>
          <w:szCs w:val="22"/>
        </w:rPr>
        <w:t xml:space="preserve">a </w:t>
      </w:r>
      <w:r w:rsidR="00B90144">
        <w:rPr>
          <w:rFonts w:ascii="Arial" w:hAnsi="Arial" w:cs="Arial"/>
          <w:sz w:val="22"/>
          <w:szCs w:val="22"/>
        </w:rPr>
        <w:t>single-storey extension</w:t>
      </w:r>
      <w:r w:rsidR="0085327B">
        <w:rPr>
          <w:rFonts w:ascii="Arial" w:hAnsi="Arial" w:cs="Arial"/>
          <w:sz w:val="22"/>
          <w:szCs w:val="22"/>
        </w:rPr>
        <w:t>, with the boundary treatments blocking it from neighbouring properties</w:t>
      </w:r>
      <w:r w:rsidR="00DD0D85">
        <w:rPr>
          <w:rFonts w:ascii="Arial" w:hAnsi="Arial" w:cs="Arial"/>
          <w:sz w:val="22"/>
          <w:szCs w:val="22"/>
        </w:rPr>
        <w:t xml:space="preserve">. Therefore, </w:t>
      </w:r>
      <w:r w:rsidRPr="00981887">
        <w:rPr>
          <w:rFonts w:ascii="Arial" w:hAnsi="Arial" w:cs="Arial"/>
          <w:sz w:val="22"/>
          <w:szCs w:val="22"/>
        </w:rPr>
        <w:t>there are no concerns raised regarding overshadowing or overbearing impacts.</w:t>
      </w:r>
    </w:p>
    <w:p w14:paraId="5384D3F4" w14:textId="77777777" w:rsidR="00F22940" w:rsidRPr="00981887" w:rsidRDefault="00F22940" w:rsidP="00F22940">
      <w:pPr>
        <w:spacing w:after="0" w:line="276" w:lineRule="auto"/>
        <w:jc w:val="both"/>
        <w:rPr>
          <w:rFonts w:ascii="Arial" w:hAnsi="Arial" w:cs="Arial"/>
          <w:i/>
          <w:iCs/>
          <w:sz w:val="22"/>
          <w:szCs w:val="22"/>
        </w:rPr>
      </w:pPr>
    </w:p>
    <w:p w14:paraId="29C40EEF" w14:textId="68B698A5" w:rsidR="00F22940" w:rsidRDefault="00924B00" w:rsidP="00F22940">
      <w:pPr>
        <w:spacing w:after="0" w:line="276" w:lineRule="auto"/>
        <w:jc w:val="both"/>
        <w:rPr>
          <w:rFonts w:ascii="Arial" w:hAnsi="Arial" w:cs="Arial"/>
          <w:sz w:val="22"/>
          <w:szCs w:val="22"/>
        </w:rPr>
      </w:pPr>
      <w:r>
        <w:rPr>
          <w:rFonts w:ascii="Arial" w:hAnsi="Arial" w:cs="Arial"/>
          <w:sz w:val="22"/>
          <w:szCs w:val="22"/>
        </w:rPr>
        <w:t xml:space="preserve">Windows are proposed </w:t>
      </w:r>
      <w:r w:rsidR="0085327B">
        <w:rPr>
          <w:rFonts w:ascii="Arial" w:hAnsi="Arial" w:cs="Arial"/>
          <w:sz w:val="22"/>
          <w:szCs w:val="22"/>
        </w:rPr>
        <w:t>for the conservatory roof and the ground floor</w:t>
      </w:r>
      <w:r w:rsidR="003E0023">
        <w:rPr>
          <w:rFonts w:ascii="Arial" w:hAnsi="Arial" w:cs="Arial"/>
          <w:sz w:val="22"/>
          <w:szCs w:val="22"/>
        </w:rPr>
        <w:t xml:space="preserve">. However, the </w:t>
      </w:r>
      <w:r w:rsidR="00D74E45">
        <w:rPr>
          <w:rFonts w:ascii="Arial" w:hAnsi="Arial" w:cs="Arial"/>
          <w:sz w:val="22"/>
          <w:szCs w:val="22"/>
        </w:rPr>
        <w:t>proximity</w:t>
      </w:r>
      <w:r w:rsidR="003E0023">
        <w:rPr>
          <w:rFonts w:ascii="Arial" w:hAnsi="Arial" w:cs="Arial"/>
          <w:sz w:val="22"/>
          <w:szCs w:val="22"/>
        </w:rPr>
        <w:t xml:space="preserve"> of boundary treatments </w:t>
      </w:r>
      <w:r w:rsidR="00D74E45">
        <w:rPr>
          <w:rFonts w:ascii="Arial" w:hAnsi="Arial" w:cs="Arial"/>
          <w:sz w:val="22"/>
          <w:szCs w:val="22"/>
        </w:rPr>
        <w:t>surrounding</w:t>
      </w:r>
      <w:r w:rsidR="003E0023">
        <w:rPr>
          <w:rFonts w:ascii="Arial" w:hAnsi="Arial" w:cs="Arial"/>
          <w:sz w:val="22"/>
          <w:szCs w:val="22"/>
        </w:rPr>
        <w:t xml:space="preserve"> the </w:t>
      </w:r>
      <w:r w:rsidR="00D74E45">
        <w:rPr>
          <w:rFonts w:ascii="Arial" w:hAnsi="Arial" w:cs="Arial"/>
          <w:sz w:val="22"/>
          <w:szCs w:val="22"/>
        </w:rPr>
        <w:t xml:space="preserve">conservatory would block any possible view to neighbouring properties. </w:t>
      </w:r>
      <w:r w:rsidR="00B4044F">
        <w:rPr>
          <w:rFonts w:ascii="Arial" w:hAnsi="Arial" w:cs="Arial"/>
          <w:sz w:val="22"/>
          <w:szCs w:val="22"/>
        </w:rPr>
        <w:t xml:space="preserve">As </w:t>
      </w:r>
      <w:r w:rsidR="00D74E45">
        <w:rPr>
          <w:rFonts w:ascii="Arial" w:hAnsi="Arial" w:cs="Arial"/>
          <w:sz w:val="22"/>
          <w:szCs w:val="22"/>
        </w:rPr>
        <w:t>such, there</w:t>
      </w:r>
      <w:r w:rsidR="00B4044F">
        <w:rPr>
          <w:rFonts w:ascii="Arial" w:hAnsi="Arial" w:cs="Arial"/>
          <w:sz w:val="22"/>
          <w:szCs w:val="22"/>
        </w:rPr>
        <w:t xml:space="preserve"> are no concerns regarding overlooking.</w:t>
      </w:r>
    </w:p>
    <w:p w14:paraId="43D58414" w14:textId="77777777" w:rsidR="00D74E45" w:rsidRDefault="00D74E45" w:rsidP="00F22940">
      <w:pPr>
        <w:spacing w:after="0" w:line="276" w:lineRule="auto"/>
        <w:jc w:val="both"/>
        <w:rPr>
          <w:rFonts w:ascii="Arial" w:hAnsi="Arial" w:cs="Arial"/>
          <w:sz w:val="22"/>
          <w:szCs w:val="22"/>
        </w:rPr>
      </w:pPr>
    </w:p>
    <w:p w14:paraId="2BDC2E13" w14:textId="3B337905" w:rsidR="00D74E45" w:rsidRPr="00981887" w:rsidRDefault="006363BB" w:rsidP="00F22940">
      <w:pPr>
        <w:spacing w:after="0" w:line="276" w:lineRule="auto"/>
        <w:jc w:val="both"/>
        <w:rPr>
          <w:rFonts w:ascii="Arial" w:hAnsi="Arial" w:cs="Arial"/>
          <w:sz w:val="22"/>
          <w:szCs w:val="22"/>
        </w:rPr>
      </w:pPr>
      <w:r>
        <w:rPr>
          <w:rFonts w:ascii="Arial" w:hAnsi="Arial" w:cs="Arial"/>
          <w:sz w:val="22"/>
          <w:szCs w:val="22"/>
        </w:rPr>
        <w:t>The property's private amenity space is modest and would be largely occupied by the proposed conservatory space</w:t>
      </w:r>
      <w:r w:rsidR="000F76E7">
        <w:rPr>
          <w:rFonts w:ascii="Arial" w:hAnsi="Arial" w:cs="Arial"/>
          <w:sz w:val="22"/>
          <w:szCs w:val="22"/>
        </w:rPr>
        <w:t xml:space="preserve">. </w:t>
      </w:r>
      <w:r w:rsidR="005C7CA8">
        <w:rPr>
          <w:rFonts w:ascii="Arial" w:hAnsi="Arial" w:cs="Arial"/>
          <w:sz w:val="22"/>
          <w:szCs w:val="22"/>
        </w:rPr>
        <w:t xml:space="preserve">Although </w:t>
      </w:r>
      <w:r>
        <w:rPr>
          <w:rFonts w:ascii="Arial" w:hAnsi="Arial" w:cs="Arial"/>
          <w:sz w:val="22"/>
          <w:szCs w:val="22"/>
        </w:rPr>
        <w:t>this raises</w:t>
      </w:r>
      <w:r w:rsidR="005C7CA8">
        <w:rPr>
          <w:rFonts w:ascii="Arial" w:hAnsi="Arial" w:cs="Arial"/>
          <w:sz w:val="22"/>
          <w:szCs w:val="22"/>
        </w:rPr>
        <w:t xml:space="preserve"> concerns </w:t>
      </w:r>
      <w:r w:rsidR="006431CA">
        <w:rPr>
          <w:rFonts w:ascii="Arial" w:hAnsi="Arial" w:cs="Arial"/>
          <w:sz w:val="22"/>
          <w:szCs w:val="22"/>
        </w:rPr>
        <w:t>about the amenity for existing users, the footprint of the extension is a marginal increase over the existing conservatory and would have a minimal adverse effect on users</w:t>
      </w:r>
      <w:r w:rsidR="0036453D">
        <w:rPr>
          <w:rFonts w:ascii="Arial" w:hAnsi="Arial" w:cs="Arial"/>
          <w:sz w:val="22"/>
          <w:szCs w:val="22"/>
        </w:rPr>
        <w:t>. As such</w:t>
      </w:r>
      <w:r w:rsidR="007C35C3">
        <w:rPr>
          <w:rFonts w:ascii="Arial" w:hAnsi="Arial" w:cs="Arial"/>
          <w:sz w:val="22"/>
          <w:szCs w:val="22"/>
        </w:rPr>
        <w:t>,</w:t>
      </w:r>
      <w:r w:rsidR="0036453D">
        <w:rPr>
          <w:rFonts w:ascii="Arial" w:hAnsi="Arial" w:cs="Arial"/>
          <w:sz w:val="22"/>
          <w:szCs w:val="22"/>
        </w:rPr>
        <w:t xml:space="preserve"> the proposal is considered acceptable on amenity grounds. </w:t>
      </w:r>
    </w:p>
    <w:p w14:paraId="218B0DBA" w14:textId="77777777" w:rsidR="00DB13C3" w:rsidRPr="00A050F1" w:rsidRDefault="00DB13C3" w:rsidP="00DB13C3">
      <w:pPr>
        <w:spacing w:after="0" w:line="276" w:lineRule="auto"/>
        <w:jc w:val="both"/>
        <w:rPr>
          <w:rFonts w:ascii="Arial" w:hAnsi="Arial" w:cs="Arial"/>
          <w:color w:val="000000" w:themeColor="text1"/>
          <w:sz w:val="22"/>
          <w:szCs w:val="22"/>
        </w:rPr>
      </w:pPr>
    </w:p>
    <w:p w14:paraId="6E9A5449"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31A06BCE"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72549E44" w14:textId="6931E9FC"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33488E24"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181C33D"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A2BAB90"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28619A31"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36517CD" w14:textId="2066B949" w:rsidR="006705B5" w:rsidRPr="00622677" w:rsidRDefault="00622677" w:rsidP="006705B5">
      <w:pPr>
        <w:spacing w:after="0" w:line="276" w:lineRule="auto"/>
        <w:jc w:val="both"/>
        <w:rPr>
          <w:rFonts w:ascii="Arial" w:eastAsia="Times New Roman" w:hAnsi="Arial" w:cs="Arial"/>
          <w:kern w:val="0"/>
          <w:sz w:val="22"/>
          <w:szCs w:val="22"/>
          <w:lang w:eastAsia="en-GB"/>
          <w14:ligatures w14:val="none"/>
        </w:rPr>
      </w:pPr>
      <w:r w:rsidRPr="00981887">
        <w:rPr>
          <w:rFonts w:ascii="Arial" w:eastAsia="Times New Roman" w:hAnsi="Arial" w:cs="Arial"/>
          <w:kern w:val="0"/>
          <w:sz w:val="22"/>
          <w:szCs w:val="22"/>
          <w:lang w:eastAsia="en-GB"/>
          <w14:ligatures w14:val="none"/>
        </w:rPr>
        <w:t xml:space="preserve">No alterations are proposed to the access, parking arrangements, or number of bedrooms on site. There are therefore no concerns regarding highways impacts. </w:t>
      </w:r>
    </w:p>
    <w:p w14:paraId="184EF0B0"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277441EB"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32118DC4"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6787749"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14FFE30F"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863A41F"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319C144D"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9640842" w14:textId="0F6F4721" w:rsidR="002C5B77" w:rsidRPr="001E3F43"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7D9D934E"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2129148B"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4005E00E"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3C713E78"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5F7663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5BC3B5CE"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7E227AD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BD0B174"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42889A0"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22347513"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3DF6"/>
    <w:rsid w:val="00035F1E"/>
    <w:rsid w:val="00036B7E"/>
    <w:rsid w:val="00043B9C"/>
    <w:rsid w:val="00046ABA"/>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464D"/>
    <w:rsid w:val="000D5836"/>
    <w:rsid w:val="000E063D"/>
    <w:rsid w:val="000E18EB"/>
    <w:rsid w:val="000E21EC"/>
    <w:rsid w:val="000E6021"/>
    <w:rsid w:val="000E7462"/>
    <w:rsid w:val="000F3916"/>
    <w:rsid w:val="000F76E7"/>
    <w:rsid w:val="001044B1"/>
    <w:rsid w:val="00111D21"/>
    <w:rsid w:val="00134D23"/>
    <w:rsid w:val="00141929"/>
    <w:rsid w:val="0014198B"/>
    <w:rsid w:val="00152901"/>
    <w:rsid w:val="0016162B"/>
    <w:rsid w:val="00162405"/>
    <w:rsid w:val="0018298F"/>
    <w:rsid w:val="00183A37"/>
    <w:rsid w:val="001A4142"/>
    <w:rsid w:val="001A6E40"/>
    <w:rsid w:val="001B24FD"/>
    <w:rsid w:val="001B34A3"/>
    <w:rsid w:val="001B4D9E"/>
    <w:rsid w:val="001C0267"/>
    <w:rsid w:val="001C30C8"/>
    <w:rsid w:val="001C72EC"/>
    <w:rsid w:val="001C73A5"/>
    <w:rsid w:val="001D279F"/>
    <w:rsid w:val="001D2B00"/>
    <w:rsid w:val="001D3964"/>
    <w:rsid w:val="001E0BD8"/>
    <w:rsid w:val="001E3F43"/>
    <w:rsid w:val="001E5127"/>
    <w:rsid w:val="001E68CB"/>
    <w:rsid w:val="001F17EC"/>
    <w:rsid w:val="001F1A84"/>
    <w:rsid w:val="00200044"/>
    <w:rsid w:val="002056F3"/>
    <w:rsid w:val="002100CF"/>
    <w:rsid w:val="00211930"/>
    <w:rsid w:val="00212556"/>
    <w:rsid w:val="0021435E"/>
    <w:rsid w:val="002175E1"/>
    <w:rsid w:val="002215A6"/>
    <w:rsid w:val="00221D04"/>
    <w:rsid w:val="002239CE"/>
    <w:rsid w:val="00247CD5"/>
    <w:rsid w:val="00276C28"/>
    <w:rsid w:val="00284692"/>
    <w:rsid w:val="00296162"/>
    <w:rsid w:val="002B3C19"/>
    <w:rsid w:val="002B67AF"/>
    <w:rsid w:val="002B7220"/>
    <w:rsid w:val="002C39F8"/>
    <w:rsid w:val="002C5B77"/>
    <w:rsid w:val="002C64FD"/>
    <w:rsid w:val="002C7D54"/>
    <w:rsid w:val="002D20C0"/>
    <w:rsid w:val="002D58A1"/>
    <w:rsid w:val="002D764D"/>
    <w:rsid w:val="002E6C51"/>
    <w:rsid w:val="002E73AE"/>
    <w:rsid w:val="002F4D2C"/>
    <w:rsid w:val="002F56AA"/>
    <w:rsid w:val="0030007E"/>
    <w:rsid w:val="00302D05"/>
    <w:rsid w:val="003030A4"/>
    <w:rsid w:val="00307390"/>
    <w:rsid w:val="0031207A"/>
    <w:rsid w:val="00312C7F"/>
    <w:rsid w:val="00315AE0"/>
    <w:rsid w:val="00331E7A"/>
    <w:rsid w:val="00332D09"/>
    <w:rsid w:val="003342BE"/>
    <w:rsid w:val="00335B14"/>
    <w:rsid w:val="003415BB"/>
    <w:rsid w:val="003453DA"/>
    <w:rsid w:val="00357E50"/>
    <w:rsid w:val="00362D8F"/>
    <w:rsid w:val="00364013"/>
    <w:rsid w:val="0036453D"/>
    <w:rsid w:val="00371103"/>
    <w:rsid w:val="00371C0F"/>
    <w:rsid w:val="003727C5"/>
    <w:rsid w:val="00372E76"/>
    <w:rsid w:val="0037425B"/>
    <w:rsid w:val="003774FF"/>
    <w:rsid w:val="0038668B"/>
    <w:rsid w:val="00386807"/>
    <w:rsid w:val="00393433"/>
    <w:rsid w:val="00394AB3"/>
    <w:rsid w:val="00394FE8"/>
    <w:rsid w:val="003A202C"/>
    <w:rsid w:val="003A2DD3"/>
    <w:rsid w:val="003A7995"/>
    <w:rsid w:val="003B5318"/>
    <w:rsid w:val="003C7574"/>
    <w:rsid w:val="003E0023"/>
    <w:rsid w:val="003E08E2"/>
    <w:rsid w:val="003E2BA9"/>
    <w:rsid w:val="003F076A"/>
    <w:rsid w:val="003F5922"/>
    <w:rsid w:val="00400FB2"/>
    <w:rsid w:val="004066E6"/>
    <w:rsid w:val="004130CC"/>
    <w:rsid w:val="004158E9"/>
    <w:rsid w:val="004212F8"/>
    <w:rsid w:val="00422C35"/>
    <w:rsid w:val="00423B6F"/>
    <w:rsid w:val="004268A1"/>
    <w:rsid w:val="00436306"/>
    <w:rsid w:val="00436D0A"/>
    <w:rsid w:val="00437110"/>
    <w:rsid w:val="004407D1"/>
    <w:rsid w:val="004414AD"/>
    <w:rsid w:val="00441E56"/>
    <w:rsid w:val="00450181"/>
    <w:rsid w:val="00454C71"/>
    <w:rsid w:val="00460E72"/>
    <w:rsid w:val="00462B7D"/>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234BA"/>
    <w:rsid w:val="0054068B"/>
    <w:rsid w:val="00540D13"/>
    <w:rsid w:val="00550749"/>
    <w:rsid w:val="00561A9C"/>
    <w:rsid w:val="00582EB0"/>
    <w:rsid w:val="0059524B"/>
    <w:rsid w:val="00597BBB"/>
    <w:rsid w:val="005A2832"/>
    <w:rsid w:val="005A2CD7"/>
    <w:rsid w:val="005A5492"/>
    <w:rsid w:val="005B0FD5"/>
    <w:rsid w:val="005B5E6E"/>
    <w:rsid w:val="005C1D3F"/>
    <w:rsid w:val="005C52AE"/>
    <w:rsid w:val="005C7CA8"/>
    <w:rsid w:val="005D04A7"/>
    <w:rsid w:val="005D13DC"/>
    <w:rsid w:val="005D24B8"/>
    <w:rsid w:val="005D30AB"/>
    <w:rsid w:val="005E0776"/>
    <w:rsid w:val="005E0F78"/>
    <w:rsid w:val="005E2BAD"/>
    <w:rsid w:val="00610ED9"/>
    <w:rsid w:val="00615302"/>
    <w:rsid w:val="006164A3"/>
    <w:rsid w:val="00616DC2"/>
    <w:rsid w:val="0062234B"/>
    <w:rsid w:val="00622677"/>
    <w:rsid w:val="006242FB"/>
    <w:rsid w:val="00631B2E"/>
    <w:rsid w:val="0063206F"/>
    <w:rsid w:val="006363BB"/>
    <w:rsid w:val="006407C9"/>
    <w:rsid w:val="00640FEC"/>
    <w:rsid w:val="006431CA"/>
    <w:rsid w:val="00643C57"/>
    <w:rsid w:val="00647E0D"/>
    <w:rsid w:val="00653CA6"/>
    <w:rsid w:val="00662C0A"/>
    <w:rsid w:val="00663D3A"/>
    <w:rsid w:val="00664B60"/>
    <w:rsid w:val="006656F8"/>
    <w:rsid w:val="0066737B"/>
    <w:rsid w:val="006705B5"/>
    <w:rsid w:val="00673B87"/>
    <w:rsid w:val="00680DA9"/>
    <w:rsid w:val="00683C17"/>
    <w:rsid w:val="00696570"/>
    <w:rsid w:val="006978EC"/>
    <w:rsid w:val="006A15F9"/>
    <w:rsid w:val="006A6EB8"/>
    <w:rsid w:val="006A735A"/>
    <w:rsid w:val="006B1193"/>
    <w:rsid w:val="006B6C79"/>
    <w:rsid w:val="006C2EF8"/>
    <w:rsid w:val="006C5A72"/>
    <w:rsid w:val="006D1073"/>
    <w:rsid w:val="006D4A80"/>
    <w:rsid w:val="006E139C"/>
    <w:rsid w:val="00711058"/>
    <w:rsid w:val="00714FE5"/>
    <w:rsid w:val="00715057"/>
    <w:rsid w:val="007155F6"/>
    <w:rsid w:val="007235F5"/>
    <w:rsid w:val="00742C35"/>
    <w:rsid w:val="00744E80"/>
    <w:rsid w:val="00750FD1"/>
    <w:rsid w:val="00755B0D"/>
    <w:rsid w:val="00760CF9"/>
    <w:rsid w:val="007638C3"/>
    <w:rsid w:val="00771C95"/>
    <w:rsid w:val="00776695"/>
    <w:rsid w:val="00783A65"/>
    <w:rsid w:val="00790038"/>
    <w:rsid w:val="00793652"/>
    <w:rsid w:val="007B70B8"/>
    <w:rsid w:val="007C0E2C"/>
    <w:rsid w:val="007C1403"/>
    <w:rsid w:val="007C28D5"/>
    <w:rsid w:val="007C35C3"/>
    <w:rsid w:val="007C6DE3"/>
    <w:rsid w:val="007D187B"/>
    <w:rsid w:val="007D390B"/>
    <w:rsid w:val="007D4B14"/>
    <w:rsid w:val="007D5706"/>
    <w:rsid w:val="007D6521"/>
    <w:rsid w:val="007E229B"/>
    <w:rsid w:val="007E4274"/>
    <w:rsid w:val="007E4322"/>
    <w:rsid w:val="007F2CC9"/>
    <w:rsid w:val="007F3ABA"/>
    <w:rsid w:val="00801EF4"/>
    <w:rsid w:val="00802C50"/>
    <w:rsid w:val="00810B9F"/>
    <w:rsid w:val="008176BD"/>
    <w:rsid w:val="0083213E"/>
    <w:rsid w:val="00834B34"/>
    <w:rsid w:val="008376A8"/>
    <w:rsid w:val="0084088A"/>
    <w:rsid w:val="0084670A"/>
    <w:rsid w:val="00852CAC"/>
    <w:rsid w:val="0085327B"/>
    <w:rsid w:val="00855117"/>
    <w:rsid w:val="0085527B"/>
    <w:rsid w:val="00862AEC"/>
    <w:rsid w:val="0086379F"/>
    <w:rsid w:val="00867EFD"/>
    <w:rsid w:val="0087005A"/>
    <w:rsid w:val="008741B0"/>
    <w:rsid w:val="0087744B"/>
    <w:rsid w:val="008822ED"/>
    <w:rsid w:val="00884A97"/>
    <w:rsid w:val="00892438"/>
    <w:rsid w:val="008A0F17"/>
    <w:rsid w:val="008A1574"/>
    <w:rsid w:val="008A3152"/>
    <w:rsid w:val="008A4252"/>
    <w:rsid w:val="008A4A27"/>
    <w:rsid w:val="008B30BE"/>
    <w:rsid w:val="008B578F"/>
    <w:rsid w:val="008C2176"/>
    <w:rsid w:val="008C2C2F"/>
    <w:rsid w:val="008C2F8F"/>
    <w:rsid w:val="008C3D5B"/>
    <w:rsid w:val="008C67C6"/>
    <w:rsid w:val="008C704F"/>
    <w:rsid w:val="008D694B"/>
    <w:rsid w:val="008D7802"/>
    <w:rsid w:val="008E3EA2"/>
    <w:rsid w:val="008E684D"/>
    <w:rsid w:val="008F0D3D"/>
    <w:rsid w:val="008F1CF8"/>
    <w:rsid w:val="008F6030"/>
    <w:rsid w:val="009078D5"/>
    <w:rsid w:val="009201CB"/>
    <w:rsid w:val="00921A38"/>
    <w:rsid w:val="0092325F"/>
    <w:rsid w:val="00924221"/>
    <w:rsid w:val="00924B00"/>
    <w:rsid w:val="0092586B"/>
    <w:rsid w:val="00932A4E"/>
    <w:rsid w:val="009350D4"/>
    <w:rsid w:val="00961C4E"/>
    <w:rsid w:val="00965A06"/>
    <w:rsid w:val="00967DCB"/>
    <w:rsid w:val="00970A8A"/>
    <w:rsid w:val="00972DD7"/>
    <w:rsid w:val="00974EA2"/>
    <w:rsid w:val="0098579D"/>
    <w:rsid w:val="009858F4"/>
    <w:rsid w:val="00990A8B"/>
    <w:rsid w:val="00997B32"/>
    <w:rsid w:val="009A1B10"/>
    <w:rsid w:val="009A7BFF"/>
    <w:rsid w:val="009B63DB"/>
    <w:rsid w:val="009B7AD7"/>
    <w:rsid w:val="009C1702"/>
    <w:rsid w:val="009C3071"/>
    <w:rsid w:val="009C36DF"/>
    <w:rsid w:val="009C3A91"/>
    <w:rsid w:val="009D47BD"/>
    <w:rsid w:val="009E0242"/>
    <w:rsid w:val="009E1642"/>
    <w:rsid w:val="009E299E"/>
    <w:rsid w:val="009E77F7"/>
    <w:rsid w:val="009F1BA2"/>
    <w:rsid w:val="009F684B"/>
    <w:rsid w:val="00A050F1"/>
    <w:rsid w:val="00A10D10"/>
    <w:rsid w:val="00A23603"/>
    <w:rsid w:val="00A241C0"/>
    <w:rsid w:val="00A24AEC"/>
    <w:rsid w:val="00A3010D"/>
    <w:rsid w:val="00A33281"/>
    <w:rsid w:val="00A34EB7"/>
    <w:rsid w:val="00A4593E"/>
    <w:rsid w:val="00A46019"/>
    <w:rsid w:val="00A55952"/>
    <w:rsid w:val="00A6662C"/>
    <w:rsid w:val="00A71295"/>
    <w:rsid w:val="00A76B7E"/>
    <w:rsid w:val="00A772D3"/>
    <w:rsid w:val="00A81CF7"/>
    <w:rsid w:val="00A85226"/>
    <w:rsid w:val="00AB52C2"/>
    <w:rsid w:val="00AC01A4"/>
    <w:rsid w:val="00AD2BC0"/>
    <w:rsid w:val="00AD39FA"/>
    <w:rsid w:val="00AE028B"/>
    <w:rsid w:val="00AE04FE"/>
    <w:rsid w:val="00AF193A"/>
    <w:rsid w:val="00AF2650"/>
    <w:rsid w:val="00AF2AF9"/>
    <w:rsid w:val="00B01936"/>
    <w:rsid w:val="00B111D2"/>
    <w:rsid w:val="00B16D71"/>
    <w:rsid w:val="00B1710B"/>
    <w:rsid w:val="00B20ED6"/>
    <w:rsid w:val="00B3075F"/>
    <w:rsid w:val="00B4044F"/>
    <w:rsid w:val="00B44C99"/>
    <w:rsid w:val="00B44EC9"/>
    <w:rsid w:val="00B52C0E"/>
    <w:rsid w:val="00B54DA2"/>
    <w:rsid w:val="00B570F3"/>
    <w:rsid w:val="00B633AB"/>
    <w:rsid w:val="00B6647E"/>
    <w:rsid w:val="00B71530"/>
    <w:rsid w:val="00B71D0E"/>
    <w:rsid w:val="00B7214D"/>
    <w:rsid w:val="00B82691"/>
    <w:rsid w:val="00B90144"/>
    <w:rsid w:val="00B915D4"/>
    <w:rsid w:val="00BA2753"/>
    <w:rsid w:val="00BA3230"/>
    <w:rsid w:val="00BA5BDB"/>
    <w:rsid w:val="00BB5ECE"/>
    <w:rsid w:val="00BB7690"/>
    <w:rsid w:val="00BC55A8"/>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3D02"/>
    <w:rsid w:val="00C8654A"/>
    <w:rsid w:val="00C86A61"/>
    <w:rsid w:val="00CA3A97"/>
    <w:rsid w:val="00CA556A"/>
    <w:rsid w:val="00CB6B3B"/>
    <w:rsid w:val="00CC51B9"/>
    <w:rsid w:val="00CC552A"/>
    <w:rsid w:val="00CC57A0"/>
    <w:rsid w:val="00CD745F"/>
    <w:rsid w:val="00CE7093"/>
    <w:rsid w:val="00CF4F6C"/>
    <w:rsid w:val="00CF7529"/>
    <w:rsid w:val="00D06D32"/>
    <w:rsid w:val="00D12A97"/>
    <w:rsid w:val="00D14841"/>
    <w:rsid w:val="00D15F32"/>
    <w:rsid w:val="00D20665"/>
    <w:rsid w:val="00D22F8E"/>
    <w:rsid w:val="00D30109"/>
    <w:rsid w:val="00D3717E"/>
    <w:rsid w:val="00D44370"/>
    <w:rsid w:val="00D5047C"/>
    <w:rsid w:val="00D50CF6"/>
    <w:rsid w:val="00D7435B"/>
    <w:rsid w:val="00D74E45"/>
    <w:rsid w:val="00D831EE"/>
    <w:rsid w:val="00D859CC"/>
    <w:rsid w:val="00D902FA"/>
    <w:rsid w:val="00D907C3"/>
    <w:rsid w:val="00DA41A3"/>
    <w:rsid w:val="00DB13C3"/>
    <w:rsid w:val="00DB7D89"/>
    <w:rsid w:val="00DC0041"/>
    <w:rsid w:val="00DC6E07"/>
    <w:rsid w:val="00DD0655"/>
    <w:rsid w:val="00DD0D85"/>
    <w:rsid w:val="00DD2D61"/>
    <w:rsid w:val="00DD3F49"/>
    <w:rsid w:val="00DD3F9C"/>
    <w:rsid w:val="00DD5DF9"/>
    <w:rsid w:val="00DD76CB"/>
    <w:rsid w:val="00DE442D"/>
    <w:rsid w:val="00DF2FE5"/>
    <w:rsid w:val="00DF42E2"/>
    <w:rsid w:val="00E0076E"/>
    <w:rsid w:val="00E0301C"/>
    <w:rsid w:val="00E10F53"/>
    <w:rsid w:val="00E12366"/>
    <w:rsid w:val="00E162CA"/>
    <w:rsid w:val="00E167A8"/>
    <w:rsid w:val="00E16B1D"/>
    <w:rsid w:val="00E3575C"/>
    <w:rsid w:val="00E37C6D"/>
    <w:rsid w:val="00E51166"/>
    <w:rsid w:val="00E57D1F"/>
    <w:rsid w:val="00E61170"/>
    <w:rsid w:val="00E61ADC"/>
    <w:rsid w:val="00E66BAF"/>
    <w:rsid w:val="00E70135"/>
    <w:rsid w:val="00E70D98"/>
    <w:rsid w:val="00E82A8D"/>
    <w:rsid w:val="00E84223"/>
    <w:rsid w:val="00E90A3F"/>
    <w:rsid w:val="00E95266"/>
    <w:rsid w:val="00E977C4"/>
    <w:rsid w:val="00EB421A"/>
    <w:rsid w:val="00EC2E4E"/>
    <w:rsid w:val="00EC4215"/>
    <w:rsid w:val="00EC4E9E"/>
    <w:rsid w:val="00EE47DB"/>
    <w:rsid w:val="00EE5C03"/>
    <w:rsid w:val="00EE6AA5"/>
    <w:rsid w:val="00EE7315"/>
    <w:rsid w:val="00EF0DA4"/>
    <w:rsid w:val="00F005A4"/>
    <w:rsid w:val="00F01283"/>
    <w:rsid w:val="00F03A7A"/>
    <w:rsid w:val="00F07D8C"/>
    <w:rsid w:val="00F1263F"/>
    <w:rsid w:val="00F1491F"/>
    <w:rsid w:val="00F15E48"/>
    <w:rsid w:val="00F17D1C"/>
    <w:rsid w:val="00F22940"/>
    <w:rsid w:val="00F2477F"/>
    <w:rsid w:val="00F272A5"/>
    <w:rsid w:val="00F335B4"/>
    <w:rsid w:val="00F33A0F"/>
    <w:rsid w:val="00F400B5"/>
    <w:rsid w:val="00F40F2D"/>
    <w:rsid w:val="00F50F61"/>
    <w:rsid w:val="00F7017C"/>
    <w:rsid w:val="00F7609E"/>
    <w:rsid w:val="00F77540"/>
    <w:rsid w:val="00F77A39"/>
    <w:rsid w:val="00F844B0"/>
    <w:rsid w:val="00F85D5A"/>
    <w:rsid w:val="00F86303"/>
    <w:rsid w:val="00F90408"/>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D979B"/>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4</Pages>
  <Words>1223</Words>
  <Characters>6939</Characters>
  <Application>Microsoft Office Word</Application>
  <DocSecurity>0</DocSecurity>
  <Lines>187</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salesforceId:6af64899-9d37-408b-a30e-8d3d0495e845</dc:subject>
  <dc:creator>O'Donoghue, Ruaridh</dc:creator>
  <cp:keywords/>
  <dc:description/>
  <cp:lastModifiedBy>Brown, Hannah</cp:lastModifiedBy>
  <cp:revision>86</cp:revision>
  <dcterms:created xsi:type="dcterms:W3CDTF">2026-04-14T11:10:00Z</dcterms:created>
  <dcterms:modified xsi:type="dcterms:W3CDTF">2026-04-14T13:54:00Z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069Q300000OJvWLIA1</vt:lpwstr>
  </property>
  <property fmtid="{D5CDD505-2E9C-101B-9397-08002B2CF9AE}" pid="5" name="GrammarlyDocumentId">
    <vt:lpwstr>163f5127-3707-49fc-a1b7-6f55250ebd92</vt:lpwstr>
  </property>
</Properties>
</file>