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DCC31" w14:textId="776B1C44" w:rsidR="00097010" w:rsidRPr="002701FF" w:rsidRDefault="00097010" w:rsidP="00A72A8E">
      <w:pPr>
        <w:rPr>
          <w:rFonts w:ascii="Arial" w:hAnsi="Arial" w:cs="Arial"/>
          <w:b/>
          <w:bCs/>
          <w:color w:val="000000" w:themeColor="text1"/>
          <w:sz w:val="22"/>
          <w:szCs w:val="22"/>
        </w:rPr>
      </w:pPr>
      <w:r w:rsidRPr="002701FF">
        <w:rPr>
          <w:rFonts w:ascii="Arial" w:hAnsi="Arial" w:cs="Arial"/>
          <w:b/>
          <w:bCs/>
          <w:color w:val="000000" w:themeColor="text1"/>
          <w:sz w:val="22"/>
          <w:szCs w:val="22"/>
        </w:rPr>
        <w:t xml:space="preserve">APPLICATION FOR </w:t>
      </w:r>
      <w:r w:rsidR="00E03670" w:rsidRPr="002701FF">
        <w:rPr>
          <w:rFonts w:ascii="Arial" w:hAnsi="Arial" w:cs="Arial"/>
          <w:b/>
          <w:bCs/>
          <w:color w:val="000000" w:themeColor="text1"/>
          <w:sz w:val="22"/>
          <w:szCs w:val="22"/>
        </w:rPr>
        <w:t>FULL</w:t>
      </w:r>
      <w:r w:rsidR="0090413B" w:rsidRPr="002701FF">
        <w:rPr>
          <w:rFonts w:ascii="Arial" w:hAnsi="Arial" w:cs="Arial"/>
          <w:b/>
          <w:bCs/>
          <w:color w:val="000000" w:themeColor="text1"/>
          <w:sz w:val="22"/>
          <w:szCs w:val="22"/>
        </w:rPr>
        <w:t xml:space="preserve"> </w:t>
      </w:r>
      <w:r w:rsidR="00E03670" w:rsidRPr="002701FF">
        <w:rPr>
          <w:rFonts w:ascii="Arial" w:hAnsi="Arial" w:cs="Arial"/>
          <w:b/>
          <w:bCs/>
          <w:color w:val="000000" w:themeColor="text1"/>
          <w:sz w:val="22"/>
          <w:szCs w:val="22"/>
        </w:rPr>
        <w:t>PLANNING PERMISSION</w:t>
      </w:r>
      <w:r w:rsidR="00A72A8E" w:rsidRPr="002701FF">
        <w:rPr>
          <w:rFonts w:ascii="Arial" w:hAnsi="Arial" w:cs="Arial"/>
          <w:b/>
          <w:bCs/>
          <w:color w:val="000000" w:themeColor="text1"/>
          <w:sz w:val="22"/>
          <w:szCs w:val="22"/>
        </w:rPr>
        <w:t xml:space="preserve"> </w:t>
      </w:r>
      <w:r w:rsidR="00E03670" w:rsidRPr="002701FF">
        <w:rPr>
          <w:rFonts w:ascii="Arial" w:hAnsi="Arial" w:cs="Arial"/>
          <w:b/>
          <w:bCs/>
          <w:color w:val="000000" w:themeColor="text1"/>
          <w:sz w:val="22"/>
          <w:szCs w:val="22"/>
        </w:rPr>
        <w:t>CASE OFFICER</w:t>
      </w:r>
      <w:r w:rsidRPr="002701FF">
        <w:rPr>
          <w:rFonts w:ascii="Arial" w:hAnsi="Arial" w:cs="Arial"/>
          <w:b/>
          <w:bCs/>
          <w:color w:val="000000" w:themeColor="text1"/>
          <w:sz w:val="22"/>
          <w:szCs w:val="22"/>
        </w:rPr>
        <w:t xml:space="preserve"> REPORT</w:t>
      </w:r>
    </w:p>
    <w:p w14:paraId="431F3896" w14:textId="77777777" w:rsidR="00683C17" w:rsidRPr="002701FF" w:rsidRDefault="00683C17" w:rsidP="00BF06E8">
      <w:pPr>
        <w:jc w:val="center"/>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3681"/>
        <w:gridCol w:w="5335"/>
      </w:tblGrid>
      <w:tr w:rsidR="0090413B" w:rsidRPr="002701FF" w14:paraId="29D9D6D4" w14:textId="77777777" w:rsidTr="47A0F66D">
        <w:tc>
          <w:tcPr>
            <w:tcW w:w="3681" w:type="dxa"/>
          </w:tcPr>
          <w:p w14:paraId="1FCAA298" w14:textId="77777777" w:rsidR="00477CC4" w:rsidRPr="002701FF" w:rsidRDefault="00477CC4" w:rsidP="00BF06E8">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APPLICATION REFERENCE:</w:t>
            </w:r>
          </w:p>
        </w:tc>
        <w:tc>
          <w:tcPr>
            <w:tcW w:w="5335" w:type="dxa"/>
          </w:tcPr>
          <w:p w14:paraId="3BCC5B5D" w14:textId="77777777" w:rsidR="00477CC4" w:rsidRPr="002701FF" w:rsidRDefault="00151532" w:rsidP="00BF06E8">
            <w:pPr>
              <w:rPr>
                <w:rFonts w:ascii="Arial" w:hAnsi="Arial" w:cs="Arial"/>
                <w:color w:val="000000" w:themeColor="text1"/>
                <w:sz w:val="22"/>
                <w:szCs w:val="22"/>
              </w:rPr>
            </w:pPr>
            <w:r w:rsidRPr="002701FF">
              <w:rPr>
                <w:rFonts w:ascii="Arial" w:hAnsi="Arial" w:cs="Arial"/>
                <w:color w:val="000000" w:themeColor="text1"/>
                <w:sz w:val="22"/>
                <w:szCs w:val="22"/>
              </w:rPr>
              <w:t>PL/2026/00416</w:t>
            </w:r>
          </w:p>
        </w:tc>
      </w:tr>
      <w:tr w:rsidR="0090413B" w:rsidRPr="002701FF" w14:paraId="1563F1DD" w14:textId="77777777" w:rsidTr="47A0F66D">
        <w:tc>
          <w:tcPr>
            <w:tcW w:w="3681" w:type="dxa"/>
          </w:tcPr>
          <w:p w14:paraId="251346E7" w14:textId="77777777" w:rsidR="00477CC4" w:rsidRPr="002701FF" w:rsidRDefault="00477CC4" w:rsidP="00BF06E8">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APPLICATION TYPE:</w:t>
            </w:r>
          </w:p>
        </w:tc>
        <w:tc>
          <w:tcPr>
            <w:tcW w:w="5335" w:type="dxa"/>
          </w:tcPr>
          <w:p w14:paraId="6F93D51F" w14:textId="77777777" w:rsidR="00477CC4" w:rsidRPr="002701FF" w:rsidRDefault="00151532" w:rsidP="00BF06E8">
            <w:pPr>
              <w:rPr>
                <w:rFonts w:ascii="Arial" w:hAnsi="Arial" w:cs="Arial"/>
                <w:color w:val="000000" w:themeColor="text1"/>
                <w:sz w:val="22"/>
                <w:szCs w:val="22"/>
              </w:rPr>
            </w:pPr>
            <w:r w:rsidRPr="002701FF">
              <w:rPr>
                <w:rFonts w:ascii="Arial" w:hAnsi="Arial" w:cs="Arial"/>
                <w:color w:val="000000" w:themeColor="text1"/>
                <w:sz w:val="22"/>
                <w:szCs w:val="22"/>
              </w:rPr>
              <w:t>Full planning permission</w:t>
            </w:r>
          </w:p>
        </w:tc>
      </w:tr>
      <w:tr w:rsidR="0090413B" w:rsidRPr="002701FF" w14:paraId="43492C2A" w14:textId="77777777" w:rsidTr="47A0F66D">
        <w:tc>
          <w:tcPr>
            <w:tcW w:w="3681" w:type="dxa"/>
          </w:tcPr>
          <w:p w14:paraId="36425878" w14:textId="77777777" w:rsidR="00477CC4" w:rsidRPr="002701FF" w:rsidRDefault="00477CC4" w:rsidP="00BF06E8">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SITE ADDRESS:</w:t>
            </w:r>
          </w:p>
        </w:tc>
        <w:tc>
          <w:tcPr>
            <w:tcW w:w="5335" w:type="dxa"/>
          </w:tcPr>
          <w:p w14:paraId="2A48BB60" w14:textId="77777777" w:rsidR="00477CC4" w:rsidRPr="002701FF" w:rsidRDefault="00151532" w:rsidP="00BF06E8">
            <w:pPr>
              <w:rPr>
                <w:rFonts w:ascii="Arial" w:hAnsi="Arial" w:cs="Arial"/>
                <w:color w:val="000000" w:themeColor="text1"/>
                <w:sz w:val="22"/>
                <w:szCs w:val="22"/>
              </w:rPr>
            </w:pPr>
            <w:r w:rsidRPr="002701FF">
              <w:rPr>
                <w:rFonts w:ascii="Arial" w:hAnsi="Arial" w:cs="Arial"/>
                <w:color w:val="000000" w:themeColor="text1"/>
                <w:sz w:val="22"/>
                <w:szCs w:val="22"/>
              </w:rPr>
              <w:t>Conholt Park, Conholt Lane, Conholt, Andover, SP11 9HA</w:t>
            </w:r>
          </w:p>
        </w:tc>
      </w:tr>
      <w:tr w:rsidR="0090413B" w:rsidRPr="002701FF" w14:paraId="0060EF65" w14:textId="77777777" w:rsidTr="47A0F66D">
        <w:tc>
          <w:tcPr>
            <w:tcW w:w="3681" w:type="dxa"/>
          </w:tcPr>
          <w:p w14:paraId="69301C60" w14:textId="77777777" w:rsidR="00477CC4" w:rsidRPr="002701FF" w:rsidRDefault="00477CC4" w:rsidP="00BF06E8">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DEVELOPMENT DESCRIPTION:</w:t>
            </w:r>
          </w:p>
        </w:tc>
        <w:tc>
          <w:tcPr>
            <w:tcW w:w="5335" w:type="dxa"/>
          </w:tcPr>
          <w:p w14:paraId="75BD75E6" w14:textId="77777777" w:rsidR="00477CC4" w:rsidRPr="002701FF" w:rsidRDefault="00151532" w:rsidP="00BF06E8">
            <w:pPr>
              <w:rPr>
                <w:rFonts w:ascii="Arial" w:hAnsi="Arial" w:cs="Arial"/>
                <w:color w:val="000000" w:themeColor="text1"/>
                <w:sz w:val="22"/>
                <w:szCs w:val="22"/>
              </w:rPr>
            </w:pPr>
            <w:r w:rsidRPr="002701FF">
              <w:rPr>
                <w:rFonts w:ascii="Arial" w:hAnsi="Arial" w:cs="Arial"/>
                <w:color w:val="000000" w:themeColor="text1"/>
                <w:sz w:val="22"/>
                <w:szCs w:val="22"/>
              </w:rPr>
              <w:t>Retention of a Staff Car Park (Retrospective)</w:t>
            </w:r>
          </w:p>
        </w:tc>
      </w:tr>
      <w:tr w:rsidR="00DC53FC" w:rsidRPr="002701FF" w14:paraId="7A996035" w14:textId="77777777" w:rsidTr="47A0F66D">
        <w:tc>
          <w:tcPr>
            <w:tcW w:w="3681" w:type="dxa"/>
          </w:tcPr>
          <w:p w14:paraId="21CCAC77" w14:textId="77777777" w:rsidR="00477CC4" w:rsidRPr="002701FF" w:rsidRDefault="00477CC4" w:rsidP="00BF06E8">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RECOMMENDATION:</w:t>
            </w:r>
          </w:p>
        </w:tc>
        <w:tc>
          <w:tcPr>
            <w:tcW w:w="5335" w:type="dxa"/>
          </w:tcPr>
          <w:p w14:paraId="4401229B" w14:textId="77777777" w:rsidR="00477CC4" w:rsidRPr="002701FF" w:rsidRDefault="00151532" w:rsidP="00BF06E8">
            <w:pPr>
              <w:rPr>
                <w:rFonts w:ascii="Arial" w:hAnsi="Arial" w:cs="Arial"/>
                <w:color w:val="000000" w:themeColor="text1"/>
                <w:sz w:val="22"/>
                <w:szCs w:val="22"/>
              </w:rPr>
            </w:pPr>
            <w:r w:rsidRPr="002701FF">
              <w:rPr>
                <w:rFonts w:ascii="Arial" w:hAnsi="Arial" w:cs="Arial"/>
                <w:color w:val="000000" w:themeColor="text1"/>
                <w:sz w:val="22"/>
                <w:szCs w:val="22"/>
              </w:rPr>
              <w:t>Approve with Conditions</w:t>
            </w:r>
          </w:p>
        </w:tc>
      </w:tr>
    </w:tbl>
    <w:p w14:paraId="690CD187" w14:textId="77777777" w:rsidR="00F7609E" w:rsidRPr="002701FF" w:rsidRDefault="00F7609E" w:rsidP="00BF06E8">
      <w:pPr>
        <w:jc w:val="both"/>
        <w:rPr>
          <w:rFonts w:ascii="Arial" w:hAnsi="Arial" w:cs="Arial"/>
          <w:color w:val="000000" w:themeColor="text1"/>
          <w:sz w:val="22"/>
          <w:szCs w:val="22"/>
        </w:rPr>
      </w:pPr>
    </w:p>
    <w:p w14:paraId="2BCF270C" w14:textId="77777777" w:rsidR="00683C17" w:rsidRPr="002701FF" w:rsidRDefault="00683C17" w:rsidP="00BF06E8">
      <w:pPr>
        <w:jc w:val="both"/>
        <w:outlineLvl w:val="2"/>
        <w:rPr>
          <w:rFonts w:ascii="Arial" w:hAnsi="Arial" w:cs="Arial"/>
          <w:b/>
          <w:bCs/>
          <w:color w:val="000000" w:themeColor="text1"/>
          <w:sz w:val="22"/>
          <w:szCs w:val="22"/>
        </w:rPr>
      </w:pPr>
      <w:r w:rsidRPr="002701FF">
        <w:rPr>
          <w:rFonts w:ascii="Arial" w:hAnsi="Arial" w:cs="Arial"/>
          <w:b/>
          <w:bCs/>
          <w:color w:val="000000" w:themeColor="text1"/>
          <w:sz w:val="22"/>
          <w:szCs w:val="22"/>
        </w:rPr>
        <w:t>SITE DESCRIPTION</w:t>
      </w:r>
      <w:r w:rsidR="00F1263F" w:rsidRPr="002701FF">
        <w:rPr>
          <w:rFonts w:ascii="Arial" w:hAnsi="Arial" w:cs="Arial"/>
          <w:b/>
          <w:bCs/>
          <w:color w:val="000000" w:themeColor="text1"/>
          <w:sz w:val="22"/>
          <w:szCs w:val="22"/>
        </w:rPr>
        <w:t>/CONTEXT</w:t>
      </w:r>
    </w:p>
    <w:p w14:paraId="1930E85B" w14:textId="77777777" w:rsidR="00C917D7" w:rsidRPr="002701FF" w:rsidRDefault="00C917D7" w:rsidP="00BF06E8">
      <w:pPr>
        <w:jc w:val="both"/>
        <w:outlineLvl w:val="2"/>
        <w:rPr>
          <w:rFonts w:ascii="Arial" w:hAnsi="Arial" w:cs="Arial"/>
          <w:b/>
          <w:bCs/>
          <w:color w:val="000000" w:themeColor="text1"/>
          <w:sz w:val="22"/>
          <w:szCs w:val="22"/>
        </w:rPr>
      </w:pPr>
    </w:p>
    <w:p w14:paraId="223E7A01" w14:textId="42B8B3C9" w:rsidR="00FF2C8B" w:rsidRPr="002701FF" w:rsidRDefault="003C7AC8" w:rsidP="00FF2C8B">
      <w:pPr>
        <w:jc w:val="both"/>
        <w:outlineLvl w:val="2"/>
        <w:rPr>
          <w:rFonts w:ascii="Arial" w:hAnsi="Arial" w:cs="Arial"/>
          <w:color w:val="000000" w:themeColor="text1"/>
          <w:sz w:val="22"/>
          <w:szCs w:val="22"/>
        </w:rPr>
      </w:pPr>
      <w:r w:rsidRPr="002701FF">
        <w:rPr>
          <w:rFonts w:ascii="Arial" w:hAnsi="Arial" w:cs="Arial"/>
          <w:color w:val="000000" w:themeColor="text1"/>
          <w:sz w:val="22"/>
          <w:szCs w:val="22"/>
        </w:rPr>
        <w:t>The application site relates to a large, extended detached dwelling with associated outbuildings, courtyard stables, walled garden and wider gardens</w:t>
      </w:r>
      <w:r w:rsidR="00D768A1" w:rsidRPr="002701FF">
        <w:rPr>
          <w:rFonts w:ascii="Arial" w:hAnsi="Arial" w:cs="Arial"/>
          <w:color w:val="000000" w:themeColor="text1"/>
          <w:sz w:val="22"/>
          <w:szCs w:val="22"/>
        </w:rPr>
        <w:t xml:space="preserve"> </w:t>
      </w:r>
      <w:r w:rsidRPr="002701FF">
        <w:rPr>
          <w:rFonts w:ascii="Arial" w:hAnsi="Arial" w:cs="Arial"/>
          <w:color w:val="000000" w:themeColor="text1"/>
          <w:sz w:val="22"/>
          <w:szCs w:val="22"/>
        </w:rPr>
        <w:t>all situated within approx. 2500 acres of rural estate parkland.</w:t>
      </w:r>
      <w:r w:rsidR="00FF2C8B" w:rsidRPr="002701FF">
        <w:rPr>
          <w:rFonts w:ascii="Arial" w:hAnsi="Arial" w:cs="Arial"/>
          <w:color w:val="000000" w:themeColor="text1"/>
          <w:sz w:val="22"/>
          <w:szCs w:val="22"/>
        </w:rPr>
        <w:t xml:space="preserve"> The dwelling is grade 2* listed and the Conholt Stable and Carriage House are Grade II listed </w:t>
      </w:r>
      <w:r w:rsidR="002701FF" w:rsidRPr="002701FF">
        <w:rPr>
          <w:rFonts w:ascii="Arial" w:hAnsi="Arial" w:cs="Arial"/>
          <w:color w:val="000000" w:themeColor="text1"/>
          <w:sz w:val="22"/>
          <w:szCs w:val="22"/>
        </w:rPr>
        <w:t>buildings;</w:t>
      </w:r>
      <w:r w:rsidR="006741A7" w:rsidRPr="002701FF">
        <w:rPr>
          <w:rFonts w:ascii="Arial" w:hAnsi="Arial" w:cs="Arial"/>
          <w:color w:val="000000" w:themeColor="text1"/>
          <w:sz w:val="22"/>
          <w:szCs w:val="22"/>
        </w:rPr>
        <w:t xml:space="preserve"> these </w:t>
      </w:r>
      <w:r w:rsidR="003B07E0" w:rsidRPr="002701FF">
        <w:rPr>
          <w:rFonts w:ascii="Arial" w:hAnsi="Arial" w:cs="Arial"/>
          <w:color w:val="000000" w:themeColor="text1"/>
          <w:sz w:val="22"/>
          <w:szCs w:val="22"/>
        </w:rPr>
        <w:t xml:space="preserve">are </w:t>
      </w:r>
      <w:r w:rsidR="00FF2C8B" w:rsidRPr="002701FF">
        <w:rPr>
          <w:rFonts w:ascii="Arial" w:hAnsi="Arial" w:cs="Arial"/>
          <w:color w:val="000000" w:themeColor="text1"/>
          <w:sz w:val="22"/>
          <w:szCs w:val="22"/>
        </w:rPr>
        <w:t xml:space="preserve">identified by the dark black hatching on the GIS map extract below:  </w:t>
      </w:r>
    </w:p>
    <w:p w14:paraId="51DB3847" w14:textId="77777777" w:rsidR="00FF2C8B" w:rsidRPr="002701FF" w:rsidRDefault="00FF2C8B" w:rsidP="00FF2C8B">
      <w:pPr>
        <w:rPr>
          <w:rFonts w:ascii="Arial" w:hAnsi="Arial" w:cs="Arial"/>
          <w:color w:val="000000" w:themeColor="text1"/>
          <w:sz w:val="22"/>
          <w:szCs w:val="22"/>
        </w:rPr>
      </w:pPr>
    </w:p>
    <w:p w14:paraId="620AD34F" w14:textId="77777777" w:rsidR="00FF2C8B" w:rsidRPr="002701FF" w:rsidRDefault="00FF2C8B" w:rsidP="00FF2C8B">
      <w:pPr>
        <w:rPr>
          <w:rFonts w:ascii="Arial" w:hAnsi="Arial" w:cs="Arial"/>
          <w:color w:val="000000" w:themeColor="text1"/>
          <w:sz w:val="22"/>
          <w:szCs w:val="22"/>
        </w:rPr>
      </w:pPr>
    </w:p>
    <w:p w14:paraId="54595D88" w14:textId="77777777" w:rsidR="00FF2C8B" w:rsidRPr="002701FF" w:rsidRDefault="00FF2C8B" w:rsidP="00FF2C8B">
      <w:pPr>
        <w:rPr>
          <w:rFonts w:ascii="Arial" w:hAnsi="Arial" w:cs="Arial"/>
          <w:color w:val="000000" w:themeColor="text1"/>
          <w:sz w:val="22"/>
          <w:szCs w:val="22"/>
        </w:rPr>
      </w:pPr>
      <w:r w:rsidRPr="002701FF">
        <w:rPr>
          <w:rFonts w:ascii="Arial" w:hAnsi="Arial" w:cs="Arial"/>
          <w:noProof/>
          <w:color w:val="000000" w:themeColor="text1"/>
          <w:sz w:val="22"/>
          <w:szCs w:val="22"/>
        </w:rPr>
        <w:drawing>
          <wp:inline distT="0" distB="0" distL="0" distR="0" wp14:anchorId="6EE6D184" wp14:editId="280099E2">
            <wp:extent cx="3695700" cy="2643794"/>
            <wp:effectExtent l="0" t="0" r="0" b="4445"/>
            <wp:docPr id="1" name="Picture 1" descr="A map of a fa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a farm&#10;&#10;Description automatically generated"/>
                    <pic:cNvPicPr/>
                  </pic:nvPicPr>
                  <pic:blipFill>
                    <a:blip r:embed="rId8"/>
                    <a:stretch>
                      <a:fillRect/>
                    </a:stretch>
                  </pic:blipFill>
                  <pic:spPr>
                    <a:xfrm>
                      <a:off x="0" y="0"/>
                      <a:ext cx="3704962" cy="2650420"/>
                    </a:xfrm>
                    <a:prstGeom prst="rect">
                      <a:avLst/>
                    </a:prstGeom>
                  </pic:spPr>
                </pic:pic>
              </a:graphicData>
            </a:graphic>
          </wp:inline>
        </w:drawing>
      </w:r>
    </w:p>
    <w:p w14:paraId="03661076" w14:textId="77777777" w:rsidR="00FF2C8B" w:rsidRPr="002701FF" w:rsidRDefault="00FF2C8B" w:rsidP="00FF2C8B">
      <w:pPr>
        <w:rPr>
          <w:rFonts w:ascii="Arial" w:hAnsi="Arial" w:cs="Arial"/>
          <w:color w:val="000000" w:themeColor="text1"/>
          <w:sz w:val="22"/>
          <w:szCs w:val="22"/>
        </w:rPr>
      </w:pPr>
    </w:p>
    <w:p w14:paraId="7D92417A" w14:textId="77777777" w:rsidR="00FF2C8B" w:rsidRPr="002701FF" w:rsidRDefault="00FF2C8B" w:rsidP="00FF2C8B">
      <w:pPr>
        <w:rPr>
          <w:rFonts w:ascii="Arial" w:hAnsi="Arial" w:cs="Arial"/>
          <w:color w:val="000000" w:themeColor="text1"/>
          <w:sz w:val="22"/>
          <w:szCs w:val="22"/>
        </w:rPr>
      </w:pPr>
      <w:r w:rsidRPr="002701FF">
        <w:rPr>
          <w:rFonts w:ascii="Arial" w:hAnsi="Arial" w:cs="Arial"/>
          <w:color w:val="000000" w:themeColor="text1"/>
          <w:sz w:val="22"/>
          <w:szCs w:val="22"/>
        </w:rPr>
        <w:t xml:space="preserve"> The site is located within the North Wessex Downs Area of Outstanding National Landscape (Formerly AONB).</w:t>
      </w:r>
    </w:p>
    <w:p w14:paraId="0ED87CF5" w14:textId="77777777" w:rsidR="00FF2C8B" w:rsidRPr="002701FF" w:rsidRDefault="00FF2C8B" w:rsidP="00BF06E8">
      <w:pPr>
        <w:jc w:val="both"/>
        <w:rPr>
          <w:rFonts w:ascii="Arial" w:hAnsi="Arial" w:cs="Arial"/>
          <w:color w:val="000000" w:themeColor="text1"/>
          <w:sz w:val="22"/>
          <w:szCs w:val="22"/>
        </w:rPr>
      </w:pPr>
    </w:p>
    <w:p w14:paraId="73D23995" w14:textId="0041CB56" w:rsidR="00683C17" w:rsidRPr="002701FF" w:rsidRDefault="006A238F" w:rsidP="00BF06E8">
      <w:pPr>
        <w:jc w:val="both"/>
        <w:outlineLvl w:val="2"/>
        <w:rPr>
          <w:rFonts w:ascii="Arial" w:hAnsi="Arial" w:cs="Arial"/>
          <w:color w:val="000000" w:themeColor="text1"/>
          <w:sz w:val="22"/>
          <w:szCs w:val="22"/>
        </w:rPr>
      </w:pPr>
      <w:r w:rsidRPr="002701FF">
        <w:rPr>
          <w:rFonts w:ascii="Arial" w:hAnsi="Arial" w:cs="Arial"/>
          <w:color w:val="000000" w:themeColor="text1"/>
          <w:sz w:val="22"/>
          <w:szCs w:val="22"/>
        </w:rPr>
        <w:t xml:space="preserve">Over the last three/four years, the application site has been undergoing a </w:t>
      </w:r>
      <w:r w:rsidR="00302CBC" w:rsidRPr="002701FF">
        <w:rPr>
          <w:rFonts w:ascii="Arial" w:hAnsi="Arial" w:cs="Arial"/>
          <w:color w:val="000000" w:themeColor="text1"/>
          <w:sz w:val="22"/>
          <w:szCs w:val="22"/>
        </w:rPr>
        <w:t>huge</w:t>
      </w:r>
      <w:r w:rsidRPr="002701FF">
        <w:rPr>
          <w:rFonts w:ascii="Arial" w:hAnsi="Arial" w:cs="Arial"/>
          <w:color w:val="000000" w:themeColor="text1"/>
          <w:sz w:val="22"/>
          <w:szCs w:val="22"/>
        </w:rPr>
        <w:t xml:space="preserve"> program </w:t>
      </w:r>
      <w:r w:rsidR="00B82ADB" w:rsidRPr="002701FF">
        <w:rPr>
          <w:rFonts w:ascii="Arial" w:hAnsi="Arial" w:cs="Arial"/>
          <w:color w:val="000000" w:themeColor="text1"/>
          <w:sz w:val="22"/>
          <w:szCs w:val="22"/>
        </w:rPr>
        <w:t xml:space="preserve">of works following a change of owner to </w:t>
      </w:r>
      <w:r w:rsidR="00612C82" w:rsidRPr="002701FF">
        <w:rPr>
          <w:rFonts w:ascii="Arial" w:hAnsi="Arial" w:cs="Arial"/>
          <w:color w:val="000000" w:themeColor="text1"/>
          <w:sz w:val="22"/>
          <w:szCs w:val="22"/>
        </w:rPr>
        <w:t xml:space="preserve">many buildings on site as well as within the grounds of the house and the parkland. There is therefore an extensive site history associated with the property. </w:t>
      </w:r>
    </w:p>
    <w:p w14:paraId="0FF05F4B" w14:textId="77777777" w:rsidR="00441FF1" w:rsidRPr="002701FF" w:rsidRDefault="00441FF1" w:rsidP="00BF06E8">
      <w:pPr>
        <w:jc w:val="both"/>
        <w:outlineLvl w:val="2"/>
        <w:rPr>
          <w:rFonts w:ascii="Arial" w:hAnsi="Arial" w:cs="Arial"/>
          <w:color w:val="000000" w:themeColor="text1"/>
          <w:sz w:val="22"/>
          <w:szCs w:val="22"/>
        </w:rPr>
      </w:pPr>
    </w:p>
    <w:p w14:paraId="5B2A53F2" w14:textId="662C0329" w:rsidR="00441FF1" w:rsidRPr="002701FF" w:rsidRDefault="00441FF1" w:rsidP="00BF06E8">
      <w:pPr>
        <w:jc w:val="both"/>
        <w:outlineLvl w:val="2"/>
        <w:rPr>
          <w:rFonts w:ascii="Arial" w:hAnsi="Arial" w:cs="Arial"/>
          <w:color w:val="000000" w:themeColor="text1"/>
          <w:sz w:val="22"/>
          <w:szCs w:val="22"/>
        </w:rPr>
      </w:pPr>
      <w:r w:rsidRPr="002701FF">
        <w:rPr>
          <w:rFonts w:ascii="Arial" w:hAnsi="Arial" w:cs="Arial"/>
          <w:color w:val="000000" w:themeColor="text1"/>
          <w:sz w:val="22"/>
          <w:szCs w:val="22"/>
        </w:rPr>
        <w:t xml:space="preserve">This current application relates to the parkland to the west of the main dwelling, </w:t>
      </w:r>
      <w:r w:rsidR="004A75EE" w:rsidRPr="002701FF">
        <w:rPr>
          <w:rFonts w:ascii="Arial" w:hAnsi="Arial" w:cs="Arial"/>
          <w:color w:val="000000" w:themeColor="text1"/>
          <w:sz w:val="22"/>
          <w:szCs w:val="22"/>
        </w:rPr>
        <w:t>which the applicant refers to as the ‘Upper Parkland’ at Conholt Park.</w:t>
      </w:r>
    </w:p>
    <w:p w14:paraId="4ED1BE01" w14:textId="77777777" w:rsidR="00B82ADB" w:rsidRPr="002701FF" w:rsidRDefault="00B82ADB" w:rsidP="00BF06E8">
      <w:pPr>
        <w:jc w:val="both"/>
        <w:outlineLvl w:val="2"/>
        <w:rPr>
          <w:rFonts w:ascii="Arial" w:hAnsi="Arial" w:cs="Arial"/>
          <w:b/>
          <w:bCs/>
          <w:color w:val="000000" w:themeColor="text1"/>
          <w:sz w:val="22"/>
          <w:szCs w:val="22"/>
        </w:rPr>
      </w:pPr>
    </w:p>
    <w:p w14:paraId="62F80D3A" w14:textId="77777777" w:rsidR="00F7609E" w:rsidRPr="002701FF" w:rsidRDefault="00F7609E" w:rsidP="00BF06E8">
      <w:pPr>
        <w:jc w:val="both"/>
        <w:outlineLvl w:val="2"/>
        <w:rPr>
          <w:rFonts w:ascii="Arial" w:hAnsi="Arial" w:cs="Arial"/>
          <w:b/>
          <w:bCs/>
          <w:color w:val="000000" w:themeColor="text1"/>
          <w:sz w:val="22"/>
          <w:szCs w:val="22"/>
        </w:rPr>
      </w:pPr>
      <w:r w:rsidRPr="002701FF">
        <w:rPr>
          <w:rFonts w:ascii="Arial" w:hAnsi="Arial" w:cs="Arial"/>
          <w:b/>
          <w:bCs/>
          <w:color w:val="000000" w:themeColor="text1"/>
          <w:sz w:val="22"/>
          <w:szCs w:val="22"/>
        </w:rPr>
        <w:t>PROPOSAL</w:t>
      </w:r>
    </w:p>
    <w:p w14:paraId="523C582C" w14:textId="77777777" w:rsidR="00195776" w:rsidRPr="002701FF" w:rsidRDefault="00195776" w:rsidP="00BF06E8">
      <w:pPr>
        <w:jc w:val="both"/>
        <w:outlineLvl w:val="2"/>
        <w:rPr>
          <w:rFonts w:ascii="Arial" w:hAnsi="Arial" w:cs="Arial"/>
          <w:b/>
          <w:bCs/>
          <w:color w:val="000000" w:themeColor="text1"/>
          <w:sz w:val="22"/>
          <w:szCs w:val="22"/>
        </w:rPr>
      </w:pPr>
    </w:p>
    <w:p w14:paraId="6C909EE4" w14:textId="6F223A6E" w:rsidR="00AF58AC" w:rsidRPr="002701FF" w:rsidRDefault="00195776" w:rsidP="00BF06E8">
      <w:pPr>
        <w:jc w:val="both"/>
        <w:outlineLvl w:val="2"/>
        <w:rPr>
          <w:rFonts w:ascii="Arial" w:hAnsi="Arial" w:cs="Arial"/>
          <w:color w:val="000000" w:themeColor="text1"/>
          <w:sz w:val="22"/>
          <w:szCs w:val="22"/>
        </w:rPr>
      </w:pPr>
      <w:r w:rsidRPr="002701FF">
        <w:rPr>
          <w:rFonts w:ascii="Arial" w:hAnsi="Arial" w:cs="Arial"/>
          <w:color w:val="000000" w:themeColor="text1"/>
          <w:sz w:val="22"/>
          <w:szCs w:val="22"/>
        </w:rPr>
        <w:t xml:space="preserve">The application is seeking permission for the retention of a staff car park within the Upper Parkland area of Conholt Park. </w:t>
      </w:r>
      <w:r w:rsidR="00D244B5" w:rsidRPr="002701FF">
        <w:rPr>
          <w:rFonts w:ascii="Arial" w:hAnsi="Arial" w:cs="Arial"/>
          <w:color w:val="000000" w:themeColor="text1"/>
          <w:sz w:val="22"/>
          <w:szCs w:val="22"/>
        </w:rPr>
        <w:t>Wider location plan</w:t>
      </w:r>
      <w:r w:rsidR="00A72A8E" w:rsidRPr="002701FF">
        <w:rPr>
          <w:rFonts w:ascii="Arial" w:hAnsi="Arial" w:cs="Arial"/>
          <w:color w:val="000000" w:themeColor="text1"/>
          <w:sz w:val="22"/>
          <w:szCs w:val="22"/>
        </w:rPr>
        <w:t xml:space="preserve"> showing the context of the site in comparison to the dwelling</w:t>
      </w:r>
      <w:r w:rsidR="00D244B5" w:rsidRPr="002701FF">
        <w:rPr>
          <w:rFonts w:ascii="Arial" w:hAnsi="Arial" w:cs="Arial"/>
          <w:color w:val="000000" w:themeColor="text1"/>
          <w:sz w:val="22"/>
          <w:szCs w:val="22"/>
        </w:rPr>
        <w:t xml:space="preserve"> and </w:t>
      </w:r>
      <w:r w:rsidR="00A72A8E" w:rsidRPr="002701FF">
        <w:rPr>
          <w:rFonts w:ascii="Arial" w:hAnsi="Arial" w:cs="Arial"/>
          <w:color w:val="000000" w:themeColor="text1"/>
          <w:sz w:val="22"/>
          <w:szCs w:val="22"/>
        </w:rPr>
        <w:t xml:space="preserve">focused site plan included below. </w:t>
      </w:r>
    </w:p>
    <w:p w14:paraId="39936606" w14:textId="77777777" w:rsidR="00EC4CB5" w:rsidRPr="002701FF" w:rsidRDefault="00EC4CB5" w:rsidP="00BF06E8">
      <w:pPr>
        <w:jc w:val="both"/>
        <w:outlineLvl w:val="2"/>
        <w:rPr>
          <w:rFonts w:ascii="Arial" w:hAnsi="Arial" w:cs="Arial"/>
          <w:color w:val="000000" w:themeColor="text1"/>
          <w:sz w:val="22"/>
          <w:szCs w:val="22"/>
        </w:rPr>
      </w:pPr>
    </w:p>
    <w:p w14:paraId="7E99532D" w14:textId="56BC54EC" w:rsidR="00470778" w:rsidRPr="002701FF" w:rsidRDefault="00EC4CB5" w:rsidP="00BF06E8">
      <w:pPr>
        <w:jc w:val="both"/>
        <w:outlineLvl w:val="2"/>
        <w:rPr>
          <w:rFonts w:ascii="Arial" w:hAnsi="Arial" w:cs="Arial"/>
          <w:color w:val="000000" w:themeColor="text1"/>
          <w:sz w:val="22"/>
          <w:szCs w:val="22"/>
        </w:rPr>
      </w:pPr>
      <w:r w:rsidRPr="002701FF">
        <w:rPr>
          <w:rFonts w:ascii="Arial" w:hAnsi="Arial" w:cs="Arial"/>
          <w:noProof/>
          <w:color w:val="000000" w:themeColor="text1"/>
          <w:sz w:val="22"/>
          <w:szCs w:val="22"/>
        </w:rPr>
        <w:lastRenderedPageBreak/>
        <w:drawing>
          <wp:inline distT="0" distB="0" distL="0" distR="0" wp14:anchorId="1D11918C" wp14:editId="78D7847A">
            <wp:extent cx="2409350" cy="1562100"/>
            <wp:effectExtent l="0" t="0" r="0" b="0"/>
            <wp:docPr id="1479194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94862" name=""/>
                    <pic:cNvPicPr/>
                  </pic:nvPicPr>
                  <pic:blipFill>
                    <a:blip r:embed="rId9"/>
                    <a:stretch>
                      <a:fillRect/>
                    </a:stretch>
                  </pic:blipFill>
                  <pic:spPr>
                    <a:xfrm>
                      <a:off x="0" y="0"/>
                      <a:ext cx="2418310" cy="1567909"/>
                    </a:xfrm>
                    <a:prstGeom prst="rect">
                      <a:avLst/>
                    </a:prstGeom>
                  </pic:spPr>
                </pic:pic>
              </a:graphicData>
            </a:graphic>
          </wp:inline>
        </w:drawing>
      </w:r>
      <w:r w:rsidR="00937530" w:rsidRPr="002701FF">
        <w:rPr>
          <w:rFonts w:ascii="Arial" w:hAnsi="Arial" w:cs="Arial"/>
          <w:color w:val="000000" w:themeColor="text1"/>
          <w:sz w:val="22"/>
          <w:szCs w:val="22"/>
        </w:rPr>
        <w:t xml:space="preserve"> </w:t>
      </w:r>
      <w:r w:rsidR="00937530" w:rsidRPr="002701FF">
        <w:rPr>
          <w:rFonts w:ascii="Arial" w:hAnsi="Arial" w:cs="Arial"/>
          <w:noProof/>
          <w:color w:val="000000" w:themeColor="text1"/>
          <w:sz w:val="22"/>
          <w:szCs w:val="22"/>
        </w:rPr>
        <w:drawing>
          <wp:inline distT="0" distB="0" distL="0" distR="0" wp14:anchorId="468561E7" wp14:editId="39DAD37E">
            <wp:extent cx="3185504" cy="1518285"/>
            <wp:effectExtent l="0" t="0" r="0" b="5715"/>
            <wp:docPr id="290479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79677" name=""/>
                    <pic:cNvPicPr/>
                  </pic:nvPicPr>
                  <pic:blipFill>
                    <a:blip r:embed="rId10"/>
                    <a:stretch>
                      <a:fillRect/>
                    </a:stretch>
                  </pic:blipFill>
                  <pic:spPr>
                    <a:xfrm>
                      <a:off x="0" y="0"/>
                      <a:ext cx="3204101" cy="1527149"/>
                    </a:xfrm>
                    <a:prstGeom prst="rect">
                      <a:avLst/>
                    </a:prstGeom>
                  </pic:spPr>
                </pic:pic>
              </a:graphicData>
            </a:graphic>
          </wp:inline>
        </w:drawing>
      </w:r>
    </w:p>
    <w:p w14:paraId="33AD77DB" w14:textId="77777777" w:rsidR="00470778" w:rsidRPr="002701FF" w:rsidRDefault="00470778" w:rsidP="00BF06E8">
      <w:pPr>
        <w:jc w:val="both"/>
        <w:outlineLvl w:val="2"/>
        <w:rPr>
          <w:rFonts w:ascii="Arial" w:hAnsi="Arial" w:cs="Arial"/>
          <w:color w:val="000000" w:themeColor="text1"/>
          <w:sz w:val="22"/>
          <w:szCs w:val="22"/>
        </w:rPr>
      </w:pPr>
    </w:p>
    <w:p w14:paraId="1C94BBB8" w14:textId="01AA4C3B" w:rsidR="00195776" w:rsidRPr="002701FF" w:rsidRDefault="00195776" w:rsidP="00BF06E8">
      <w:pPr>
        <w:jc w:val="both"/>
        <w:outlineLvl w:val="2"/>
        <w:rPr>
          <w:rFonts w:ascii="Arial" w:hAnsi="Arial" w:cs="Arial"/>
          <w:color w:val="000000" w:themeColor="text1"/>
          <w:sz w:val="22"/>
          <w:szCs w:val="22"/>
        </w:rPr>
      </w:pPr>
      <w:r w:rsidRPr="002701FF">
        <w:rPr>
          <w:rFonts w:ascii="Arial" w:hAnsi="Arial" w:cs="Arial"/>
          <w:color w:val="000000" w:themeColor="text1"/>
          <w:sz w:val="22"/>
          <w:szCs w:val="22"/>
        </w:rPr>
        <w:t xml:space="preserve">The following is taken from the submitted </w:t>
      </w:r>
      <w:r w:rsidR="00047AA8" w:rsidRPr="002701FF">
        <w:rPr>
          <w:rFonts w:ascii="Arial" w:hAnsi="Arial" w:cs="Arial"/>
          <w:color w:val="000000" w:themeColor="text1"/>
          <w:sz w:val="22"/>
          <w:szCs w:val="22"/>
        </w:rPr>
        <w:t>Planning</w:t>
      </w:r>
      <w:r w:rsidRPr="002701FF">
        <w:rPr>
          <w:rFonts w:ascii="Arial" w:hAnsi="Arial" w:cs="Arial"/>
          <w:color w:val="000000" w:themeColor="text1"/>
          <w:sz w:val="22"/>
          <w:szCs w:val="22"/>
        </w:rPr>
        <w:t xml:space="preserve"> Statement and explains the </w:t>
      </w:r>
      <w:r w:rsidR="00047AA8" w:rsidRPr="002701FF">
        <w:rPr>
          <w:rFonts w:ascii="Arial" w:hAnsi="Arial" w:cs="Arial"/>
          <w:color w:val="000000" w:themeColor="text1"/>
          <w:sz w:val="22"/>
          <w:szCs w:val="22"/>
        </w:rPr>
        <w:t>development subject to this planning application.</w:t>
      </w:r>
    </w:p>
    <w:p w14:paraId="05C4BBF1" w14:textId="77777777" w:rsidR="00254096" w:rsidRPr="002701FF" w:rsidRDefault="00254096" w:rsidP="00BF06E8">
      <w:pPr>
        <w:jc w:val="both"/>
        <w:outlineLvl w:val="2"/>
        <w:rPr>
          <w:rFonts w:ascii="Arial" w:hAnsi="Arial" w:cs="Arial"/>
          <w:color w:val="000000" w:themeColor="text1"/>
          <w:sz w:val="22"/>
          <w:szCs w:val="22"/>
        </w:rPr>
      </w:pPr>
    </w:p>
    <w:p w14:paraId="57DE0FE7" w14:textId="57ACD60A" w:rsidR="00BA7F89" w:rsidRPr="002701FF" w:rsidRDefault="00254096" w:rsidP="00BF06E8">
      <w:pPr>
        <w:jc w:val="both"/>
        <w:outlineLvl w:val="2"/>
        <w:rPr>
          <w:rFonts w:ascii="Arial" w:hAnsi="Arial" w:cs="Arial"/>
          <w:i/>
          <w:iCs/>
          <w:color w:val="000000" w:themeColor="text1"/>
          <w:sz w:val="22"/>
          <w:szCs w:val="22"/>
        </w:rPr>
      </w:pPr>
      <w:r w:rsidRPr="002701FF">
        <w:rPr>
          <w:rFonts w:ascii="Arial" w:hAnsi="Arial" w:cs="Arial"/>
          <w:i/>
          <w:iCs/>
          <w:color w:val="000000" w:themeColor="text1"/>
          <w:sz w:val="22"/>
          <w:szCs w:val="22"/>
        </w:rPr>
        <w:t>This application seeks planning permission for the retention of an additional dedicated staff parking area at Conholt Park within the area of the estate identified as ‘Upper Parkland’. The provision of this facility is necessary to support the day to day running of the estate and to ensure efficient operations across the wider site.</w:t>
      </w:r>
      <w:r w:rsidR="00A72A8E" w:rsidRPr="002701FF">
        <w:rPr>
          <w:rFonts w:ascii="Arial" w:hAnsi="Arial" w:cs="Arial"/>
          <w:i/>
          <w:iCs/>
          <w:color w:val="000000" w:themeColor="text1"/>
          <w:sz w:val="22"/>
          <w:szCs w:val="22"/>
        </w:rPr>
        <w:t xml:space="preserve"> </w:t>
      </w:r>
      <w:r w:rsidR="00BA7F89" w:rsidRPr="002701FF">
        <w:rPr>
          <w:rFonts w:ascii="Arial" w:hAnsi="Arial" w:cs="Arial"/>
          <w:i/>
          <w:iCs/>
          <w:color w:val="000000" w:themeColor="text1"/>
          <w:sz w:val="22"/>
          <w:szCs w:val="22"/>
        </w:rPr>
        <w:t xml:space="preserve">It has become apparent that the previously approved parking arrangements are insufficient to accommodate the number of staff required on site each day. As a result, additional formal parking provision is now required. </w:t>
      </w:r>
    </w:p>
    <w:p w14:paraId="272E3E43" w14:textId="77777777" w:rsidR="00BA7F89" w:rsidRPr="002701FF" w:rsidRDefault="00BA7F89" w:rsidP="00BF06E8">
      <w:pPr>
        <w:jc w:val="both"/>
        <w:outlineLvl w:val="2"/>
        <w:rPr>
          <w:rFonts w:ascii="Arial" w:hAnsi="Arial" w:cs="Arial"/>
          <w:i/>
          <w:iCs/>
          <w:color w:val="000000" w:themeColor="text1"/>
          <w:sz w:val="22"/>
          <w:szCs w:val="22"/>
        </w:rPr>
      </w:pPr>
    </w:p>
    <w:p w14:paraId="04C37427" w14:textId="6B8AA359" w:rsidR="00254096" w:rsidRPr="002701FF" w:rsidRDefault="00BA7F89" w:rsidP="00BF06E8">
      <w:pPr>
        <w:jc w:val="both"/>
        <w:outlineLvl w:val="2"/>
        <w:rPr>
          <w:rFonts w:ascii="Arial" w:hAnsi="Arial" w:cs="Arial"/>
          <w:i/>
          <w:iCs/>
          <w:color w:val="000000" w:themeColor="text1"/>
          <w:sz w:val="22"/>
          <w:szCs w:val="22"/>
        </w:rPr>
      </w:pPr>
      <w:r w:rsidRPr="002701FF">
        <w:rPr>
          <w:rFonts w:ascii="Arial" w:hAnsi="Arial" w:cs="Arial"/>
          <w:i/>
          <w:iCs/>
          <w:color w:val="000000" w:themeColor="text1"/>
          <w:sz w:val="22"/>
          <w:szCs w:val="22"/>
        </w:rPr>
        <w:t>The proposed Block Plan approved under extant permissions PL/2023/04076 and PL/2024/02281 (Figure 1) identifies a staff parking area accommodating 17 spaces. This provision was intended to accommodate full-time staff who are required on site daily, as well as visitors who are not directly employed by the estate but may need to attend for operational purposes, including consultants and contractors. It has become clear that the number of full-time staff required on site exceeds the capacity of this car park, creating a need for additional parking provision. Staff requiring parking include those based in the estate office, the garden team, the security team, and the house team, amounting to approximately 40 members of staff in total.</w:t>
      </w:r>
    </w:p>
    <w:p w14:paraId="51B68FA1" w14:textId="77777777" w:rsidR="00A72A8E" w:rsidRPr="002701FF" w:rsidRDefault="00A72A8E" w:rsidP="00BF06E8">
      <w:pPr>
        <w:jc w:val="both"/>
        <w:outlineLvl w:val="2"/>
        <w:rPr>
          <w:rFonts w:ascii="Arial" w:hAnsi="Arial" w:cs="Arial"/>
          <w:i/>
          <w:iCs/>
          <w:color w:val="000000" w:themeColor="text1"/>
          <w:sz w:val="22"/>
          <w:szCs w:val="22"/>
        </w:rPr>
      </w:pPr>
    </w:p>
    <w:p w14:paraId="42A9FF08" w14:textId="69427D63" w:rsidR="00A72A8E" w:rsidRPr="002701FF" w:rsidRDefault="00A72A8E" w:rsidP="00BF06E8">
      <w:pPr>
        <w:jc w:val="both"/>
        <w:outlineLvl w:val="2"/>
        <w:rPr>
          <w:rFonts w:ascii="Arial" w:hAnsi="Arial" w:cs="Arial"/>
          <w:i/>
          <w:iCs/>
          <w:color w:val="000000" w:themeColor="text1"/>
          <w:sz w:val="22"/>
          <w:szCs w:val="22"/>
        </w:rPr>
      </w:pPr>
      <w:r w:rsidRPr="002701FF">
        <w:rPr>
          <w:rFonts w:ascii="Arial" w:hAnsi="Arial" w:cs="Arial"/>
          <w:i/>
          <w:iCs/>
          <w:color w:val="000000" w:themeColor="text1"/>
          <w:sz w:val="22"/>
          <w:szCs w:val="22"/>
        </w:rPr>
        <w:t>Site plan included below.</w:t>
      </w:r>
    </w:p>
    <w:p w14:paraId="2E99125B" w14:textId="77777777" w:rsidR="00D244B5" w:rsidRPr="002701FF" w:rsidRDefault="00D244B5" w:rsidP="00BF06E8">
      <w:pPr>
        <w:jc w:val="both"/>
        <w:outlineLvl w:val="2"/>
        <w:rPr>
          <w:rFonts w:ascii="Arial" w:hAnsi="Arial" w:cs="Arial"/>
          <w:i/>
          <w:iCs/>
          <w:color w:val="000000" w:themeColor="text1"/>
          <w:sz w:val="22"/>
          <w:szCs w:val="22"/>
        </w:rPr>
      </w:pPr>
    </w:p>
    <w:p w14:paraId="660ED57D" w14:textId="680515BC" w:rsidR="00D244B5" w:rsidRPr="002701FF" w:rsidRDefault="00D244B5" w:rsidP="00BF06E8">
      <w:pPr>
        <w:jc w:val="both"/>
        <w:outlineLvl w:val="2"/>
        <w:rPr>
          <w:rFonts w:ascii="Arial" w:hAnsi="Arial" w:cs="Arial"/>
          <w:i/>
          <w:iCs/>
          <w:color w:val="000000" w:themeColor="text1"/>
          <w:sz w:val="22"/>
          <w:szCs w:val="22"/>
        </w:rPr>
      </w:pPr>
      <w:r w:rsidRPr="002701FF">
        <w:rPr>
          <w:rFonts w:ascii="Arial" w:hAnsi="Arial" w:cs="Arial"/>
          <w:i/>
          <w:iCs/>
          <w:noProof/>
          <w:color w:val="000000" w:themeColor="text1"/>
          <w:sz w:val="22"/>
          <w:szCs w:val="22"/>
        </w:rPr>
        <w:drawing>
          <wp:inline distT="0" distB="0" distL="0" distR="0" wp14:anchorId="261FB05B" wp14:editId="0651DED2">
            <wp:extent cx="5461000" cy="3409949"/>
            <wp:effectExtent l="0" t="0" r="6350" b="635"/>
            <wp:docPr id="257049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049372" name=""/>
                    <pic:cNvPicPr/>
                  </pic:nvPicPr>
                  <pic:blipFill>
                    <a:blip r:embed="rId11"/>
                    <a:stretch>
                      <a:fillRect/>
                    </a:stretch>
                  </pic:blipFill>
                  <pic:spPr>
                    <a:xfrm>
                      <a:off x="0" y="0"/>
                      <a:ext cx="5481956" cy="3423034"/>
                    </a:xfrm>
                    <a:prstGeom prst="rect">
                      <a:avLst/>
                    </a:prstGeom>
                  </pic:spPr>
                </pic:pic>
              </a:graphicData>
            </a:graphic>
          </wp:inline>
        </w:drawing>
      </w:r>
    </w:p>
    <w:p w14:paraId="2064A63F" w14:textId="77777777" w:rsidR="006B0D41" w:rsidRPr="002701FF" w:rsidRDefault="006B0D41" w:rsidP="00BF06E8">
      <w:pPr>
        <w:jc w:val="both"/>
        <w:outlineLvl w:val="2"/>
        <w:rPr>
          <w:rFonts w:ascii="Arial" w:hAnsi="Arial" w:cs="Arial"/>
          <w:i/>
          <w:iCs/>
          <w:color w:val="000000" w:themeColor="text1"/>
          <w:sz w:val="22"/>
          <w:szCs w:val="22"/>
        </w:rPr>
      </w:pPr>
    </w:p>
    <w:p w14:paraId="53430942" w14:textId="1F73C391" w:rsidR="006B0D41" w:rsidRPr="002701FF" w:rsidRDefault="006B0D41" w:rsidP="00BF06E8">
      <w:pPr>
        <w:jc w:val="both"/>
        <w:outlineLvl w:val="2"/>
        <w:rPr>
          <w:rFonts w:ascii="Arial" w:hAnsi="Arial" w:cs="Arial"/>
          <w:color w:val="000000" w:themeColor="text1"/>
          <w:sz w:val="22"/>
          <w:szCs w:val="22"/>
        </w:rPr>
      </w:pPr>
      <w:r w:rsidRPr="002701FF">
        <w:rPr>
          <w:rFonts w:ascii="Arial" w:hAnsi="Arial" w:cs="Arial"/>
          <w:color w:val="000000" w:themeColor="text1"/>
          <w:sz w:val="22"/>
          <w:szCs w:val="22"/>
        </w:rPr>
        <w:lastRenderedPageBreak/>
        <w:t>This application needs to be assessed in conjunction with</w:t>
      </w:r>
      <w:r w:rsidR="00926126" w:rsidRPr="002701FF">
        <w:rPr>
          <w:rFonts w:ascii="Arial" w:hAnsi="Arial" w:cs="Arial"/>
          <w:color w:val="000000" w:themeColor="text1"/>
          <w:sz w:val="22"/>
          <w:szCs w:val="22"/>
        </w:rPr>
        <w:t xml:space="preserve"> planning application PL/2026/00342 which is seeking permission for the  retention of an exit roadway connecting the Main Working Access to Middle Access. This </w:t>
      </w:r>
      <w:r w:rsidR="00F87D9A" w:rsidRPr="002701FF">
        <w:rPr>
          <w:rFonts w:ascii="Arial" w:hAnsi="Arial" w:cs="Arial"/>
          <w:color w:val="000000" w:themeColor="text1"/>
          <w:sz w:val="22"/>
          <w:szCs w:val="22"/>
        </w:rPr>
        <w:t>application for the exit roadway is mentioned within the report and also by consultees but is still assessed on its own merits as well as combined with the</w:t>
      </w:r>
      <w:r w:rsidR="009E1A58" w:rsidRPr="002701FF">
        <w:rPr>
          <w:rFonts w:ascii="Arial" w:hAnsi="Arial" w:cs="Arial"/>
          <w:color w:val="000000" w:themeColor="text1"/>
          <w:sz w:val="22"/>
          <w:szCs w:val="22"/>
        </w:rPr>
        <w:t xml:space="preserve"> cumulative impacts of both the application for </w:t>
      </w:r>
      <w:r w:rsidR="00087C0E" w:rsidRPr="002701FF">
        <w:rPr>
          <w:rFonts w:ascii="Arial" w:hAnsi="Arial" w:cs="Arial"/>
          <w:color w:val="000000" w:themeColor="text1"/>
          <w:sz w:val="22"/>
          <w:szCs w:val="22"/>
        </w:rPr>
        <w:t>retention</w:t>
      </w:r>
      <w:r w:rsidR="009E1A58" w:rsidRPr="002701FF">
        <w:rPr>
          <w:rFonts w:ascii="Arial" w:hAnsi="Arial" w:cs="Arial"/>
          <w:color w:val="000000" w:themeColor="text1"/>
          <w:sz w:val="22"/>
          <w:szCs w:val="22"/>
        </w:rPr>
        <w:t xml:space="preserve"> of the staff car park and exit roadway.</w:t>
      </w:r>
    </w:p>
    <w:p w14:paraId="427E21DA" w14:textId="77777777" w:rsidR="00D57BC5" w:rsidRPr="002701FF" w:rsidRDefault="00D57BC5" w:rsidP="00BF06E8">
      <w:pPr>
        <w:jc w:val="both"/>
        <w:outlineLvl w:val="2"/>
        <w:rPr>
          <w:rFonts w:ascii="Arial" w:hAnsi="Arial" w:cs="Arial"/>
          <w:color w:val="000000" w:themeColor="text1"/>
          <w:sz w:val="22"/>
          <w:szCs w:val="22"/>
        </w:rPr>
      </w:pPr>
    </w:p>
    <w:p w14:paraId="61AD2F7B" w14:textId="77777777" w:rsidR="00F7609E" w:rsidRDefault="00F7609E" w:rsidP="00BF06E8">
      <w:pPr>
        <w:jc w:val="both"/>
        <w:outlineLvl w:val="2"/>
        <w:rPr>
          <w:rFonts w:ascii="Arial" w:hAnsi="Arial" w:cs="Arial"/>
          <w:b/>
          <w:bCs/>
          <w:color w:val="000000" w:themeColor="text1"/>
          <w:sz w:val="22"/>
          <w:szCs w:val="22"/>
        </w:rPr>
      </w:pPr>
      <w:r w:rsidRPr="002701FF">
        <w:rPr>
          <w:rFonts w:ascii="Arial" w:hAnsi="Arial" w:cs="Arial"/>
          <w:b/>
          <w:bCs/>
          <w:color w:val="000000" w:themeColor="text1"/>
          <w:sz w:val="22"/>
          <w:szCs w:val="22"/>
        </w:rPr>
        <w:t>PLANNING HISTORY</w:t>
      </w:r>
    </w:p>
    <w:p w14:paraId="713351CB" w14:textId="77777777" w:rsidR="00723357" w:rsidRDefault="00723357" w:rsidP="00BF06E8">
      <w:pPr>
        <w:jc w:val="both"/>
        <w:outlineLvl w:val="2"/>
        <w:rPr>
          <w:rFonts w:ascii="Arial" w:hAnsi="Arial" w:cs="Arial"/>
          <w:b/>
          <w:bCs/>
          <w:color w:val="000000" w:themeColor="text1"/>
          <w:sz w:val="22"/>
          <w:szCs w:val="22"/>
        </w:rPr>
      </w:pPr>
    </w:p>
    <w:p w14:paraId="4A69EE09" w14:textId="77777777" w:rsidR="00723357" w:rsidRPr="00A53C00" w:rsidRDefault="00723357" w:rsidP="00723357">
      <w:pPr>
        <w:jc w:val="both"/>
        <w:outlineLvl w:val="2"/>
        <w:rPr>
          <w:rFonts w:ascii="Arial" w:hAnsi="Arial" w:cs="Arial"/>
          <w:b/>
          <w:bCs/>
          <w:color w:val="000000" w:themeColor="text1"/>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23357" w:rsidRPr="00A53C00" w14:paraId="4045967B" w14:textId="77777777" w:rsidTr="009242E5">
        <w:trPr>
          <w:trHeight w:hRule="exact" w:val="20"/>
        </w:trPr>
        <w:tc>
          <w:tcPr>
            <w:tcW w:w="8921" w:type="dxa"/>
            <w:tcBorders>
              <w:bottom w:val="single" w:sz="6" w:space="0" w:color="auto"/>
            </w:tcBorders>
            <w:vAlign w:val="center"/>
            <w:hideMark/>
          </w:tcPr>
          <w:p w14:paraId="5CDDB3BF" w14:textId="77777777" w:rsidR="00723357" w:rsidRPr="00A53C00" w:rsidRDefault="00723357" w:rsidP="009242E5">
            <w:pPr>
              <w:rPr>
                <w:rFonts w:ascii="Arial" w:hAnsi="Arial" w:cs="Arial"/>
                <w:color w:val="000000" w:themeColor="text1"/>
                <w:sz w:val="22"/>
                <w:szCs w:val="22"/>
              </w:rPr>
            </w:pPr>
          </w:p>
        </w:tc>
      </w:tr>
      <w:tr w:rsidR="00723357" w:rsidRPr="00A53C00" w14:paraId="5907E5F0" w14:textId="77777777" w:rsidTr="009242E5">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8AABC55" w14:textId="77777777" w:rsidR="00723357" w:rsidRPr="00A53C00" w:rsidRDefault="00723357" w:rsidP="009242E5">
            <w:pPr>
              <w:rPr>
                <w:rFonts w:ascii="Arial" w:hAnsi="Arial" w:cs="Arial"/>
                <w:b/>
                <w:bCs/>
                <w:color w:val="000000" w:themeColor="text1"/>
                <w:sz w:val="22"/>
                <w:szCs w:val="22"/>
              </w:rPr>
            </w:pPr>
            <w:r w:rsidRPr="00A53C00">
              <w:rPr>
                <w:rFonts w:ascii="Arial" w:hAnsi="Arial" w:cs="Arial"/>
                <w:b/>
                <w:bCs/>
                <w:color w:val="000000" w:themeColor="text1"/>
                <w:sz w:val="22"/>
                <w:szCs w:val="22"/>
              </w:rPr>
              <w:t>Proposal / Summary</w:t>
            </w:r>
          </w:p>
        </w:tc>
      </w:tr>
      <w:tr w:rsidR="00723357" w:rsidRPr="00A53C00" w14:paraId="548330A4" w14:textId="77777777" w:rsidTr="009242E5">
        <w:tc>
          <w:tcPr>
            <w:tcW w:w="8921" w:type="dxa"/>
            <w:tcBorders>
              <w:left w:val="single" w:sz="12" w:space="0" w:color="auto"/>
              <w:bottom w:val="single" w:sz="12" w:space="0" w:color="auto"/>
              <w:right w:val="single" w:sz="12" w:space="0" w:color="auto"/>
            </w:tcBorders>
            <w:vAlign w:val="center"/>
          </w:tcPr>
          <w:p w14:paraId="1F0D18F5"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PL/2021/06218 - Householder planning permission Decision - Approve with Conditions Date: 27/9/2021 – New circular window, alteration to 2 doors, addition of one louvred dormer window to match the existing and associated internal and external alterations.</w:t>
            </w:r>
          </w:p>
        </w:tc>
      </w:tr>
      <w:tr w:rsidR="00723357" w:rsidRPr="00A53C00" w14:paraId="0C009BC9" w14:textId="77777777" w:rsidTr="009242E5">
        <w:tc>
          <w:tcPr>
            <w:tcW w:w="8921" w:type="dxa"/>
            <w:tcBorders>
              <w:left w:val="single" w:sz="12" w:space="0" w:color="auto"/>
              <w:bottom w:val="single" w:sz="12" w:space="0" w:color="auto"/>
              <w:right w:val="single" w:sz="12" w:space="0" w:color="auto"/>
            </w:tcBorders>
            <w:vAlign w:val="center"/>
          </w:tcPr>
          <w:p w14:paraId="47EDE1EA"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PL/2021/07087 - Listed building consent Decision - Approve with Conditions Date: 27/9/2021 – New circular window, alteration to 2 doors, addition of one louvred dormer window to match the existing and associated internal and external alterations.</w:t>
            </w:r>
          </w:p>
        </w:tc>
      </w:tr>
      <w:tr w:rsidR="00723357" w:rsidRPr="00A53C00" w14:paraId="44DE3373" w14:textId="77777777" w:rsidTr="009242E5">
        <w:tc>
          <w:tcPr>
            <w:tcW w:w="8921" w:type="dxa"/>
            <w:tcBorders>
              <w:left w:val="single" w:sz="12" w:space="0" w:color="auto"/>
              <w:bottom w:val="single" w:sz="12" w:space="0" w:color="auto"/>
              <w:right w:val="single" w:sz="12" w:space="0" w:color="auto"/>
            </w:tcBorders>
            <w:vAlign w:val="center"/>
          </w:tcPr>
          <w:p w14:paraId="0E653654" w14:textId="77777777" w:rsidR="00723357" w:rsidRPr="001257BC"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 xml:space="preserve">PL/2023/01271 - Prior notification: Demolition Decision - Prior Approval Not Required Date: 9/3/2023 – </w:t>
            </w:r>
            <w:r w:rsidRPr="001257BC">
              <w:rPr>
                <w:rFonts w:ascii="Arial" w:hAnsi="Arial" w:cs="Arial"/>
                <w:color w:val="000000" w:themeColor="text1"/>
                <w:sz w:val="22"/>
                <w:szCs w:val="22"/>
              </w:rPr>
              <w:t>Building 6 - A redundant, modern Field Shelter, last used for equestrian housing and agricultural storage. The building consists of brick walls on a concrete slab under a fibre cement roof.</w:t>
            </w:r>
          </w:p>
          <w:p w14:paraId="5BE1F2DB" w14:textId="77777777" w:rsidR="00723357" w:rsidRPr="001257BC" w:rsidRDefault="00723357" w:rsidP="009242E5">
            <w:pPr>
              <w:rPr>
                <w:rFonts w:ascii="Arial" w:hAnsi="Arial" w:cs="Arial"/>
                <w:color w:val="000000" w:themeColor="text1"/>
                <w:sz w:val="22"/>
                <w:szCs w:val="22"/>
              </w:rPr>
            </w:pPr>
          </w:p>
          <w:p w14:paraId="062E9A32" w14:textId="77777777" w:rsidR="00723357" w:rsidRPr="00A53C00" w:rsidRDefault="00723357" w:rsidP="009242E5">
            <w:pPr>
              <w:rPr>
                <w:rFonts w:ascii="Arial" w:hAnsi="Arial" w:cs="Arial"/>
                <w:color w:val="000000" w:themeColor="text1"/>
                <w:sz w:val="22"/>
                <w:szCs w:val="22"/>
              </w:rPr>
            </w:pPr>
            <w:r w:rsidRPr="001257BC">
              <w:rPr>
                <w:rFonts w:ascii="Arial" w:hAnsi="Arial" w:cs="Arial"/>
                <w:color w:val="000000" w:themeColor="text1"/>
                <w:sz w:val="22"/>
                <w:szCs w:val="22"/>
              </w:rPr>
              <w:t>Building 10 - A redundant, modern general-purpose agricultural building, constructed from breeze block walls on a concrete slab under a fibre cement roof.</w:t>
            </w:r>
          </w:p>
        </w:tc>
      </w:tr>
      <w:tr w:rsidR="00723357" w:rsidRPr="00A53C00" w14:paraId="17F3E392" w14:textId="77777777" w:rsidTr="009242E5">
        <w:tc>
          <w:tcPr>
            <w:tcW w:w="8921" w:type="dxa"/>
            <w:tcBorders>
              <w:left w:val="single" w:sz="12" w:space="0" w:color="auto"/>
              <w:bottom w:val="single" w:sz="12" w:space="0" w:color="auto"/>
              <w:right w:val="single" w:sz="12" w:space="0" w:color="auto"/>
            </w:tcBorders>
            <w:vAlign w:val="center"/>
          </w:tcPr>
          <w:p w14:paraId="1B68A0F7"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 xml:space="preserve">PL/2023/01783 - Full planning permission Decision - Approve with Conditions Date: 15/9/2023 – </w:t>
            </w:r>
            <w:r w:rsidRPr="00072229">
              <w:rPr>
                <w:rFonts w:ascii="Arial" w:hAnsi="Arial" w:cs="Arial"/>
                <w:color w:val="000000" w:themeColor="text1"/>
                <w:sz w:val="22"/>
                <w:szCs w:val="22"/>
              </w:rPr>
              <w:t>Construction of an Energy Centre to serve the main house and wider estate; Demolition of the existing modern swimming pool and enclosure and the creation of a new, three-storey extension on the site of the lost north-western wing; Proposed alterations to, and refurbishment of, the existing main house including the creation of a new external Kitchen Link to provide direct access from the main house to the new kitchen in the proposed extension; Removal of the brick WC tower on the north-western elevation.</w:t>
            </w:r>
          </w:p>
        </w:tc>
      </w:tr>
      <w:tr w:rsidR="00723357" w:rsidRPr="00A53C00" w14:paraId="5717E672" w14:textId="77777777" w:rsidTr="009242E5">
        <w:tc>
          <w:tcPr>
            <w:tcW w:w="8921" w:type="dxa"/>
            <w:tcBorders>
              <w:left w:val="single" w:sz="12" w:space="0" w:color="auto"/>
              <w:bottom w:val="single" w:sz="12" w:space="0" w:color="auto"/>
              <w:right w:val="single" w:sz="12" w:space="0" w:color="auto"/>
            </w:tcBorders>
            <w:vAlign w:val="center"/>
          </w:tcPr>
          <w:p w14:paraId="026E2897"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 xml:space="preserve">PL/2023/02290 - Listed building consent (Alt/Ext) Decision - Approve with Conditions Date: 27/9/2023 – </w:t>
            </w:r>
            <w:r w:rsidRPr="00C92491">
              <w:rPr>
                <w:rFonts w:ascii="Arial" w:hAnsi="Arial" w:cs="Arial"/>
                <w:color w:val="000000" w:themeColor="text1"/>
                <w:sz w:val="22"/>
                <w:szCs w:val="22"/>
              </w:rPr>
              <w:t>Construction of an Energy Centre to serve the main house and wider estate; Removal of the existing modern swimming pool and enclosure and the creation of a new, three-storey extension on the site of the lost north-western wing; Proposed alterations to, and refurbishment of, the existing main house, including the conversion of the existing Kitchen into a Dining Room, restoring the traditional hierarchy of polite rooms and service spaces within the house, the creation of a new external Kitchen Link to provide direct access from the main house to the new kitchen in the proposed extension; Replacement of the existing casement windows and doors to the bay of c.1900 within the proposed Dining Room with new sash windows and doors to match the nineteenth-century southern elevation; Rationalisation of some of the twentieth-century internal decoration including Stair Hall; Creation of a new back of house staircase in the east corner of the north wing, replacing the existing modern laundry, small bedroom, WC and bathroom; Rearrangement of the bathrooms on the first floor removing twentieth-century partitions and rationalising access; Removal of the brick WC tower on the north-western elevation.</w:t>
            </w:r>
          </w:p>
        </w:tc>
      </w:tr>
      <w:tr w:rsidR="00723357" w:rsidRPr="00A53C00" w14:paraId="08C83ADC" w14:textId="77777777" w:rsidTr="009242E5">
        <w:tc>
          <w:tcPr>
            <w:tcW w:w="8921" w:type="dxa"/>
            <w:tcBorders>
              <w:left w:val="single" w:sz="12" w:space="0" w:color="auto"/>
              <w:bottom w:val="single" w:sz="12" w:space="0" w:color="auto"/>
              <w:right w:val="single" w:sz="12" w:space="0" w:color="auto"/>
            </w:tcBorders>
            <w:vAlign w:val="center"/>
          </w:tcPr>
          <w:p w14:paraId="4AF08918"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PL/2023/03301 - Full planning permission Decision - Approve with Conditions Date: 5/12/2023 – Alterations and refurbishment of the Courtyard comprising external works (buildings 2, 3 and 4 withdrawn from this application)</w:t>
            </w:r>
          </w:p>
        </w:tc>
      </w:tr>
      <w:tr w:rsidR="00723357" w:rsidRPr="00A53C00" w14:paraId="3ED7F257" w14:textId="77777777" w:rsidTr="009242E5">
        <w:tc>
          <w:tcPr>
            <w:tcW w:w="8921" w:type="dxa"/>
            <w:tcBorders>
              <w:left w:val="single" w:sz="12" w:space="0" w:color="auto"/>
              <w:bottom w:val="single" w:sz="12" w:space="0" w:color="auto"/>
              <w:right w:val="single" w:sz="12" w:space="0" w:color="auto"/>
            </w:tcBorders>
            <w:vAlign w:val="center"/>
          </w:tcPr>
          <w:p w14:paraId="0486B4EF"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PL/2023/03489 - Prior notification: Demolition Decision - Prior Approval Not Required Date: 26/5/2023 – Demolition of Building 7 (timber framed store with plain tile roof)</w:t>
            </w:r>
          </w:p>
        </w:tc>
      </w:tr>
      <w:tr w:rsidR="00723357" w:rsidRPr="00A53C00" w14:paraId="1F2937AF" w14:textId="77777777" w:rsidTr="009242E5">
        <w:tc>
          <w:tcPr>
            <w:tcW w:w="8921" w:type="dxa"/>
            <w:tcBorders>
              <w:left w:val="single" w:sz="12" w:space="0" w:color="auto"/>
              <w:bottom w:val="single" w:sz="12" w:space="0" w:color="auto"/>
              <w:right w:val="single" w:sz="12" w:space="0" w:color="auto"/>
            </w:tcBorders>
            <w:vAlign w:val="center"/>
          </w:tcPr>
          <w:p w14:paraId="7D78D250"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lastRenderedPageBreak/>
              <w:t>PL/2023/03656 - Listed building consent (Alt/Ext) Decision - Approve with Conditions Date: 5/12/2023 – Alterations and refurbishment of the Courtyard comprising internal and external works (buildings 2, 3 and 4 withdrawn from this application)</w:t>
            </w:r>
          </w:p>
        </w:tc>
      </w:tr>
      <w:tr w:rsidR="00723357" w:rsidRPr="00A53C00" w14:paraId="2D638BE1" w14:textId="77777777" w:rsidTr="009242E5">
        <w:tc>
          <w:tcPr>
            <w:tcW w:w="8921" w:type="dxa"/>
            <w:tcBorders>
              <w:left w:val="single" w:sz="12" w:space="0" w:color="auto"/>
              <w:bottom w:val="single" w:sz="12" w:space="0" w:color="auto"/>
              <w:right w:val="single" w:sz="12" w:space="0" w:color="auto"/>
            </w:tcBorders>
            <w:vAlign w:val="center"/>
          </w:tcPr>
          <w:p w14:paraId="0B49E85A"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 xml:space="preserve">PL/2023/04076 - Full planning permission Decision - Approve with Conditions Date: 12/1/2024 – </w:t>
            </w:r>
            <w:r w:rsidRPr="009A7C9A">
              <w:rPr>
                <w:rFonts w:ascii="Arial" w:hAnsi="Arial" w:cs="Arial"/>
                <w:color w:val="000000" w:themeColor="text1"/>
                <w:sz w:val="22"/>
                <w:szCs w:val="22"/>
              </w:rPr>
              <w:t>Estate regeneration including demolition, refurbishment and conversion of Stable Courtyard buildings to provide ancillary staff accommodation, construction of detached Garage and Storage Building, construction of Laundry Building, repair and refurbishment of The Old Granary, construction of detached Stables, refurbishment of Garden Room, construction of Loggia within the Walled Garden, Construction of Staff Mess Room, Workshop and Tool Store and Machine Store within new Service Yard, and associated scheme of hard and soft landscaping.</w:t>
            </w:r>
          </w:p>
        </w:tc>
      </w:tr>
      <w:tr w:rsidR="00723357" w:rsidRPr="00A53C00" w14:paraId="37D12CAA" w14:textId="77777777" w:rsidTr="009242E5">
        <w:tc>
          <w:tcPr>
            <w:tcW w:w="8921" w:type="dxa"/>
            <w:tcBorders>
              <w:left w:val="single" w:sz="12" w:space="0" w:color="auto"/>
              <w:bottom w:val="single" w:sz="12" w:space="0" w:color="auto"/>
              <w:right w:val="single" w:sz="12" w:space="0" w:color="auto"/>
            </w:tcBorders>
            <w:vAlign w:val="center"/>
          </w:tcPr>
          <w:p w14:paraId="5EF9FFA4"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 xml:space="preserve">PL/2023/04587 - Listed building consent (Alt/Ext) Decision - Approve with Conditions Date: 12/1/2024 – </w:t>
            </w:r>
            <w:r w:rsidRPr="00CD502D">
              <w:rPr>
                <w:rFonts w:ascii="Arial" w:hAnsi="Arial" w:cs="Arial"/>
                <w:color w:val="000000" w:themeColor="text1"/>
                <w:sz w:val="22"/>
                <w:szCs w:val="22"/>
              </w:rPr>
              <w:t>Estate regeneration including demolition, refurbishment and conversion of Stable Courtyard buildings to provide ancillary staff accommodation, construction of detached Garage and Storage Building, construction of Laundry Building, repair and refurbishment of The Old Granary, construction of detached Stables, refurbishment of Garden Room, construction of Loggia within the Walled Garden, Construction of Staff Mess Room, Workshop and Tool Store and Machine Store within new Service Yard, and associated scheme of hard and soft landscaping.</w:t>
            </w:r>
          </w:p>
        </w:tc>
      </w:tr>
      <w:tr w:rsidR="00723357" w:rsidRPr="00A53C00" w14:paraId="3EA060AA" w14:textId="77777777" w:rsidTr="009242E5">
        <w:tc>
          <w:tcPr>
            <w:tcW w:w="8921" w:type="dxa"/>
            <w:tcBorders>
              <w:left w:val="single" w:sz="12" w:space="0" w:color="auto"/>
              <w:bottom w:val="single" w:sz="12" w:space="0" w:color="auto"/>
              <w:right w:val="single" w:sz="12" w:space="0" w:color="auto"/>
            </w:tcBorders>
            <w:vAlign w:val="center"/>
          </w:tcPr>
          <w:p w14:paraId="6EAB59C9"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 xml:space="preserve">PL/2024/01809 - Approval of details reserved by a condition Decision - Approve Date: 4/3/2024 – </w:t>
            </w:r>
            <w:r w:rsidRPr="00D102EC">
              <w:rPr>
                <w:rFonts w:ascii="Arial" w:hAnsi="Arial" w:cs="Arial"/>
                <w:color w:val="000000" w:themeColor="text1"/>
                <w:sz w:val="22"/>
                <w:szCs w:val="22"/>
              </w:rPr>
              <w:t>Discharge of conditions 13 &amp; 14 relating to application PL/2023/04076 (Estate regeneration including demolition, refurbishment and conversion of Stable Courtyard buildings to provide ancillary staff accommodation, construction of detached Garage and Storage Building, construction of Laundry Building, repair and refurbishment of The Old Granary, construction of detached Stables, refurbishment of Garden Room, construction of Loggia within the Walled Garden, Construction of Staff Mess Room, Workshop and Tool Store and Machine Store within new Service Yard, and associated scheme of hard and soft landscaping.)</w:t>
            </w:r>
          </w:p>
        </w:tc>
      </w:tr>
      <w:tr w:rsidR="00723357" w:rsidRPr="00A53C00" w14:paraId="5D60ACE8" w14:textId="77777777" w:rsidTr="009242E5">
        <w:tc>
          <w:tcPr>
            <w:tcW w:w="8921" w:type="dxa"/>
            <w:tcBorders>
              <w:left w:val="single" w:sz="12" w:space="0" w:color="auto"/>
              <w:bottom w:val="single" w:sz="12" w:space="0" w:color="auto"/>
              <w:right w:val="single" w:sz="12" w:space="0" w:color="auto"/>
            </w:tcBorders>
            <w:vAlign w:val="center"/>
          </w:tcPr>
          <w:p w14:paraId="29A94249"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PL/2024/02033 - Full planning permission Decision - Approve with Conditions Date: 22/5/2024 – Proposed revised location of Package Treatment Plant as originally approved by application PL/2023/04076</w:t>
            </w:r>
          </w:p>
        </w:tc>
      </w:tr>
      <w:tr w:rsidR="00723357" w:rsidRPr="00A53C00" w14:paraId="10532D55" w14:textId="77777777" w:rsidTr="009242E5">
        <w:tc>
          <w:tcPr>
            <w:tcW w:w="8921" w:type="dxa"/>
            <w:tcBorders>
              <w:left w:val="single" w:sz="12" w:space="0" w:color="auto"/>
              <w:bottom w:val="single" w:sz="12" w:space="0" w:color="auto"/>
              <w:right w:val="single" w:sz="12" w:space="0" w:color="auto"/>
            </w:tcBorders>
            <w:vAlign w:val="center"/>
          </w:tcPr>
          <w:p w14:paraId="60D61792"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 xml:space="preserve">PL/2024/02281 - Full planning permission Decision - Approve with Conditions Date: 10/7/2024 – </w:t>
            </w:r>
            <w:r w:rsidRPr="00485854">
              <w:rPr>
                <w:rFonts w:ascii="Arial" w:hAnsi="Arial" w:cs="Arial"/>
                <w:color w:val="000000" w:themeColor="text1"/>
                <w:sz w:val="22"/>
                <w:szCs w:val="22"/>
              </w:rPr>
              <w:t>Fourth phase of proposals for the restoration of the designed landscape of Front Park including: the extension of the south lawn with the creation of new ha-ha; the creation of new lake for habitat creation and biodiversity enhancement, water capture and storage and fire protection; new parkland tree planting; the creation of new entrance and approach drive through Front Park; and construction of eye-catcher.</w:t>
            </w:r>
          </w:p>
        </w:tc>
      </w:tr>
      <w:tr w:rsidR="00723357" w:rsidRPr="00A53C00" w14:paraId="0A2E4F51" w14:textId="77777777" w:rsidTr="009242E5">
        <w:tc>
          <w:tcPr>
            <w:tcW w:w="8921" w:type="dxa"/>
            <w:tcBorders>
              <w:left w:val="single" w:sz="12" w:space="0" w:color="auto"/>
              <w:bottom w:val="single" w:sz="12" w:space="0" w:color="auto"/>
              <w:right w:val="single" w:sz="12" w:space="0" w:color="auto"/>
            </w:tcBorders>
            <w:vAlign w:val="center"/>
          </w:tcPr>
          <w:p w14:paraId="61FEE1EE"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PL/2024/02347 - Removal/variation of conditions Decision - Approve with Conditions Date: 22/5/2024 – Variation of condition 5 of approved application PL/2023/04076 relating to the wording of the condition</w:t>
            </w:r>
          </w:p>
        </w:tc>
      </w:tr>
      <w:tr w:rsidR="00723357" w:rsidRPr="00A53C00" w14:paraId="413E04E3" w14:textId="77777777" w:rsidTr="009242E5">
        <w:tc>
          <w:tcPr>
            <w:tcW w:w="8921" w:type="dxa"/>
            <w:tcBorders>
              <w:left w:val="single" w:sz="12" w:space="0" w:color="auto"/>
              <w:bottom w:val="single" w:sz="12" w:space="0" w:color="auto"/>
              <w:right w:val="single" w:sz="12" w:space="0" w:color="auto"/>
            </w:tcBorders>
            <w:vAlign w:val="center"/>
          </w:tcPr>
          <w:p w14:paraId="2DA58076"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PL/2024/02344 - Approval of details reserved by a condition Decision - Approve Date: – Discharge Conditions 13 (B10, B29, B20 and B21) on PL/2023/04076 - Estate regeneration including demolition, refurbishment and conversion of Stable Courtyard buildings to provide ancillary staff accommodation, construction of detached Garage and Storage Building</w:t>
            </w:r>
          </w:p>
        </w:tc>
      </w:tr>
      <w:tr w:rsidR="00723357" w:rsidRPr="00A53C00" w14:paraId="6BFAEB90" w14:textId="77777777" w:rsidTr="009242E5">
        <w:tc>
          <w:tcPr>
            <w:tcW w:w="8921" w:type="dxa"/>
            <w:tcBorders>
              <w:left w:val="single" w:sz="12" w:space="0" w:color="auto"/>
              <w:bottom w:val="single" w:sz="12" w:space="0" w:color="auto"/>
              <w:right w:val="single" w:sz="12" w:space="0" w:color="auto"/>
            </w:tcBorders>
            <w:vAlign w:val="center"/>
          </w:tcPr>
          <w:p w14:paraId="034E4007"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PL/2024/02791 - Full planning permission Decision - Approve with Conditions Date: 7/6/2024 – Alterations and refurbishment of the Courtyard stable (B4) comprising external works for purposes ancillary to the use of Conholt House</w:t>
            </w:r>
          </w:p>
        </w:tc>
      </w:tr>
      <w:tr w:rsidR="00723357" w:rsidRPr="00A53C00" w14:paraId="708F6CA6" w14:textId="77777777" w:rsidTr="009242E5">
        <w:tc>
          <w:tcPr>
            <w:tcW w:w="8921" w:type="dxa"/>
            <w:tcBorders>
              <w:left w:val="single" w:sz="12" w:space="0" w:color="auto"/>
              <w:bottom w:val="single" w:sz="12" w:space="0" w:color="auto"/>
              <w:right w:val="single" w:sz="12" w:space="0" w:color="auto"/>
            </w:tcBorders>
            <w:vAlign w:val="center"/>
          </w:tcPr>
          <w:p w14:paraId="142BD4CD"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PL/2024/03197 - Listed building consent (Alt/Ext) Decision - Approve with Conditions Date: 7/6/2024 – Alterations and refurbishment of the Courtyard stable (B4) comprising internal and external works, and alterations to two ancillary buildings (B2 &amp; B3) comprising internal and external works</w:t>
            </w:r>
          </w:p>
        </w:tc>
      </w:tr>
      <w:tr w:rsidR="00723357" w:rsidRPr="00A53C00" w14:paraId="6D4CA6A0" w14:textId="77777777" w:rsidTr="009242E5">
        <w:tc>
          <w:tcPr>
            <w:tcW w:w="8921" w:type="dxa"/>
            <w:tcBorders>
              <w:left w:val="single" w:sz="12" w:space="0" w:color="auto"/>
              <w:bottom w:val="single" w:sz="12" w:space="0" w:color="auto"/>
              <w:right w:val="single" w:sz="12" w:space="0" w:color="auto"/>
            </w:tcBorders>
            <w:vAlign w:val="center"/>
          </w:tcPr>
          <w:p w14:paraId="494814A4"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lastRenderedPageBreak/>
              <w:t xml:space="preserve">PL/2024/03919 - Approval of details reserved by a condition Decision - Approve Date: 21/5/2024 – </w:t>
            </w:r>
            <w:r w:rsidRPr="0005475F">
              <w:rPr>
                <w:rFonts w:ascii="Arial" w:hAnsi="Arial" w:cs="Arial"/>
                <w:color w:val="000000" w:themeColor="text1"/>
                <w:sz w:val="22"/>
                <w:szCs w:val="22"/>
              </w:rPr>
              <w:t>Discharge of condition 13 (PL/2023/04076 ) - Large scale details of new joinery details, large scale eaves details, rainwater goods materials relating to the stables B17) including the doors and ‘horse’ windows. Discharge condition 14 (PL/2023/04076 ) - Roofing slate/tiles block plan detail for B10, B17, B20, B21, B27.</w:t>
            </w:r>
          </w:p>
        </w:tc>
      </w:tr>
      <w:tr w:rsidR="00723357" w:rsidRPr="00A53C00" w14:paraId="344148C8" w14:textId="77777777" w:rsidTr="009242E5">
        <w:tc>
          <w:tcPr>
            <w:tcW w:w="8921" w:type="dxa"/>
            <w:tcBorders>
              <w:left w:val="single" w:sz="12" w:space="0" w:color="auto"/>
              <w:bottom w:val="single" w:sz="12" w:space="0" w:color="auto"/>
              <w:right w:val="single" w:sz="12" w:space="0" w:color="auto"/>
            </w:tcBorders>
            <w:vAlign w:val="center"/>
          </w:tcPr>
          <w:p w14:paraId="30A13A2B"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PL/2024/06492 - Biodiversity Gain Plan Discharge of Condition Application Decision - Approve Date: 12/7/2024 – Discharge of condition 13 of PL/2024/02281 (Biodiversity Gain Plan)</w:t>
            </w:r>
          </w:p>
        </w:tc>
      </w:tr>
      <w:tr w:rsidR="00723357" w:rsidRPr="00A53C00" w14:paraId="4446E2B3" w14:textId="77777777" w:rsidTr="009242E5">
        <w:tc>
          <w:tcPr>
            <w:tcW w:w="8921" w:type="dxa"/>
            <w:tcBorders>
              <w:left w:val="single" w:sz="12" w:space="0" w:color="auto"/>
              <w:bottom w:val="single" w:sz="12" w:space="0" w:color="auto"/>
              <w:right w:val="single" w:sz="12" w:space="0" w:color="auto"/>
            </w:tcBorders>
            <w:vAlign w:val="center"/>
          </w:tcPr>
          <w:p w14:paraId="4791ED3C"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 xml:space="preserve">PL/2024/08005 - Full planning permission Decision - Approve with Conditions Date: 2/12/2024 – </w:t>
            </w:r>
            <w:r w:rsidRPr="00FD67EE">
              <w:rPr>
                <w:rFonts w:ascii="Arial" w:hAnsi="Arial" w:cs="Arial"/>
                <w:color w:val="000000" w:themeColor="text1"/>
                <w:sz w:val="22"/>
                <w:szCs w:val="22"/>
              </w:rPr>
              <w:t>(Retrospective) Temporary site works and buildings supporting approved development works around the Conholt Park Estate, encompassing tarmac car park, welfare/office facilities, construction access roads, pathways, and surfacing of existing tracks in tarmac, stockpiles of various materials, vehicle, and storage compounds. Implementation of landscape restoration measures following completion of works and the removal of all temporary site works.</w:t>
            </w:r>
          </w:p>
        </w:tc>
      </w:tr>
      <w:tr w:rsidR="00723357" w:rsidRPr="00A53C00" w14:paraId="6AA3E430" w14:textId="77777777" w:rsidTr="009242E5">
        <w:tc>
          <w:tcPr>
            <w:tcW w:w="8921" w:type="dxa"/>
            <w:tcBorders>
              <w:left w:val="single" w:sz="12" w:space="0" w:color="auto"/>
              <w:bottom w:val="single" w:sz="12" w:space="0" w:color="auto"/>
              <w:right w:val="single" w:sz="12" w:space="0" w:color="auto"/>
            </w:tcBorders>
            <w:vAlign w:val="center"/>
          </w:tcPr>
          <w:p w14:paraId="6E73C6F0"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PL/2024/08241 - Approval of details reserved by a condition Decision - Partial Discharge of Condition(s) Date: 23/9/2024 – Partial discharge of condition 3 (stone and flint) of planning application PL/2024/02281 (Fourth phase of proposals for the restoration of the designed landscape of Front Park including</w:t>
            </w:r>
            <w:r>
              <w:rPr>
                <w:rFonts w:ascii="Arial" w:hAnsi="Arial" w:cs="Arial"/>
                <w:color w:val="000000" w:themeColor="text1"/>
                <w:sz w:val="22"/>
                <w:szCs w:val="22"/>
              </w:rPr>
              <w:t>………………..)</w:t>
            </w:r>
          </w:p>
        </w:tc>
      </w:tr>
      <w:tr w:rsidR="00723357" w:rsidRPr="00A53C00" w14:paraId="4616BE02" w14:textId="77777777" w:rsidTr="009242E5">
        <w:tc>
          <w:tcPr>
            <w:tcW w:w="8921" w:type="dxa"/>
            <w:tcBorders>
              <w:left w:val="single" w:sz="12" w:space="0" w:color="auto"/>
              <w:bottom w:val="single" w:sz="12" w:space="0" w:color="auto"/>
              <w:right w:val="single" w:sz="12" w:space="0" w:color="auto"/>
            </w:tcBorders>
            <w:vAlign w:val="center"/>
          </w:tcPr>
          <w:p w14:paraId="2C760125"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PL/2024/09236 - Approval of details reserved by a condition Decision - Approve Date: – Discharge of condition 14 (Habitat Mitigation and Monitoring Plan) of PL/2024/02281</w:t>
            </w:r>
          </w:p>
        </w:tc>
      </w:tr>
      <w:tr w:rsidR="00723357" w:rsidRPr="00A53C00" w14:paraId="792CABA2" w14:textId="77777777" w:rsidTr="009242E5">
        <w:tc>
          <w:tcPr>
            <w:tcW w:w="8921" w:type="dxa"/>
            <w:tcBorders>
              <w:left w:val="single" w:sz="12" w:space="0" w:color="auto"/>
              <w:bottom w:val="single" w:sz="12" w:space="0" w:color="auto"/>
              <w:right w:val="single" w:sz="12" w:space="0" w:color="auto"/>
            </w:tcBorders>
            <w:vAlign w:val="center"/>
          </w:tcPr>
          <w:p w14:paraId="71843D32"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PL/2024/10026 - Removal/variation of conditions Decision - Approve with Conditions Date: 18/12/2024 – Variation of condition 2 (Approved Plans) of PL/2024/02281 - To facilitate design changes to the main gates</w:t>
            </w:r>
          </w:p>
        </w:tc>
      </w:tr>
      <w:tr w:rsidR="00723357" w:rsidRPr="00A53C00" w14:paraId="3443EF86" w14:textId="77777777" w:rsidTr="009242E5">
        <w:tc>
          <w:tcPr>
            <w:tcW w:w="8921" w:type="dxa"/>
            <w:tcBorders>
              <w:left w:val="single" w:sz="12" w:space="0" w:color="auto"/>
              <w:bottom w:val="single" w:sz="12" w:space="0" w:color="auto"/>
              <w:right w:val="single" w:sz="12" w:space="0" w:color="auto"/>
            </w:tcBorders>
            <w:vAlign w:val="center"/>
          </w:tcPr>
          <w:p w14:paraId="41C16B73"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PL/2025/01412 - Approval of details reserved by a condition Decision - Approve Date: – Discharge of condition 18 of PL/2024/10026 (entrance gate details and specifications)</w:t>
            </w:r>
          </w:p>
        </w:tc>
      </w:tr>
      <w:tr w:rsidR="00723357" w:rsidRPr="00A53C00" w14:paraId="57F6225D" w14:textId="77777777" w:rsidTr="009242E5">
        <w:tc>
          <w:tcPr>
            <w:tcW w:w="8921" w:type="dxa"/>
            <w:tcBorders>
              <w:left w:val="single" w:sz="12" w:space="0" w:color="auto"/>
              <w:bottom w:val="single" w:sz="12" w:space="0" w:color="auto"/>
              <w:right w:val="single" w:sz="12" w:space="0" w:color="auto"/>
            </w:tcBorders>
            <w:vAlign w:val="center"/>
          </w:tcPr>
          <w:p w14:paraId="2D48ABDE"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 xml:space="preserve">PL/2025/02127 - Removal/variation of conditions Decision - Withdrawn by Applicant Date: 16/10/2025 – </w:t>
            </w:r>
            <w:r w:rsidRPr="00A162DF">
              <w:rPr>
                <w:rFonts w:ascii="Arial" w:hAnsi="Arial" w:cs="Arial"/>
                <w:color w:val="000000" w:themeColor="text1"/>
                <w:sz w:val="22"/>
                <w:szCs w:val="22"/>
              </w:rPr>
              <w:t>Variation of conditions 1 (Site logistics plans has been amended to address identified impacts on the local highway network. The estate will consolidate deliveries to ease pressure on local roads. The fewer, larger deliveries will be received at a newly designated facility accessed via a new track running around the north side of the approved temporary car park, which will then be distributed by smaller loads within the estate, reducing overall trips.), 4 and 5 (Condition 4 / 5 - To be amended to compliance conditions as this submission provides the necessary details for the LPA discharge these conditions) of application PL/2024/08005.</w:t>
            </w:r>
          </w:p>
        </w:tc>
      </w:tr>
      <w:tr w:rsidR="00723357" w:rsidRPr="00A53C00" w14:paraId="1341609A" w14:textId="77777777" w:rsidTr="009242E5">
        <w:tc>
          <w:tcPr>
            <w:tcW w:w="8921" w:type="dxa"/>
            <w:tcBorders>
              <w:left w:val="single" w:sz="12" w:space="0" w:color="auto"/>
              <w:bottom w:val="single" w:sz="12" w:space="0" w:color="auto"/>
              <w:right w:val="single" w:sz="12" w:space="0" w:color="auto"/>
            </w:tcBorders>
            <w:vAlign w:val="center"/>
          </w:tcPr>
          <w:p w14:paraId="189124E7"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PL/2025/03606 - Approval of details reserved by a condition Decision - Approve Date: 25/6/2025 – Discharge of condition 8 (Water Efficiency Report) of PL/2023/03301</w:t>
            </w:r>
          </w:p>
        </w:tc>
      </w:tr>
      <w:tr w:rsidR="00723357" w:rsidRPr="00A53C00" w14:paraId="49C9412C" w14:textId="77777777" w:rsidTr="009242E5">
        <w:tc>
          <w:tcPr>
            <w:tcW w:w="8921" w:type="dxa"/>
            <w:tcBorders>
              <w:left w:val="single" w:sz="12" w:space="0" w:color="auto"/>
              <w:bottom w:val="single" w:sz="12" w:space="0" w:color="auto"/>
              <w:right w:val="single" w:sz="12" w:space="0" w:color="auto"/>
            </w:tcBorders>
            <w:vAlign w:val="center"/>
          </w:tcPr>
          <w:p w14:paraId="4E23ADA4"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PL/2025/03760 - Approval of details reserved by a condition Decision - Approve Date: 17/7/2025 – Discharge of condition 4 (Water Efficiency Report) of PL/2024/02347</w:t>
            </w:r>
          </w:p>
        </w:tc>
      </w:tr>
      <w:tr w:rsidR="00723357" w:rsidRPr="00A53C00" w14:paraId="576DE18A" w14:textId="77777777" w:rsidTr="009242E5">
        <w:tc>
          <w:tcPr>
            <w:tcW w:w="8921" w:type="dxa"/>
            <w:tcBorders>
              <w:left w:val="single" w:sz="12" w:space="0" w:color="auto"/>
              <w:bottom w:val="single" w:sz="12" w:space="0" w:color="auto"/>
              <w:right w:val="single" w:sz="12" w:space="0" w:color="auto"/>
            </w:tcBorders>
            <w:vAlign w:val="center"/>
          </w:tcPr>
          <w:p w14:paraId="48D61198"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PL/2025/06214 - Removal/variation of conditions Decision - Approve with Conditions Date: 19/1/2026 – Variation of condition 2 (capturing minor changes to the scheme) for application PL/2023/01783</w:t>
            </w:r>
          </w:p>
        </w:tc>
      </w:tr>
      <w:tr w:rsidR="00723357" w:rsidRPr="00A53C00" w14:paraId="13E0F53A" w14:textId="77777777" w:rsidTr="009242E5">
        <w:tc>
          <w:tcPr>
            <w:tcW w:w="8921" w:type="dxa"/>
            <w:tcBorders>
              <w:left w:val="single" w:sz="12" w:space="0" w:color="auto"/>
              <w:bottom w:val="single" w:sz="12" w:space="0" w:color="auto"/>
              <w:right w:val="single" w:sz="12" w:space="0" w:color="auto"/>
            </w:tcBorders>
            <w:vAlign w:val="center"/>
          </w:tcPr>
          <w:p w14:paraId="2D72457F"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PL/2025/06221 - Removal/variation of conditions Decision - Withdrawn by Applicant Date: 29/9/2025 – Variation of condition 2 (Capturing minor changes to the scheme under Section 19 of the Planning (Listed Buildings and Conservation Areas) Act 1990) for application PL/2023/02290</w:t>
            </w:r>
          </w:p>
        </w:tc>
      </w:tr>
      <w:tr w:rsidR="00723357" w:rsidRPr="00A53C00" w14:paraId="1B9C4DE3" w14:textId="77777777" w:rsidTr="009242E5">
        <w:tc>
          <w:tcPr>
            <w:tcW w:w="8921" w:type="dxa"/>
            <w:tcBorders>
              <w:left w:val="single" w:sz="12" w:space="0" w:color="auto"/>
              <w:bottom w:val="single" w:sz="12" w:space="0" w:color="auto"/>
              <w:right w:val="single" w:sz="12" w:space="0" w:color="auto"/>
            </w:tcBorders>
            <w:vAlign w:val="center"/>
          </w:tcPr>
          <w:p w14:paraId="382C6E9D"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PL/2025/06419 - Removal/variation of conditions Decision - Approve with Conditions Date: 21/1/2026 – Variation of condition 2 (Approved Docs/ Plans) relating to application PL/2023/03301 - Please see Covering Letter</w:t>
            </w:r>
          </w:p>
        </w:tc>
      </w:tr>
      <w:tr w:rsidR="00723357" w:rsidRPr="00A53C00" w14:paraId="6FD67FDE" w14:textId="77777777" w:rsidTr="009242E5">
        <w:tc>
          <w:tcPr>
            <w:tcW w:w="8921" w:type="dxa"/>
            <w:tcBorders>
              <w:left w:val="single" w:sz="12" w:space="0" w:color="auto"/>
              <w:bottom w:val="single" w:sz="12" w:space="0" w:color="auto"/>
              <w:right w:val="single" w:sz="12" w:space="0" w:color="auto"/>
            </w:tcBorders>
            <w:vAlign w:val="center"/>
          </w:tcPr>
          <w:p w14:paraId="5664B091"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PL/2025/06420 - Removal/variation of conditions Decision - Withdrawn by Applicant Date: 29/9/2025 – Variation of condition 2 (Approved Plans) relating to application PL/2023/03656 - Please see Covering Letter</w:t>
            </w:r>
          </w:p>
        </w:tc>
      </w:tr>
      <w:tr w:rsidR="00723357" w:rsidRPr="00A53C00" w14:paraId="4286674B" w14:textId="77777777" w:rsidTr="009242E5">
        <w:tc>
          <w:tcPr>
            <w:tcW w:w="8921" w:type="dxa"/>
            <w:tcBorders>
              <w:left w:val="single" w:sz="12" w:space="0" w:color="auto"/>
              <w:bottom w:val="single" w:sz="12" w:space="0" w:color="auto"/>
              <w:right w:val="single" w:sz="12" w:space="0" w:color="auto"/>
            </w:tcBorders>
            <w:vAlign w:val="center"/>
          </w:tcPr>
          <w:p w14:paraId="12F455A5"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lastRenderedPageBreak/>
              <w:t>PL/2025/06421 - Removal/variation of conditions Decision - Approve with Conditions Date: 22/1/2026 – Variation of condition 2 (Approved Docs/ Plans) relating to application PL/2024/02791 - Please see Covering Letter</w:t>
            </w:r>
          </w:p>
        </w:tc>
      </w:tr>
      <w:tr w:rsidR="00723357" w:rsidRPr="00A53C00" w14:paraId="55537196" w14:textId="77777777" w:rsidTr="009242E5">
        <w:tc>
          <w:tcPr>
            <w:tcW w:w="8921" w:type="dxa"/>
            <w:tcBorders>
              <w:left w:val="single" w:sz="12" w:space="0" w:color="auto"/>
              <w:bottom w:val="single" w:sz="12" w:space="0" w:color="auto"/>
              <w:right w:val="single" w:sz="12" w:space="0" w:color="auto"/>
            </w:tcBorders>
            <w:vAlign w:val="center"/>
          </w:tcPr>
          <w:p w14:paraId="3935859C"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PL/2025/06423 - Removal/variation of conditions Decision - Withdrawn by Applicant Date: 29/9/2025 – Variation of condition 2 (Approved Docs/ Plans) relating to application PL/2024/03197 - Please see Covering Letter</w:t>
            </w:r>
          </w:p>
        </w:tc>
      </w:tr>
      <w:tr w:rsidR="00723357" w:rsidRPr="00A53C00" w14:paraId="1CFEAF90" w14:textId="77777777" w:rsidTr="009242E5">
        <w:tc>
          <w:tcPr>
            <w:tcW w:w="8921" w:type="dxa"/>
            <w:tcBorders>
              <w:left w:val="single" w:sz="12" w:space="0" w:color="auto"/>
              <w:bottom w:val="single" w:sz="12" w:space="0" w:color="auto"/>
              <w:right w:val="single" w:sz="12" w:space="0" w:color="auto"/>
            </w:tcBorders>
            <w:vAlign w:val="center"/>
          </w:tcPr>
          <w:p w14:paraId="7D395F01"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PL/2025/06424 - Non-Material Amendment Decision - Approve with Conditions Date: 18/8/2025 – Non-Material Amendment on planning application PL/2023/04076-NMA for the inclusion of an additional window in the rear elevation of the approved detached stables building.</w:t>
            </w:r>
          </w:p>
        </w:tc>
      </w:tr>
      <w:tr w:rsidR="00723357" w:rsidRPr="00A53C00" w14:paraId="6B2AB3D8" w14:textId="77777777" w:rsidTr="009242E5">
        <w:tc>
          <w:tcPr>
            <w:tcW w:w="8921" w:type="dxa"/>
            <w:tcBorders>
              <w:left w:val="single" w:sz="12" w:space="0" w:color="auto"/>
              <w:bottom w:val="single" w:sz="12" w:space="0" w:color="auto"/>
              <w:right w:val="single" w:sz="12" w:space="0" w:color="auto"/>
            </w:tcBorders>
            <w:vAlign w:val="center"/>
          </w:tcPr>
          <w:p w14:paraId="71A1E713"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PL/2025/08670 - Listed building consent (Alt/Ext) Decision - Approve with Conditions Date: 19/1/2026 – Retention of works comprising of alterations to the Chimney, Lintels, Ground Floor Stair Drum, WWII Air Raid Tunnel and Minor Landscaping</w:t>
            </w:r>
          </w:p>
        </w:tc>
      </w:tr>
      <w:tr w:rsidR="00723357" w:rsidRPr="00A53C00" w14:paraId="6AAB729D" w14:textId="77777777" w:rsidTr="009242E5">
        <w:tc>
          <w:tcPr>
            <w:tcW w:w="8921" w:type="dxa"/>
            <w:tcBorders>
              <w:left w:val="single" w:sz="12" w:space="0" w:color="auto"/>
              <w:bottom w:val="single" w:sz="12" w:space="0" w:color="auto"/>
              <w:right w:val="single" w:sz="12" w:space="0" w:color="auto"/>
            </w:tcBorders>
            <w:vAlign w:val="center"/>
          </w:tcPr>
          <w:p w14:paraId="60424DB1"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PL/2025/08671 - Listed building consent (Alt/Ext) Decision - Approve with Conditions Date: 21/1/2026 – Retention of works comprising of Fireplace Reinstatement in Building B5; Oculus Window Revised Infill Design (North-West Elevation) and Bargeboard Enhancements (North-West and North-East Elevations).</w:t>
            </w:r>
          </w:p>
        </w:tc>
      </w:tr>
      <w:tr w:rsidR="00723357" w:rsidRPr="00A53C00" w14:paraId="428DC0F7" w14:textId="77777777" w:rsidTr="009242E5">
        <w:tc>
          <w:tcPr>
            <w:tcW w:w="8921" w:type="dxa"/>
            <w:tcBorders>
              <w:left w:val="single" w:sz="12" w:space="0" w:color="auto"/>
              <w:bottom w:val="single" w:sz="12" w:space="0" w:color="auto"/>
              <w:right w:val="single" w:sz="12" w:space="0" w:color="auto"/>
            </w:tcBorders>
            <w:vAlign w:val="center"/>
          </w:tcPr>
          <w:p w14:paraId="4E58DFC7"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PL/2025/08672 - Listed building consent (Alt/Ext) Decision - Approve with Conditions Date: 22/1/2026 – Retention of works comprising of New Internal Doorway to Crockery Store relating to Ancillary Building B3.</w:t>
            </w:r>
          </w:p>
        </w:tc>
      </w:tr>
      <w:tr w:rsidR="00723357" w:rsidRPr="00A53C00" w14:paraId="0B339A8D" w14:textId="77777777" w:rsidTr="009242E5">
        <w:tc>
          <w:tcPr>
            <w:tcW w:w="8921" w:type="dxa"/>
            <w:tcBorders>
              <w:left w:val="single" w:sz="12" w:space="0" w:color="auto"/>
              <w:bottom w:val="single" w:sz="12" w:space="0" w:color="auto"/>
              <w:right w:val="single" w:sz="12" w:space="0" w:color="auto"/>
            </w:tcBorders>
            <w:vAlign w:val="center"/>
          </w:tcPr>
          <w:p w14:paraId="53309E3E"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 xml:space="preserve">PL/2025/09358 - Approval of details reserved by a condition – </w:t>
            </w:r>
            <w:r w:rsidRPr="00B72863">
              <w:rPr>
                <w:rFonts w:ascii="Arial" w:hAnsi="Arial" w:cs="Arial"/>
                <w:color w:val="000000" w:themeColor="text1"/>
                <w:sz w:val="22"/>
                <w:szCs w:val="22"/>
              </w:rPr>
              <w:t>Discharge of Conditions 4 Bats &amp; 5 Mitigation for birds of planning application PL/2023/04587 (Estate regeneration including demolition, refurbishment and conversion of Stable Courtyard buildings to provide ancillary staff accommodation, construction of detached Garage and Storage Building, construction of Laundry Building, repair and refurbishment of The Old Granary, construction of detached Stables, refurbishment of Garden Room, construction of Loggia within the Walled Garden, Construction of Staff Mess Room, Workshop and Tool Store and Machine Store within new Service Yard, and associated scheme of hard and soft landscaping).</w:t>
            </w:r>
          </w:p>
        </w:tc>
      </w:tr>
      <w:tr w:rsidR="00723357" w:rsidRPr="00A53C00" w14:paraId="463F3147" w14:textId="77777777" w:rsidTr="009242E5">
        <w:tc>
          <w:tcPr>
            <w:tcW w:w="8921" w:type="dxa"/>
            <w:tcBorders>
              <w:left w:val="single" w:sz="12" w:space="0" w:color="auto"/>
              <w:bottom w:val="single" w:sz="12" w:space="0" w:color="auto"/>
              <w:right w:val="single" w:sz="12" w:space="0" w:color="auto"/>
            </w:tcBorders>
            <w:vAlign w:val="center"/>
          </w:tcPr>
          <w:p w14:paraId="55BCC786"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PL/2025/09361 - Approval of details reserved by a condition – Discharge of conditions 6 (Bat mitigation photographic evidence) and 7 (Birds mitigation photographic evidence) of PL/2024/02347 - Variation of condition 5 of approved application PL/2023/04076 relating to the wording of the condition</w:t>
            </w:r>
          </w:p>
        </w:tc>
      </w:tr>
      <w:tr w:rsidR="00723357" w:rsidRPr="00A53C00" w14:paraId="4BE96754" w14:textId="77777777" w:rsidTr="009242E5">
        <w:tc>
          <w:tcPr>
            <w:tcW w:w="8921" w:type="dxa"/>
            <w:tcBorders>
              <w:left w:val="single" w:sz="12" w:space="0" w:color="auto"/>
              <w:bottom w:val="single" w:sz="12" w:space="0" w:color="auto"/>
              <w:right w:val="single" w:sz="12" w:space="0" w:color="auto"/>
            </w:tcBorders>
            <w:vAlign w:val="center"/>
          </w:tcPr>
          <w:p w14:paraId="01524338" w14:textId="77777777" w:rsidR="00723357" w:rsidRPr="00A53C00" w:rsidRDefault="00723357" w:rsidP="009242E5">
            <w:pPr>
              <w:rPr>
                <w:rFonts w:ascii="Arial" w:hAnsi="Arial" w:cs="Arial"/>
                <w:color w:val="000000" w:themeColor="text1"/>
                <w:sz w:val="22"/>
                <w:szCs w:val="22"/>
              </w:rPr>
            </w:pPr>
            <w:r w:rsidRPr="00A53C00">
              <w:rPr>
                <w:rFonts w:ascii="Arial" w:hAnsi="Arial" w:cs="Arial"/>
                <w:color w:val="000000" w:themeColor="text1"/>
                <w:sz w:val="22"/>
                <w:szCs w:val="22"/>
              </w:rPr>
              <w:t>PL/2025/09402 - Approval of details reserved by a condition – Condition 6 (To mitigate for impacts of Bats arising from the development) of application PL/2023/03301</w:t>
            </w:r>
          </w:p>
        </w:tc>
      </w:tr>
      <w:tr w:rsidR="00723357" w:rsidRPr="00A53C00" w14:paraId="7C1A4827" w14:textId="77777777" w:rsidTr="009242E5">
        <w:tc>
          <w:tcPr>
            <w:tcW w:w="8921" w:type="dxa"/>
            <w:tcBorders>
              <w:left w:val="single" w:sz="12" w:space="0" w:color="auto"/>
              <w:bottom w:val="single" w:sz="12" w:space="0" w:color="auto"/>
              <w:right w:val="single" w:sz="12" w:space="0" w:color="auto"/>
            </w:tcBorders>
            <w:vAlign w:val="center"/>
          </w:tcPr>
          <w:p w14:paraId="542DCCE5" w14:textId="315AB4CA" w:rsidR="00723357" w:rsidRPr="00A53C00" w:rsidRDefault="001F7DAB" w:rsidP="009242E5">
            <w:pPr>
              <w:rPr>
                <w:rFonts w:ascii="Arial" w:hAnsi="Arial" w:cs="Arial"/>
                <w:color w:val="000000" w:themeColor="text1"/>
                <w:sz w:val="22"/>
                <w:szCs w:val="22"/>
              </w:rPr>
            </w:pPr>
            <w:r w:rsidRPr="001F7DAB">
              <w:rPr>
                <w:rFonts w:ascii="Arial" w:hAnsi="Arial" w:cs="Arial"/>
                <w:color w:val="000000" w:themeColor="text1"/>
                <w:sz w:val="22"/>
                <w:szCs w:val="22"/>
              </w:rPr>
              <w:t>PL/2026/00342</w:t>
            </w:r>
            <w:r w:rsidR="00723357" w:rsidRPr="00A53C00">
              <w:rPr>
                <w:rFonts w:ascii="Arial" w:hAnsi="Arial" w:cs="Arial"/>
                <w:color w:val="000000" w:themeColor="text1"/>
                <w:sz w:val="22"/>
                <w:szCs w:val="22"/>
              </w:rPr>
              <w:t xml:space="preserve">- Full planning permission – </w:t>
            </w:r>
            <w:r w:rsidR="00E67A6B" w:rsidRPr="00E67A6B">
              <w:rPr>
                <w:rFonts w:ascii="Arial" w:hAnsi="Arial" w:cs="Arial"/>
                <w:color w:val="000000" w:themeColor="text1"/>
                <w:sz w:val="22"/>
                <w:szCs w:val="22"/>
              </w:rPr>
              <w:t>Retention of an existing exit roadway connecting the Main Working Access to Middle Access (Retrospective)</w:t>
            </w:r>
            <w:r w:rsidR="00723357" w:rsidRPr="00A53C00">
              <w:rPr>
                <w:rFonts w:ascii="Arial" w:hAnsi="Arial" w:cs="Arial"/>
                <w:color w:val="000000" w:themeColor="text1"/>
                <w:sz w:val="22"/>
                <w:szCs w:val="22"/>
              </w:rPr>
              <w:t>. UNDER CONSIDERATION</w:t>
            </w:r>
          </w:p>
        </w:tc>
      </w:tr>
    </w:tbl>
    <w:p w14:paraId="1E94B82A" w14:textId="77777777" w:rsidR="00723357" w:rsidRPr="002701FF" w:rsidRDefault="00723357" w:rsidP="00BF06E8">
      <w:pPr>
        <w:jc w:val="both"/>
        <w:outlineLvl w:val="2"/>
        <w:rPr>
          <w:rFonts w:ascii="Arial" w:hAnsi="Arial" w:cs="Arial"/>
          <w:b/>
          <w:bCs/>
          <w:color w:val="000000" w:themeColor="text1"/>
          <w:sz w:val="22"/>
          <w:szCs w:val="22"/>
        </w:rPr>
      </w:pPr>
    </w:p>
    <w:p w14:paraId="28E9D3BB" w14:textId="1B5505C3" w:rsidR="00683C17" w:rsidRPr="002701FF" w:rsidRDefault="00F7609E" w:rsidP="00BF06E8">
      <w:pPr>
        <w:jc w:val="both"/>
        <w:rPr>
          <w:rFonts w:ascii="Arial" w:hAnsi="Arial" w:cs="Arial"/>
          <w:color w:val="000000" w:themeColor="text1"/>
          <w:sz w:val="22"/>
          <w:szCs w:val="22"/>
        </w:rPr>
      </w:pPr>
      <w:r w:rsidRPr="002701FF">
        <w:rPr>
          <w:rFonts w:ascii="Arial" w:hAnsi="Arial" w:cs="Arial"/>
          <w:b/>
          <w:bCs/>
          <w:color w:val="000000" w:themeColor="text1"/>
          <w:sz w:val="22"/>
          <w:szCs w:val="22"/>
        </w:rPr>
        <w:t>RELEVANT LEGISLATION, POLICIES AND GUIDANCE</w:t>
      </w:r>
      <w:r w:rsidR="000B4E91" w:rsidRPr="002701FF">
        <w:rPr>
          <w:rFonts w:ascii="Arial" w:hAnsi="Arial" w:cs="Arial"/>
          <w:b/>
          <w:bCs/>
          <w:color w:val="000000" w:themeColor="text1"/>
          <w:sz w:val="22"/>
          <w:szCs w:val="22"/>
        </w:rPr>
        <w:t xml:space="preserve"> </w:t>
      </w:r>
    </w:p>
    <w:p w14:paraId="2D6C7038" w14:textId="77777777" w:rsidR="00E35059" w:rsidRPr="002701FF" w:rsidRDefault="00E35059" w:rsidP="00BF06E8">
      <w:pPr>
        <w:jc w:val="both"/>
        <w:rPr>
          <w:rFonts w:ascii="Arial" w:hAnsi="Arial" w:cs="Arial"/>
          <w:b/>
          <w:bCs/>
          <w:color w:val="000000" w:themeColor="text1"/>
          <w:sz w:val="22"/>
          <w:szCs w:val="22"/>
        </w:rPr>
      </w:pPr>
    </w:p>
    <w:p w14:paraId="5F4C1601" w14:textId="77777777" w:rsidR="00A72A8E" w:rsidRPr="002701FF" w:rsidRDefault="00A72A8E" w:rsidP="00A72A8E">
      <w:pPr>
        <w:jc w:val="both"/>
        <w:rPr>
          <w:rFonts w:ascii="Arial" w:hAnsi="Arial" w:cs="Arial"/>
          <w:b/>
          <w:iCs/>
          <w:color w:val="000000" w:themeColor="text1"/>
          <w:sz w:val="22"/>
          <w:szCs w:val="22"/>
        </w:rPr>
      </w:pPr>
      <w:r w:rsidRPr="002701FF">
        <w:rPr>
          <w:rFonts w:ascii="Arial" w:hAnsi="Arial" w:cs="Arial"/>
          <w:b/>
          <w:iCs/>
          <w:color w:val="000000" w:themeColor="text1"/>
          <w:sz w:val="22"/>
          <w:szCs w:val="22"/>
        </w:rPr>
        <w:t>Planning (Listed Building and Conservation Areas) Act 1990</w:t>
      </w:r>
    </w:p>
    <w:p w14:paraId="04F51057" w14:textId="77777777" w:rsidR="00A72A8E" w:rsidRPr="002701FF" w:rsidRDefault="00A72A8E" w:rsidP="00A72A8E">
      <w:pPr>
        <w:tabs>
          <w:tab w:val="left" w:pos="2520"/>
        </w:tabs>
        <w:rPr>
          <w:rFonts w:ascii="Arial" w:hAnsi="Arial" w:cs="Arial"/>
          <w:bCs/>
          <w:color w:val="000000" w:themeColor="text1"/>
          <w:sz w:val="22"/>
          <w:szCs w:val="22"/>
        </w:rPr>
      </w:pPr>
      <w:r w:rsidRPr="002701FF">
        <w:rPr>
          <w:rFonts w:ascii="Arial" w:hAnsi="Arial" w:cs="Arial"/>
          <w:bCs/>
          <w:color w:val="000000" w:themeColor="text1"/>
          <w:sz w:val="22"/>
          <w:szCs w:val="22"/>
        </w:rPr>
        <w:t>Section 66: Special considerations affecting planning functions</w:t>
      </w:r>
    </w:p>
    <w:p w14:paraId="48808344" w14:textId="77777777" w:rsidR="00A72A8E" w:rsidRPr="002701FF" w:rsidRDefault="00A72A8E" w:rsidP="00A72A8E">
      <w:pPr>
        <w:tabs>
          <w:tab w:val="left" w:pos="2520"/>
        </w:tabs>
        <w:rPr>
          <w:rFonts w:ascii="Arial" w:hAnsi="Arial" w:cs="Arial"/>
          <w:bCs/>
          <w:color w:val="000000" w:themeColor="text1"/>
          <w:sz w:val="22"/>
          <w:szCs w:val="22"/>
        </w:rPr>
      </w:pPr>
    </w:p>
    <w:p w14:paraId="0538A13F" w14:textId="77777777" w:rsidR="00A72A8E" w:rsidRPr="002701FF" w:rsidRDefault="00A72A8E" w:rsidP="00A72A8E">
      <w:pPr>
        <w:pStyle w:val="Default"/>
        <w:rPr>
          <w:color w:val="000000" w:themeColor="text1"/>
          <w:sz w:val="22"/>
          <w:szCs w:val="22"/>
        </w:rPr>
      </w:pPr>
      <w:r w:rsidRPr="002701FF">
        <w:rPr>
          <w:b/>
          <w:bCs/>
          <w:color w:val="000000" w:themeColor="text1"/>
          <w:sz w:val="22"/>
          <w:szCs w:val="22"/>
        </w:rPr>
        <w:t xml:space="preserve">Government Guidance: </w:t>
      </w:r>
    </w:p>
    <w:p w14:paraId="688EA3AF" w14:textId="77777777" w:rsidR="00A72A8E" w:rsidRPr="002701FF" w:rsidRDefault="00A72A8E" w:rsidP="00A72A8E">
      <w:pPr>
        <w:rPr>
          <w:rFonts w:ascii="Arial" w:hAnsi="Arial" w:cs="Arial"/>
          <w:color w:val="000000" w:themeColor="text1"/>
          <w:sz w:val="22"/>
          <w:szCs w:val="22"/>
        </w:rPr>
      </w:pPr>
      <w:r w:rsidRPr="002701FF">
        <w:rPr>
          <w:rFonts w:ascii="Arial" w:hAnsi="Arial" w:cs="Arial"/>
          <w:color w:val="000000" w:themeColor="text1"/>
          <w:sz w:val="22"/>
          <w:szCs w:val="22"/>
        </w:rPr>
        <w:t xml:space="preserve">National Planning Policy Framework (NPPF) </w:t>
      </w:r>
    </w:p>
    <w:p w14:paraId="432A5A73" w14:textId="77777777" w:rsidR="00A72A8E" w:rsidRPr="002701FF" w:rsidRDefault="00A72A8E" w:rsidP="00A72A8E">
      <w:pPr>
        <w:rPr>
          <w:rFonts w:ascii="Arial" w:hAnsi="Arial" w:cs="Arial"/>
          <w:color w:val="000000" w:themeColor="text1"/>
          <w:sz w:val="22"/>
          <w:szCs w:val="22"/>
        </w:rPr>
      </w:pPr>
      <w:r w:rsidRPr="002701FF">
        <w:rPr>
          <w:rFonts w:ascii="Arial" w:hAnsi="Arial" w:cs="Arial"/>
          <w:color w:val="000000" w:themeColor="text1"/>
          <w:sz w:val="22"/>
          <w:szCs w:val="22"/>
        </w:rPr>
        <w:t>Planning Practice Guidance</w:t>
      </w:r>
    </w:p>
    <w:p w14:paraId="4ADCBA81" w14:textId="77777777" w:rsidR="00A72A8E" w:rsidRPr="002701FF" w:rsidRDefault="00A72A8E" w:rsidP="00A72A8E">
      <w:pPr>
        <w:rPr>
          <w:rFonts w:ascii="Arial" w:hAnsi="Arial" w:cs="Arial"/>
          <w:b/>
          <w:color w:val="000000" w:themeColor="text1"/>
          <w:sz w:val="22"/>
          <w:szCs w:val="22"/>
        </w:rPr>
      </w:pPr>
      <w:r w:rsidRPr="002701FF">
        <w:rPr>
          <w:rFonts w:ascii="Arial" w:hAnsi="Arial" w:cs="Arial"/>
          <w:color w:val="000000" w:themeColor="text1"/>
          <w:sz w:val="22"/>
          <w:szCs w:val="22"/>
        </w:rPr>
        <w:t>National Design Guide</w:t>
      </w:r>
    </w:p>
    <w:p w14:paraId="10EBC0B5" w14:textId="77777777" w:rsidR="00A72A8E" w:rsidRPr="002701FF" w:rsidRDefault="00A72A8E" w:rsidP="00A72A8E">
      <w:pPr>
        <w:tabs>
          <w:tab w:val="left" w:pos="2520"/>
        </w:tabs>
        <w:rPr>
          <w:rFonts w:ascii="Arial" w:hAnsi="Arial" w:cs="Arial"/>
          <w:b/>
          <w:color w:val="000000" w:themeColor="text1"/>
          <w:sz w:val="22"/>
          <w:szCs w:val="22"/>
          <w:u w:val="single"/>
        </w:rPr>
      </w:pPr>
    </w:p>
    <w:p w14:paraId="3F4C8B10" w14:textId="77777777" w:rsidR="00A72A8E" w:rsidRPr="002701FF" w:rsidRDefault="00A72A8E" w:rsidP="00A72A8E">
      <w:pPr>
        <w:pStyle w:val="Default"/>
        <w:rPr>
          <w:color w:val="000000" w:themeColor="text1"/>
          <w:sz w:val="22"/>
          <w:szCs w:val="22"/>
        </w:rPr>
      </w:pPr>
      <w:r w:rsidRPr="002701FF">
        <w:rPr>
          <w:b/>
          <w:bCs/>
          <w:color w:val="000000" w:themeColor="text1"/>
          <w:sz w:val="22"/>
          <w:szCs w:val="22"/>
        </w:rPr>
        <w:t xml:space="preserve">Adopted Wiltshire Core Strategy (January 2015): </w:t>
      </w:r>
    </w:p>
    <w:p w14:paraId="767FBE33" w14:textId="77777777" w:rsidR="00A72A8E" w:rsidRPr="002701FF" w:rsidRDefault="00A72A8E" w:rsidP="00A72A8E">
      <w:pPr>
        <w:pStyle w:val="Default"/>
        <w:rPr>
          <w:color w:val="000000" w:themeColor="text1"/>
          <w:sz w:val="22"/>
          <w:szCs w:val="22"/>
        </w:rPr>
      </w:pPr>
      <w:r w:rsidRPr="002701FF">
        <w:rPr>
          <w:color w:val="000000" w:themeColor="text1"/>
          <w:sz w:val="22"/>
          <w:szCs w:val="22"/>
        </w:rPr>
        <w:t xml:space="preserve">Core Policy 1 – Settlement Strategy </w:t>
      </w:r>
    </w:p>
    <w:p w14:paraId="1DB09F1E" w14:textId="77777777" w:rsidR="00A72A8E" w:rsidRPr="002701FF" w:rsidRDefault="00A72A8E" w:rsidP="00A72A8E">
      <w:pPr>
        <w:pStyle w:val="Default"/>
        <w:rPr>
          <w:color w:val="000000" w:themeColor="text1"/>
          <w:sz w:val="22"/>
          <w:szCs w:val="22"/>
        </w:rPr>
      </w:pPr>
      <w:r w:rsidRPr="002701FF">
        <w:rPr>
          <w:color w:val="000000" w:themeColor="text1"/>
          <w:sz w:val="22"/>
          <w:szCs w:val="22"/>
        </w:rPr>
        <w:t xml:space="preserve">Core Policy 2 – Delivery Strategy </w:t>
      </w:r>
    </w:p>
    <w:p w14:paraId="1BD50DA7" w14:textId="77777777" w:rsidR="00A72A8E" w:rsidRPr="002701FF" w:rsidRDefault="00A72A8E" w:rsidP="00A72A8E">
      <w:pPr>
        <w:pStyle w:val="Default"/>
        <w:rPr>
          <w:color w:val="000000" w:themeColor="text1"/>
          <w:sz w:val="22"/>
          <w:szCs w:val="22"/>
        </w:rPr>
      </w:pPr>
      <w:r w:rsidRPr="002701FF">
        <w:rPr>
          <w:color w:val="000000" w:themeColor="text1"/>
          <w:sz w:val="22"/>
          <w:szCs w:val="22"/>
        </w:rPr>
        <w:t xml:space="preserve">Core Policy 26 – Development in the Tidworth Community Area </w:t>
      </w:r>
    </w:p>
    <w:p w14:paraId="57798BA5" w14:textId="77777777" w:rsidR="00A72A8E" w:rsidRPr="002701FF" w:rsidRDefault="00A72A8E" w:rsidP="00A72A8E">
      <w:pPr>
        <w:pStyle w:val="Default"/>
        <w:rPr>
          <w:color w:val="000000" w:themeColor="text1"/>
          <w:sz w:val="22"/>
          <w:szCs w:val="22"/>
        </w:rPr>
      </w:pPr>
      <w:r w:rsidRPr="002701FF">
        <w:rPr>
          <w:color w:val="000000" w:themeColor="text1"/>
          <w:sz w:val="22"/>
          <w:szCs w:val="22"/>
        </w:rPr>
        <w:lastRenderedPageBreak/>
        <w:t>Core Policy 48 – Supporting rural life</w:t>
      </w:r>
    </w:p>
    <w:p w14:paraId="6CEF19D2" w14:textId="77777777" w:rsidR="00A72A8E" w:rsidRPr="002701FF" w:rsidRDefault="00A72A8E" w:rsidP="00A72A8E">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color w:val="000000" w:themeColor="text1"/>
          <w:sz w:val="22"/>
          <w:szCs w:val="22"/>
        </w:rPr>
      </w:pPr>
      <w:r w:rsidRPr="002701FF">
        <w:rPr>
          <w:rFonts w:ascii="Arial" w:hAnsi="Arial" w:cs="Arial"/>
          <w:color w:val="000000" w:themeColor="text1"/>
          <w:sz w:val="22"/>
          <w:szCs w:val="22"/>
        </w:rPr>
        <w:t>Core Policy 50 - Biodiversity and Geodiversity</w:t>
      </w:r>
    </w:p>
    <w:p w14:paraId="2BBE882C" w14:textId="77777777" w:rsidR="00A72A8E" w:rsidRPr="002701FF" w:rsidRDefault="00A72A8E" w:rsidP="00A72A8E">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color w:val="000000" w:themeColor="text1"/>
          <w:sz w:val="22"/>
          <w:szCs w:val="22"/>
        </w:rPr>
      </w:pPr>
      <w:r w:rsidRPr="002701FF">
        <w:rPr>
          <w:rFonts w:ascii="Arial" w:hAnsi="Arial" w:cs="Arial"/>
          <w:color w:val="000000" w:themeColor="text1"/>
          <w:sz w:val="22"/>
          <w:szCs w:val="22"/>
        </w:rPr>
        <w:t>Core Policy 51 - Landscape</w:t>
      </w:r>
    </w:p>
    <w:p w14:paraId="477AD5A1" w14:textId="77777777" w:rsidR="00A72A8E" w:rsidRPr="002701FF" w:rsidRDefault="00A72A8E" w:rsidP="00A72A8E">
      <w:pPr>
        <w:rPr>
          <w:rFonts w:ascii="Arial" w:hAnsi="Arial" w:cs="Arial"/>
          <w:color w:val="000000" w:themeColor="text1"/>
          <w:sz w:val="22"/>
          <w:szCs w:val="22"/>
        </w:rPr>
      </w:pPr>
      <w:r w:rsidRPr="002701FF">
        <w:rPr>
          <w:rFonts w:ascii="Arial" w:hAnsi="Arial" w:cs="Arial"/>
          <w:color w:val="000000" w:themeColor="text1"/>
          <w:sz w:val="22"/>
          <w:szCs w:val="22"/>
        </w:rPr>
        <w:t>Core Policy 52 – Green Infrastructure</w:t>
      </w:r>
    </w:p>
    <w:p w14:paraId="4E624C91" w14:textId="77777777" w:rsidR="00A72A8E" w:rsidRPr="002701FF" w:rsidRDefault="00A72A8E" w:rsidP="00A72A8E">
      <w:pPr>
        <w:rPr>
          <w:rFonts w:ascii="Arial" w:hAnsi="Arial" w:cs="Arial"/>
          <w:color w:val="000000" w:themeColor="text1"/>
          <w:sz w:val="22"/>
          <w:szCs w:val="22"/>
        </w:rPr>
      </w:pPr>
      <w:r w:rsidRPr="002701FF">
        <w:rPr>
          <w:rFonts w:ascii="Arial" w:hAnsi="Arial" w:cs="Arial"/>
          <w:color w:val="000000" w:themeColor="text1"/>
          <w:sz w:val="22"/>
          <w:szCs w:val="22"/>
        </w:rPr>
        <w:t>Core Policy 57 - Ensuring high quality design and place shaping</w:t>
      </w:r>
    </w:p>
    <w:p w14:paraId="2C2030AB" w14:textId="77777777" w:rsidR="00A72A8E" w:rsidRPr="002701FF" w:rsidRDefault="00A72A8E" w:rsidP="00A72A8E">
      <w:pPr>
        <w:rPr>
          <w:rFonts w:ascii="Arial" w:hAnsi="Arial" w:cs="Arial"/>
          <w:color w:val="000000" w:themeColor="text1"/>
          <w:sz w:val="22"/>
          <w:szCs w:val="22"/>
        </w:rPr>
      </w:pPr>
      <w:r w:rsidRPr="002701FF">
        <w:rPr>
          <w:rFonts w:ascii="Arial" w:hAnsi="Arial" w:cs="Arial"/>
          <w:color w:val="000000" w:themeColor="text1"/>
          <w:sz w:val="22"/>
          <w:szCs w:val="22"/>
        </w:rPr>
        <w:t>Core Policy 58 - Ensuring the conservation of the historic environment</w:t>
      </w:r>
    </w:p>
    <w:p w14:paraId="69F7C95D" w14:textId="77777777" w:rsidR="00A72A8E" w:rsidRPr="002701FF" w:rsidRDefault="00A72A8E" w:rsidP="00A72A8E">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color w:val="000000" w:themeColor="text1"/>
          <w:sz w:val="22"/>
          <w:szCs w:val="22"/>
        </w:rPr>
      </w:pPr>
      <w:r w:rsidRPr="002701FF">
        <w:rPr>
          <w:rFonts w:ascii="Arial" w:hAnsi="Arial" w:cs="Arial"/>
          <w:color w:val="000000" w:themeColor="text1"/>
          <w:sz w:val="22"/>
          <w:szCs w:val="22"/>
        </w:rPr>
        <w:t>Core Policy 61 - Transport &amp; Development</w:t>
      </w:r>
    </w:p>
    <w:p w14:paraId="61F4EC4B" w14:textId="77777777" w:rsidR="00A72A8E" w:rsidRPr="002701FF" w:rsidRDefault="00A72A8E" w:rsidP="00A72A8E">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color w:val="000000" w:themeColor="text1"/>
          <w:sz w:val="22"/>
          <w:szCs w:val="22"/>
        </w:rPr>
      </w:pPr>
      <w:r w:rsidRPr="002701FF">
        <w:rPr>
          <w:rFonts w:ascii="Arial" w:hAnsi="Arial" w:cs="Arial"/>
          <w:color w:val="000000" w:themeColor="text1"/>
          <w:sz w:val="22"/>
          <w:szCs w:val="22"/>
        </w:rPr>
        <w:t>Core Policy 62 - Development Impacts on the Transport Network</w:t>
      </w:r>
    </w:p>
    <w:p w14:paraId="0C19EE96" w14:textId="77777777" w:rsidR="00A72A8E" w:rsidRPr="002701FF" w:rsidRDefault="00A72A8E" w:rsidP="00A72A8E">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color w:val="000000" w:themeColor="text1"/>
          <w:sz w:val="22"/>
          <w:szCs w:val="22"/>
        </w:rPr>
      </w:pPr>
      <w:r w:rsidRPr="002701FF">
        <w:rPr>
          <w:rFonts w:ascii="Arial" w:hAnsi="Arial" w:cs="Arial"/>
          <w:color w:val="000000" w:themeColor="text1"/>
          <w:sz w:val="22"/>
          <w:szCs w:val="22"/>
        </w:rPr>
        <w:t>Core Policy 64 - Demand Management</w:t>
      </w:r>
    </w:p>
    <w:p w14:paraId="59E2B533" w14:textId="77777777" w:rsidR="00A72A8E" w:rsidRPr="002701FF" w:rsidRDefault="00A72A8E" w:rsidP="00A72A8E">
      <w:pPr>
        <w:autoSpaceDE w:val="0"/>
        <w:autoSpaceDN w:val="0"/>
        <w:adjustRightInd w:val="0"/>
        <w:jc w:val="both"/>
        <w:rPr>
          <w:rFonts w:ascii="Arial" w:hAnsi="Arial" w:cs="Arial"/>
          <w:b/>
          <w:i/>
          <w:color w:val="000000" w:themeColor="text1"/>
          <w:sz w:val="22"/>
          <w:szCs w:val="22"/>
        </w:rPr>
      </w:pPr>
    </w:p>
    <w:p w14:paraId="694E5505" w14:textId="77777777" w:rsidR="00A72A8E" w:rsidRPr="002701FF" w:rsidRDefault="00A72A8E" w:rsidP="00A72A8E">
      <w:pPr>
        <w:autoSpaceDE w:val="0"/>
        <w:autoSpaceDN w:val="0"/>
        <w:adjustRightInd w:val="0"/>
        <w:rPr>
          <w:rFonts w:ascii="Arial" w:hAnsi="Arial" w:cs="Arial"/>
          <w:bCs/>
          <w:color w:val="000000" w:themeColor="text1"/>
          <w:sz w:val="22"/>
          <w:szCs w:val="22"/>
        </w:rPr>
      </w:pPr>
      <w:r w:rsidRPr="002701FF">
        <w:rPr>
          <w:rFonts w:ascii="Arial" w:hAnsi="Arial" w:cs="Arial"/>
          <w:bCs/>
          <w:color w:val="000000" w:themeColor="text1"/>
          <w:sz w:val="22"/>
          <w:szCs w:val="22"/>
        </w:rPr>
        <w:t>Wiltshire Local Transport Plan 2011-2026</w:t>
      </w:r>
    </w:p>
    <w:p w14:paraId="63AC3E14" w14:textId="108142B7" w:rsidR="00A72A8E" w:rsidRPr="002701FF" w:rsidRDefault="00A72A8E" w:rsidP="00A72A8E">
      <w:pPr>
        <w:jc w:val="both"/>
        <w:rPr>
          <w:rFonts w:ascii="Arial" w:hAnsi="Arial" w:cs="Arial"/>
          <w:bCs/>
          <w:color w:val="000000" w:themeColor="text1"/>
          <w:sz w:val="22"/>
          <w:szCs w:val="22"/>
        </w:rPr>
      </w:pPr>
    </w:p>
    <w:p w14:paraId="61D6732F" w14:textId="77777777" w:rsidR="00A72A8E" w:rsidRPr="002701FF" w:rsidRDefault="00A72A8E" w:rsidP="00A72A8E">
      <w:pPr>
        <w:jc w:val="both"/>
        <w:rPr>
          <w:rFonts w:ascii="Arial" w:hAnsi="Arial" w:cs="Arial"/>
          <w:bCs/>
          <w:color w:val="000000" w:themeColor="text1"/>
          <w:sz w:val="22"/>
          <w:szCs w:val="22"/>
        </w:rPr>
      </w:pPr>
      <w:r w:rsidRPr="002701FF">
        <w:rPr>
          <w:rFonts w:ascii="Arial" w:hAnsi="Arial" w:cs="Arial"/>
          <w:bCs/>
          <w:color w:val="000000" w:themeColor="text1"/>
          <w:sz w:val="22"/>
          <w:szCs w:val="22"/>
        </w:rPr>
        <w:t>The North Wessex Downs National Landscape Management Plan</w:t>
      </w:r>
    </w:p>
    <w:p w14:paraId="593802C5" w14:textId="671B772D" w:rsidR="00A72A8E" w:rsidRPr="002701FF" w:rsidRDefault="00A72A8E" w:rsidP="00A72A8E">
      <w:pPr>
        <w:jc w:val="both"/>
        <w:rPr>
          <w:rFonts w:ascii="Arial" w:hAnsi="Arial" w:cs="Arial"/>
          <w:bCs/>
          <w:color w:val="000000" w:themeColor="text1"/>
          <w:sz w:val="22"/>
          <w:szCs w:val="22"/>
        </w:rPr>
      </w:pPr>
      <w:r w:rsidRPr="002701FF">
        <w:rPr>
          <w:rFonts w:ascii="Arial" w:hAnsi="Arial" w:cs="Arial"/>
          <w:bCs/>
          <w:color w:val="000000" w:themeColor="text1"/>
          <w:sz w:val="22"/>
          <w:szCs w:val="22"/>
        </w:rPr>
        <w:t>The North Wessex Downs Landscape: A landscape assessment of the Area of Outstanding Natural</w:t>
      </w:r>
      <w:r w:rsidR="00A96E2F">
        <w:rPr>
          <w:rFonts w:ascii="Arial" w:hAnsi="Arial" w:cs="Arial"/>
          <w:bCs/>
          <w:color w:val="000000" w:themeColor="text1"/>
          <w:sz w:val="22"/>
          <w:szCs w:val="22"/>
        </w:rPr>
        <w:t xml:space="preserve"> </w:t>
      </w:r>
      <w:r w:rsidRPr="002701FF">
        <w:rPr>
          <w:rFonts w:ascii="Arial" w:hAnsi="Arial" w:cs="Arial"/>
          <w:bCs/>
          <w:color w:val="000000" w:themeColor="text1"/>
          <w:sz w:val="22"/>
          <w:szCs w:val="22"/>
        </w:rPr>
        <w:t>Beauty 2002</w:t>
      </w:r>
    </w:p>
    <w:p w14:paraId="54CF258B" w14:textId="77777777" w:rsidR="00A72A8E" w:rsidRPr="002701FF" w:rsidRDefault="00A72A8E" w:rsidP="00A72A8E">
      <w:pPr>
        <w:jc w:val="both"/>
        <w:rPr>
          <w:rFonts w:ascii="Arial" w:hAnsi="Arial" w:cs="Arial"/>
          <w:bCs/>
          <w:color w:val="000000" w:themeColor="text1"/>
          <w:sz w:val="22"/>
          <w:szCs w:val="22"/>
        </w:rPr>
      </w:pPr>
      <w:r w:rsidRPr="002701FF">
        <w:rPr>
          <w:rFonts w:ascii="Arial" w:hAnsi="Arial" w:cs="Arial"/>
          <w:bCs/>
          <w:color w:val="000000" w:themeColor="text1"/>
          <w:sz w:val="22"/>
          <w:szCs w:val="22"/>
        </w:rPr>
        <w:t xml:space="preserve">Wiltshire Design Guide </w:t>
      </w:r>
    </w:p>
    <w:p w14:paraId="29E02781" w14:textId="77777777" w:rsidR="00A72A8E" w:rsidRPr="002701FF" w:rsidRDefault="00A72A8E" w:rsidP="00A72A8E">
      <w:pPr>
        <w:jc w:val="both"/>
        <w:rPr>
          <w:rFonts w:ascii="Arial" w:eastAsia="Times" w:hAnsi="Arial" w:cs="Arial"/>
          <w:bCs/>
          <w:color w:val="000000" w:themeColor="text1"/>
          <w:sz w:val="22"/>
          <w:szCs w:val="22"/>
          <w:shd w:val="clear" w:color="auto" w:fill="FFFFFF"/>
        </w:rPr>
      </w:pPr>
      <w:r w:rsidRPr="002701FF">
        <w:rPr>
          <w:rFonts w:ascii="Arial" w:eastAsia="Times" w:hAnsi="Arial" w:cs="Arial"/>
          <w:bCs/>
          <w:color w:val="000000" w:themeColor="text1"/>
          <w:sz w:val="22"/>
          <w:szCs w:val="22"/>
          <w:shd w:val="clear" w:color="auto" w:fill="FFFFFF"/>
        </w:rPr>
        <w:t>Conservation of Habitats and Species (Amendment) (EU Exit) Regulations 2019</w:t>
      </w:r>
    </w:p>
    <w:p w14:paraId="175849D2" w14:textId="77777777" w:rsidR="00A72A8E" w:rsidRPr="002701FF" w:rsidRDefault="00A72A8E" w:rsidP="00A72A8E">
      <w:pPr>
        <w:tabs>
          <w:tab w:val="left" w:pos="2520"/>
        </w:tabs>
        <w:rPr>
          <w:rFonts w:ascii="Arial" w:hAnsi="Arial" w:cs="Arial"/>
          <w:bCs/>
          <w:color w:val="000000" w:themeColor="text1"/>
          <w:sz w:val="22"/>
          <w:szCs w:val="22"/>
        </w:rPr>
      </w:pPr>
      <w:r w:rsidRPr="002701FF">
        <w:rPr>
          <w:rFonts w:ascii="Arial" w:hAnsi="Arial" w:cs="Arial"/>
          <w:bCs/>
          <w:color w:val="000000" w:themeColor="text1"/>
          <w:sz w:val="22"/>
          <w:szCs w:val="22"/>
        </w:rPr>
        <w:t xml:space="preserve">Chute Design Guide </w:t>
      </w:r>
    </w:p>
    <w:p w14:paraId="3114BB7B" w14:textId="77777777" w:rsidR="00A72A8E" w:rsidRPr="002701FF" w:rsidRDefault="00A72A8E" w:rsidP="00A72A8E">
      <w:pPr>
        <w:tabs>
          <w:tab w:val="left" w:pos="2520"/>
        </w:tabs>
        <w:rPr>
          <w:rFonts w:ascii="Arial" w:hAnsi="Arial" w:cs="Arial"/>
          <w:bCs/>
          <w:color w:val="000000" w:themeColor="text1"/>
          <w:sz w:val="22"/>
          <w:szCs w:val="22"/>
        </w:rPr>
      </w:pPr>
      <w:r w:rsidRPr="002701FF">
        <w:rPr>
          <w:rFonts w:ascii="Arial" w:hAnsi="Arial" w:cs="Arial"/>
          <w:bCs/>
          <w:color w:val="000000" w:themeColor="text1"/>
          <w:sz w:val="22"/>
          <w:szCs w:val="22"/>
        </w:rPr>
        <w:t>Wildlife and Countryside Act 1981, as amended</w:t>
      </w:r>
    </w:p>
    <w:p w14:paraId="03692E63" w14:textId="77777777" w:rsidR="00A72A8E" w:rsidRPr="002701FF" w:rsidRDefault="00A72A8E" w:rsidP="00A72A8E">
      <w:pPr>
        <w:tabs>
          <w:tab w:val="left" w:pos="2520"/>
        </w:tabs>
        <w:rPr>
          <w:rFonts w:ascii="Arial" w:hAnsi="Arial" w:cs="Arial"/>
          <w:bCs/>
          <w:color w:val="000000" w:themeColor="text1"/>
          <w:sz w:val="22"/>
          <w:szCs w:val="22"/>
        </w:rPr>
      </w:pPr>
    </w:p>
    <w:p w14:paraId="75253120" w14:textId="77777777" w:rsidR="00A72A8E" w:rsidRPr="002701FF" w:rsidRDefault="00A72A8E" w:rsidP="00A72A8E">
      <w:pPr>
        <w:tabs>
          <w:tab w:val="left" w:pos="2520"/>
        </w:tabs>
        <w:rPr>
          <w:rFonts w:ascii="Arial" w:hAnsi="Arial" w:cs="Arial"/>
          <w:b/>
          <w:color w:val="000000" w:themeColor="text1"/>
          <w:sz w:val="22"/>
          <w:szCs w:val="22"/>
        </w:rPr>
      </w:pPr>
      <w:r w:rsidRPr="002701FF">
        <w:rPr>
          <w:rFonts w:ascii="Arial" w:hAnsi="Arial" w:cs="Arial"/>
          <w:b/>
          <w:color w:val="000000" w:themeColor="text1"/>
          <w:sz w:val="22"/>
          <w:szCs w:val="22"/>
        </w:rPr>
        <w:t>Listing</w:t>
      </w:r>
    </w:p>
    <w:p w14:paraId="2EDA9C6D" w14:textId="77777777" w:rsidR="00A72A8E" w:rsidRPr="002701FF" w:rsidRDefault="00A72A8E" w:rsidP="00A72A8E">
      <w:pPr>
        <w:tabs>
          <w:tab w:val="left" w:pos="2520"/>
        </w:tabs>
        <w:rPr>
          <w:rFonts w:ascii="Arial" w:hAnsi="Arial" w:cs="Arial"/>
          <w:bCs/>
          <w:color w:val="000000" w:themeColor="text1"/>
          <w:sz w:val="22"/>
          <w:szCs w:val="22"/>
        </w:rPr>
      </w:pPr>
    </w:p>
    <w:p w14:paraId="13AFC88F" w14:textId="77777777" w:rsidR="00A72A8E" w:rsidRPr="002701FF" w:rsidRDefault="00A72A8E" w:rsidP="00A72A8E">
      <w:pPr>
        <w:tabs>
          <w:tab w:val="left" w:pos="2520"/>
        </w:tabs>
        <w:rPr>
          <w:rFonts w:ascii="Arial" w:hAnsi="Arial" w:cs="Arial"/>
          <w:bCs/>
          <w:color w:val="000000" w:themeColor="text1"/>
          <w:sz w:val="22"/>
          <w:szCs w:val="22"/>
        </w:rPr>
      </w:pPr>
      <w:r w:rsidRPr="002701FF">
        <w:rPr>
          <w:rFonts w:ascii="Arial" w:hAnsi="Arial" w:cs="Arial"/>
          <w:bCs/>
          <w:color w:val="000000" w:themeColor="text1"/>
          <w:sz w:val="22"/>
          <w:szCs w:val="22"/>
        </w:rPr>
        <w:t>CHUTE - SU 35 NW 6/66 Conholt Park 4.6.52 II*</w:t>
      </w:r>
    </w:p>
    <w:p w14:paraId="59ADC9F3" w14:textId="77777777" w:rsidR="00A72A8E" w:rsidRPr="002701FF" w:rsidRDefault="00A72A8E" w:rsidP="00A72A8E">
      <w:pPr>
        <w:tabs>
          <w:tab w:val="left" w:pos="2520"/>
        </w:tabs>
        <w:rPr>
          <w:rFonts w:ascii="Arial" w:hAnsi="Arial" w:cs="Arial"/>
          <w:bCs/>
          <w:color w:val="000000" w:themeColor="text1"/>
          <w:sz w:val="22"/>
          <w:szCs w:val="22"/>
        </w:rPr>
      </w:pPr>
    </w:p>
    <w:p w14:paraId="7B294B5C" w14:textId="77777777" w:rsidR="00A72A8E" w:rsidRPr="002701FF" w:rsidRDefault="00A72A8E" w:rsidP="0098097D">
      <w:pPr>
        <w:tabs>
          <w:tab w:val="left" w:pos="2520"/>
        </w:tabs>
        <w:jc w:val="both"/>
        <w:rPr>
          <w:rFonts w:ascii="Arial" w:hAnsi="Arial" w:cs="Arial"/>
          <w:bCs/>
          <w:color w:val="000000" w:themeColor="text1"/>
          <w:sz w:val="22"/>
          <w:szCs w:val="22"/>
        </w:rPr>
      </w:pPr>
      <w:r w:rsidRPr="002701FF">
        <w:rPr>
          <w:rFonts w:ascii="Arial" w:hAnsi="Arial" w:cs="Arial"/>
          <w:bCs/>
          <w:color w:val="000000" w:themeColor="text1"/>
          <w:sz w:val="22"/>
          <w:szCs w:val="22"/>
        </w:rPr>
        <w:t>House in parkland. Late C17, C18 and early C19. Red brick, extended in buff-grey brick with stone dressings to openings, green slate roof. Two storeys, attics and cellars. Original building of late C17, probably 4 bays but partly demolished at north east end. Large south wing forming new front, 1810-11 of 7 bays, further extended later C19 by projecting and canted bay on right, and with billiard room with canted bay to rear. Original block and front build at angle to each other, with entrance at junction, a semicircular Tuscan portico of 4 columns and entablature. Glazed doors. South front has 15-pane sashes to ground floor, 12-paned to upper floor, all with moulded architraves, pulvinated frieze and cornice. Facade has cornice with paired modillion eaves and parapet. Interior has two elegant early C19 drawing and sitting rooms in south west. Through wide corridor from entrance leads to oval central stair hall at rear, with good flying stair and metal balustrade. Earlier wing has mid C18 close-balustered dog-leg stair. Externally, in north re-entrant angle, a disused horse gin by Tasker &amp; Sons of Andover.</w:t>
      </w:r>
    </w:p>
    <w:p w14:paraId="7A3D11B0" w14:textId="77777777" w:rsidR="00A72A8E" w:rsidRPr="002701FF" w:rsidRDefault="00A72A8E" w:rsidP="0098097D">
      <w:pPr>
        <w:tabs>
          <w:tab w:val="left" w:pos="2520"/>
        </w:tabs>
        <w:jc w:val="both"/>
        <w:rPr>
          <w:rFonts w:ascii="Arial" w:hAnsi="Arial" w:cs="Arial"/>
          <w:bCs/>
          <w:color w:val="000000" w:themeColor="text1"/>
          <w:sz w:val="22"/>
          <w:szCs w:val="22"/>
        </w:rPr>
      </w:pPr>
    </w:p>
    <w:p w14:paraId="13DC8427" w14:textId="77777777" w:rsidR="00A72A8E" w:rsidRPr="002701FF" w:rsidRDefault="00A72A8E" w:rsidP="00A72A8E">
      <w:pPr>
        <w:tabs>
          <w:tab w:val="left" w:pos="2520"/>
        </w:tabs>
        <w:rPr>
          <w:rFonts w:ascii="Arial" w:hAnsi="Arial" w:cs="Arial"/>
          <w:bCs/>
          <w:color w:val="000000" w:themeColor="text1"/>
          <w:sz w:val="22"/>
          <w:szCs w:val="22"/>
        </w:rPr>
      </w:pPr>
      <w:r w:rsidRPr="002701FF">
        <w:rPr>
          <w:rFonts w:ascii="Arial" w:hAnsi="Arial" w:cs="Arial"/>
          <w:bCs/>
          <w:color w:val="000000" w:themeColor="text1"/>
          <w:sz w:val="22"/>
          <w:szCs w:val="22"/>
        </w:rPr>
        <w:t>Listing NGR: SU3244355004</w:t>
      </w:r>
    </w:p>
    <w:p w14:paraId="0DC67F59" w14:textId="77777777" w:rsidR="00A72A8E" w:rsidRPr="002701FF" w:rsidRDefault="00A72A8E" w:rsidP="00A72A8E">
      <w:pPr>
        <w:tabs>
          <w:tab w:val="left" w:pos="2520"/>
        </w:tabs>
        <w:rPr>
          <w:rFonts w:ascii="Arial" w:hAnsi="Arial" w:cs="Arial"/>
          <w:bCs/>
          <w:color w:val="000000" w:themeColor="text1"/>
          <w:sz w:val="22"/>
          <w:szCs w:val="22"/>
        </w:rPr>
      </w:pPr>
    </w:p>
    <w:p w14:paraId="13102F22" w14:textId="77777777" w:rsidR="00A72A8E" w:rsidRPr="002701FF" w:rsidRDefault="00A72A8E" w:rsidP="00A72A8E">
      <w:pPr>
        <w:tabs>
          <w:tab w:val="left" w:pos="2520"/>
        </w:tabs>
        <w:rPr>
          <w:rFonts w:ascii="Arial" w:hAnsi="Arial" w:cs="Arial"/>
          <w:bCs/>
          <w:color w:val="000000" w:themeColor="text1"/>
          <w:sz w:val="22"/>
          <w:szCs w:val="22"/>
        </w:rPr>
      </w:pPr>
      <w:r w:rsidRPr="002701FF">
        <w:rPr>
          <w:rFonts w:ascii="Arial" w:hAnsi="Arial" w:cs="Arial"/>
          <w:bCs/>
          <w:color w:val="000000" w:themeColor="text1"/>
          <w:sz w:val="22"/>
          <w:szCs w:val="22"/>
        </w:rPr>
        <w:t>CHUTE - SU 35 NW 6/67 Stable and carriage house at Conholt Park II</w:t>
      </w:r>
    </w:p>
    <w:p w14:paraId="6EECEEDC" w14:textId="77777777" w:rsidR="00A72A8E" w:rsidRPr="002701FF" w:rsidRDefault="00A72A8E" w:rsidP="00A72A8E">
      <w:pPr>
        <w:tabs>
          <w:tab w:val="left" w:pos="2520"/>
        </w:tabs>
        <w:rPr>
          <w:rFonts w:ascii="Arial" w:hAnsi="Arial" w:cs="Arial"/>
          <w:bCs/>
          <w:color w:val="000000" w:themeColor="text1"/>
          <w:sz w:val="22"/>
          <w:szCs w:val="22"/>
        </w:rPr>
      </w:pPr>
    </w:p>
    <w:p w14:paraId="12946104" w14:textId="77777777" w:rsidR="00A72A8E" w:rsidRPr="002701FF" w:rsidRDefault="00A72A8E" w:rsidP="0098097D">
      <w:pPr>
        <w:tabs>
          <w:tab w:val="left" w:pos="2520"/>
        </w:tabs>
        <w:jc w:val="both"/>
        <w:rPr>
          <w:rFonts w:ascii="Arial" w:hAnsi="Arial" w:cs="Arial"/>
          <w:bCs/>
          <w:color w:val="000000" w:themeColor="text1"/>
          <w:sz w:val="22"/>
          <w:szCs w:val="22"/>
        </w:rPr>
      </w:pPr>
      <w:r w:rsidRPr="002701FF">
        <w:rPr>
          <w:rFonts w:ascii="Arial" w:hAnsi="Arial" w:cs="Arial"/>
          <w:bCs/>
          <w:color w:val="000000" w:themeColor="text1"/>
          <w:sz w:val="22"/>
          <w:szCs w:val="22"/>
        </w:rPr>
        <w:t>Stable and carriage house on 3 sides of yard. Early-mid C18, extended in late C18. Brick with tiled roofs. Central block facing main house, 4 bays of vitrified header bond. Two central bays slightly broken forward and pedimented, with brick strings representing cornices. Clock in pediment. Bell tower on 6 columns with domed lead roof and wind vane. Two large carriage arches with timber doors. Outer bays similar large arches and parapet. Block is extended either side as groom's and stable boy's dwellings, each of 2 bays with 6-panelled doors and leaded 3-light windows. Courtyard formed by stable wings, that to left of flint with brick dressings and tiled roof. Varied openings, including 4 doors and timber windows with leaded glazing. Right wing has 5-bay blank shallow arcade. Two carriage house doors now covered with later C19 steel glazed roof on columns. Stable doors and leaded windows. Passage at junction with main block leads to farm to rear.</w:t>
      </w:r>
    </w:p>
    <w:p w14:paraId="615A89ED" w14:textId="77777777" w:rsidR="00A72A8E" w:rsidRPr="002701FF" w:rsidRDefault="00A72A8E" w:rsidP="00A72A8E">
      <w:pPr>
        <w:tabs>
          <w:tab w:val="left" w:pos="2520"/>
        </w:tabs>
        <w:rPr>
          <w:rFonts w:ascii="Arial" w:hAnsi="Arial" w:cs="Arial"/>
          <w:bCs/>
          <w:color w:val="000000" w:themeColor="text1"/>
          <w:sz w:val="22"/>
          <w:szCs w:val="22"/>
        </w:rPr>
      </w:pPr>
    </w:p>
    <w:p w14:paraId="696A4121" w14:textId="77777777" w:rsidR="00A72A8E" w:rsidRPr="002701FF" w:rsidRDefault="00A72A8E" w:rsidP="00A72A8E">
      <w:pPr>
        <w:tabs>
          <w:tab w:val="left" w:pos="2520"/>
        </w:tabs>
        <w:rPr>
          <w:rFonts w:ascii="Arial" w:hAnsi="Arial" w:cs="Arial"/>
          <w:bCs/>
          <w:color w:val="000000" w:themeColor="text1"/>
          <w:sz w:val="22"/>
          <w:szCs w:val="22"/>
        </w:rPr>
      </w:pPr>
      <w:r w:rsidRPr="002701FF">
        <w:rPr>
          <w:rFonts w:ascii="Arial" w:hAnsi="Arial" w:cs="Arial"/>
          <w:bCs/>
          <w:color w:val="000000" w:themeColor="text1"/>
          <w:sz w:val="22"/>
          <w:szCs w:val="22"/>
        </w:rPr>
        <w:t>Listing NGR: SU3240655018</w:t>
      </w:r>
    </w:p>
    <w:p w14:paraId="7BB10BC6" w14:textId="77777777" w:rsidR="00D902FA" w:rsidRPr="002701FF" w:rsidRDefault="00D902FA" w:rsidP="00BF06E8">
      <w:pPr>
        <w:jc w:val="both"/>
        <w:rPr>
          <w:rFonts w:ascii="Arial" w:hAnsi="Arial" w:cs="Arial"/>
          <w:color w:val="000000" w:themeColor="text1"/>
          <w:sz w:val="22"/>
          <w:szCs w:val="22"/>
        </w:rPr>
      </w:pPr>
    </w:p>
    <w:p w14:paraId="7055B147" w14:textId="77777777" w:rsidR="0068540A" w:rsidRPr="002701FF" w:rsidRDefault="00F7609E" w:rsidP="00BF06E8">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lastRenderedPageBreak/>
        <w:t>ISSUES</w:t>
      </w:r>
      <w:r w:rsidR="00067BEE" w:rsidRPr="002701FF">
        <w:rPr>
          <w:rFonts w:ascii="Arial" w:hAnsi="Arial" w:cs="Arial"/>
          <w:b/>
          <w:bCs/>
          <w:color w:val="000000" w:themeColor="text1"/>
          <w:sz w:val="22"/>
          <w:szCs w:val="22"/>
        </w:rPr>
        <w:t xml:space="preserve"> </w:t>
      </w:r>
    </w:p>
    <w:p w14:paraId="7707E563" w14:textId="77777777" w:rsidR="0068540A" w:rsidRPr="002701FF" w:rsidRDefault="0068540A" w:rsidP="00BF06E8">
      <w:pPr>
        <w:jc w:val="both"/>
        <w:rPr>
          <w:rFonts w:ascii="Arial" w:hAnsi="Arial" w:cs="Arial"/>
          <w:b/>
          <w:bCs/>
          <w:color w:val="000000" w:themeColor="text1"/>
          <w:sz w:val="22"/>
          <w:szCs w:val="22"/>
        </w:rPr>
      </w:pPr>
    </w:p>
    <w:p w14:paraId="029B8F50" w14:textId="75D745A4" w:rsidR="003C13A9" w:rsidRPr="002701FF" w:rsidRDefault="003C13A9"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Principle</w:t>
      </w:r>
    </w:p>
    <w:p w14:paraId="798A17BC" w14:textId="77777777" w:rsidR="00A87AB4" w:rsidRPr="002701FF" w:rsidRDefault="00A87AB4"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Visual impact, impact on setting of heritage assets and National Landscape</w:t>
      </w:r>
    </w:p>
    <w:p w14:paraId="08C8A74D" w14:textId="77777777" w:rsidR="00A87AB4" w:rsidRPr="002701FF" w:rsidRDefault="00A87AB4"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Amenity</w:t>
      </w:r>
    </w:p>
    <w:p w14:paraId="3AB8D97C" w14:textId="77777777" w:rsidR="00A87AB4" w:rsidRPr="002701FF" w:rsidRDefault="00A87AB4"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Highways</w:t>
      </w:r>
    </w:p>
    <w:p w14:paraId="521D9CBF" w14:textId="24106DDB" w:rsidR="00067BEE" w:rsidRPr="002701FF" w:rsidRDefault="00A87AB4"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Ecology</w:t>
      </w:r>
      <w:r w:rsidR="00067BEE" w:rsidRPr="002701FF">
        <w:rPr>
          <w:rFonts w:ascii="Arial" w:hAnsi="Arial" w:cs="Arial"/>
          <w:color w:val="000000" w:themeColor="text1"/>
          <w:sz w:val="22"/>
          <w:szCs w:val="22"/>
        </w:rPr>
        <w:t xml:space="preserve"> </w:t>
      </w:r>
    </w:p>
    <w:p w14:paraId="551321EE" w14:textId="77777777" w:rsidR="00D902FA" w:rsidRPr="002701FF" w:rsidRDefault="00D902FA" w:rsidP="00BF06E8">
      <w:pPr>
        <w:jc w:val="both"/>
        <w:rPr>
          <w:rFonts w:ascii="Arial" w:hAnsi="Arial" w:cs="Arial"/>
          <w:color w:val="000000" w:themeColor="text1"/>
          <w:sz w:val="22"/>
          <w:szCs w:val="22"/>
        </w:rPr>
      </w:pPr>
    </w:p>
    <w:p w14:paraId="27DE47E3" w14:textId="47C6794D" w:rsidR="00D902FA" w:rsidRPr="002701FF" w:rsidRDefault="00F7609E" w:rsidP="00A87AB4">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CONSULTATION</w:t>
      </w:r>
      <w:r w:rsidR="00D902FA" w:rsidRPr="002701FF">
        <w:rPr>
          <w:rFonts w:ascii="Arial" w:hAnsi="Arial" w:cs="Arial"/>
          <w:b/>
          <w:bCs/>
          <w:color w:val="000000" w:themeColor="text1"/>
          <w:sz w:val="22"/>
          <w:szCs w:val="22"/>
        </w:rPr>
        <w:t xml:space="preserve"> RESPONSES</w:t>
      </w:r>
      <w:r w:rsidR="000E62BA" w:rsidRPr="002701FF">
        <w:rPr>
          <w:rFonts w:ascii="Arial" w:hAnsi="Arial" w:cs="Arial"/>
          <w:b/>
          <w:bCs/>
          <w:color w:val="000000" w:themeColor="text1"/>
          <w:sz w:val="22"/>
          <w:szCs w:val="22"/>
        </w:rPr>
        <w:t xml:space="preserve"> </w:t>
      </w:r>
    </w:p>
    <w:p w14:paraId="7B8AD389" w14:textId="77777777" w:rsidR="003C13A9" w:rsidRPr="002701FF" w:rsidRDefault="003C13A9" w:rsidP="00A87AB4">
      <w:pPr>
        <w:jc w:val="both"/>
        <w:rPr>
          <w:rFonts w:ascii="Arial" w:hAnsi="Arial" w:cs="Arial"/>
          <w:b/>
          <w:bCs/>
          <w:color w:val="000000" w:themeColor="text1"/>
          <w:sz w:val="22"/>
          <w:szCs w:val="22"/>
        </w:rPr>
      </w:pPr>
    </w:p>
    <w:p w14:paraId="5C086E94" w14:textId="1FB70032" w:rsidR="003C13A9" w:rsidRPr="002701FF" w:rsidRDefault="003C13A9" w:rsidP="00A87AB4">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 xml:space="preserve">Parish Council – </w:t>
      </w:r>
      <w:r w:rsidR="00127355" w:rsidRPr="002701FF">
        <w:rPr>
          <w:rFonts w:ascii="Arial" w:hAnsi="Arial" w:cs="Arial"/>
          <w:color w:val="000000" w:themeColor="text1"/>
          <w:sz w:val="22"/>
          <w:szCs w:val="22"/>
        </w:rPr>
        <w:t>None received</w:t>
      </w:r>
    </w:p>
    <w:p w14:paraId="55E5FD63" w14:textId="77777777" w:rsidR="003C13A9" w:rsidRPr="002701FF" w:rsidRDefault="003C13A9" w:rsidP="00A87AB4">
      <w:pPr>
        <w:jc w:val="both"/>
        <w:rPr>
          <w:rFonts w:ascii="Arial" w:hAnsi="Arial" w:cs="Arial"/>
          <w:b/>
          <w:bCs/>
          <w:color w:val="000000" w:themeColor="text1"/>
          <w:sz w:val="22"/>
          <w:szCs w:val="22"/>
        </w:rPr>
      </w:pPr>
    </w:p>
    <w:p w14:paraId="378B79F8" w14:textId="697B9B7A" w:rsidR="00A57756" w:rsidRPr="002701FF" w:rsidRDefault="003C13A9" w:rsidP="0043132A">
      <w:pPr>
        <w:jc w:val="both"/>
        <w:rPr>
          <w:rFonts w:ascii="Arial" w:hAnsi="Arial" w:cs="Arial"/>
          <w:color w:val="000000" w:themeColor="text1"/>
          <w:sz w:val="22"/>
          <w:szCs w:val="22"/>
        </w:rPr>
      </w:pPr>
      <w:r w:rsidRPr="002701FF">
        <w:rPr>
          <w:rFonts w:ascii="Arial" w:hAnsi="Arial" w:cs="Arial"/>
          <w:b/>
          <w:bCs/>
          <w:color w:val="000000" w:themeColor="text1"/>
          <w:sz w:val="22"/>
          <w:szCs w:val="22"/>
        </w:rPr>
        <w:t>Conservation Officer</w:t>
      </w:r>
      <w:r w:rsidR="002C6794" w:rsidRPr="002701FF">
        <w:rPr>
          <w:rFonts w:ascii="Arial" w:hAnsi="Arial" w:cs="Arial"/>
          <w:b/>
          <w:bCs/>
          <w:color w:val="000000" w:themeColor="text1"/>
          <w:sz w:val="22"/>
          <w:szCs w:val="22"/>
        </w:rPr>
        <w:t xml:space="preserve"> </w:t>
      </w:r>
      <w:r w:rsidR="00B83A39" w:rsidRPr="002701FF">
        <w:rPr>
          <w:rFonts w:ascii="Arial" w:hAnsi="Arial" w:cs="Arial"/>
          <w:b/>
          <w:bCs/>
          <w:color w:val="000000" w:themeColor="text1"/>
          <w:sz w:val="22"/>
          <w:szCs w:val="22"/>
        </w:rPr>
        <w:t>–</w:t>
      </w:r>
      <w:r w:rsidR="00F10B08" w:rsidRPr="002701FF">
        <w:rPr>
          <w:rFonts w:ascii="Arial" w:hAnsi="Arial" w:cs="Arial"/>
          <w:color w:val="181818"/>
          <w:sz w:val="22"/>
          <w:szCs w:val="22"/>
          <w:shd w:val="clear" w:color="auto" w:fill="FFFFFF"/>
        </w:rPr>
        <w:t xml:space="preserve"> </w:t>
      </w:r>
      <w:r w:rsidR="00F10B08" w:rsidRPr="002701FF">
        <w:rPr>
          <w:rFonts w:ascii="Arial" w:hAnsi="Arial" w:cs="Arial"/>
          <w:color w:val="000000" w:themeColor="text1"/>
          <w:sz w:val="22"/>
          <w:szCs w:val="22"/>
        </w:rPr>
        <w:t xml:space="preserve">The parking area lies to the rear and out of sight of the house and courtyards and is sufficiently distant from the highway that it has only a very minor impact on the setting of the listed buildings when approached from the north. The area is clearly the ancillary part of the </w:t>
      </w:r>
      <w:r w:rsidR="002701FF" w:rsidRPr="002701FF">
        <w:rPr>
          <w:rFonts w:ascii="Arial" w:hAnsi="Arial" w:cs="Arial"/>
          <w:color w:val="000000" w:themeColor="text1"/>
          <w:sz w:val="22"/>
          <w:szCs w:val="22"/>
        </w:rPr>
        <w:t>estate,</w:t>
      </w:r>
      <w:r w:rsidR="00F10B08" w:rsidRPr="002701FF">
        <w:rPr>
          <w:rFonts w:ascii="Arial" w:hAnsi="Arial" w:cs="Arial"/>
          <w:color w:val="000000" w:themeColor="text1"/>
          <w:sz w:val="22"/>
          <w:szCs w:val="22"/>
        </w:rPr>
        <w:t xml:space="preserve"> and the reduced car park (from its mid-project extent) is not a great concern.</w:t>
      </w:r>
    </w:p>
    <w:p w14:paraId="68324556" w14:textId="77777777" w:rsidR="00A57756" w:rsidRPr="002701FF" w:rsidRDefault="00A57756" w:rsidP="00A87AB4">
      <w:pPr>
        <w:jc w:val="both"/>
        <w:rPr>
          <w:rFonts w:ascii="Arial" w:hAnsi="Arial" w:cs="Arial"/>
          <w:color w:val="000000" w:themeColor="text1"/>
          <w:sz w:val="22"/>
          <w:szCs w:val="22"/>
        </w:rPr>
      </w:pPr>
    </w:p>
    <w:p w14:paraId="002E2539" w14:textId="77777777" w:rsidR="008C180A" w:rsidRPr="002701FF" w:rsidRDefault="003C13A9" w:rsidP="008C180A">
      <w:pPr>
        <w:jc w:val="both"/>
        <w:rPr>
          <w:rFonts w:ascii="Arial" w:hAnsi="Arial" w:cs="Arial"/>
          <w:color w:val="000000" w:themeColor="text1"/>
          <w:sz w:val="22"/>
          <w:szCs w:val="22"/>
        </w:rPr>
      </w:pPr>
      <w:r w:rsidRPr="002701FF">
        <w:rPr>
          <w:rFonts w:ascii="Arial" w:hAnsi="Arial" w:cs="Arial"/>
          <w:b/>
          <w:bCs/>
          <w:color w:val="000000" w:themeColor="text1"/>
          <w:sz w:val="22"/>
          <w:szCs w:val="22"/>
        </w:rPr>
        <w:t xml:space="preserve">Historic </w:t>
      </w:r>
      <w:r w:rsidR="002C6794" w:rsidRPr="002701FF">
        <w:rPr>
          <w:rFonts w:ascii="Arial" w:hAnsi="Arial" w:cs="Arial"/>
          <w:b/>
          <w:bCs/>
          <w:color w:val="000000" w:themeColor="text1"/>
          <w:sz w:val="22"/>
          <w:szCs w:val="22"/>
        </w:rPr>
        <w:t xml:space="preserve">England </w:t>
      </w:r>
      <w:r w:rsidR="008C180A" w:rsidRPr="002701FF">
        <w:rPr>
          <w:rFonts w:ascii="Arial" w:hAnsi="Arial" w:cs="Arial"/>
          <w:b/>
          <w:bCs/>
          <w:color w:val="000000" w:themeColor="text1"/>
          <w:sz w:val="22"/>
          <w:szCs w:val="22"/>
        </w:rPr>
        <w:t>–</w:t>
      </w:r>
      <w:r w:rsidR="002C6794" w:rsidRPr="002701FF">
        <w:rPr>
          <w:rFonts w:ascii="Arial" w:hAnsi="Arial" w:cs="Arial"/>
          <w:b/>
          <w:bCs/>
          <w:color w:val="000000" w:themeColor="text1"/>
          <w:sz w:val="22"/>
          <w:szCs w:val="22"/>
        </w:rPr>
        <w:t xml:space="preserve"> </w:t>
      </w:r>
      <w:r w:rsidR="008C180A" w:rsidRPr="002701FF">
        <w:rPr>
          <w:rFonts w:ascii="Arial" w:hAnsi="Arial" w:cs="Arial"/>
          <w:color w:val="000000" w:themeColor="text1"/>
          <w:sz w:val="22"/>
          <w:szCs w:val="22"/>
        </w:rPr>
        <w:t>First response to initial submission – Objection</w:t>
      </w:r>
    </w:p>
    <w:p w14:paraId="363D64C2" w14:textId="0556A166" w:rsidR="008C180A" w:rsidRPr="002701FF" w:rsidRDefault="008C180A" w:rsidP="00A87AB4">
      <w:pPr>
        <w:jc w:val="both"/>
        <w:rPr>
          <w:rFonts w:ascii="Arial" w:hAnsi="Arial" w:cs="Arial"/>
          <w:color w:val="000000" w:themeColor="text1"/>
          <w:sz w:val="22"/>
          <w:szCs w:val="22"/>
        </w:rPr>
      </w:pPr>
    </w:p>
    <w:p w14:paraId="740FF991" w14:textId="55305C4D" w:rsidR="008C180A" w:rsidRPr="002701FF" w:rsidRDefault="008C180A" w:rsidP="00A87AB4">
      <w:pPr>
        <w:jc w:val="both"/>
        <w:rPr>
          <w:rFonts w:ascii="Arial" w:hAnsi="Arial" w:cs="Arial"/>
          <w:color w:val="000000" w:themeColor="text1"/>
          <w:sz w:val="22"/>
          <w:szCs w:val="22"/>
        </w:rPr>
      </w:pPr>
      <w:r w:rsidRPr="002701FF">
        <w:rPr>
          <w:rFonts w:ascii="Arial" w:hAnsi="Arial" w:cs="Arial"/>
          <w:color w:val="000000" w:themeColor="text1"/>
          <w:sz w:val="22"/>
          <w:szCs w:val="22"/>
        </w:rPr>
        <w:t>Further justification was provided by the applicant for the works and heritage impacts</w:t>
      </w:r>
      <w:r w:rsidR="0098097D" w:rsidRPr="002701FF">
        <w:rPr>
          <w:rFonts w:ascii="Arial" w:hAnsi="Arial" w:cs="Arial"/>
          <w:color w:val="000000" w:themeColor="text1"/>
          <w:sz w:val="22"/>
          <w:szCs w:val="22"/>
        </w:rPr>
        <w:t>, Historic England provided a further comment</w:t>
      </w:r>
      <w:r w:rsidR="006B0D41" w:rsidRPr="002701FF">
        <w:rPr>
          <w:rFonts w:ascii="Arial" w:hAnsi="Arial" w:cs="Arial"/>
          <w:color w:val="000000" w:themeColor="text1"/>
          <w:sz w:val="22"/>
          <w:szCs w:val="22"/>
        </w:rPr>
        <w:t xml:space="preserve"> stating</w:t>
      </w:r>
    </w:p>
    <w:p w14:paraId="4C7BB1C9" w14:textId="77777777" w:rsidR="006B0D41" w:rsidRPr="002701FF" w:rsidRDefault="006B0D41" w:rsidP="00A87AB4">
      <w:pPr>
        <w:jc w:val="both"/>
        <w:rPr>
          <w:rFonts w:ascii="Arial" w:hAnsi="Arial" w:cs="Arial"/>
          <w:color w:val="000000" w:themeColor="text1"/>
          <w:sz w:val="22"/>
          <w:szCs w:val="22"/>
        </w:rPr>
      </w:pPr>
    </w:p>
    <w:p w14:paraId="49FD083B" w14:textId="3F3BBDC0" w:rsidR="006B0D41" w:rsidRPr="002701FF" w:rsidRDefault="006B0D41" w:rsidP="00A87AB4">
      <w:pPr>
        <w:jc w:val="both"/>
        <w:rPr>
          <w:rFonts w:ascii="Arial" w:hAnsi="Arial" w:cs="Arial"/>
          <w:i/>
          <w:iCs/>
          <w:color w:val="000000" w:themeColor="text1"/>
          <w:sz w:val="22"/>
          <w:szCs w:val="22"/>
        </w:rPr>
      </w:pPr>
      <w:r w:rsidRPr="002701FF">
        <w:rPr>
          <w:rFonts w:ascii="Arial" w:hAnsi="Arial" w:cs="Arial"/>
          <w:i/>
          <w:iCs/>
          <w:color w:val="000000" w:themeColor="text1"/>
          <w:sz w:val="22"/>
          <w:szCs w:val="22"/>
        </w:rPr>
        <w:t>Whilst we maintain that the Staff Car Park and Exit Road will have a cumulative impact on the setting of the Grade II* House, we also acknowledge the Applicant’s letter of 13/03/26 that responds to our original comments (20/02/26). For example, we acknowledge that the Upper Parkland, where the application sites are located, makes a lower contribution to the significance of the setting of the Grade II* house and that its role within the designed landscape is more peripheral. Thus, potential harm caused will be at the lower end of ‘less than substantial’. We also consider the response letter helps to provide clearer justification for the proposals. Your authority will need to assess if, based on this response, the public benefits it outlines outweigh the level of harm caused to the designated heritage assets.</w:t>
      </w:r>
    </w:p>
    <w:p w14:paraId="15F36F14" w14:textId="77777777" w:rsidR="003C13A9" w:rsidRPr="002701FF" w:rsidRDefault="003C13A9" w:rsidP="00A87AB4">
      <w:pPr>
        <w:jc w:val="both"/>
        <w:rPr>
          <w:rFonts w:ascii="Arial" w:hAnsi="Arial" w:cs="Arial"/>
          <w:b/>
          <w:bCs/>
          <w:color w:val="000000" w:themeColor="text1"/>
          <w:sz w:val="22"/>
          <w:szCs w:val="22"/>
        </w:rPr>
      </w:pPr>
    </w:p>
    <w:p w14:paraId="0AA31898" w14:textId="607D6B40" w:rsidR="003C13A9" w:rsidRPr="002701FF" w:rsidRDefault="002C6794" w:rsidP="00A87AB4">
      <w:pPr>
        <w:jc w:val="both"/>
        <w:rPr>
          <w:rFonts w:ascii="Arial" w:hAnsi="Arial" w:cs="Arial"/>
          <w:color w:val="000000" w:themeColor="text1"/>
          <w:sz w:val="22"/>
          <w:szCs w:val="22"/>
        </w:rPr>
      </w:pPr>
      <w:r w:rsidRPr="002701FF">
        <w:rPr>
          <w:rFonts w:ascii="Arial" w:hAnsi="Arial" w:cs="Arial"/>
          <w:b/>
          <w:bCs/>
          <w:color w:val="000000" w:themeColor="text1"/>
          <w:sz w:val="22"/>
          <w:szCs w:val="22"/>
        </w:rPr>
        <w:t xml:space="preserve">Highways </w:t>
      </w:r>
      <w:r w:rsidR="008D6FA8" w:rsidRPr="002701FF">
        <w:rPr>
          <w:rFonts w:ascii="Arial" w:hAnsi="Arial" w:cs="Arial"/>
          <w:b/>
          <w:bCs/>
          <w:color w:val="000000" w:themeColor="text1"/>
          <w:sz w:val="22"/>
          <w:szCs w:val="22"/>
        </w:rPr>
        <w:t>–</w:t>
      </w:r>
      <w:r w:rsidRPr="002701FF">
        <w:rPr>
          <w:rFonts w:ascii="Arial" w:hAnsi="Arial" w:cs="Arial"/>
          <w:b/>
          <w:bCs/>
          <w:color w:val="000000" w:themeColor="text1"/>
          <w:sz w:val="22"/>
          <w:szCs w:val="22"/>
        </w:rPr>
        <w:t xml:space="preserve"> </w:t>
      </w:r>
      <w:r w:rsidR="008D6FA8" w:rsidRPr="002701FF">
        <w:rPr>
          <w:rFonts w:ascii="Arial" w:hAnsi="Arial" w:cs="Arial"/>
          <w:color w:val="000000" w:themeColor="text1"/>
          <w:sz w:val="22"/>
          <w:szCs w:val="22"/>
        </w:rPr>
        <w:t>No objection</w:t>
      </w:r>
    </w:p>
    <w:p w14:paraId="049C370F" w14:textId="77777777" w:rsidR="002C6794" w:rsidRPr="002701FF" w:rsidRDefault="002C6794" w:rsidP="00A87AB4">
      <w:pPr>
        <w:jc w:val="both"/>
        <w:rPr>
          <w:rFonts w:ascii="Arial" w:hAnsi="Arial" w:cs="Arial"/>
          <w:color w:val="000000" w:themeColor="text1"/>
          <w:sz w:val="22"/>
          <w:szCs w:val="22"/>
        </w:rPr>
      </w:pPr>
    </w:p>
    <w:p w14:paraId="2314770C" w14:textId="31F9D055" w:rsidR="002C6794" w:rsidRPr="002701FF" w:rsidRDefault="002C6794" w:rsidP="00A87AB4">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 xml:space="preserve">Test Valley Borough Council </w:t>
      </w:r>
      <w:r w:rsidR="00CD43BC" w:rsidRPr="002701FF">
        <w:rPr>
          <w:rFonts w:ascii="Arial" w:hAnsi="Arial" w:cs="Arial"/>
          <w:b/>
          <w:bCs/>
          <w:color w:val="000000" w:themeColor="text1"/>
          <w:sz w:val="22"/>
          <w:szCs w:val="22"/>
        </w:rPr>
        <w:t>–</w:t>
      </w:r>
      <w:r w:rsidRPr="002701FF">
        <w:rPr>
          <w:rFonts w:ascii="Arial" w:hAnsi="Arial" w:cs="Arial"/>
          <w:b/>
          <w:bCs/>
          <w:color w:val="000000" w:themeColor="text1"/>
          <w:sz w:val="22"/>
          <w:szCs w:val="22"/>
        </w:rPr>
        <w:t xml:space="preserve"> </w:t>
      </w:r>
      <w:r w:rsidR="00CD43BC" w:rsidRPr="002701FF">
        <w:rPr>
          <w:rFonts w:ascii="Arial" w:hAnsi="Arial" w:cs="Arial"/>
          <w:color w:val="000000" w:themeColor="text1"/>
          <w:sz w:val="22"/>
          <w:szCs w:val="22"/>
        </w:rPr>
        <w:t>No objection</w:t>
      </w:r>
    </w:p>
    <w:p w14:paraId="6B6D601A" w14:textId="77777777" w:rsidR="002C6794" w:rsidRPr="002701FF" w:rsidRDefault="002C6794" w:rsidP="00A87AB4">
      <w:pPr>
        <w:jc w:val="both"/>
        <w:rPr>
          <w:rFonts w:ascii="Arial" w:hAnsi="Arial" w:cs="Arial"/>
          <w:b/>
          <w:bCs/>
          <w:color w:val="000000" w:themeColor="text1"/>
          <w:sz w:val="22"/>
          <w:szCs w:val="22"/>
        </w:rPr>
      </w:pPr>
    </w:p>
    <w:p w14:paraId="2AE7A467" w14:textId="77A03680" w:rsidR="002C6794" w:rsidRPr="002701FF" w:rsidRDefault="002C6794" w:rsidP="00A87AB4">
      <w:pPr>
        <w:jc w:val="both"/>
        <w:rPr>
          <w:rFonts w:ascii="Arial" w:hAnsi="Arial" w:cs="Arial"/>
          <w:color w:val="000000" w:themeColor="text1"/>
          <w:sz w:val="22"/>
          <w:szCs w:val="22"/>
        </w:rPr>
      </w:pPr>
      <w:r w:rsidRPr="002701FF">
        <w:rPr>
          <w:rFonts w:ascii="Arial" w:hAnsi="Arial" w:cs="Arial"/>
          <w:b/>
          <w:bCs/>
          <w:color w:val="000000" w:themeColor="text1"/>
          <w:sz w:val="22"/>
          <w:szCs w:val="22"/>
        </w:rPr>
        <w:t xml:space="preserve">Hampshire County Council - </w:t>
      </w:r>
      <w:r w:rsidR="00127355" w:rsidRPr="002701FF">
        <w:rPr>
          <w:rFonts w:ascii="Arial" w:hAnsi="Arial" w:cs="Arial"/>
          <w:color w:val="000000" w:themeColor="text1"/>
          <w:sz w:val="22"/>
          <w:szCs w:val="22"/>
        </w:rPr>
        <w:t>None received</w:t>
      </w:r>
    </w:p>
    <w:p w14:paraId="13A808AE" w14:textId="77777777" w:rsidR="00CD43BC" w:rsidRPr="002701FF" w:rsidRDefault="00CD43BC" w:rsidP="00A87AB4">
      <w:pPr>
        <w:jc w:val="both"/>
        <w:rPr>
          <w:rFonts w:ascii="Arial" w:hAnsi="Arial" w:cs="Arial"/>
          <w:color w:val="000000" w:themeColor="text1"/>
          <w:sz w:val="22"/>
          <w:szCs w:val="22"/>
        </w:rPr>
      </w:pPr>
    </w:p>
    <w:p w14:paraId="2FED16CC" w14:textId="65FD4F19" w:rsidR="00CD43BC" w:rsidRPr="002701FF" w:rsidRDefault="00CD43BC" w:rsidP="00A87AB4">
      <w:pPr>
        <w:jc w:val="both"/>
        <w:rPr>
          <w:rFonts w:ascii="Arial" w:hAnsi="Arial" w:cs="Arial"/>
          <w:b/>
          <w:bCs/>
          <w:i/>
          <w:iCs/>
          <w:color w:val="000000" w:themeColor="text1"/>
          <w:sz w:val="22"/>
          <w:szCs w:val="22"/>
        </w:rPr>
      </w:pPr>
      <w:r w:rsidRPr="002701FF">
        <w:rPr>
          <w:rFonts w:ascii="Arial" w:hAnsi="Arial" w:cs="Arial"/>
          <w:b/>
          <w:bCs/>
          <w:color w:val="000000" w:themeColor="text1"/>
          <w:sz w:val="22"/>
          <w:szCs w:val="22"/>
        </w:rPr>
        <w:t xml:space="preserve">Drainage - </w:t>
      </w:r>
      <w:r w:rsidR="004A2DA6" w:rsidRPr="002701FF">
        <w:rPr>
          <w:rFonts w:ascii="Arial" w:hAnsi="Arial" w:cs="Arial"/>
          <w:color w:val="000000" w:themeColor="text1"/>
          <w:sz w:val="22"/>
          <w:szCs w:val="22"/>
        </w:rPr>
        <w:t>No objection</w:t>
      </w:r>
    </w:p>
    <w:p w14:paraId="1578A423" w14:textId="77777777" w:rsidR="00D902FA" w:rsidRPr="002701FF" w:rsidRDefault="00D902FA" w:rsidP="00BF06E8">
      <w:pPr>
        <w:jc w:val="both"/>
        <w:rPr>
          <w:rFonts w:ascii="Arial" w:hAnsi="Arial" w:cs="Arial"/>
          <w:b/>
          <w:bCs/>
          <w:color w:val="000000" w:themeColor="text1"/>
          <w:sz w:val="22"/>
          <w:szCs w:val="22"/>
        </w:rPr>
      </w:pPr>
    </w:p>
    <w:p w14:paraId="503D8FEE" w14:textId="77777777" w:rsidR="00D902FA" w:rsidRPr="002701FF" w:rsidRDefault="00F7609E" w:rsidP="00BF06E8">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REPRESENTATIONS</w:t>
      </w:r>
    </w:p>
    <w:p w14:paraId="68F8A6B8" w14:textId="77777777" w:rsidR="0007377C" w:rsidRPr="002701FF" w:rsidRDefault="0007377C" w:rsidP="00BF06E8">
      <w:pPr>
        <w:jc w:val="both"/>
        <w:rPr>
          <w:rFonts w:ascii="Arial" w:hAnsi="Arial" w:cs="Arial"/>
          <w:b/>
          <w:bCs/>
          <w:color w:val="000000" w:themeColor="text1"/>
          <w:sz w:val="22"/>
          <w:szCs w:val="22"/>
        </w:rPr>
      </w:pPr>
    </w:p>
    <w:p w14:paraId="547EED84" w14:textId="3EF64AF4" w:rsidR="003C13A9" w:rsidRPr="002701FF" w:rsidRDefault="003C13A9"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None received</w:t>
      </w:r>
    </w:p>
    <w:p w14:paraId="597B72DC" w14:textId="77777777" w:rsidR="003C13A9" w:rsidRPr="002701FF" w:rsidRDefault="003C13A9" w:rsidP="00BF06E8">
      <w:pPr>
        <w:jc w:val="both"/>
        <w:rPr>
          <w:rFonts w:ascii="Arial" w:hAnsi="Arial" w:cs="Arial"/>
          <w:b/>
          <w:bCs/>
          <w:color w:val="000000" w:themeColor="text1"/>
          <w:sz w:val="22"/>
          <w:szCs w:val="22"/>
        </w:rPr>
      </w:pPr>
    </w:p>
    <w:p w14:paraId="2620DE33" w14:textId="26A01244" w:rsidR="0007377C" w:rsidRPr="002701FF" w:rsidRDefault="00F7609E" w:rsidP="00BF06E8">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ASSESSMENT</w:t>
      </w:r>
      <w:r w:rsidR="00ED33CD" w:rsidRPr="002701FF">
        <w:rPr>
          <w:rFonts w:ascii="Arial" w:hAnsi="Arial" w:cs="Arial"/>
          <w:b/>
          <w:bCs/>
          <w:color w:val="000000" w:themeColor="text1"/>
          <w:sz w:val="22"/>
          <w:szCs w:val="22"/>
        </w:rPr>
        <w:t xml:space="preserve"> </w:t>
      </w:r>
    </w:p>
    <w:p w14:paraId="49AFEFCD" w14:textId="77777777" w:rsidR="003C13A9" w:rsidRPr="002701FF" w:rsidRDefault="003C13A9" w:rsidP="00BF06E8">
      <w:pPr>
        <w:jc w:val="both"/>
        <w:rPr>
          <w:rFonts w:ascii="Arial" w:hAnsi="Arial" w:cs="Arial"/>
          <w:b/>
          <w:bCs/>
          <w:color w:val="000000" w:themeColor="text1"/>
          <w:sz w:val="22"/>
          <w:szCs w:val="22"/>
        </w:rPr>
      </w:pPr>
    </w:p>
    <w:p w14:paraId="55F91FF2" w14:textId="77777777" w:rsidR="0092586B" w:rsidRPr="002701FF" w:rsidRDefault="0092586B"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Section 38(6) of the Planning and Compulsory Purchase Act 2004 states:</w:t>
      </w:r>
    </w:p>
    <w:p w14:paraId="514B6373" w14:textId="77777777" w:rsidR="0092586B" w:rsidRPr="002701FF" w:rsidRDefault="0092586B" w:rsidP="00BF06E8">
      <w:pPr>
        <w:jc w:val="both"/>
        <w:rPr>
          <w:rFonts w:ascii="Arial" w:hAnsi="Arial" w:cs="Arial"/>
          <w:color w:val="000000" w:themeColor="text1"/>
          <w:sz w:val="22"/>
          <w:szCs w:val="22"/>
        </w:rPr>
      </w:pPr>
    </w:p>
    <w:p w14:paraId="54331921" w14:textId="77777777" w:rsidR="0092586B" w:rsidRPr="002701FF" w:rsidRDefault="0092586B" w:rsidP="00BF06E8">
      <w:pPr>
        <w:jc w:val="both"/>
        <w:rPr>
          <w:rFonts w:ascii="Arial" w:hAnsi="Arial" w:cs="Arial"/>
          <w:i/>
          <w:iCs/>
          <w:color w:val="000000" w:themeColor="text1"/>
          <w:sz w:val="22"/>
          <w:szCs w:val="22"/>
        </w:rPr>
      </w:pPr>
      <w:r w:rsidRPr="002701FF">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757E579" w14:textId="77777777" w:rsidR="0092586B" w:rsidRPr="002701FF" w:rsidRDefault="0092586B" w:rsidP="00BF06E8">
      <w:pPr>
        <w:jc w:val="both"/>
        <w:rPr>
          <w:rFonts w:ascii="Arial" w:hAnsi="Arial" w:cs="Arial"/>
          <w:color w:val="000000" w:themeColor="text1"/>
          <w:sz w:val="22"/>
          <w:szCs w:val="22"/>
        </w:rPr>
      </w:pPr>
    </w:p>
    <w:p w14:paraId="120B2EAC" w14:textId="77777777" w:rsidR="0092586B" w:rsidRPr="002701FF" w:rsidRDefault="0092586B"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t>
      </w:r>
      <w:r w:rsidRPr="002701FF">
        <w:rPr>
          <w:rFonts w:ascii="Arial" w:hAnsi="Arial" w:cs="Arial"/>
          <w:color w:val="000000" w:themeColor="text1"/>
          <w:sz w:val="22"/>
          <w:szCs w:val="22"/>
        </w:rPr>
        <w:lastRenderedPageBreak/>
        <w:t>where applicable, any made Neighbourhood Plans. Consideration has also been given to the policies of the National Planning Policy Framework (NPPF) as a material consideration in the assessment.</w:t>
      </w:r>
    </w:p>
    <w:p w14:paraId="520A3C8C" w14:textId="77777777" w:rsidR="0007377C" w:rsidRPr="002701FF" w:rsidRDefault="0007377C" w:rsidP="00BF06E8">
      <w:pPr>
        <w:jc w:val="both"/>
        <w:rPr>
          <w:rFonts w:ascii="Arial" w:hAnsi="Arial" w:cs="Arial"/>
          <w:b/>
          <w:bCs/>
          <w:color w:val="000000" w:themeColor="text1"/>
          <w:sz w:val="22"/>
          <w:szCs w:val="22"/>
        </w:rPr>
      </w:pPr>
    </w:p>
    <w:p w14:paraId="0493305E" w14:textId="77777777" w:rsidR="00722BAC" w:rsidRPr="002701FF" w:rsidRDefault="00722BAC" w:rsidP="00BF06E8">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Principle of Development</w:t>
      </w:r>
    </w:p>
    <w:p w14:paraId="36F991F3" w14:textId="77777777" w:rsidR="0068540A" w:rsidRPr="002701FF" w:rsidRDefault="0068540A" w:rsidP="00BF06E8">
      <w:pPr>
        <w:jc w:val="both"/>
        <w:rPr>
          <w:rFonts w:ascii="Arial" w:hAnsi="Arial" w:cs="Arial"/>
          <w:b/>
          <w:bCs/>
          <w:color w:val="000000" w:themeColor="text1"/>
          <w:sz w:val="22"/>
          <w:szCs w:val="22"/>
        </w:rPr>
      </w:pPr>
    </w:p>
    <w:p w14:paraId="13384743" w14:textId="10BC6107" w:rsidR="00924B78" w:rsidRPr="002701FF" w:rsidRDefault="00EB1F1C" w:rsidP="00EB1F1C">
      <w:pPr>
        <w:jc w:val="both"/>
        <w:rPr>
          <w:rFonts w:ascii="Arial" w:hAnsi="Arial" w:cs="Arial"/>
          <w:color w:val="000000" w:themeColor="text1"/>
          <w:sz w:val="22"/>
          <w:szCs w:val="22"/>
        </w:rPr>
      </w:pPr>
      <w:r w:rsidRPr="00EB1F1C">
        <w:rPr>
          <w:rFonts w:ascii="Arial" w:hAnsi="Arial" w:cs="Arial"/>
          <w:color w:val="000000" w:themeColor="text1"/>
          <w:sz w:val="22"/>
          <w:szCs w:val="22"/>
        </w:rPr>
        <w:t xml:space="preserve">The </w:t>
      </w:r>
      <w:r w:rsidRPr="002701FF">
        <w:rPr>
          <w:rFonts w:ascii="Arial" w:hAnsi="Arial" w:cs="Arial"/>
          <w:color w:val="000000" w:themeColor="text1"/>
          <w:sz w:val="22"/>
          <w:szCs w:val="22"/>
        </w:rPr>
        <w:t>proposed</w:t>
      </w:r>
      <w:r w:rsidRPr="00EB1F1C">
        <w:rPr>
          <w:rFonts w:ascii="Arial" w:hAnsi="Arial" w:cs="Arial"/>
          <w:color w:val="000000" w:themeColor="text1"/>
          <w:sz w:val="22"/>
          <w:szCs w:val="22"/>
        </w:rPr>
        <w:t xml:space="preserve"> ret</w:t>
      </w:r>
      <w:r w:rsidRPr="002701FF">
        <w:rPr>
          <w:rFonts w:ascii="Arial" w:hAnsi="Arial" w:cs="Arial"/>
          <w:color w:val="000000" w:themeColor="text1"/>
          <w:sz w:val="22"/>
          <w:szCs w:val="22"/>
        </w:rPr>
        <w:t>ention of</w:t>
      </w:r>
      <w:r w:rsidRPr="00EB1F1C">
        <w:rPr>
          <w:rFonts w:ascii="Arial" w:hAnsi="Arial" w:cs="Arial"/>
          <w:color w:val="000000" w:themeColor="text1"/>
          <w:sz w:val="22"/>
          <w:szCs w:val="22"/>
        </w:rPr>
        <w:t xml:space="preserve"> the existing staff car park to serve the large dwelling and its associated grounds is considered acceptable in principle. The site occupies an isolated location with limited access to public transport, and as such reliance on private vehicles is unavoidable. The continued availability of on-site parking would support the effective and functional use of the property without introducing additional built form or an undue level of activity</w:t>
      </w:r>
      <w:r w:rsidR="00924B78" w:rsidRPr="002701FF">
        <w:rPr>
          <w:rFonts w:ascii="Arial" w:hAnsi="Arial" w:cs="Arial"/>
          <w:color w:val="000000" w:themeColor="text1"/>
          <w:sz w:val="22"/>
          <w:szCs w:val="22"/>
        </w:rPr>
        <w:t xml:space="preserve">, particularly having </w:t>
      </w:r>
      <w:r w:rsidRPr="00EB1F1C">
        <w:rPr>
          <w:rFonts w:ascii="Arial" w:hAnsi="Arial" w:cs="Arial"/>
          <w:color w:val="000000" w:themeColor="text1"/>
          <w:sz w:val="22"/>
          <w:szCs w:val="22"/>
        </w:rPr>
        <w:t xml:space="preserve">regard to the scale of the dwelling and the extent of the </w:t>
      </w:r>
      <w:r w:rsidR="00924B78" w:rsidRPr="002701FF">
        <w:rPr>
          <w:rFonts w:ascii="Arial" w:hAnsi="Arial" w:cs="Arial"/>
          <w:color w:val="000000" w:themeColor="text1"/>
          <w:sz w:val="22"/>
          <w:szCs w:val="22"/>
        </w:rPr>
        <w:t xml:space="preserve">wider </w:t>
      </w:r>
      <w:r w:rsidRPr="00EB1F1C">
        <w:rPr>
          <w:rFonts w:ascii="Arial" w:hAnsi="Arial" w:cs="Arial"/>
          <w:color w:val="000000" w:themeColor="text1"/>
          <w:sz w:val="22"/>
          <w:szCs w:val="22"/>
        </w:rPr>
        <w:t>site</w:t>
      </w:r>
      <w:r w:rsidR="00924B78" w:rsidRPr="002701FF">
        <w:rPr>
          <w:rFonts w:ascii="Arial" w:hAnsi="Arial" w:cs="Arial"/>
          <w:color w:val="000000" w:themeColor="text1"/>
          <w:sz w:val="22"/>
          <w:szCs w:val="22"/>
        </w:rPr>
        <w:t>.</w:t>
      </w:r>
    </w:p>
    <w:p w14:paraId="62796648" w14:textId="199B289E" w:rsidR="00EB1F1C" w:rsidRPr="00EB1F1C" w:rsidRDefault="00EB1F1C" w:rsidP="00EB1F1C">
      <w:pPr>
        <w:jc w:val="both"/>
        <w:rPr>
          <w:rFonts w:ascii="Arial" w:hAnsi="Arial" w:cs="Arial"/>
          <w:color w:val="000000" w:themeColor="text1"/>
          <w:sz w:val="22"/>
          <w:szCs w:val="22"/>
        </w:rPr>
      </w:pPr>
      <w:r w:rsidRPr="00EB1F1C">
        <w:rPr>
          <w:rFonts w:ascii="Arial" w:hAnsi="Arial" w:cs="Arial"/>
          <w:color w:val="000000" w:themeColor="text1"/>
          <w:sz w:val="22"/>
          <w:szCs w:val="22"/>
        </w:rPr>
        <w:t xml:space="preserve">However, the overall acceptability of the development remains subject to detailed consideration of other material planning matters, including potential impacts on heritage assets and the character and appearance of the </w:t>
      </w:r>
      <w:r w:rsidR="00A930ED" w:rsidRPr="00EB1F1C">
        <w:rPr>
          <w:rFonts w:ascii="Arial" w:hAnsi="Arial" w:cs="Arial"/>
          <w:color w:val="000000" w:themeColor="text1"/>
          <w:sz w:val="22"/>
          <w:szCs w:val="22"/>
        </w:rPr>
        <w:t>National Landscape</w:t>
      </w:r>
      <w:r w:rsidRPr="00EB1F1C">
        <w:rPr>
          <w:rFonts w:ascii="Arial" w:hAnsi="Arial" w:cs="Arial"/>
          <w:color w:val="000000" w:themeColor="text1"/>
          <w:sz w:val="22"/>
          <w:szCs w:val="22"/>
        </w:rPr>
        <w:t>.</w:t>
      </w:r>
    </w:p>
    <w:p w14:paraId="62B5662C" w14:textId="77777777" w:rsidR="00BC17AE" w:rsidRPr="002701FF" w:rsidRDefault="00BC17AE" w:rsidP="00BF06E8">
      <w:pPr>
        <w:jc w:val="both"/>
        <w:rPr>
          <w:rFonts w:ascii="Arial" w:hAnsi="Arial" w:cs="Arial"/>
          <w:b/>
          <w:bCs/>
          <w:color w:val="000000" w:themeColor="text1"/>
          <w:sz w:val="22"/>
          <w:szCs w:val="22"/>
        </w:rPr>
      </w:pPr>
    </w:p>
    <w:p w14:paraId="763AD247" w14:textId="77777777" w:rsidR="00C9792F" w:rsidRPr="002701FF" w:rsidRDefault="00C9792F" w:rsidP="00C9792F">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Visual impact, impact on setting of heritage assets and National Landscape</w:t>
      </w:r>
    </w:p>
    <w:p w14:paraId="5A3D0CF6" w14:textId="1D74F27E" w:rsidR="00B341CC" w:rsidRPr="002701FF" w:rsidRDefault="00B341CC" w:rsidP="00BF06E8">
      <w:pPr>
        <w:jc w:val="both"/>
        <w:rPr>
          <w:rFonts w:ascii="Arial" w:hAnsi="Arial" w:cs="Arial"/>
          <w:b/>
          <w:bCs/>
          <w:color w:val="000000" w:themeColor="text1"/>
          <w:sz w:val="22"/>
          <w:szCs w:val="22"/>
        </w:rPr>
      </w:pPr>
    </w:p>
    <w:p w14:paraId="730058A5" w14:textId="77777777" w:rsidR="00BC17AE" w:rsidRPr="002701FF" w:rsidRDefault="00BC17AE" w:rsidP="00BC17AE">
      <w:pPr>
        <w:jc w:val="both"/>
        <w:rPr>
          <w:rFonts w:ascii="Arial" w:hAnsi="Arial" w:cs="Arial"/>
          <w:color w:val="000000" w:themeColor="text1"/>
          <w:sz w:val="22"/>
          <w:szCs w:val="22"/>
        </w:rPr>
      </w:pPr>
      <w:r w:rsidRPr="002701FF">
        <w:rPr>
          <w:rFonts w:ascii="Arial" w:hAnsi="Arial" w:cs="Arial"/>
          <w:color w:val="000000" w:themeColor="text1"/>
          <w:sz w:val="22"/>
          <w:szCs w:val="22"/>
        </w:rPr>
        <w:t xml:space="preserve">From the point of view of the historic environment the main statutory tests are set out within the Planning (Listed Building and Conservation Areas) Act 1990. </w:t>
      </w:r>
    </w:p>
    <w:p w14:paraId="309F86BA" w14:textId="77777777" w:rsidR="00BC17AE" w:rsidRPr="002701FF" w:rsidRDefault="00BC17AE" w:rsidP="00BF06E8">
      <w:pPr>
        <w:jc w:val="both"/>
        <w:rPr>
          <w:rFonts w:ascii="Arial" w:hAnsi="Arial" w:cs="Arial"/>
          <w:b/>
          <w:bCs/>
          <w:color w:val="000000" w:themeColor="text1"/>
          <w:sz w:val="22"/>
          <w:szCs w:val="22"/>
        </w:rPr>
      </w:pPr>
    </w:p>
    <w:p w14:paraId="758330E0" w14:textId="77777777" w:rsidR="00BC17AE" w:rsidRPr="002701FF" w:rsidRDefault="00BC17AE" w:rsidP="00BC17AE">
      <w:pPr>
        <w:jc w:val="both"/>
        <w:rPr>
          <w:rFonts w:ascii="Arial" w:hAnsi="Arial" w:cs="Arial"/>
          <w:color w:val="000000" w:themeColor="text1"/>
          <w:sz w:val="22"/>
          <w:szCs w:val="22"/>
        </w:rPr>
      </w:pPr>
      <w:r w:rsidRPr="002701FF">
        <w:rPr>
          <w:rFonts w:ascii="Arial" w:hAnsi="Arial" w:cs="Arial"/>
          <w:color w:val="000000" w:themeColor="text1"/>
          <w:sz w:val="22"/>
          <w:szCs w:val="22"/>
        </w:rPr>
        <w:t>Section 66 requires that special regard be given to the desirability of preserving listed buildings, their settings or any features of special architectural or historic interest which they possess.</w:t>
      </w:r>
    </w:p>
    <w:p w14:paraId="44F6FD62" w14:textId="77777777" w:rsidR="00BC17AE" w:rsidRPr="002701FF" w:rsidRDefault="00BC17AE" w:rsidP="00BC17AE">
      <w:pPr>
        <w:jc w:val="both"/>
        <w:rPr>
          <w:rFonts w:ascii="Arial" w:hAnsi="Arial" w:cs="Arial"/>
          <w:color w:val="000000" w:themeColor="text1"/>
          <w:sz w:val="22"/>
          <w:szCs w:val="22"/>
        </w:rPr>
      </w:pPr>
    </w:p>
    <w:p w14:paraId="433A7924" w14:textId="7873609D" w:rsidR="00BC17AE" w:rsidRPr="002701FF" w:rsidRDefault="00BC17AE" w:rsidP="00BC17AE">
      <w:pPr>
        <w:jc w:val="both"/>
        <w:rPr>
          <w:rFonts w:ascii="Arial" w:hAnsi="Arial" w:cs="Arial"/>
          <w:color w:val="000000" w:themeColor="text1"/>
          <w:sz w:val="22"/>
          <w:szCs w:val="22"/>
        </w:rPr>
      </w:pPr>
      <w:r w:rsidRPr="002701FF">
        <w:rPr>
          <w:rFonts w:ascii="Arial" w:hAnsi="Arial" w:cs="Arial"/>
          <w:color w:val="000000" w:themeColor="text1"/>
          <w:sz w:val="22"/>
          <w:szCs w:val="22"/>
        </w:rPr>
        <w:t>Core Policy</w:t>
      </w:r>
      <w:r w:rsidR="00D27F4C" w:rsidRPr="002701FF">
        <w:rPr>
          <w:rFonts w:ascii="Arial" w:hAnsi="Arial" w:cs="Arial"/>
          <w:color w:val="000000" w:themeColor="text1"/>
          <w:sz w:val="22"/>
          <w:szCs w:val="22"/>
        </w:rPr>
        <w:t xml:space="preserve"> </w:t>
      </w:r>
      <w:r w:rsidRPr="002701FF">
        <w:rPr>
          <w:rFonts w:ascii="Arial" w:hAnsi="Arial" w:cs="Arial"/>
          <w:color w:val="000000" w:themeColor="text1"/>
          <w:sz w:val="22"/>
          <w:szCs w:val="22"/>
        </w:rPr>
        <w:t>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5462B87" w14:textId="77777777" w:rsidR="00BC17AE" w:rsidRPr="002701FF" w:rsidRDefault="00BC17AE" w:rsidP="00BC17AE">
      <w:pPr>
        <w:ind w:firstLine="60"/>
        <w:jc w:val="both"/>
        <w:rPr>
          <w:rFonts w:ascii="Arial" w:hAnsi="Arial" w:cs="Arial"/>
          <w:color w:val="000000" w:themeColor="text1"/>
          <w:sz w:val="22"/>
          <w:szCs w:val="22"/>
        </w:rPr>
      </w:pPr>
    </w:p>
    <w:p w14:paraId="12EB26F3" w14:textId="502E35D0" w:rsidR="00784862" w:rsidRPr="002701FF" w:rsidRDefault="00BC17AE" w:rsidP="00BC17AE">
      <w:pPr>
        <w:jc w:val="both"/>
        <w:rPr>
          <w:rFonts w:ascii="Arial" w:hAnsi="Arial" w:cs="Arial"/>
          <w:color w:val="000000" w:themeColor="text1"/>
          <w:sz w:val="22"/>
          <w:szCs w:val="22"/>
        </w:rPr>
      </w:pPr>
      <w:r w:rsidRPr="002701FF">
        <w:rPr>
          <w:rFonts w:ascii="Arial" w:hAnsi="Arial" w:cs="Arial"/>
          <w:color w:val="000000" w:themeColor="text1"/>
          <w:sz w:val="22"/>
          <w:szCs w:val="22"/>
        </w:rPr>
        <w:t>Core</w:t>
      </w:r>
      <w:r w:rsidR="00D27F4C" w:rsidRPr="002701FF">
        <w:rPr>
          <w:rFonts w:ascii="Arial" w:hAnsi="Arial" w:cs="Arial"/>
          <w:color w:val="000000" w:themeColor="text1"/>
          <w:sz w:val="22"/>
          <w:szCs w:val="22"/>
        </w:rPr>
        <w:t xml:space="preserve"> </w:t>
      </w:r>
      <w:r w:rsidRPr="002701FF">
        <w:rPr>
          <w:rFonts w:ascii="Arial" w:hAnsi="Arial" w:cs="Arial"/>
          <w:color w:val="000000" w:themeColor="text1"/>
          <w:sz w:val="22"/>
          <w:szCs w:val="22"/>
        </w:rPr>
        <w:t>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10F7A45" w14:textId="77777777" w:rsidR="00784862" w:rsidRPr="002701FF" w:rsidRDefault="00784862" w:rsidP="00BC17AE">
      <w:pPr>
        <w:jc w:val="both"/>
        <w:rPr>
          <w:rFonts w:ascii="Arial" w:hAnsi="Arial" w:cs="Arial"/>
          <w:color w:val="000000" w:themeColor="text1"/>
          <w:sz w:val="22"/>
          <w:szCs w:val="22"/>
        </w:rPr>
      </w:pPr>
    </w:p>
    <w:p w14:paraId="5026AFFB" w14:textId="77777777" w:rsidR="00784862" w:rsidRPr="002701FF" w:rsidRDefault="00784862" w:rsidP="00784862">
      <w:pPr>
        <w:jc w:val="both"/>
        <w:rPr>
          <w:rFonts w:ascii="Arial" w:hAnsi="Arial" w:cs="Arial"/>
          <w:sz w:val="22"/>
          <w:szCs w:val="22"/>
        </w:rPr>
      </w:pPr>
      <w:r w:rsidRPr="002701FF">
        <w:rPr>
          <w:rFonts w:ascii="Arial" w:hAnsi="Arial" w:cs="Arial"/>
          <w:sz w:val="22"/>
          <w:szCs w:val="22"/>
        </w:rPr>
        <w:t>CP51 requires that proposals protect, conserve and, where possible, enhance the character and quality of Wiltshire’s landscapes. Particular weight is given to National Landscapes (formerly AONBs), locally valued landscapes, and key visual receptors.</w:t>
      </w:r>
    </w:p>
    <w:p w14:paraId="18E97B2A" w14:textId="77777777" w:rsidR="00784862" w:rsidRPr="002701FF" w:rsidRDefault="00784862" w:rsidP="00BC17AE">
      <w:pPr>
        <w:jc w:val="both"/>
        <w:rPr>
          <w:rFonts w:ascii="Arial" w:hAnsi="Arial" w:cs="Arial"/>
          <w:color w:val="000000" w:themeColor="text1"/>
          <w:sz w:val="22"/>
          <w:szCs w:val="22"/>
        </w:rPr>
      </w:pPr>
    </w:p>
    <w:p w14:paraId="0812ACF0" w14:textId="3D26C413" w:rsidR="00D27F4C" w:rsidRPr="002701FF" w:rsidRDefault="00D27F4C"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 xml:space="preserve">The staff car park as submitted with this application has resulted from the </w:t>
      </w:r>
      <w:r w:rsidR="00096031" w:rsidRPr="002701FF">
        <w:rPr>
          <w:rFonts w:ascii="Arial" w:hAnsi="Arial" w:cs="Arial"/>
          <w:color w:val="000000" w:themeColor="text1"/>
          <w:sz w:val="22"/>
          <w:szCs w:val="22"/>
        </w:rPr>
        <w:t>large</w:t>
      </w:r>
      <w:r w:rsidRPr="002701FF">
        <w:rPr>
          <w:rFonts w:ascii="Arial" w:hAnsi="Arial" w:cs="Arial"/>
          <w:color w:val="000000" w:themeColor="text1"/>
          <w:sz w:val="22"/>
          <w:szCs w:val="22"/>
        </w:rPr>
        <w:t xml:space="preserve"> scale temporary works which included a large area for parking </w:t>
      </w:r>
      <w:r w:rsidR="00096031" w:rsidRPr="002701FF">
        <w:rPr>
          <w:rFonts w:ascii="Arial" w:hAnsi="Arial" w:cs="Arial"/>
          <w:color w:val="000000" w:themeColor="text1"/>
          <w:sz w:val="22"/>
          <w:szCs w:val="22"/>
        </w:rPr>
        <w:t xml:space="preserve">during the construction phase of the development of the Conholt Park site. The majority of the temporary works and overall car park have now been removed and the parkland </w:t>
      </w:r>
      <w:r w:rsidR="00BD4F83" w:rsidRPr="002701FF">
        <w:rPr>
          <w:rFonts w:ascii="Arial" w:hAnsi="Arial" w:cs="Arial"/>
          <w:color w:val="000000" w:themeColor="text1"/>
          <w:sz w:val="22"/>
          <w:szCs w:val="22"/>
        </w:rPr>
        <w:t xml:space="preserve">in the process of being restored to its former state. </w:t>
      </w:r>
      <w:r w:rsidR="00173F81" w:rsidRPr="002701FF">
        <w:rPr>
          <w:rFonts w:ascii="Arial" w:hAnsi="Arial" w:cs="Arial"/>
          <w:color w:val="000000" w:themeColor="text1"/>
          <w:sz w:val="22"/>
          <w:szCs w:val="22"/>
        </w:rPr>
        <w:t xml:space="preserve"> However, an area of the car park has been retained for use by staff</w:t>
      </w:r>
      <w:r w:rsidR="00652F49" w:rsidRPr="002701FF">
        <w:rPr>
          <w:rFonts w:ascii="Arial" w:hAnsi="Arial" w:cs="Arial"/>
          <w:color w:val="000000" w:themeColor="text1"/>
          <w:sz w:val="22"/>
          <w:szCs w:val="22"/>
        </w:rPr>
        <w:t>.</w:t>
      </w:r>
    </w:p>
    <w:p w14:paraId="6D13756E" w14:textId="77777777" w:rsidR="00BD4F83" w:rsidRPr="002701FF" w:rsidRDefault="00BD4F83" w:rsidP="00BF06E8">
      <w:pPr>
        <w:jc w:val="both"/>
        <w:rPr>
          <w:rFonts w:ascii="Arial" w:hAnsi="Arial" w:cs="Arial"/>
          <w:color w:val="000000" w:themeColor="text1"/>
          <w:sz w:val="22"/>
          <w:szCs w:val="22"/>
        </w:rPr>
      </w:pPr>
    </w:p>
    <w:p w14:paraId="6D70D85C" w14:textId="2FD6399C" w:rsidR="00A12BB7" w:rsidRPr="002701FF" w:rsidRDefault="000C22BB"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 xml:space="preserve">The impacts on the setting of the heritage assets and on the National Landscape are in this instance the main considerations. Historic England have been consulted and initially raised objections to the works, the applicant provided further justification and assessment for the heritage impacts which </w:t>
      </w:r>
      <w:r w:rsidR="004B3358" w:rsidRPr="002701FF">
        <w:rPr>
          <w:rFonts w:ascii="Arial" w:hAnsi="Arial" w:cs="Arial"/>
          <w:color w:val="000000" w:themeColor="text1"/>
          <w:sz w:val="22"/>
          <w:szCs w:val="22"/>
        </w:rPr>
        <w:t>have led to the removal of the objections from Historic England. However, Historic England still consider the staff car park to cause harm to the setting of the listed building but acknowledge this is at the lower end of less than substantial harm.</w:t>
      </w:r>
      <w:r w:rsidR="004B3358" w:rsidRPr="002701FF">
        <w:rPr>
          <w:rFonts w:ascii="Arial" w:hAnsi="Arial" w:cs="Arial"/>
          <w:i/>
          <w:iCs/>
          <w:color w:val="000000" w:themeColor="text1"/>
          <w:sz w:val="22"/>
          <w:szCs w:val="22"/>
        </w:rPr>
        <w:t xml:space="preserve"> </w:t>
      </w:r>
    </w:p>
    <w:p w14:paraId="2015BA63" w14:textId="77777777" w:rsidR="00BD4F83" w:rsidRPr="002701FF" w:rsidRDefault="00BD4F83" w:rsidP="00BF06E8">
      <w:pPr>
        <w:jc w:val="both"/>
        <w:rPr>
          <w:rFonts w:ascii="Arial" w:hAnsi="Arial" w:cs="Arial"/>
          <w:color w:val="000000" w:themeColor="text1"/>
          <w:sz w:val="22"/>
          <w:szCs w:val="22"/>
        </w:rPr>
      </w:pPr>
    </w:p>
    <w:p w14:paraId="1E869B29" w14:textId="6BB1CF27" w:rsidR="00D27F4C" w:rsidRPr="002701FF" w:rsidRDefault="006F7FAB"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 xml:space="preserve">Therefore, whilst the car park is large for a </w:t>
      </w:r>
      <w:r w:rsidR="0087597B" w:rsidRPr="002701FF">
        <w:rPr>
          <w:rFonts w:ascii="Arial" w:hAnsi="Arial" w:cs="Arial"/>
          <w:color w:val="000000" w:themeColor="text1"/>
          <w:sz w:val="22"/>
          <w:szCs w:val="22"/>
        </w:rPr>
        <w:t>residential</w:t>
      </w:r>
      <w:r w:rsidRPr="002701FF">
        <w:rPr>
          <w:rFonts w:ascii="Arial" w:hAnsi="Arial" w:cs="Arial"/>
          <w:color w:val="000000" w:themeColor="text1"/>
          <w:sz w:val="22"/>
          <w:szCs w:val="22"/>
        </w:rPr>
        <w:t xml:space="preserve"> property, in this context given the scale of property, </w:t>
      </w:r>
      <w:r w:rsidR="0087597B" w:rsidRPr="002701FF">
        <w:rPr>
          <w:rFonts w:ascii="Arial" w:hAnsi="Arial" w:cs="Arial"/>
          <w:color w:val="000000" w:themeColor="text1"/>
          <w:sz w:val="22"/>
          <w:szCs w:val="22"/>
        </w:rPr>
        <w:t>gardens</w:t>
      </w:r>
      <w:r w:rsidRPr="002701FF">
        <w:rPr>
          <w:rFonts w:ascii="Arial" w:hAnsi="Arial" w:cs="Arial"/>
          <w:color w:val="000000" w:themeColor="text1"/>
          <w:sz w:val="22"/>
          <w:szCs w:val="22"/>
        </w:rPr>
        <w:t xml:space="preserve"> and wider </w:t>
      </w:r>
      <w:r w:rsidR="0087597B" w:rsidRPr="002701FF">
        <w:rPr>
          <w:rFonts w:ascii="Arial" w:hAnsi="Arial" w:cs="Arial"/>
          <w:color w:val="000000" w:themeColor="text1"/>
          <w:sz w:val="22"/>
          <w:szCs w:val="22"/>
        </w:rPr>
        <w:t xml:space="preserve">land with the number of employees needed to run the dwelling from cooks, cleaners, gardeners, groundsmen and general  </w:t>
      </w:r>
      <w:r w:rsidR="007804D2" w:rsidRPr="002701FF">
        <w:rPr>
          <w:rFonts w:ascii="Arial" w:hAnsi="Arial" w:cs="Arial"/>
          <w:color w:val="000000" w:themeColor="text1"/>
          <w:sz w:val="22"/>
          <w:szCs w:val="22"/>
        </w:rPr>
        <w:t xml:space="preserve">on site persons to undertake tasks as needed, the car park appears to be needed on the scale as proposed. </w:t>
      </w:r>
    </w:p>
    <w:p w14:paraId="6516EB88" w14:textId="77777777" w:rsidR="006F7FAB" w:rsidRPr="002701FF" w:rsidRDefault="006F7FAB" w:rsidP="00BF06E8">
      <w:pPr>
        <w:jc w:val="both"/>
        <w:rPr>
          <w:rFonts w:ascii="Arial" w:hAnsi="Arial" w:cs="Arial"/>
          <w:b/>
          <w:bCs/>
          <w:color w:val="000000" w:themeColor="text1"/>
          <w:sz w:val="22"/>
          <w:szCs w:val="22"/>
        </w:rPr>
      </w:pPr>
    </w:p>
    <w:p w14:paraId="32B25507" w14:textId="67018D87" w:rsidR="000A1E69" w:rsidRPr="002701FF" w:rsidRDefault="00D27F4C" w:rsidP="00D27F4C">
      <w:pPr>
        <w:jc w:val="both"/>
        <w:rPr>
          <w:rFonts w:ascii="Arial" w:hAnsi="Arial" w:cs="Arial"/>
          <w:b/>
          <w:bCs/>
          <w:color w:val="000000" w:themeColor="text1"/>
          <w:sz w:val="22"/>
          <w:szCs w:val="22"/>
        </w:rPr>
      </w:pPr>
      <w:r w:rsidRPr="00D27F4C">
        <w:rPr>
          <w:rFonts w:ascii="Arial" w:hAnsi="Arial" w:cs="Arial"/>
          <w:color w:val="000000" w:themeColor="text1"/>
          <w:sz w:val="22"/>
          <w:szCs w:val="22"/>
        </w:rPr>
        <w:t xml:space="preserve">The retention of the staff car park results in a degree of change within the wider estate </w:t>
      </w:r>
      <w:r w:rsidR="00342B1B" w:rsidRPr="002701FF">
        <w:rPr>
          <w:rFonts w:ascii="Arial" w:hAnsi="Arial" w:cs="Arial"/>
          <w:color w:val="000000" w:themeColor="text1"/>
          <w:sz w:val="22"/>
          <w:szCs w:val="22"/>
        </w:rPr>
        <w:t xml:space="preserve">and upper parkland </w:t>
      </w:r>
      <w:r w:rsidRPr="00D27F4C">
        <w:rPr>
          <w:rFonts w:ascii="Arial" w:hAnsi="Arial" w:cs="Arial"/>
          <w:color w:val="000000" w:themeColor="text1"/>
          <w:sz w:val="22"/>
          <w:szCs w:val="22"/>
        </w:rPr>
        <w:t>and therefore gives rise to some impact on the setting of nearby heritage assets</w:t>
      </w:r>
      <w:r w:rsidR="00342B1B" w:rsidRPr="002701FF">
        <w:rPr>
          <w:rFonts w:ascii="Arial" w:hAnsi="Arial" w:cs="Arial"/>
          <w:color w:val="000000" w:themeColor="text1"/>
          <w:sz w:val="22"/>
          <w:szCs w:val="22"/>
        </w:rPr>
        <w:t xml:space="preserve">. </w:t>
      </w:r>
      <w:r w:rsidRPr="00D27F4C">
        <w:rPr>
          <w:rFonts w:ascii="Arial" w:hAnsi="Arial" w:cs="Arial"/>
          <w:color w:val="000000" w:themeColor="text1"/>
          <w:sz w:val="22"/>
          <w:szCs w:val="22"/>
        </w:rPr>
        <w:t xml:space="preserve">The car park is operational in character </w:t>
      </w:r>
      <w:r w:rsidR="00720138" w:rsidRPr="002701FF">
        <w:rPr>
          <w:rFonts w:ascii="Arial" w:hAnsi="Arial" w:cs="Arial"/>
          <w:color w:val="000000" w:themeColor="text1"/>
          <w:sz w:val="22"/>
          <w:szCs w:val="22"/>
        </w:rPr>
        <w:t>introducing additional hardstanding and associated vehicle activity into a historically sensitive estate context, resulting in a discernible degree of harm to the setting of nearby heritage assets and to local landscape character.</w:t>
      </w:r>
      <w:r w:rsidR="00FD2B66" w:rsidRPr="002701FF">
        <w:rPr>
          <w:rFonts w:ascii="Arial" w:hAnsi="Arial" w:cs="Arial"/>
          <w:color w:val="000000" w:themeColor="text1"/>
          <w:sz w:val="22"/>
          <w:szCs w:val="22"/>
        </w:rPr>
        <w:t xml:space="preserve"> The car park </w:t>
      </w:r>
      <w:r w:rsidR="00161521" w:rsidRPr="002701FF">
        <w:rPr>
          <w:rFonts w:ascii="Arial" w:hAnsi="Arial" w:cs="Arial"/>
          <w:color w:val="000000" w:themeColor="text1"/>
          <w:sz w:val="22"/>
          <w:szCs w:val="22"/>
        </w:rPr>
        <w:t>is however</w:t>
      </w:r>
      <w:r w:rsidRPr="00D27F4C">
        <w:rPr>
          <w:rFonts w:ascii="Arial" w:hAnsi="Arial" w:cs="Arial"/>
          <w:color w:val="000000" w:themeColor="text1"/>
          <w:sz w:val="22"/>
          <w:szCs w:val="22"/>
        </w:rPr>
        <w:t xml:space="preserve"> located adjacent to </w:t>
      </w:r>
      <w:r w:rsidR="00BF1068">
        <w:rPr>
          <w:rFonts w:ascii="Arial" w:hAnsi="Arial" w:cs="Arial"/>
          <w:color w:val="000000" w:themeColor="text1"/>
          <w:sz w:val="22"/>
          <w:szCs w:val="22"/>
        </w:rPr>
        <w:t xml:space="preserve">the </w:t>
      </w:r>
      <w:r w:rsidRPr="00D27F4C">
        <w:rPr>
          <w:rFonts w:ascii="Arial" w:hAnsi="Arial" w:cs="Arial"/>
          <w:color w:val="000000" w:themeColor="text1"/>
          <w:sz w:val="22"/>
          <w:szCs w:val="22"/>
        </w:rPr>
        <w:t>existing staff parking within an established area of estate activity, rather than within more sensitive formal or designed landscape areas.</w:t>
      </w:r>
      <w:r w:rsidRPr="00D27F4C">
        <w:rPr>
          <w:rFonts w:ascii="Arial" w:hAnsi="Arial" w:cs="Arial"/>
          <w:b/>
          <w:bCs/>
          <w:color w:val="000000" w:themeColor="text1"/>
          <w:sz w:val="22"/>
          <w:szCs w:val="22"/>
        </w:rPr>
        <w:t xml:space="preserve"> </w:t>
      </w:r>
    </w:p>
    <w:p w14:paraId="00FDCF84" w14:textId="77777777" w:rsidR="00C00DFC" w:rsidRPr="002701FF" w:rsidRDefault="00C00DFC" w:rsidP="00D27F4C">
      <w:pPr>
        <w:jc w:val="both"/>
        <w:rPr>
          <w:rFonts w:ascii="Arial" w:hAnsi="Arial" w:cs="Arial"/>
          <w:b/>
          <w:bCs/>
          <w:color w:val="000000" w:themeColor="text1"/>
          <w:sz w:val="22"/>
          <w:szCs w:val="22"/>
        </w:rPr>
      </w:pPr>
    </w:p>
    <w:p w14:paraId="7E81BB75" w14:textId="77777777" w:rsidR="00161521" w:rsidRPr="002701FF" w:rsidRDefault="00C00DFC" w:rsidP="00C00DFC">
      <w:pPr>
        <w:jc w:val="both"/>
        <w:rPr>
          <w:rFonts w:ascii="Arial" w:hAnsi="Arial" w:cs="Arial"/>
          <w:b/>
          <w:bCs/>
          <w:color w:val="000000" w:themeColor="text1"/>
          <w:sz w:val="22"/>
          <w:szCs w:val="22"/>
        </w:rPr>
      </w:pPr>
      <w:r w:rsidRPr="00C00DFC">
        <w:rPr>
          <w:rFonts w:ascii="Arial" w:hAnsi="Arial" w:cs="Arial"/>
          <w:color w:val="000000" w:themeColor="text1"/>
          <w:sz w:val="22"/>
          <w:szCs w:val="22"/>
        </w:rPr>
        <w:t xml:space="preserve">The development </w:t>
      </w:r>
      <w:r w:rsidR="00161521" w:rsidRPr="002701FF">
        <w:rPr>
          <w:rFonts w:ascii="Arial" w:hAnsi="Arial" w:cs="Arial"/>
          <w:color w:val="000000" w:themeColor="text1"/>
          <w:sz w:val="22"/>
          <w:szCs w:val="22"/>
        </w:rPr>
        <w:t xml:space="preserve">could be considered to </w:t>
      </w:r>
      <w:r w:rsidRPr="00C00DFC">
        <w:rPr>
          <w:rFonts w:ascii="Arial" w:hAnsi="Arial" w:cs="Arial"/>
          <w:color w:val="000000" w:themeColor="text1"/>
          <w:sz w:val="22"/>
          <w:szCs w:val="22"/>
        </w:rPr>
        <w:t>alte</w:t>
      </w:r>
      <w:r w:rsidR="00161521" w:rsidRPr="002701FF">
        <w:rPr>
          <w:rFonts w:ascii="Arial" w:hAnsi="Arial" w:cs="Arial"/>
          <w:color w:val="000000" w:themeColor="text1"/>
          <w:sz w:val="22"/>
          <w:szCs w:val="22"/>
        </w:rPr>
        <w:t>r</w:t>
      </w:r>
      <w:r w:rsidRPr="00C00DFC">
        <w:rPr>
          <w:rFonts w:ascii="Arial" w:hAnsi="Arial" w:cs="Arial"/>
          <w:color w:val="000000" w:themeColor="text1"/>
          <w:sz w:val="22"/>
          <w:szCs w:val="22"/>
        </w:rPr>
        <w:t xml:space="preserve"> the historic pattern of land use in this part of the estate and, notwithstanding its operational role, cannot be regarded as neutral in heritage terms. The presence of parked vehicles and engineering works has the potential to detract from the appreciation of the estate’s historic and parkland qualities, particularly when viewed in the context of its cumulative impact alongside other operational infrastructure.</w:t>
      </w:r>
      <w:r w:rsidRPr="00C00DFC">
        <w:rPr>
          <w:rFonts w:ascii="Arial" w:hAnsi="Arial" w:cs="Arial"/>
          <w:b/>
          <w:bCs/>
          <w:color w:val="000000" w:themeColor="text1"/>
          <w:sz w:val="22"/>
          <w:szCs w:val="22"/>
        </w:rPr>
        <w:t xml:space="preserve"> </w:t>
      </w:r>
    </w:p>
    <w:p w14:paraId="1C7FB655" w14:textId="77777777" w:rsidR="00161521" w:rsidRPr="002701FF" w:rsidRDefault="00161521" w:rsidP="00C00DFC">
      <w:pPr>
        <w:jc w:val="both"/>
        <w:rPr>
          <w:rFonts w:ascii="Arial" w:hAnsi="Arial" w:cs="Arial"/>
          <w:b/>
          <w:bCs/>
          <w:color w:val="000000" w:themeColor="text1"/>
          <w:sz w:val="22"/>
          <w:szCs w:val="22"/>
        </w:rPr>
      </w:pPr>
    </w:p>
    <w:p w14:paraId="30E037F4" w14:textId="139558A3" w:rsidR="00317B27" w:rsidRPr="002701FF" w:rsidRDefault="00C00DFC" w:rsidP="00C00DFC">
      <w:pPr>
        <w:jc w:val="both"/>
        <w:rPr>
          <w:rFonts w:ascii="Arial" w:hAnsi="Arial" w:cs="Arial"/>
          <w:b/>
          <w:bCs/>
          <w:color w:val="000000" w:themeColor="text1"/>
          <w:sz w:val="22"/>
          <w:szCs w:val="22"/>
        </w:rPr>
      </w:pPr>
      <w:r w:rsidRPr="00C00DFC">
        <w:rPr>
          <w:rFonts w:ascii="Arial" w:hAnsi="Arial" w:cs="Arial"/>
          <w:color w:val="000000" w:themeColor="text1"/>
          <w:sz w:val="22"/>
          <w:szCs w:val="22"/>
        </w:rPr>
        <w:t xml:space="preserve">However, the car park, is contained within an area already influenced by estate </w:t>
      </w:r>
      <w:r w:rsidR="00C662B7" w:rsidRPr="00C00DFC">
        <w:rPr>
          <w:rFonts w:ascii="Arial" w:hAnsi="Arial" w:cs="Arial"/>
          <w:color w:val="000000" w:themeColor="text1"/>
          <w:sz w:val="22"/>
          <w:szCs w:val="22"/>
        </w:rPr>
        <w:t>activity and</w:t>
      </w:r>
      <w:r w:rsidRPr="00C00DFC">
        <w:rPr>
          <w:rFonts w:ascii="Arial" w:hAnsi="Arial" w:cs="Arial"/>
          <w:color w:val="000000" w:themeColor="text1"/>
          <w:sz w:val="22"/>
          <w:szCs w:val="22"/>
        </w:rPr>
        <w:t xml:space="preserve"> is physically and visually separated from the principal heritage assets and formal designed landscape. The incorporation of native planting, beech hedging, additional tree planting and permeable surfacing assists in mitigating its visual prominence and limits the extent of harm, such that the impact on the significance of heritage assets is assessed as less than substantial.</w:t>
      </w:r>
      <w:r w:rsidRPr="00C00DFC">
        <w:rPr>
          <w:rFonts w:ascii="Arial" w:hAnsi="Arial" w:cs="Arial"/>
          <w:b/>
          <w:bCs/>
          <w:color w:val="000000" w:themeColor="text1"/>
          <w:sz w:val="22"/>
          <w:szCs w:val="22"/>
        </w:rPr>
        <w:t xml:space="preserve"> </w:t>
      </w:r>
    </w:p>
    <w:p w14:paraId="3FE89A39" w14:textId="77777777" w:rsidR="00317B27" w:rsidRPr="002701FF" w:rsidRDefault="00317B27" w:rsidP="00C00DFC">
      <w:pPr>
        <w:jc w:val="both"/>
        <w:rPr>
          <w:rFonts w:ascii="Arial" w:hAnsi="Arial" w:cs="Arial"/>
          <w:b/>
          <w:bCs/>
          <w:color w:val="000000" w:themeColor="text1"/>
          <w:sz w:val="22"/>
          <w:szCs w:val="22"/>
        </w:rPr>
      </w:pPr>
    </w:p>
    <w:p w14:paraId="04666865" w14:textId="24CF4DCE" w:rsidR="00C00DFC" w:rsidRPr="00C00DFC" w:rsidRDefault="00C00DFC" w:rsidP="00C00DFC">
      <w:pPr>
        <w:jc w:val="both"/>
        <w:rPr>
          <w:rFonts w:ascii="Arial" w:hAnsi="Arial" w:cs="Arial"/>
          <w:color w:val="000000" w:themeColor="text1"/>
          <w:sz w:val="22"/>
          <w:szCs w:val="22"/>
        </w:rPr>
      </w:pPr>
      <w:r w:rsidRPr="00C00DFC">
        <w:rPr>
          <w:rFonts w:ascii="Arial" w:hAnsi="Arial" w:cs="Arial"/>
          <w:color w:val="000000" w:themeColor="text1"/>
          <w:sz w:val="22"/>
          <w:szCs w:val="22"/>
        </w:rPr>
        <w:t>This harm must nevertheless be afforded clear weight in the decision-making process. In accordance with national policy, this less than substantial harm has been weighed against the public benefits of the development, including the consolidation of staff parking in a single controlled location, the avoidance of more harmful ad hoc parking within heritage-sensitive areas,</w:t>
      </w:r>
      <w:r w:rsidRPr="00C00DFC">
        <w:rPr>
          <w:rFonts w:ascii="Arial" w:hAnsi="Arial" w:cs="Arial"/>
          <w:b/>
          <w:bCs/>
          <w:color w:val="000000" w:themeColor="text1"/>
          <w:sz w:val="22"/>
          <w:szCs w:val="22"/>
        </w:rPr>
        <w:t xml:space="preserve"> </w:t>
      </w:r>
      <w:r w:rsidRPr="00C00DFC">
        <w:rPr>
          <w:rFonts w:ascii="Arial" w:hAnsi="Arial" w:cs="Arial"/>
          <w:color w:val="000000" w:themeColor="text1"/>
          <w:sz w:val="22"/>
          <w:szCs w:val="22"/>
        </w:rPr>
        <w:t>and the support of the continued operation of a significant rural employer within the National Landscape. On balance, it is considered that these public benefits outweigh the identified heritage and landscape harm, and the proposal is therefore acceptable in planning terms.</w:t>
      </w:r>
    </w:p>
    <w:p w14:paraId="63D5BF4D" w14:textId="77777777" w:rsidR="00E03EDD" w:rsidRPr="002701FF" w:rsidRDefault="00E03EDD" w:rsidP="00BF06E8">
      <w:pPr>
        <w:jc w:val="both"/>
        <w:rPr>
          <w:rFonts w:ascii="Arial" w:hAnsi="Arial" w:cs="Arial"/>
          <w:b/>
          <w:bCs/>
          <w:color w:val="000000" w:themeColor="text1"/>
          <w:sz w:val="22"/>
          <w:szCs w:val="22"/>
        </w:rPr>
      </w:pPr>
    </w:p>
    <w:p w14:paraId="1A18D7AC" w14:textId="77777777" w:rsidR="000C0D1A" w:rsidRPr="002701FF" w:rsidRDefault="000C0D1A" w:rsidP="00BF06E8">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Amenity</w:t>
      </w:r>
    </w:p>
    <w:p w14:paraId="6B077688" w14:textId="77777777" w:rsidR="00BC17AE" w:rsidRPr="002701FF" w:rsidRDefault="00BC17AE" w:rsidP="00BF06E8">
      <w:pPr>
        <w:jc w:val="both"/>
        <w:rPr>
          <w:rFonts w:ascii="Arial" w:hAnsi="Arial" w:cs="Arial"/>
          <w:b/>
          <w:bCs/>
          <w:color w:val="000000" w:themeColor="text1"/>
          <w:sz w:val="22"/>
          <w:szCs w:val="22"/>
        </w:rPr>
      </w:pPr>
    </w:p>
    <w:p w14:paraId="6F234795" w14:textId="77777777" w:rsidR="00336FA4" w:rsidRPr="002701FF" w:rsidRDefault="00336FA4"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377E1B49" w14:textId="77777777" w:rsidR="00D45219" w:rsidRPr="002701FF" w:rsidRDefault="00D45219" w:rsidP="00BF06E8">
      <w:pPr>
        <w:jc w:val="both"/>
        <w:rPr>
          <w:rFonts w:ascii="Arial" w:hAnsi="Arial" w:cs="Arial"/>
          <w:i/>
          <w:iCs/>
          <w:color w:val="000000" w:themeColor="text1"/>
          <w:sz w:val="22"/>
          <w:szCs w:val="22"/>
        </w:rPr>
      </w:pPr>
    </w:p>
    <w:p w14:paraId="7BE9989B" w14:textId="77777777" w:rsidR="00336FA4" w:rsidRPr="002701FF" w:rsidRDefault="00336FA4"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4B907163" w14:textId="77777777" w:rsidR="00D45219" w:rsidRPr="002701FF" w:rsidRDefault="00D45219" w:rsidP="00BF06E8">
      <w:pPr>
        <w:ind w:left="720"/>
        <w:jc w:val="both"/>
        <w:rPr>
          <w:rFonts w:ascii="Arial" w:hAnsi="Arial" w:cs="Arial"/>
          <w:color w:val="000000" w:themeColor="text1"/>
          <w:sz w:val="22"/>
          <w:szCs w:val="22"/>
        </w:rPr>
      </w:pPr>
    </w:p>
    <w:p w14:paraId="136E45B1" w14:textId="77777777" w:rsidR="00F01304" w:rsidRPr="002701FF" w:rsidRDefault="00F01304" w:rsidP="00F01304">
      <w:pPr>
        <w:jc w:val="both"/>
        <w:rPr>
          <w:rFonts w:ascii="Arial" w:hAnsi="Arial" w:cs="Arial"/>
          <w:color w:val="000000" w:themeColor="text1"/>
          <w:sz w:val="22"/>
          <w:szCs w:val="22"/>
        </w:rPr>
      </w:pPr>
      <w:r w:rsidRPr="002701FF">
        <w:rPr>
          <w:rFonts w:ascii="Arial" w:hAnsi="Arial" w:cs="Arial"/>
          <w:color w:val="000000" w:themeColor="text1"/>
          <w:sz w:val="22"/>
          <w:szCs w:val="22"/>
        </w:rPr>
        <w:t>Given the context of the site and the surrounding landscape, there are no immediate neighbours that will be affected by the proposed development.</w:t>
      </w:r>
    </w:p>
    <w:p w14:paraId="32943541" w14:textId="77777777" w:rsidR="00316C37" w:rsidRPr="002701FF" w:rsidRDefault="00316C37" w:rsidP="00BF06E8">
      <w:pPr>
        <w:jc w:val="both"/>
        <w:rPr>
          <w:rFonts w:ascii="Arial" w:hAnsi="Arial" w:cs="Arial"/>
          <w:b/>
          <w:bCs/>
          <w:color w:val="000000" w:themeColor="text1"/>
          <w:sz w:val="22"/>
          <w:szCs w:val="22"/>
        </w:rPr>
      </w:pPr>
    </w:p>
    <w:p w14:paraId="7ACBD7B3" w14:textId="77777777" w:rsidR="00722BAC" w:rsidRPr="002701FF" w:rsidRDefault="000E59B7" w:rsidP="00BF06E8">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 xml:space="preserve">Highways Impacts and Parking </w:t>
      </w:r>
    </w:p>
    <w:p w14:paraId="648DC4D6" w14:textId="77777777" w:rsidR="00F01304" w:rsidRPr="002701FF" w:rsidRDefault="00F01304" w:rsidP="00BF06E8">
      <w:pPr>
        <w:jc w:val="both"/>
        <w:rPr>
          <w:rFonts w:ascii="Arial" w:hAnsi="Arial" w:cs="Arial"/>
          <w:b/>
          <w:bCs/>
          <w:color w:val="000000" w:themeColor="text1"/>
          <w:sz w:val="22"/>
          <w:szCs w:val="22"/>
        </w:rPr>
      </w:pPr>
    </w:p>
    <w:p w14:paraId="38A6A8B8" w14:textId="77777777" w:rsidR="00520340" w:rsidRPr="002701FF" w:rsidRDefault="00520340"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6CA36146" w14:textId="77777777" w:rsidR="00E3526F" w:rsidRPr="002701FF" w:rsidRDefault="00E3526F" w:rsidP="00BF06E8">
      <w:pPr>
        <w:jc w:val="both"/>
        <w:rPr>
          <w:rFonts w:ascii="Arial" w:hAnsi="Arial" w:cs="Arial"/>
          <w:color w:val="000000" w:themeColor="text1"/>
          <w:sz w:val="22"/>
          <w:szCs w:val="22"/>
        </w:rPr>
      </w:pPr>
    </w:p>
    <w:p w14:paraId="37A43BAC" w14:textId="6BCD8A31" w:rsidR="00E3526F" w:rsidRPr="002701FF" w:rsidRDefault="00C75DF1"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lastRenderedPageBreak/>
        <w:t xml:space="preserve">The retention of the staff car park has raised no objection from the Highway Authority as the works are contained within the site and do not impact on the existing access arrangements. </w:t>
      </w:r>
    </w:p>
    <w:p w14:paraId="670E6D06" w14:textId="77777777" w:rsidR="00E03EDD" w:rsidRPr="002701FF" w:rsidRDefault="00E03EDD" w:rsidP="00BF06E8">
      <w:pPr>
        <w:jc w:val="both"/>
        <w:rPr>
          <w:rFonts w:ascii="Arial" w:hAnsi="Arial" w:cs="Arial"/>
          <w:b/>
          <w:bCs/>
          <w:color w:val="000000" w:themeColor="text1"/>
          <w:sz w:val="22"/>
          <w:szCs w:val="22"/>
        </w:rPr>
      </w:pPr>
    </w:p>
    <w:p w14:paraId="2F795C51" w14:textId="77777777" w:rsidR="003D5959" w:rsidRPr="002701FF" w:rsidRDefault="003D5959" w:rsidP="00BF06E8">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Ecology and Biodiversity</w:t>
      </w:r>
    </w:p>
    <w:p w14:paraId="018BA261" w14:textId="77777777" w:rsidR="00316C37" w:rsidRPr="002701FF" w:rsidRDefault="00316C37" w:rsidP="00BF06E8">
      <w:pPr>
        <w:jc w:val="both"/>
        <w:rPr>
          <w:rFonts w:ascii="Arial" w:hAnsi="Arial" w:cs="Arial"/>
          <w:i/>
          <w:iCs/>
          <w:color w:val="000000" w:themeColor="text1"/>
          <w:sz w:val="22"/>
          <w:szCs w:val="22"/>
        </w:rPr>
      </w:pPr>
    </w:p>
    <w:p w14:paraId="52E2D30D" w14:textId="77777777" w:rsidR="0059673A" w:rsidRDefault="0059673A" w:rsidP="0059673A">
      <w:pPr>
        <w:autoSpaceDE w:val="0"/>
        <w:autoSpaceDN w:val="0"/>
        <w:adjustRightInd w:val="0"/>
        <w:rPr>
          <w:rFonts w:ascii="Arial" w:hAnsi="Arial" w:cs="Arial"/>
          <w:color w:val="000000" w:themeColor="text1"/>
          <w:sz w:val="22"/>
          <w:szCs w:val="22"/>
        </w:rPr>
      </w:pPr>
      <w:r w:rsidRPr="002701FF">
        <w:rPr>
          <w:rFonts w:ascii="Arial" w:hAnsi="Arial" w:cs="Arial"/>
          <w:color w:val="000000" w:themeColor="text1"/>
          <w:sz w:val="22"/>
          <w:szCs w:val="22"/>
        </w:rPr>
        <w:t xml:space="preserve">Core Policy 50 of the Wiltshire Core Strategy and the National Planning Policy Framework requires that the planning authority ensures protection of important habitats and species in relation to development and seeks enhancement for the benefit of biodiversity through the planning system. </w:t>
      </w:r>
    </w:p>
    <w:p w14:paraId="42AECD7D" w14:textId="77777777" w:rsidR="00A51667" w:rsidRDefault="00A51667" w:rsidP="0059673A">
      <w:pPr>
        <w:autoSpaceDE w:val="0"/>
        <w:autoSpaceDN w:val="0"/>
        <w:adjustRightInd w:val="0"/>
        <w:rPr>
          <w:rFonts w:ascii="Arial" w:hAnsi="Arial" w:cs="Arial"/>
          <w:color w:val="000000" w:themeColor="text1"/>
          <w:sz w:val="22"/>
          <w:szCs w:val="22"/>
        </w:rPr>
      </w:pPr>
    </w:p>
    <w:p w14:paraId="3E527996" w14:textId="77777777" w:rsidR="00A51667" w:rsidRPr="00DE3F26" w:rsidRDefault="00A51667" w:rsidP="00A51667">
      <w:pPr>
        <w:jc w:val="both"/>
        <w:rPr>
          <w:rFonts w:ascii="Arial" w:hAnsi="Arial" w:cs="Arial"/>
          <w:color w:val="000000" w:themeColor="text1"/>
          <w:sz w:val="22"/>
          <w:szCs w:val="22"/>
        </w:rPr>
      </w:pPr>
      <w:r w:rsidRPr="00DE3F26">
        <w:rPr>
          <w:rFonts w:ascii="Arial" w:hAnsi="Arial" w:cs="Arial"/>
          <w:color w:val="000000" w:themeColor="text1"/>
          <w:sz w:val="22"/>
          <w:szCs w:val="22"/>
        </w:rPr>
        <w:t xml:space="preserve">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application is for </w:t>
      </w:r>
      <w:r>
        <w:rPr>
          <w:rFonts w:ascii="Arial" w:hAnsi="Arial" w:cs="Arial"/>
          <w:color w:val="000000" w:themeColor="text1"/>
          <w:sz w:val="22"/>
          <w:szCs w:val="22"/>
        </w:rPr>
        <w:t xml:space="preserve">retrospective consent and BNG does not apply to retrospective development. </w:t>
      </w:r>
    </w:p>
    <w:p w14:paraId="64E108DA" w14:textId="77777777" w:rsidR="00E03EDD" w:rsidRPr="002701FF" w:rsidRDefault="00E03EDD" w:rsidP="00BF06E8">
      <w:pPr>
        <w:jc w:val="both"/>
        <w:rPr>
          <w:rFonts w:ascii="Arial" w:hAnsi="Arial" w:cs="Arial"/>
          <w:i/>
          <w:iCs/>
          <w:color w:val="000000" w:themeColor="text1"/>
          <w:sz w:val="22"/>
          <w:szCs w:val="22"/>
        </w:rPr>
      </w:pPr>
    </w:p>
    <w:p w14:paraId="57A396FF" w14:textId="0F9C0BE1" w:rsidR="0076029A" w:rsidRPr="002701FF" w:rsidRDefault="00206325"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 xml:space="preserve">Whilst the proposals result in the </w:t>
      </w:r>
      <w:r w:rsidR="00D20EA4" w:rsidRPr="002701FF">
        <w:rPr>
          <w:rFonts w:ascii="Arial" w:hAnsi="Arial" w:cs="Arial"/>
          <w:color w:val="000000" w:themeColor="text1"/>
          <w:sz w:val="22"/>
          <w:szCs w:val="22"/>
        </w:rPr>
        <w:t>introduction of a further area of hardstanding within the Upper Parkland area, the proposals also include a landscape plan</w:t>
      </w:r>
      <w:r w:rsidR="005C4B41" w:rsidRPr="002701FF">
        <w:rPr>
          <w:rFonts w:ascii="Arial" w:hAnsi="Arial" w:cs="Arial"/>
          <w:color w:val="000000" w:themeColor="text1"/>
          <w:sz w:val="22"/>
          <w:szCs w:val="22"/>
        </w:rPr>
        <w:t xml:space="preserve"> which shows more trees and hedges to be planted. </w:t>
      </w:r>
      <w:r w:rsidR="00530DF7" w:rsidRPr="002701FF">
        <w:rPr>
          <w:rFonts w:ascii="Arial" w:hAnsi="Arial" w:cs="Arial"/>
          <w:color w:val="000000" w:themeColor="text1"/>
          <w:sz w:val="22"/>
          <w:szCs w:val="22"/>
        </w:rPr>
        <w:t>The proposed native planting and habitat creation is considered to provide additional opportunities for ecological enhancement</w:t>
      </w:r>
      <w:r w:rsidR="0076029A" w:rsidRPr="002701FF">
        <w:rPr>
          <w:rFonts w:ascii="Arial" w:hAnsi="Arial" w:cs="Arial"/>
          <w:color w:val="000000" w:themeColor="text1"/>
          <w:sz w:val="22"/>
          <w:szCs w:val="22"/>
        </w:rPr>
        <w:t xml:space="preserve">. Therefore, </w:t>
      </w:r>
      <w:r w:rsidR="007E0067" w:rsidRPr="002701FF">
        <w:rPr>
          <w:rFonts w:ascii="Arial" w:hAnsi="Arial" w:cs="Arial"/>
          <w:color w:val="000000" w:themeColor="text1"/>
          <w:sz w:val="22"/>
          <w:szCs w:val="22"/>
        </w:rPr>
        <w:t>overall,</w:t>
      </w:r>
      <w:r w:rsidR="0076029A" w:rsidRPr="002701FF">
        <w:rPr>
          <w:rFonts w:ascii="Arial" w:hAnsi="Arial" w:cs="Arial"/>
          <w:color w:val="000000" w:themeColor="text1"/>
          <w:sz w:val="22"/>
          <w:szCs w:val="22"/>
        </w:rPr>
        <w:t xml:space="preserve"> it is not considered that the retention of the staff car park will have an adverse impact on biodiversity. </w:t>
      </w:r>
    </w:p>
    <w:p w14:paraId="0CD8CABB" w14:textId="77777777" w:rsidR="007E0067" w:rsidRPr="002701FF" w:rsidRDefault="007E0067" w:rsidP="00BF06E8">
      <w:pPr>
        <w:jc w:val="both"/>
        <w:rPr>
          <w:rFonts w:ascii="Arial" w:hAnsi="Arial" w:cs="Arial"/>
          <w:i/>
          <w:iCs/>
          <w:color w:val="000000" w:themeColor="text1"/>
          <w:sz w:val="22"/>
          <w:szCs w:val="22"/>
        </w:rPr>
      </w:pPr>
    </w:p>
    <w:p w14:paraId="50DF9B50" w14:textId="77777777" w:rsidR="003066D0" w:rsidRPr="002701FF" w:rsidRDefault="00F7609E" w:rsidP="00BF06E8">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PLANNING BALANCE AND CONCLUSION</w:t>
      </w:r>
    </w:p>
    <w:p w14:paraId="5BBC7394" w14:textId="77777777" w:rsidR="007E0067" w:rsidRPr="002701FF" w:rsidRDefault="007E0067" w:rsidP="00BF06E8">
      <w:pPr>
        <w:jc w:val="both"/>
        <w:rPr>
          <w:rFonts w:ascii="Arial" w:hAnsi="Arial" w:cs="Arial"/>
          <w:b/>
          <w:bCs/>
          <w:color w:val="000000" w:themeColor="text1"/>
          <w:sz w:val="22"/>
          <w:szCs w:val="22"/>
        </w:rPr>
      </w:pPr>
    </w:p>
    <w:p w14:paraId="2D5622D5" w14:textId="77777777" w:rsidR="00053F09" w:rsidRPr="002701FF" w:rsidRDefault="00053F09" w:rsidP="00BF06E8">
      <w:pPr>
        <w:jc w:val="both"/>
        <w:rPr>
          <w:rFonts w:ascii="Arial" w:hAnsi="Arial" w:cs="Arial"/>
          <w:color w:val="000000" w:themeColor="text1"/>
          <w:sz w:val="22"/>
          <w:szCs w:val="22"/>
        </w:rPr>
      </w:pPr>
      <w:r w:rsidRPr="002701FF">
        <w:rPr>
          <w:rFonts w:ascii="Arial" w:hAnsi="Arial" w:cs="Arial"/>
          <w:color w:val="000000" w:themeColor="text1"/>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5C8305E4" w14:textId="77777777" w:rsidR="00053F09" w:rsidRPr="002701FF" w:rsidRDefault="00053F09" w:rsidP="00BF06E8">
      <w:pPr>
        <w:jc w:val="both"/>
        <w:rPr>
          <w:rFonts w:ascii="Arial" w:hAnsi="Arial" w:cs="Arial"/>
          <w:color w:val="000000" w:themeColor="text1"/>
          <w:sz w:val="22"/>
          <w:szCs w:val="22"/>
        </w:rPr>
      </w:pPr>
    </w:p>
    <w:p w14:paraId="2985E4BB" w14:textId="77777777" w:rsidR="00053F09" w:rsidRPr="002701FF" w:rsidRDefault="00053F09" w:rsidP="00BF06E8">
      <w:pPr>
        <w:numPr>
          <w:ilvl w:val="0"/>
          <w:numId w:val="24"/>
        </w:numPr>
        <w:jc w:val="both"/>
        <w:rPr>
          <w:rFonts w:ascii="Arial" w:hAnsi="Arial" w:cs="Arial"/>
          <w:color w:val="000000" w:themeColor="text1"/>
          <w:sz w:val="22"/>
          <w:szCs w:val="22"/>
        </w:rPr>
      </w:pPr>
      <w:r w:rsidRPr="002701FF">
        <w:rPr>
          <w:rFonts w:ascii="Arial" w:hAnsi="Arial" w:cs="Arial"/>
          <w:color w:val="000000" w:themeColor="text1"/>
          <w:sz w:val="22"/>
          <w:szCs w:val="22"/>
        </w:rPr>
        <w:t xml:space="preserve">The application of policies in the NPPF </w:t>
      </w:r>
      <w:bookmarkStart w:id="0" w:name="_Hlk118712062"/>
      <w:r w:rsidRPr="002701FF">
        <w:rPr>
          <w:rFonts w:ascii="Arial" w:hAnsi="Arial" w:cs="Arial"/>
          <w:color w:val="000000" w:themeColor="text1"/>
          <w:sz w:val="22"/>
          <w:szCs w:val="22"/>
        </w:rPr>
        <w:t>that protect areas or assets of particular importance</w:t>
      </w:r>
      <w:bookmarkEnd w:id="0"/>
      <w:r w:rsidRPr="002701FF">
        <w:rPr>
          <w:rFonts w:ascii="Arial" w:hAnsi="Arial" w:cs="Arial"/>
          <w:color w:val="000000" w:themeColor="text1"/>
          <w:sz w:val="22"/>
          <w:szCs w:val="22"/>
        </w:rPr>
        <w:t xml:space="preserve"> provides a clear reason for refusing development proposed; or</w:t>
      </w:r>
    </w:p>
    <w:p w14:paraId="10A498CD" w14:textId="0AB02765" w:rsidR="00053F09" w:rsidRPr="002701FF" w:rsidRDefault="00053F09" w:rsidP="00BF06E8">
      <w:pPr>
        <w:numPr>
          <w:ilvl w:val="0"/>
          <w:numId w:val="24"/>
        </w:numPr>
        <w:jc w:val="both"/>
        <w:rPr>
          <w:rFonts w:ascii="Arial" w:hAnsi="Arial" w:cs="Arial"/>
          <w:color w:val="000000" w:themeColor="text1"/>
          <w:sz w:val="22"/>
          <w:szCs w:val="22"/>
        </w:rPr>
      </w:pPr>
      <w:r w:rsidRPr="002701FF">
        <w:rPr>
          <w:rFonts w:ascii="Arial" w:hAnsi="Arial" w:cs="Arial"/>
          <w:color w:val="000000" w:themeColor="text1"/>
          <w:sz w:val="22"/>
          <w:szCs w:val="22"/>
        </w:rPr>
        <w:t>any adverse impacts of doing so would significantly and demonstrably outweigh the benefits, when assessed against the policies in the NPPF taken as a whole</w:t>
      </w:r>
      <w:r w:rsidR="00D34376" w:rsidRPr="002701FF">
        <w:rPr>
          <w:rFonts w:ascii="Arial" w:hAnsi="Arial" w:cs="Arial"/>
          <w:color w:val="000000" w:themeColor="text1"/>
          <w:sz w:val="22"/>
          <w:szCs w:val="22"/>
        </w:rPr>
        <w:t>.</w:t>
      </w:r>
    </w:p>
    <w:p w14:paraId="1E9DB0D9" w14:textId="77777777" w:rsidR="00D34376" w:rsidRPr="002701FF" w:rsidRDefault="00D34376" w:rsidP="00D34376">
      <w:pPr>
        <w:jc w:val="both"/>
        <w:rPr>
          <w:rFonts w:ascii="Arial" w:hAnsi="Arial" w:cs="Arial"/>
          <w:color w:val="000000" w:themeColor="text1"/>
          <w:sz w:val="22"/>
          <w:szCs w:val="22"/>
        </w:rPr>
      </w:pPr>
    </w:p>
    <w:p w14:paraId="79D3BF7C" w14:textId="70C60838" w:rsidR="00D34376" w:rsidRPr="002701FF" w:rsidRDefault="00D34376" w:rsidP="00D34376">
      <w:pPr>
        <w:jc w:val="both"/>
        <w:rPr>
          <w:rFonts w:ascii="Arial" w:hAnsi="Arial" w:cs="Arial"/>
          <w:color w:val="000000" w:themeColor="text1"/>
          <w:sz w:val="22"/>
          <w:szCs w:val="22"/>
        </w:rPr>
      </w:pPr>
      <w:r w:rsidRPr="002701FF">
        <w:rPr>
          <w:rFonts w:ascii="Arial" w:hAnsi="Arial" w:cs="Arial"/>
          <w:color w:val="000000" w:themeColor="text1"/>
          <w:sz w:val="22"/>
          <w:szCs w:val="22"/>
        </w:rPr>
        <w:t xml:space="preserve">The retention of the staff car park as built appears to be needed in the context of Conholt Park, the chosen location </w:t>
      </w:r>
      <w:r w:rsidR="006E1E0D" w:rsidRPr="002701FF">
        <w:rPr>
          <w:rFonts w:ascii="Arial" w:hAnsi="Arial" w:cs="Arial"/>
          <w:color w:val="000000" w:themeColor="text1"/>
          <w:sz w:val="22"/>
          <w:szCs w:val="22"/>
        </w:rPr>
        <w:t xml:space="preserve">is considered appropriate and has less impacts than would occur either through ad hoc parking or through the </w:t>
      </w:r>
      <w:r w:rsidR="00D30856" w:rsidRPr="002701FF">
        <w:rPr>
          <w:rFonts w:ascii="Arial" w:hAnsi="Arial" w:cs="Arial"/>
          <w:color w:val="000000" w:themeColor="text1"/>
          <w:sz w:val="22"/>
          <w:szCs w:val="22"/>
        </w:rPr>
        <w:t>creation</w:t>
      </w:r>
      <w:r w:rsidR="006E1E0D" w:rsidRPr="002701FF">
        <w:rPr>
          <w:rFonts w:ascii="Arial" w:hAnsi="Arial" w:cs="Arial"/>
          <w:color w:val="000000" w:themeColor="text1"/>
          <w:sz w:val="22"/>
          <w:szCs w:val="22"/>
        </w:rPr>
        <w:t xml:space="preserve"> of another car par</w:t>
      </w:r>
      <w:r w:rsidR="00D30856" w:rsidRPr="002701FF">
        <w:rPr>
          <w:rFonts w:ascii="Arial" w:hAnsi="Arial" w:cs="Arial"/>
          <w:color w:val="000000" w:themeColor="text1"/>
          <w:sz w:val="22"/>
          <w:szCs w:val="22"/>
        </w:rPr>
        <w:t>k elsewhere on the</w:t>
      </w:r>
      <w:r w:rsidR="006E1E0D" w:rsidRPr="002701FF">
        <w:rPr>
          <w:rFonts w:ascii="Arial" w:hAnsi="Arial" w:cs="Arial"/>
          <w:color w:val="000000" w:themeColor="text1"/>
          <w:sz w:val="22"/>
          <w:szCs w:val="22"/>
        </w:rPr>
        <w:t xml:space="preserve"> estate. Whilst there are identified harms to the setting of the heritage assets, these are less than substantial. Whilst many of the </w:t>
      </w:r>
      <w:r w:rsidR="00D30856" w:rsidRPr="002701FF">
        <w:rPr>
          <w:rFonts w:ascii="Arial" w:hAnsi="Arial" w:cs="Arial"/>
          <w:color w:val="000000" w:themeColor="text1"/>
          <w:sz w:val="22"/>
          <w:szCs w:val="22"/>
        </w:rPr>
        <w:t>benefits</w:t>
      </w:r>
      <w:r w:rsidR="006E1E0D" w:rsidRPr="002701FF">
        <w:rPr>
          <w:rFonts w:ascii="Arial" w:hAnsi="Arial" w:cs="Arial"/>
          <w:color w:val="000000" w:themeColor="text1"/>
          <w:sz w:val="22"/>
          <w:szCs w:val="22"/>
        </w:rPr>
        <w:t xml:space="preserve"> </w:t>
      </w:r>
      <w:r w:rsidR="00A930ED">
        <w:rPr>
          <w:rFonts w:ascii="Arial" w:hAnsi="Arial" w:cs="Arial"/>
          <w:color w:val="000000" w:themeColor="text1"/>
          <w:sz w:val="22"/>
          <w:szCs w:val="22"/>
        </w:rPr>
        <w:t>a</w:t>
      </w:r>
      <w:r w:rsidR="006E1E0D" w:rsidRPr="002701FF">
        <w:rPr>
          <w:rFonts w:ascii="Arial" w:hAnsi="Arial" w:cs="Arial"/>
          <w:color w:val="000000" w:themeColor="text1"/>
          <w:sz w:val="22"/>
          <w:szCs w:val="22"/>
        </w:rPr>
        <w:t>r</w:t>
      </w:r>
      <w:r w:rsidR="00A930ED">
        <w:rPr>
          <w:rFonts w:ascii="Arial" w:hAnsi="Arial" w:cs="Arial"/>
          <w:color w:val="000000" w:themeColor="text1"/>
          <w:sz w:val="22"/>
          <w:szCs w:val="22"/>
        </w:rPr>
        <w:t>e</w:t>
      </w:r>
      <w:r w:rsidR="006E1E0D" w:rsidRPr="002701FF">
        <w:rPr>
          <w:rFonts w:ascii="Arial" w:hAnsi="Arial" w:cs="Arial"/>
          <w:color w:val="000000" w:themeColor="text1"/>
          <w:sz w:val="22"/>
          <w:szCs w:val="22"/>
        </w:rPr>
        <w:t xml:space="preserve"> private for the Conholt Estate, there are public benefits through the local </w:t>
      </w:r>
      <w:r w:rsidR="00D30856" w:rsidRPr="002701FF">
        <w:rPr>
          <w:rFonts w:ascii="Arial" w:hAnsi="Arial" w:cs="Arial"/>
          <w:color w:val="000000" w:themeColor="text1"/>
          <w:sz w:val="22"/>
          <w:szCs w:val="22"/>
        </w:rPr>
        <w:t xml:space="preserve">employment opportunities and through the </w:t>
      </w:r>
      <w:r w:rsidR="004B33F5" w:rsidRPr="002701FF">
        <w:rPr>
          <w:rFonts w:ascii="Arial" w:hAnsi="Arial" w:cs="Arial"/>
          <w:color w:val="000000" w:themeColor="text1"/>
          <w:sz w:val="22"/>
          <w:szCs w:val="22"/>
        </w:rPr>
        <w:t>maintenance and improvements to the grade 2* listed property with other listed building on the estate whi</w:t>
      </w:r>
      <w:r w:rsidR="007502DC" w:rsidRPr="002701FF">
        <w:rPr>
          <w:rFonts w:ascii="Arial" w:hAnsi="Arial" w:cs="Arial"/>
          <w:color w:val="000000" w:themeColor="text1"/>
          <w:sz w:val="22"/>
          <w:szCs w:val="22"/>
        </w:rPr>
        <w:t>c</w:t>
      </w:r>
      <w:r w:rsidR="004B33F5" w:rsidRPr="002701FF">
        <w:rPr>
          <w:rFonts w:ascii="Arial" w:hAnsi="Arial" w:cs="Arial"/>
          <w:color w:val="000000" w:themeColor="text1"/>
          <w:sz w:val="22"/>
          <w:szCs w:val="22"/>
        </w:rPr>
        <w:t xml:space="preserve">h help to ensure they are maintained in a good condition to ensure </w:t>
      </w:r>
      <w:r w:rsidR="007502DC" w:rsidRPr="002701FF">
        <w:rPr>
          <w:rFonts w:ascii="Arial" w:hAnsi="Arial" w:cs="Arial"/>
          <w:color w:val="000000" w:themeColor="text1"/>
          <w:sz w:val="22"/>
          <w:szCs w:val="22"/>
        </w:rPr>
        <w:t xml:space="preserve">their survivable going into the future. </w:t>
      </w:r>
    </w:p>
    <w:p w14:paraId="501FBF48" w14:textId="77777777" w:rsidR="00942BFA" w:rsidRPr="002701FF" w:rsidRDefault="00942BFA" w:rsidP="00BF06E8">
      <w:pPr>
        <w:jc w:val="both"/>
        <w:rPr>
          <w:rFonts w:ascii="Arial" w:hAnsi="Arial" w:cs="Arial"/>
          <w:color w:val="000000" w:themeColor="text1"/>
          <w:sz w:val="22"/>
          <w:szCs w:val="22"/>
        </w:rPr>
      </w:pPr>
    </w:p>
    <w:p w14:paraId="24C7C63F" w14:textId="0716AD96" w:rsidR="00F7609E" w:rsidRPr="002701FF" w:rsidRDefault="00942BFA" w:rsidP="00B51E83">
      <w:pPr>
        <w:jc w:val="both"/>
        <w:rPr>
          <w:rFonts w:ascii="Arial" w:hAnsi="Arial" w:cs="Arial"/>
          <w:b/>
          <w:bCs/>
          <w:color w:val="000000" w:themeColor="text1"/>
          <w:sz w:val="22"/>
          <w:szCs w:val="22"/>
        </w:rPr>
      </w:pPr>
      <w:r w:rsidRPr="002701FF">
        <w:rPr>
          <w:rFonts w:ascii="Arial" w:hAnsi="Arial" w:cs="Arial"/>
          <w:b/>
          <w:bCs/>
          <w:color w:val="000000" w:themeColor="text1"/>
          <w:sz w:val="22"/>
          <w:szCs w:val="22"/>
        </w:rPr>
        <w:t>RECOMMENDATION</w:t>
      </w:r>
      <w:r w:rsidRPr="002701FF">
        <w:rPr>
          <w:rFonts w:ascii="Arial" w:hAnsi="Arial" w:cs="Arial"/>
          <w:color w:val="000000" w:themeColor="text1"/>
          <w:sz w:val="22"/>
          <w:szCs w:val="22"/>
        </w:rPr>
        <w:t>:</w:t>
      </w:r>
      <w:r w:rsidR="007502DC" w:rsidRPr="002701FF">
        <w:rPr>
          <w:rFonts w:ascii="Arial" w:hAnsi="Arial" w:cs="Arial"/>
          <w:color w:val="000000" w:themeColor="text1"/>
          <w:sz w:val="22"/>
          <w:szCs w:val="22"/>
        </w:rPr>
        <w:t xml:space="preserve"> </w:t>
      </w:r>
      <w:r w:rsidRPr="002701FF">
        <w:rPr>
          <w:rFonts w:ascii="Arial" w:hAnsi="Arial" w:cs="Arial"/>
          <w:b/>
          <w:bCs/>
          <w:color w:val="000000" w:themeColor="text1"/>
          <w:sz w:val="22"/>
          <w:szCs w:val="22"/>
        </w:rPr>
        <w:t xml:space="preserve">That Planning Permission be GRANTED, subject </w:t>
      </w:r>
      <w:r w:rsidR="00FD4FDF" w:rsidRPr="002701FF">
        <w:rPr>
          <w:rFonts w:ascii="Arial" w:hAnsi="Arial" w:cs="Arial"/>
          <w:b/>
          <w:bCs/>
          <w:color w:val="000000" w:themeColor="text1"/>
          <w:sz w:val="22"/>
          <w:szCs w:val="22"/>
        </w:rPr>
        <w:t xml:space="preserve">to </w:t>
      </w:r>
      <w:r w:rsidRPr="002701FF">
        <w:rPr>
          <w:rFonts w:ascii="Arial" w:hAnsi="Arial" w:cs="Arial"/>
          <w:b/>
          <w:bCs/>
          <w:color w:val="000000" w:themeColor="text1"/>
          <w:sz w:val="22"/>
          <w:szCs w:val="22"/>
        </w:rPr>
        <w:t xml:space="preserve">conditions </w:t>
      </w:r>
    </w:p>
    <w:p w14:paraId="43061007" w14:textId="77777777" w:rsidR="00FC0619" w:rsidRPr="002701FF" w:rsidRDefault="00FC0619" w:rsidP="00B51E83">
      <w:pPr>
        <w:jc w:val="both"/>
        <w:rPr>
          <w:rFonts w:ascii="Arial" w:hAnsi="Arial" w:cs="Arial"/>
          <w:b/>
          <w:bCs/>
          <w:color w:val="000000" w:themeColor="text1"/>
          <w:sz w:val="22"/>
          <w:szCs w:val="22"/>
        </w:rPr>
      </w:pPr>
    </w:p>
    <w:p w14:paraId="73AE086B" w14:textId="33B55B1F" w:rsidR="00FC0619" w:rsidRPr="002701FF" w:rsidRDefault="00FC0619" w:rsidP="00FC0619">
      <w:pPr>
        <w:rPr>
          <w:rFonts w:ascii="Arial" w:hAnsi="Arial" w:cs="Arial"/>
          <w:color w:val="000000" w:themeColor="text1"/>
          <w:sz w:val="22"/>
          <w:szCs w:val="22"/>
        </w:rPr>
      </w:pPr>
      <w:r w:rsidRPr="002701FF">
        <w:rPr>
          <w:rFonts w:ascii="Arial" w:hAnsi="Arial" w:cs="Arial"/>
          <w:color w:val="000000" w:themeColor="text1"/>
          <w:sz w:val="22"/>
          <w:szCs w:val="22"/>
        </w:rPr>
        <w:t xml:space="preserve">1. The development hereby permitted shall be carried out in accordance with the following </w:t>
      </w:r>
      <w:r w:rsidRPr="002701FF">
        <w:rPr>
          <w:rFonts w:ascii="Arial" w:hAnsi="Arial" w:cs="Arial"/>
          <w:bCs/>
          <w:color w:val="000000" w:themeColor="text1"/>
          <w:sz w:val="22"/>
          <w:szCs w:val="22"/>
        </w:rPr>
        <w:t>approved documents and plans</w:t>
      </w:r>
      <w:r w:rsidRPr="002701FF">
        <w:rPr>
          <w:rFonts w:ascii="Arial" w:hAnsi="Arial" w:cs="Arial"/>
          <w:color w:val="000000" w:themeColor="text1"/>
          <w:sz w:val="22"/>
          <w:szCs w:val="22"/>
        </w:rPr>
        <w:t>:</w:t>
      </w:r>
    </w:p>
    <w:p w14:paraId="7685DDE4" w14:textId="77777777" w:rsidR="00FC0619" w:rsidRPr="002701FF" w:rsidRDefault="00FC0619" w:rsidP="00FC0619">
      <w:pPr>
        <w:rPr>
          <w:rFonts w:ascii="Arial" w:hAnsi="Arial" w:cs="Arial"/>
          <w:color w:val="000000" w:themeColor="text1"/>
          <w:sz w:val="22"/>
          <w:szCs w:val="22"/>
        </w:rPr>
      </w:pPr>
    </w:p>
    <w:p w14:paraId="6133F0F7" w14:textId="67C3E248" w:rsidR="00FB24A7" w:rsidRPr="002701FF" w:rsidRDefault="00FB24A7" w:rsidP="00DC465C">
      <w:pPr>
        <w:jc w:val="both"/>
        <w:rPr>
          <w:rFonts w:ascii="Arial" w:hAnsi="Arial" w:cs="Arial"/>
          <w:color w:val="000000" w:themeColor="text1"/>
          <w:sz w:val="22"/>
          <w:szCs w:val="22"/>
        </w:rPr>
      </w:pPr>
      <w:r w:rsidRPr="002701FF">
        <w:rPr>
          <w:rFonts w:ascii="Arial" w:hAnsi="Arial" w:cs="Arial"/>
          <w:color w:val="000000" w:themeColor="text1"/>
          <w:sz w:val="22"/>
          <w:szCs w:val="22"/>
        </w:rPr>
        <w:t>Application form received 21/01/2026</w:t>
      </w:r>
    </w:p>
    <w:p w14:paraId="20B02061" w14:textId="77777777" w:rsidR="00FB24A7" w:rsidRPr="002701FF" w:rsidRDefault="00FB24A7" w:rsidP="00DC465C">
      <w:pPr>
        <w:jc w:val="both"/>
        <w:rPr>
          <w:rFonts w:ascii="Arial" w:hAnsi="Arial" w:cs="Arial"/>
          <w:color w:val="000000" w:themeColor="text1"/>
          <w:sz w:val="22"/>
          <w:szCs w:val="22"/>
        </w:rPr>
      </w:pPr>
      <w:r w:rsidRPr="002701FF">
        <w:rPr>
          <w:rFonts w:ascii="Arial" w:hAnsi="Arial" w:cs="Arial"/>
          <w:color w:val="000000" w:themeColor="text1"/>
          <w:sz w:val="22"/>
          <w:szCs w:val="22"/>
        </w:rPr>
        <w:t>Staff Parking – Proposed Site Plan (Landscaping) Dwg no. 071 Rev. A received 21/01/2026</w:t>
      </w:r>
    </w:p>
    <w:p w14:paraId="1FD6EB41" w14:textId="4679697C" w:rsidR="00FB24A7" w:rsidRPr="002701FF" w:rsidRDefault="00FB24A7" w:rsidP="00DC465C">
      <w:pPr>
        <w:jc w:val="both"/>
        <w:rPr>
          <w:rFonts w:ascii="Arial" w:hAnsi="Arial" w:cs="Arial"/>
          <w:color w:val="000000" w:themeColor="text1"/>
          <w:sz w:val="22"/>
          <w:szCs w:val="22"/>
        </w:rPr>
      </w:pPr>
      <w:r w:rsidRPr="002701FF">
        <w:rPr>
          <w:rFonts w:ascii="Arial" w:hAnsi="Arial" w:cs="Arial"/>
          <w:color w:val="000000" w:themeColor="text1"/>
          <w:sz w:val="22"/>
          <w:szCs w:val="22"/>
        </w:rPr>
        <w:t xml:space="preserve">Staff &amp; Visitors Car Park Space Divisions Design Intent Dwg no 606 Rev * received </w:t>
      </w:r>
      <w:r w:rsidR="00DC465C" w:rsidRPr="002701FF">
        <w:rPr>
          <w:rFonts w:ascii="Arial" w:hAnsi="Arial" w:cs="Arial"/>
          <w:color w:val="000000" w:themeColor="text1"/>
          <w:sz w:val="22"/>
          <w:szCs w:val="22"/>
        </w:rPr>
        <w:t>2</w:t>
      </w:r>
      <w:r w:rsidRPr="002701FF">
        <w:rPr>
          <w:rFonts w:ascii="Arial" w:hAnsi="Arial" w:cs="Arial"/>
          <w:color w:val="000000" w:themeColor="text1"/>
          <w:sz w:val="22"/>
          <w:szCs w:val="22"/>
        </w:rPr>
        <w:t>1/01/2026</w:t>
      </w:r>
    </w:p>
    <w:p w14:paraId="130BD111" w14:textId="38CF1494" w:rsidR="00FB24A7" w:rsidRPr="002701FF" w:rsidRDefault="00FB24A7" w:rsidP="00DC465C">
      <w:pPr>
        <w:jc w:val="both"/>
        <w:rPr>
          <w:rFonts w:ascii="Arial" w:hAnsi="Arial" w:cs="Arial"/>
          <w:color w:val="000000" w:themeColor="text1"/>
          <w:sz w:val="22"/>
          <w:szCs w:val="22"/>
        </w:rPr>
      </w:pPr>
      <w:r w:rsidRPr="002701FF">
        <w:rPr>
          <w:rFonts w:ascii="Arial" w:hAnsi="Arial" w:cs="Arial"/>
          <w:color w:val="000000" w:themeColor="text1"/>
          <w:sz w:val="22"/>
          <w:szCs w:val="22"/>
        </w:rPr>
        <w:t>Staff Car Park Drainage, prepared by MJ Abbott Dwg no. CON001-DRA-AS-001</w:t>
      </w:r>
      <w:r w:rsidR="006869D5" w:rsidRPr="002701FF">
        <w:rPr>
          <w:rFonts w:ascii="Arial" w:hAnsi="Arial" w:cs="Arial"/>
          <w:color w:val="000000" w:themeColor="text1"/>
          <w:sz w:val="22"/>
          <w:szCs w:val="22"/>
        </w:rPr>
        <w:t xml:space="preserve"> </w:t>
      </w:r>
      <w:r w:rsidRPr="002701FF">
        <w:rPr>
          <w:rFonts w:ascii="Arial" w:hAnsi="Arial" w:cs="Arial"/>
          <w:color w:val="000000" w:themeColor="text1"/>
          <w:sz w:val="22"/>
          <w:szCs w:val="22"/>
        </w:rPr>
        <w:t>Rev. PL received 21/01/2026</w:t>
      </w:r>
    </w:p>
    <w:p w14:paraId="47603259" w14:textId="77777777" w:rsidR="00FB24A7" w:rsidRPr="002701FF" w:rsidRDefault="00FB24A7" w:rsidP="00DC465C">
      <w:pPr>
        <w:jc w:val="both"/>
        <w:rPr>
          <w:rFonts w:ascii="Arial" w:hAnsi="Arial" w:cs="Arial"/>
          <w:color w:val="000000" w:themeColor="text1"/>
          <w:sz w:val="22"/>
          <w:szCs w:val="22"/>
        </w:rPr>
      </w:pPr>
      <w:r w:rsidRPr="002701FF">
        <w:rPr>
          <w:rFonts w:ascii="Arial" w:hAnsi="Arial" w:cs="Arial"/>
          <w:color w:val="000000" w:themeColor="text1"/>
          <w:sz w:val="22"/>
          <w:szCs w:val="22"/>
        </w:rPr>
        <w:lastRenderedPageBreak/>
        <w:t>Staff Parking Site Location Plan Dwg no. 069 Rev. D received 27/01/2026</w:t>
      </w:r>
    </w:p>
    <w:p w14:paraId="50784A83" w14:textId="77777777" w:rsidR="00FB24A7" w:rsidRPr="002701FF" w:rsidRDefault="00FB24A7" w:rsidP="00DC465C">
      <w:pPr>
        <w:jc w:val="both"/>
        <w:rPr>
          <w:rFonts w:ascii="Arial" w:hAnsi="Arial" w:cs="Arial"/>
          <w:color w:val="000000" w:themeColor="text1"/>
          <w:sz w:val="22"/>
          <w:szCs w:val="22"/>
        </w:rPr>
      </w:pPr>
      <w:r w:rsidRPr="002701FF">
        <w:rPr>
          <w:rFonts w:ascii="Arial" w:hAnsi="Arial" w:cs="Arial"/>
          <w:color w:val="000000" w:themeColor="text1"/>
          <w:sz w:val="22"/>
          <w:szCs w:val="22"/>
        </w:rPr>
        <w:t>Staff Parking Red Line Boundary Dwg no 072 Rev E received 27/01/2026</w:t>
      </w:r>
    </w:p>
    <w:p w14:paraId="511883FA" w14:textId="77777777" w:rsidR="00615424" w:rsidRPr="002701FF" w:rsidRDefault="00615424" w:rsidP="00615424">
      <w:pPr>
        <w:rPr>
          <w:rFonts w:ascii="Arial" w:hAnsi="Arial" w:cs="Arial"/>
          <w:color w:val="000000" w:themeColor="text1"/>
          <w:sz w:val="22"/>
          <w:szCs w:val="22"/>
        </w:rPr>
      </w:pPr>
    </w:p>
    <w:p w14:paraId="348BF6CC" w14:textId="77777777" w:rsidR="00615424" w:rsidRPr="002701FF" w:rsidRDefault="00615424" w:rsidP="00615424">
      <w:pPr>
        <w:rPr>
          <w:rFonts w:ascii="Arial" w:hAnsi="Arial" w:cs="Arial"/>
          <w:color w:val="000000" w:themeColor="text1"/>
          <w:sz w:val="22"/>
          <w:szCs w:val="22"/>
        </w:rPr>
      </w:pPr>
      <w:r w:rsidRPr="002701FF">
        <w:rPr>
          <w:rFonts w:ascii="Arial" w:hAnsi="Arial" w:cs="Arial"/>
          <w:color w:val="000000" w:themeColor="text1"/>
          <w:sz w:val="22"/>
          <w:szCs w:val="22"/>
        </w:rPr>
        <w:t>REASON: For the avoidance of doubt and in the interests of proper planning.</w:t>
      </w:r>
    </w:p>
    <w:p w14:paraId="4AF88DC8" w14:textId="77777777" w:rsidR="00615424" w:rsidRPr="002701FF" w:rsidRDefault="00615424" w:rsidP="00DC465C">
      <w:pPr>
        <w:jc w:val="both"/>
        <w:rPr>
          <w:rFonts w:ascii="Arial" w:hAnsi="Arial" w:cs="Arial"/>
          <w:color w:val="000000" w:themeColor="text1"/>
          <w:sz w:val="22"/>
          <w:szCs w:val="22"/>
        </w:rPr>
      </w:pPr>
    </w:p>
    <w:p w14:paraId="05C04B60" w14:textId="77777777" w:rsidR="00F82356" w:rsidRPr="002701FF" w:rsidRDefault="00F82356" w:rsidP="00F82356">
      <w:pPr>
        <w:jc w:val="both"/>
        <w:rPr>
          <w:rFonts w:ascii="Arial" w:hAnsi="Arial" w:cs="Arial"/>
          <w:color w:val="000000" w:themeColor="text1"/>
          <w:sz w:val="22"/>
          <w:szCs w:val="22"/>
        </w:rPr>
      </w:pPr>
      <w:r w:rsidRPr="002701FF">
        <w:rPr>
          <w:rFonts w:ascii="Arial" w:hAnsi="Arial" w:cs="Arial"/>
          <w:color w:val="000000" w:themeColor="text1"/>
          <w:sz w:val="22"/>
          <w:szCs w:val="22"/>
        </w:rPr>
        <w:t>2. Any external lighting that is installed across the site shall be designed and implemented to minimise sky glow, glare and light trespass. It shall be designed in a downward facing position at all times and shall meet the criteria for Environmental Zone E0 as defined by the Institute of Lighting Professionals ‘Guidance Notes for the Reduction of Obtrusive Light’ 2021. Any external lighting installed at the site shall be retained and maintained as such thereafter for the lifetime of the development.</w:t>
      </w:r>
    </w:p>
    <w:p w14:paraId="3D1862B0" w14:textId="77777777" w:rsidR="00F82356" w:rsidRPr="00F82356" w:rsidRDefault="00F82356" w:rsidP="00F82356">
      <w:pPr>
        <w:jc w:val="both"/>
        <w:rPr>
          <w:rFonts w:ascii="Arial" w:hAnsi="Arial" w:cs="Arial"/>
          <w:color w:val="000000" w:themeColor="text1"/>
          <w:sz w:val="22"/>
          <w:szCs w:val="22"/>
        </w:rPr>
      </w:pPr>
      <w:r w:rsidRPr="00F82356">
        <w:rPr>
          <w:rFonts w:ascii="Arial" w:hAnsi="Arial" w:cs="Arial"/>
          <w:color w:val="000000" w:themeColor="text1"/>
          <w:sz w:val="22"/>
          <w:szCs w:val="22"/>
        </w:rPr>
        <w:t> </w:t>
      </w:r>
    </w:p>
    <w:p w14:paraId="6B8ED858" w14:textId="372F393E" w:rsidR="00F82356" w:rsidRPr="00F82356" w:rsidRDefault="00F82356" w:rsidP="00F82356">
      <w:pPr>
        <w:jc w:val="both"/>
        <w:rPr>
          <w:rFonts w:ascii="Arial" w:hAnsi="Arial" w:cs="Arial"/>
          <w:color w:val="000000" w:themeColor="text1"/>
          <w:sz w:val="22"/>
          <w:szCs w:val="22"/>
        </w:rPr>
      </w:pPr>
      <w:r w:rsidRPr="00F82356">
        <w:rPr>
          <w:rFonts w:ascii="Arial" w:hAnsi="Arial" w:cs="Arial"/>
          <w:color w:val="000000" w:themeColor="text1"/>
          <w:sz w:val="22"/>
          <w:szCs w:val="22"/>
        </w:rPr>
        <w:t xml:space="preserve">REASON: To ensure appropriate levels of amenity are achieved; to protect the </w:t>
      </w:r>
      <w:r w:rsidRPr="002701FF">
        <w:rPr>
          <w:rFonts w:ascii="Arial" w:hAnsi="Arial" w:cs="Arial"/>
          <w:color w:val="000000" w:themeColor="text1"/>
          <w:sz w:val="22"/>
          <w:szCs w:val="22"/>
        </w:rPr>
        <w:t>National Landscape</w:t>
      </w:r>
      <w:r w:rsidRPr="00F82356">
        <w:rPr>
          <w:rFonts w:ascii="Arial" w:hAnsi="Arial" w:cs="Arial"/>
          <w:color w:val="000000" w:themeColor="text1"/>
          <w:sz w:val="22"/>
          <w:szCs w:val="22"/>
        </w:rPr>
        <w:t xml:space="preserve"> and to avoid illumination of habitat used by bats</w:t>
      </w:r>
    </w:p>
    <w:p w14:paraId="2FEE7295" w14:textId="620EA313" w:rsidR="00F82356" w:rsidRPr="002701FF" w:rsidRDefault="00F82356" w:rsidP="00DC465C">
      <w:pPr>
        <w:jc w:val="both"/>
        <w:rPr>
          <w:rFonts w:ascii="Arial" w:hAnsi="Arial" w:cs="Arial"/>
          <w:color w:val="000000" w:themeColor="text1"/>
          <w:sz w:val="22"/>
          <w:szCs w:val="22"/>
        </w:rPr>
      </w:pPr>
    </w:p>
    <w:p w14:paraId="40D01345" w14:textId="45081076" w:rsidR="00C64C50" w:rsidRPr="002701FF" w:rsidRDefault="007502DC" w:rsidP="00C64C50">
      <w:pPr>
        <w:jc w:val="both"/>
        <w:rPr>
          <w:rFonts w:ascii="Arial" w:hAnsi="Arial" w:cs="Arial"/>
          <w:color w:val="000000" w:themeColor="text1"/>
          <w:sz w:val="22"/>
          <w:szCs w:val="22"/>
        </w:rPr>
      </w:pPr>
      <w:r w:rsidRPr="002701FF">
        <w:rPr>
          <w:rFonts w:ascii="Arial" w:hAnsi="Arial" w:cs="Arial"/>
          <w:color w:val="000000" w:themeColor="text1"/>
          <w:sz w:val="22"/>
          <w:szCs w:val="22"/>
        </w:rPr>
        <w:t xml:space="preserve">3. </w:t>
      </w:r>
      <w:r w:rsidR="00C64C50" w:rsidRPr="002701FF">
        <w:rPr>
          <w:rFonts w:ascii="Arial" w:hAnsi="Arial" w:cs="Arial"/>
          <w:color w:val="000000" w:themeColor="text1"/>
          <w:sz w:val="22"/>
          <w:szCs w:val="22"/>
        </w:rPr>
        <w:t>All soft landscaping comprised in the approved details of landscaping shall be carried out in the first planting and seeding season following the completion of the development. All shrubs, trees and hedge planting shall be maintained free from weeds and shall be protected from damage by vermin and stock. Any trees or plants which, within a period of five years, die, are removed, or become seriously damaged or diseased shall be replaced in the next planting season with others of a similar size and species, unless otherwise agreed in writing by the local planning authority. A</w:t>
      </w:r>
      <w:r w:rsidR="00AA2B08">
        <w:rPr>
          <w:rFonts w:ascii="Arial" w:hAnsi="Arial" w:cs="Arial"/>
          <w:color w:val="000000" w:themeColor="text1"/>
          <w:sz w:val="22"/>
          <w:szCs w:val="22"/>
        </w:rPr>
        <w:t>ny</w:t>
      </w:r>
      <w:r w:rsidR="00C64C50" w:rsidRPr="002701FF">
        <w:rPr>
          <w:rFonts w:ascii="Arial" w:hAnsi="Arial" w:cs="Arial"/>
          <w:color w:val="000000" w:themeColor="text1"/>
          <w:sz w:val="22"/>
          <w:szCs w:val="22"/>
        </w:rPr>
        <w:t xml:space="preserve"> hard landscaping shall also be carried out in accordance with the</w:t>
      </w:r>
      <w:r w:rsidR="00C64C50" w:rsidRPr="002701FF">
        <w:rPr>
          <w:rFonts w:ascii="Arial" w:hAnsi="Arial" w:cs="Arial"/>
          <w:color w:val="000000" w:themeColor="text1"/>
          <w:sz w:val="22"/>
          <w:szCs w:val="22"/>
        </w:rPr>
        <w:cr/>
        <w:t>approved details unless otherwise agreed in writing with the Local Planning Authority.</w:t>
      </w:r>
    </w:p>
    <w:p w14:paraId="0980125D" w14:textId="77777777" w:rsidR="00C64C50" w:rsidRPr="002701FF" w:rsidRDefault="00C64C50" w:rsidP="00C64C50">
      <w:pPr>
        <w:jc w:val="both"/>
        <w:rPr>
          <w:rFonts w:ascii="Arial" w:hAnsi="Arial" w:cs="Arial"/>
          <w:color w:val="000000" w:themeColor="text1"/>
          <w:sz w:val="22"/>
          <w:szCs w:val="22"/>
        </w:rPr>
      </w:pPr>
    </w:p>
    <w:p w14:paraId="114D3A87" w14:textId="77777777" w:rsidR="00C64C50" w:rsidRPr="002701FF" w:rsidRDefault="00C64C50" w:rsidP="00C64C50">
      <w:pPr>
        <w:jc w:val="both"/>
        <w:rPr>
          <w:rFonts w:ascii="Arial" w:hAnsi="Arial" w:cs="Arial"/>
          <w:color w:val="000000" w:themeColor="text1"/>
          <w:sz w:val="22"/>
          <w:szCs w:val="22"/>
        </w:rPr>
      </w:pPr>
      <w:r w:rsidRPr="002701FF">
        <w:rPr>
          <w:rFonts w:ascii="Arial" w:hAnsi="Arial" w:cs="Arial"/>
          <w:color w:val="000000" w:themeColor="text1"/>
          <w:sz w:val="22"/>
          <w:szCs w:val="22"/>
        </w:rPr>
        <w:t>REASON: To ensure a satisfactory landscaped setting for the development and the protection of existing important landscape features.</w:t>
      </w:r>
    </w:p>
    <w:p w14:paraId="79510052" w14:textId="77777777" w:rsidR="001C2002" w:rsidRPr="002701FF" w:rsidRDefault="001C2002" w:rsidP="00DC465C">
      <w:pPr>
        <w:jc w:val="both"/>
        <w:rPr>
          <w:rFonts w:ascii="Arial" w:hAnsi="Arial" w:cs="Arial"/>
          <w:color w:val="000000" w:themeColor="text1"/>
          <w:sz w:val="22"/>
          <w:szCs w:val="22"/>
        </w:rPr>
      </w:pPr>
    </w:p>
    <w:p w14:paraId="239DD275" w14:textId="77777777" w:rsidR="007267AB" w:rsidRDefault="001C2002" w:rsidP="001C2002">
      <w:pPr>
        <w:rPr>
          <w:rFonts w:ascii="Arial" w:hAnsi="Arial" w:cs="Arial"/>
          <w:color w:val="000000" w:themeColor="text1"/>
          <w:sz w:val="22"/>
          <w:szCs w:val="22"/>
        </w:rPr>
      </w:pPr>
      <w:r w:rsidRPr="002701FF">
        <w:rPr>
          <w:rFonts w:ascii="Arial" w:hAnsi="Arial" w:cs="Arial"/>
          <w:color w:val="000000" w:themeColor="text1"/>
          <w:sz w:val="22"/>
          <w:szCs w:val="22"/>
        </w:rPr>
        <w:t xml:space="preserve">INFORMATIVE TO APPLICANT: </w:t>
      </w:r>
    </w:p>
    <w:p w14:paraId="200284E3" w14:textId="77777777" w:rsidR="007267AB" w:rsidRDefault="007267AB" w:rsidP="001C2002">
      <w:pPr>
        <w:rPr>
          <w:rFonts w:ascii="Arial" w:hAnsi="Arial" w:cs="Arial"/>
          <w:color w:val="000000" w:themeColor="text1"/>
          <w:sz w:val="22"/>
          <w:szCs w:val="22"/>
        </w:rPr>
      </w:pPr>
    </w:p>
    <w:p w14:paraId="1B72EC38" w14:textId="2288B34A" w:rsidR="001C2002" w:rsidRPr="002701FF" w:rsidRDefault="007267AB" w:rsidP="001C2002">
      <w:pPr>
        <w:rPr>
          <w:rFonts w:ascii="Arial" w:hAnsi="Arial" w:cs="Arial"/>
          <w:color w:val="000000" w:themeColor="text1"/>
          <w:sz w:val="22"/>
          <w:szCs w:val="22"/>
        </w:rPr>
      </w:pPr>
      <w:r>
        <w:rPr>
          <w:rFonts w:ascii="Arial" w:hAnsi="Arial" w:cs="Arial"/>
          <w:color w:val="000000" w:themeColor="text1"/>
          <w:sz w:val="22"/>
          <w:szCs w:val="22"/>
        </w:rPr>
        <w:t xml:space="preserve">1. </w:t>
      </w:r>
      <w:r w:rsidR="001C2002" w:rsidRPr="002701FF">
        <w:rPr>
          <w:rFonts w:ascii="Arial" w:hAnsi="Arial" w:cs="Arial"/>
          <w:color w:val="000000" w:themeColor="text1"/>
          <w:sz w:val="22"/>
          <w:szCs w:val="22"/>
        </w:rPr>
        <w:t>Protected Species</w:t>
      </w:r>
      <w:r>
        <w:rPr>
          <w:rFonts w:ascii="Arial" w:hAnsi="Arial" w:cs="Arial"/>
          <w:color w:val="000000" w:themeColor="text1"/>
          <w:sz w:val="22"/>
          <w:szCs w:val="22"/>
        </w:rPr>
        <w:t xml:space="preserve"> - </w:t>
      </w:r>
    </w:p>
    <w:p w14:paraId="22DCDB77" w14:textId="77777777" w:rsidR="001C2002" w:rsidRPr="002701FF" w:rsidRDefault="001C2002" w:rsidP="001C2002">
      <w:pPr>
        <w:jc w:val="both"/>
        <w:rPr>
          <w:rFonts w:ascii="Arial" w:hAnsi="Arial" w:cs="Arial"/>
          <w:color w:val="000000" w:themeColor="text1"/>
          <w:sz w:val="22"/>
          <w:szCs w:val="22"/>
        </w:rPr>
      </w:pPr>
    </w:p>
    <w:p w14:paraId="0DDC23C6" w14:textId="32B6CE51" w:rsidR="001C2002" w:rsidRDefault="001C2002" w:rsidP="001C2002">
      <w:pPr>
        <w:jc w:val="both"/>
        <w:rPr>
          <w:rFonts w:ascii="Arial" w:hAnsi="Arial" w:cs="Arial"/>
          <w:color w:val="000000" w:themeColor="text1"/>
          <w:sz w:val="22"/>
          <w:szCs w:val="22"/>
        </w:rPr>
      </w:pPr>
      <w:r w:rsidRPr="002701FF">
        <w:rPr>
          <w:rFonts w:ascii="Arial" w:hAnsi="Arial" w:cs="Arial"/>
          <w:color w:val="000000" w:themeColor="text1"/>
          <w:sz w:val="22"/>
          <w:szCs w:val="22"/>
        </w:rPr>
        <w:t>The applicant should note that under the terms of the Wildlife and Countryside Act 1981 (as</w:t>
      </w:r>
      <w:r w:rsidRPr="002701FF">
        <w:rPr>
          <w:rFonts w:ascii="Arial" w:hAnsi="Arial" w:cs="Arial"/>
          <w:color w:val="000000" w:themeColor="text1"/>
          <w:sz w:val="22"/>
          <w:szCs w:val="22"/>
        </w:rPr>
        <w:cr/>
        <w:t>amended) and the Habitats Regulations 2017 (as amended) it is an offence to disturb or harm any protected species including for example, breeding birds and reptiles. The protection offered</w:t>
      </w:r>
      <w:r w:rsidR="00A26605" w:rsidRPr="002701FF">
        <w:rPr>
          <w:rFonts w:ascii="Arial" w:hAnsi="Arial" w:cs="Arial"/>
          <w:color w:val="000000" w:themeColor="text1"/>
          <w:sz w:val="22"/>
          <w:szCs w:val="22"/>
        </w:rPr>
        <w:t xml:space="preserve"> t</w:t>
      </w:r>
      <w:r w:rsidRPr="002701FF">
        <w:rPr>
          <w:rFonts w:ascii="Arial" w:hAnsi="Arial" w:cs="Arial"/>
          <w:color w:val="000000" w:themeColor="text1"/>
          <w:sz w:val="22"/>
          <w:szCs w:val="22"/>
        </w:rPr>
        <w:t>o some species such as bats, extends beyond the individual animals to the places they use for</w:t>
      </w:r>
      <w:r w:rsidR="00A26605" w:rsidRPr="002701FF">
        <w:rPr>
          <w:rFonts w:ascii="Arial" w:hAnsi="Arial" w:cs="Arial"/>
          <w:color w:val="000000" w:themeColor="text1"/>
          <w:sz w:val="22"/>
          <w:szCs w:val="22"/>
        </w:rPr>
        <w:t xml:space="preserve"> </w:t>
      </w:r>
      <w:r w:rsidRPr="002701FF">
        <w:rPr>
          <w:rFonts w:ascii="Arial" w:hAnsi="Arial" w:cs="Arial"/>
          <w:color w:val="000000" w:themeColor="text1"/>
          <w:sz w:val="22"/>
          <w:szCs w:val="22"/>
        </w:rPr>
        <w:t>shelter or resting. Please note that this consent does not override the statutory</w:t>
      </w:r>
      <w:r w:rsidR="00A26605" w:rsidRPr="002701FF">
        <w:rPr>
          <w:rFonts w:ascii="Arial" w:hAnsi="Arial" w:cs="Arial"/>
          <w:color w:val="000000" w:themeColor="text1"/>
          <w:sz w:val="22"/>
          <w:szCs w:val="22"/>
        </w:rPr>
        <w:t xml:space="preserve"> </w:t>
      </w:r>
      <w:r w:rsidRPr="002701FF">
        <w:rPr>
          <w:rFonts w:ascii="Arial" w:hAnsi="Arial" w:cs="Arial"/>
          <w:color w:val="000000" w:themeColor="text1"/>
          <w:sz w:val="22"/>
          <w:szCs w:val="22"/>
        </w:rPr>
        <w:t>protection</w:t>
      </w:r>
      <w:r w:rsidR="00A26605" w:rsidRPr="002701FF">
        <w:rPr>
          <w:rFonts w:ascii="Arial" w:hAnsi="Arial" w:cs="Arial"/>
          <w:color w:val="000000" w:themeColor="text1"/>
          <w:sz w:val="22"/>
          <w:szCs w:val="22"/>
        </w:rPr>
        <w:t xml:space="preserve"> </w:t>
      </w:r>
      <w:r w:rsidRPr="002701FF">
        <w:rPr>
          <w:rFonts w:ascii="Arial" w:hAnsi="Arial" w:cs="Arial"/>
          <w:color w:val="000000" w:themeColor="text1"/>
          <w:sz w:val="22"/>
          <w:szCs w:val="22"/>
        </w:rPr>
        <w:t>afforded to any such species. In the event that your proposals could potentially</w:t>
      </w:r>
      <w:r w:rsidR="00A26605" w:rsidRPr="002701FF">
        <w:rPr>
          <w:rFonts w:ascii="Arial" w:hAnsi="Arial" w:cs="Arial"/>
          <w:color w:val="000000" w:themeColor="text1"/>
          <w:sz w:val="22"/>
          <w:szCs w:val="22"/>
        </w:rPr>
        <w:t xml:space="preserve"> </w:t>
      </w:r>
      <w:r w:rsidRPr="002701FF">
        <w:rPr>
          <w:rFonts w:ascii="Arial" w:hAnsi="Arial" w:cs="Arial"/>
          <w:color w:val="000000" w:themeColor="text1"/>
          <w:sz w:val="22"/>
          <w:szCs w:val="22"/>
        </w:rPr>
        <w:t>affect a protected</w:t>
      </w:r>
      <w:r w:rsidR="00A26605" w:rsidRPr="002701FF">
        <w:rPr>
          <w:rFonts w:ascii="Arial" w:hAnsi="Arial" w:cs="Arial"/>
          <w:color w:val="000000" w:themeColor="text1"/>
          <w:sz w:val="22"/>
          <w:szCs w:val="22"/>
        </w:rPr>
        <w:t xml:space="preserve"> </w:t>
      </w:r>
      <w:r w:rsidRPr="002701FF">
        <w:rPr>
          <w:rFonts w:ascii="Arial" w:hAnsi="Arial" w:cs="Arial"/>
          <w:color w:val="000000" w:themeColor="text1"/>
          <w:sz w:val="22"/>
          <w:szCs w:val="22"/>
        </w:rPr>
        <w:t xml:space="preserve">species you should seek the advice of a suitably qualified and experienced ecologist </w:t>
      </w:r>
      <w:r w:rsidR="0090413B" w:rsidRPr="002701FF">
        <w:rPr>
          <w:rFonts w:ascii="Arial" w:hAnsi="Arial" w:cs="Arial"/>
          <w:color w:val="000000" w:themeColor="text1"/>
          <w:sz w:val="22"/>
          <w:szCs w:val="22"/>
        </w:rPr>
        <w:t>and consider</w:t>
      </w:r>
      <w:r w:rsidRPr="002701FF">
        <w:rPr>
          <w:rFonts w:ascii="Arial" w:hAnsi="Arial" w:cs="Arial"/>
          <w:color w:val="000000" w:themeColor="text1"/>
          <w:sz w:val="22"/>
          <w:szCs w:val="22"/>
        </w:rPr>
        <w:t xml:space="preserve"> the need for a licence from Natural England prior to commencing</w:t>
      </w:r>
      <w:r w:rsidR="00A26605" w:rsidRPr="002701FF">
        <w:rPr>
          <w:rFonts w:ascii="Arial" w:hAnsi="Arial" w:cs="Arial"/>
          <w:color w:val="000000" w:themeColor="text1"/>
          <w:sz w:val="22"/>
          <w:szCs w:val="22"/>
        </w:rPr>
        <w:t xml:space="preserve"> </w:t>
      </w:r>
      <w:r w:rsidRPr="002701FF">
        <w:rPr>
          <w:rFonts w:ascii="Arial" w:hAnsi="Arial" w:cs="Arial"/>
          <w:color w:val="000000" w:themeColor="text1"/>
          <w:sz w:val="22"/>
          <w:szCs w:val="22"/>
        </w:rPr>
        <w:t>works. Please see</w:t>
      </w:r>
      <w:r w:rsidR="00A26605" w:rsidRPr="002701FF">
        <w:rPr>
          <w:rFonts w:ascii="Arial" w:hAnsi="Arial" w:cs="Arial"/>
          <w:color w:val="000000" w:themeColor="text1"/>
          <w:sz w:val="22"/>
          <w:szCs w:val="22"/>
        </w:rPr>
        <w:t xml:space="preserve"> </w:t>
      </w:r>
      <w:r w:rsidRPr="002701FF">
        <w:rPr>
          <w:rFonts w:ascii="Arial" w:hAnsi="Arial" w:cs="Arial"/>
          <w:color w:val="000000" w:themeColor="text1"/>
          <w:sz w:val="22"/>
          <w:szCs w:val="22"/>
        </w:rPr>
        <w:t>Natural England’s website for further information on protected species.</w:t>
      </w:r>
      <w:r w:rsidRPr="00DC53FC">
        <w:rPr>
          <w:rFonts w:ascii="Arial" w:hAnsi="Arial" w:cs="Arial"/>
          <w:color w:val="000000" w:themeColor="text1"/>
          <w:sz w:val="22"/>
          <w:szCs w:val="22"/>
        </w:rPr>
        <w:t xml:space="preserve"> </w:t>
      </w:r>
    </w:p>
    <w:p w14:paraId="53072C81" w14:textId="77777777" w:rsidR="00A930ED" w:rsidRDefault="00A930ED" w:rsidP="001C2002">
      <w:pPr>
        <w:jc w:val="both"/>
        <w:rPr>
          <w:rFonts w:ascii="Arial" w:hAnsi="Arial" w:cs="Arial"/>
          <w:color w:val="000000" w:themeColor="text1"/>
          <w:sz w:val="22"/>
          <w:szCs w:val="22"/>
        </w:rPr>
      </w:pPr>
    </w:p>
    <w:p w14:paraId="03C15AD0" w14:textId="77777777" w:rsidR="00D80250" w:rsidRPr="00F066EA" w:rsidRDefault="007267AB" w:rsidP="00D80250">
      <w:pPr>
        <w:jc w:val="both"/>
        <w:rPr>
          <w:rFonts w:ascii="Arial" w:hAnsi="Arial" w:cs="Arial"/>
          <w:sz w:val="22"/>
          <w:szCs w:val="22"/>
        </w:rPr>
      </w:pPr>
      <w:r>
        <w:rPr>
          <w:rFonts w:ascii="Arial" w:hAnsi="Arial" w:cs="Arial"/>
          <w:color w:val="000000" w:themeColor="text1"/>
          <w:sz w:val="22"/>
          <w:szCs w:val="22"/>
        </w:rPr>
        <w:t xml:space="preserve">2. </w:t>
      </w:r>
      <w:r w:rsidR="00D80250" w:rsidRPr="00F066EA">
        <w:rPr>
          <w:rFonts w:ascii="Arial" w:hAnsi="Arial" w:cs="Arial"/>
          <w:sz w:val="22"/>
          <w:szCs w:val="22"/>
        </w:rPr>
        <w:t>BNG not required</w:t>
      </w:r>
    </w:p>
    <w:p w14:paraId="2BC59217" w14:textId="77777777" w:rsidR="00D80250" w:rsidRPr="00DE3F26" w:rsidRDefault="00D80250" w:rsidP="00D80250">
      <w:pPr>
        <w:jc w:val="both"/>
        <w:rPr>
          <w:rFonts w:ascii="Arial" w:hAnsi="Arial" w:cs="Arial"/>
          <w:sz w:val="22"/>
          <w:szCs w:val="22"/>
          <w:u w:val="single"/>
        </w:rPr>
      </w:pPr>
    </w:p>
    <w:p w14:paraId="55823C7E" w14:textId="77777777" w:rsidR="00D80250" w:rsidRPr="00DE3F26" w:rsidRDefault="00D80250" w:rsidP="00D80250">
      <w:pPr>
        <w:jc w:val="both"/>
        <w:rPr>
          <w:rFonts w:ascii="Arial" w:hAnsi="Arial" w:cs="Arial"/>
          <w:sz w:val="22"/>
          <w:szCs w:val="22"/>
        </w:rPr>
      </w:pPr>
      <w:r w:rsidRPr="00DE3F26">
        <w:rPr>
          <w:rFonts w:ascii="Arial" w:hAnsi="Arial" w:cs="Arial"/>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00579A33" w14:textId="77777777" w:rsidR="00D80250" w:rsidRPr="00DE3F26" w:rsidRDefault="00D80250" w:rsidP="00D80250">
      <w:pPr>
        <w:jc w:val="both"/>
        <w:rPr>
          <w:rFonts w:ascii="Arial" w:hAnsi="Arial" w:cs="Arial"/>
          <w:sz w:val="22"/>
          <w:szCs w:val="22"/>
        </w:rPr>
      </w:pPr>
    </w:p>
    <w:p w14:paraId="3BC343A2" w14:textId="77777777" w:rsidR="00D80250" w:rsidRPr="00DE3F26" w:rsidRDefault="00D80250" w:rsidP="00D80250">
      <w:pPr>
        <w:jc w:val="both"/>
        <w:rPr>
          <w:rFonts w:ascii="Arial" w:hAnsi="Arial" w:cs="Arial"/>
          <w:sz w:val="22"/>
          <w:szCs w:val="22"/>
        </w:rPr>
      </w:pPr>
      <w:r w:rsidRPr="00DE3F26">
        <w:rPr>
          <w:rFonts w:ascii="Arial" w:hAnsi="Arial" w:cs="Arial"/>
          <w:sz w:val="22"/>
          <w:szCs w:val="22"/>
        </w:rPr>
        <w:t>(a) a Biodiversity Gain Plan has been submitted to the planning authority, and</w:t>
      </w:r>
    </w:p>
    <w:p w14:paraId="4D068507" w14:textId="77777777" w:rsidR="00D80250" w:rsidRPr="00DE3F26" w:rsidRDefault="00D80250" w:rsidP="00D80250">
      <w:pPr>
        <w:jc w:val="both"/>
        <w:rPr>
          <w:rFonts w:ascii="Arial" w:hAnsi="Arial" w:cs="Arial"/>
          <w:sz w:val="22"/>
          <w:szCs w:val="22"/>
        </w:rPr>
      </w:pPr>
      <w:r w:rsidRPr="00DE3F26">
        <w:rPr>
          <w:rFonts w:ascii="Arial" w:hAnsi="Arial" w:cs="Arial"/>
          <w:sz w:val="22"/>
          <w:szCs w:val="22"/>
        </w:rPr>
        <w:t>(b) the planning authority has approved the plan. </w:t>
      </w:r>
    </w:p>
    <w:p w14:paraId="0E2A4A58" w14:textId="77777777" w:rsidR="00D80250" w:rsidRPr="00DE3F26" w:rsidRDefault="00D80250" w:rsidP="00D80250">
      <w:pPr>
        <w:jc w:val="both"/>
        <w:rPr>
          <w:rFonts w:ascii="Arial" w:hAnsi="Arial" w:cs="Arial"/>
          <w:sz w:val="22"/>
          <w:szCs w:val="22"/>
        </w:rPr>
      </w:pPr>
    </w:p>
    <w:p w14:paraId="0772BB8F" w14:textId="77777777" w:rsidR="00D80250" w:rsidRPr="00DE3F26" w:rsidRDefault="00D80250" w:rsidP="00D80250">
      <w:pPr>
        <w:jc w:val="both"/>
        <w:rPr>
          <w:rFonts w:ascii="Arial" w:hAnsi="Arial" w:cs="Arial"/>
          <w:sz w:val="22"/>
          <w:szCs w:val="22"/>
        </w:rPr>
      </w:pPr>
      <w:r w:rsidRPr="00DE3F26">
        <w:rPr>
          <w:rFonts w:ascii="Arial" w:hAnsi="Arial" w:cs="Arial"/>
          <w:sz w:val="22"/>
          <w:szCs w:val="22"/>
        </w:rPr>
        <w:t>The planning authority, for the purposes of determining whether to approve a Biodiversity Gain Plan, if one is required in respect of this permission would be Wiltshire Council.</w:t>
      </w:r>
    </w:p>
    <w:p w14:paraId="57920928" w14:textId="77777777" w:rsidR="00D80250" w:rsidRPr="00DE3F26" w:rsidRDefault="00D80250" w:rsidP="00D80250">
      <w:pPr>
        <w:jc w:val="both"/>
        <w:rPr>
          <w:rFonts w:ascii="Arial" w:hAnsi="Arial" w:cs="Arial"/>
          <w:sz w:val="22"/>
          <w:szCs w:val="22"/>
        </w:rPr>
      </w:pPr>
    </w:p>
    <w:p w14:paraId="187623D1" w14:textId="77777777" w:rsidR="00D80250" w:rsidRPr="00DE3F26" w:rsidRDefault="00D80250" w:rsidP="00D80250">
      <w:pPr>
        <w:jc w:val="both"/>
        <w:rPr>
          <w:rFonts w:ascii="Arial" w:hAnsi="Arial" w:cs="Arial"/>
          <w:sz w:val="22"/>
          <w:szCs w:val="22"/>
        </w:rPr>
      </w:pPr>
      <w:r w:rsidRPr="00DE3F26">
        <w:rPr>
          <w:rFonts w:ascii="Arial" w:hAnsi="Arial" w:cs="Arial"/>
          <w:sz w:val="22"/>
          <w:szCs w:val="22"/>
        </w:rPr>
        <w:lastRenderedPageBreak/>
        <w:t>There are statutory exemptions and transitional arrangements which mean that the biodiversity gain condition does not always apply. For further information on exempt developments please refer to: </w:t>
      </w:r>
    </w:p>
    <w:p w14:paraId="0748CC11" w14:textId="77777777" w:rsidR="00D80250" w:rsidRPr="00DE3F26" w:rsidRDefault="00D80250" w:rsidP="00D80250">
      <w:pPr>
        <w:jc w:val="both"/>
        <w:rPr>
          <w:rFonts w:ascii="Arial" w:hAnsi="Arial" w:cs="Arial"/>
          <w:sz w:val="22"/>
          <w:szCs w:val="22"/>
        </w:rPr>
      </w:pPr>
      <w:hyperlink r:id="rId12" w:tgtFrame="_blank" w:history="1">
        <w:r w:rsidRPr="00DE3F26">
          <w:rPr>
            <w:rStyle w:val="Hyperlink"/>
            <w:rFonts w:ascii="Arial" w:hAnsi="Arial" w:cs="Arial"/>
            <w:sz w:val="22"/>
            <w:szCs w:val="22"/>
          </w:rPr>
          <w:t>https://www.gov.uk/guidance/biodiversity-net-gain-exempt-developments</w:t>
        </w:r>
      </w:hyperlink>
      <w:r w:rsidRPr="00DE3F26">
        <w:rPr>
          <w:rFonts w:ascii="Arial" w:hAnsi="Arial" w:cs="Arial"/>
          <w:sz w:val="22"/>
          <w:szCs w:val="22"/>
        </w:rPr>
        <w:t> </w:t>
      </w:r>
    </w:p>
    <w:p w14:paraId="0EC95210" w14:textId="77777777" w:rsidR="00D80250" w:rsidRPr="00DE3F26" w:rsidRDefault="00D80250" w:rsidP="00D80250">
      <w:pPr>
        <w:jc w:val="both"/>
        <w:rPr>
          <w:rFonts w:ascii="Arial" w:hAnsi="Arial" w:cs="Arial"/>
          <w:sz w:val="22"/>
          <w:szCs w:val="22"/>
        </w:rPr>
      </w:pPr>
      <w:r w:rsidRPr="00DE3F26">
        <w:rPr>
          <w:rFonts w:ascii="Arial" w:hAnsi="Arial" w:cs="Arial"/>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5C5DF7E4" w14:textId="77777777" w:rsidR="00D80250" w:rsidRPr="006112D4" w:rsidRDefault="00D80250" w:rsidP="00D80250">
      <w:pPr>
        <w:jc w:val="both"/>
        <w:rPr>
          <w:rFonts w:ascii="Arial" w:hAnsi="Arial" w:cs="Arial"/>
          <w:sz w:val="22"/>
          <w:szCs w:val="22"/>
        </w:rPr>
      </w:pPr>
    </w:p>
    <w:p w14:paraId="1BFBDBFE" w14:textId="77777777" w:rsidR="00D80250" w:rsidRPr="006112D4" w:rsidRDefault="00D80250" w:rsidP="00D80250">
      <w:pPr>
        <w:jc w:val="both"/>
        <w:rPr>
          <w:rFonts w:ascii="Arial" w:hAnsi="Arial" w:cs="Arial"/>
          <w:sz w:val="22"/>
          <w:szCs w:val="22"/>
        </w:rPr>
      </w:pPr>
    </w:p>
    <w:p w14:paraId="7B5CBF68" w14:textId="283363E9" w:rsidR="007267AB" w:rsidRPr="00DC53FC" w:rsidRDefault="007267AB" w:rsidP="001C2002">
      <w:pPr>
        <w:jc w:val="both"/>
        <w:rPr>
          <w:rFonts w:ascii="Arial" w:hAnsi="Arial" w:cs="Arial"/>
          <w:color w:val="000000" w:themeColor="text1"/>
          <w:sz w:val="22"/>
          <w:szCs w:val="22"/>
        </w:rPr>
      </w:pPr>
    </w:p>
    <w:p w14:paraId="5155179B" w14:textId="77777777" w:rsidR="001C2002" w:rsidRPr="00DC53FC" w:rsidRDefault="001C2002" w:rsidP="001C2002">
      <w:pPr>
        <w:rPr>
          <w:rFonts w:ascii="Arial" w:hAnsi="Arial" w:cs="Arial"/>
          <w:color w:val="000000" w:themeColor="text1"/>
          <w:sz w:val="22"/>
          <w:szCs w:val="22"/>
        </w:rPr>
      </w:pPr>
    </w:p>
    <w:p w14:paraId="417E0AD9" w14:textId="77777777" w:rsidR="001C2002" w:rsidRPr="00DC53FC" w:rsidRDefault="001C2002" w:rsidP="00DC465C">
      <w:pPr>
        <w:jc w:val="both"/>
        <w:rPr>
          <w:rFonts w:ascii="Arial" w:hAnsi="Arial" w:cs="Arial"/>
          <w:color w:val="000000" w:themeColor="text1"/>
          <w:sz w:val="22"/>
          <w:szCs w:val="22"/>
        </w:rPr>
      </w:pPr>
    </w:p>
    <w:p w14:paraId="2420B664" w14:textId="654B9F9C" w:rsidR="00FB24A7" w:rsidRPr="00DC53FC" w:rsidRDefault="00FB24A7" w:rsidP="00FB24A7">
      <w:pPr>
        <w:pStyle w:val="ListParagraph"/>
        <w:jc w:val="both"/>
        <w:rPr>
          <w:rFonts w:ascii="Arial" w:hAnsi="Arial" w:cs="Arial"/>
          <w:i/>
          <w:iCs/>
          <w:color w:val="000000" w:themeColor="text1"/>
          <w:sz w:val="22"/>
          <w:szCs w:val="22"/>
        </w:rPr>
      </w:pPr>
    </w:p>
    <w:p w14:paraId="1F0D367B" w14:textId="77777777" w:rsidR="00F7609E" w:rsidRPr="00DC53FC" w:rsidRDefault="00F7609E" w:rsidP="00BF06E8">
      <w:pPr>
        <w:rPr>
          <w:rFonts w:ascii="Arial" w:hAnsi="Arial" w:cs="Arial"/>
          <w:color w:val="000000" w:themeColor="text1"/>
          <w:sz w:val="22"/>
          <w:szCs w:val="22"/>
        </w:rPr>
      </w:pPr>
    </w:p>
    <w:sectPr w:rsidR="00F7609E" w:rsidRPr="00DC53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674676"/>
    <w:multiLevelType w:val="hybridMultilevel"/>
    <w:tmpl w:val="694628B4"/>
    <w:lvl w:ilvl="0" w:tplc="B616F4D6">
      <w:start w:val="1"/>
      <w:numFmt w:val="decimal"/>
      <w:lvlText w:val="%1."/>
      <w:lvlJc w:val="left"/>
      <w:pPr>
        <w:ind w:left="720" w:hanging="360"/>
      </w:pPr>
      <w:rPr>
        <w:rFonts w:hint="default"/>
        <w:b/>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3"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41"/>
  </w:num>
  <w:num w:numId="3" w16cid:durableId="1037051835">
    <w:abstractNumId w:val="36"/>
  </w:num>
  <w:num w:numId="4" w16cid:durableId="2085175374">
    <w:abstractNumId w:val="15"/>
  </w:num>
  <w:num w:numId="5" w16cid:durableId="1488207918">
    <w:abstractNumId w:val="32"/>
  </w:num>
  <w:num w:numId="6" w16cid:durableId="1793137108">
    <w:abstractNumId w:val="23"/>
  </w:num>
  <w:num w:numId="7" w16cid:durableId="509217491">
    <w:abstractNumId w:val="33"/>
  </w:num>
  <w:num w:numId="8" w16cid:durableId="134420376">
    <w:abstractNumId w:val="40"/>
  </w:num>
  <w:num w:numId="9" w16cid:durableId="182673538">
    <w:abstractNumId w:val="9"/>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37"/>
  </w:num>
  <w:num w:numId="15" w16cid:durableId="287931387">
    <w:abstractNumId w:val="39"/>
  </w:num>
  <w:num w:numId="16" w16cid:durableId="1676414609">
    <w:abstractNumId w:val="4"/>
  </w:num>
  <w:num w:numId="17" w16cid:durableId="2065711942">
    <w:abstractNumId w:val="10"/>
  </w:num>
  <w:num w:numId="18" w16cid:durableId="1551453310">
    <w:abstractNumId w:val="20"/>
  </w:num>
  <w:num w:numId="19" w16cid:durableId="988752181">
    <w:abstractNumId w:val="2"/>
  </w:num>
  <w:num w:numId="20" w16cid:durableId="1230995185">
    <w:abstractNumId w:val="17"/>
  </w:num>
  <w:num w:numId="21" w16cid:durableId="1475952472">
    <w:abstractNumId w:val="25"/>
  </w:num>
  <w:num w:numId="22" w16cid:durableId="393045125">
    <w:abstractNumId w:val="14"/>
  </w:num>
  <w:num w:numId="23" w16cid:durableId="187529976">
    <w:abstractNumId w:val="35"/>
  </w:num>
  <w:num w:numId="24" w16cid:durableId="1823306521">
    <w:abstractNumId w:val="26"/>
  </w:num>
  <w:num w:numId="25" w16cid:durableId="1663895656">
    <w:abstractNumId w:val="12"/>
  </w:num>
  <w:num w:numId="26" w16cid:durableId="1750425246">
    <w:abstractNumId w:val="38"/>
  </w:num>
  <w:num w:numId="27" w16cid:durableId="1619068546">
    <w:abstractNumId w:val="16"/>
  </w:num>
  <w:num w:numId="28" w16cid:durableId="1460490708">
    <w:abstractNumId w:val="28"/>
  </w:num>
  <w:num w:numId="29" w16cid:durableId="6713544">
    <w:abstractNumId w:val="47"/>
  </w:num>
  <w:num w:numId="30" w16cid:durableId="526915288">
    <w:abstractNumId w:val="1"/>
  </w:num>
  <w:num w:numId="31" w16cid:durableId="1486235846">
    <w:abstractNumId w:val="6"/>
  </w:num>
  <w:num w:numId="32" w16cid:durableId="415513684">
    <w:abstractNumId w:val="13"/>
  </w:num>
  <w:num w:numId="33" w16cid:durableId="388576858">
    <w:abstractNumId w:val="11"/>
  </w:num>
  <w:num w:numId="34" w16cid:durableId="1975601811">
    <w:abstractNumId w:val="31"/>
  </w:num>
  <w:num w:numId="35" w16cid:durableId="2039310770">
    <w:abstractNumId w:val="43"/>
  </w:num>
  <w:num w:numId="36" w16cid:durableId="1034232417">
    <w:abstractNumId w:val="8"/>
  </w:num>
  <w:num w:numId="37" w16cid:durableId="2062092020">
    <w:abstractNumId w:val="44"/>
  </w:num>
  <w:num w:numId="38" w16cid:durableId="1933783146">
    <w:abstractNumId w:val="3"/>
  </w:num>
  <w:num w:numId="39" w16cid:durableId="1669286882">
    <w:abstractNumId w:val="30"/>
  </w:num>
  <w:num w:numId="40" w16cid:durableId="1237977669">
    <w:abstractNumId w:val="19"/>
  </w:num>
  <w:num w:numId="41" w16cid:durableId="827013789">
    <w:abstractNumId w:val="29"/>
  </w:num>
  <w:num w:numId="42" w16cid:durableId="1451242110">
    <w:abstractNumId w:val="24"/>
  </w:num>
  <w:num w:numId="43" w16cid:durableId="2004117202">
    <w:abstractNumId w:val="34"/>
  </w:num>
  <w:num w:numId="44" w16cid:durableId="2020037795">
    <w:abstractNumId w:val="46"/>
  </w:num>
  <w:num w:numId="45" w16cid:durableId="2053261774">
    <w:abstractNumId w:val="42"/>
  </w:num>
  <w:num w:numId="46" w16cid:durableId="788477969">
    <w:abstractNumId w:val="45"/>
  </w:num>
  <w:num w:numId="47" w16cid:durableId="2053916891">
    <w:abstractNumId w:val="27"/>
  </w:num>
  <w:num w:numId="48" w16cid:durableId="2107649185">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058"/>
    <w:rsid w:val="0002128A"/>
    <w:rsid w:val="00024030"/>
    <w:rsid w:val="0002490A"/>
    <w:rsid w:val="00025370"/>
    <w:rsid w:val="00035D59"/>
    <w:rsid w:val="00043528"/>
    <w:rsid w:val="0004756B"/>
    <w:rsid w:val="00047AA8"/>
    <w:rsid w:val="00051208"/>
    <w:rsid w:val="00053F09"/>
    <w:rsid w:val="00061168"/>
    <w:rsid w:val="0006523B"/>
    <w:rsid w:val="00067BEE"/>
    <w:rsid w:val="0007377C"/>
    <w:rsid w:val="0007381E"/>
    <w:rsid w:val="00087C0E"/>
    <w:rsid w:val="00096031"/>
    <w:rsid w:val="00097010"/>
    <w:rsid w:val="000A1E69"/>
    <w:rsid w:val="000A78E4"/>
    <w:rsid w:val="000B4E91"/>
    <w:rsid w:val="000C0D1A"/>
    <w:rsid w:val="000C22BB"/>
    <w:rsid w:val="000C4F4A"/>
    <w:rsid w:val="000C773F"/>
    <w:rsid w:val="000D0858"/>
    <w:rsid w:val="000E3FD8"/>
    <w:rsid w:val="000E59B7"/>
    <w:rsid w:val="000E62BA"/>
    <w:rsid w:val="000F1D49"/>
    <w:rsid w:val="000F2BDF"/>
    <w:rsid w:val="000F56E0"/>
    <w:rsid w:val="00107D4F"/>
    <w:rsid w:val="0011196E"/>
    <w:rsid w:val="001171CC"/>
    <w:rsid w:val="00127355"/>
    <w:rsid w:val="001418E4"/>
    <w:rsid w:val="00151532"/>
    <w:rsid w:val="00157709"/>
    <w:rsid w:val="00161521"/>
    <w:rsid w:val="00173F81"/>
    <w:rsid w:val="001778D6"/>
    <w:rsid w:val="00195776"/>
    <w:rsid w:val="001A12BE"/>
    <w:rsid w:val="001A33F3"/>
    <w:rsid w:val="001B2B7F"/>
    <w:rsid w:val="001B479C"/>
    <w:rsid w:val="001C2002"/>
    <w:rsid w:val="001F3B03"/>
    <w:rsid w:val="001F7DAB"/>
    <w:rsid w:val="00200743"/>
    <w:rsid w:val="00204E4E"/>
    <w:rsid w:val="00206325"/>
    <w:rsid w:val="00211B6E"/>
    <w:rsid w:val="0021435E"/>
    <w:rsid w:val="0021750A"/>
    <w:rsid w:val="00222BAA"/>
    <w:rsid w:val="00230405"/>
    <w:rsid w:val="002319A7"/>
    <w:rsid w:val="00237634"/>
    <w:rsid w:val="00250212"/>
    <w:rsid w:val="00254096"/>
    <w:rsid w:val="002552D4"/>
    <w:rsid w:val="00262CDC"/>
    <w:rsid w:val="002701FF"/>
    <w:rsid w:val="002834E5"/>
    <w:rsid w:val="0029187E"/>
    <w:rsid w:val="0029208D"/>
    <w:rsid w:val="002920BF"/>
    <w:rsid w:val="002927C8"/>
    <w:rsid w:val="002B0BE1"/>
    <w:rsid w:val="002C6794"/>
    <w:rsid w:val="002D63A7"/>
    <w:rsid w:val="002E4B31"/>
    <w:rsid w:val="003007EC"/>
    <w:rsid w:val="00302CBC"/>
    <w:rsid w:val="003066D0"/>
    <w:rsid w:val="00307886"/>
    <w:rsid w:val="00312C7F"/>
    <w:rsid w:val="00316C37"/>
    <w:rsid w:val="00317B27"/>
    <w:rsid w:val="00327312"/>
    <w:rsid w:val="0033041F"/>
    <w:rsid w:val="00336FA4"/>
    <w:rsid w:val="00342B1B"/>
    <w:rsid w:val="003440E3"/>
    <w:rsid w:val="0035216D"/>
    <w:rsid w:val="00352A11"/>
    <w:rsid w:val="00355C32"/>
    <w:rsid w:val="003905FB"/>
    <w:rsid w:val="003B07E0"/>
    <w:rsid w:val="003C13A9"/>
    <w:rsid w:val="003C606B"/>
    <w:rsid w:val="003C7AC8"/>
    <w:rsid w:val="003D5959"/>
    <w:rsid w:val="0043132A"/>
    <w:rsid w:val="0043749E"/>
    <w:rsid w:val="00441FF1"/>
    <w:rsid w:val="00470778"/>
    <w:rsid w:val="00477CC4"/>
    <w:rsid w:val="004817FB"/>
    <w:rsid w:val="00482421"/>
    <w:rsid w:val="00482DB3"/>
    <w:rsid w:val="004901C5"/>
    <w:rsid w:val="004A2DA6"/>
    <w:rsid w:val="004A75EE"/>
    <w:rsid w:val="004B3358"/>
    <w:rsid w:val="004B33F5"/>
    <w:rsid w:val="004C0337"/>
    <w:rsid w:val="004C4FA0"/>
    <w:rsid w:val="005138AB"/>
    <w:rsid w:val="00515B1F"/>
    <w:rsid w:val="00520340"/>
    <w:rsid w:val="00530DF7"/>
    <w:rsid w:val="00532780"/>
    <w:rsid w:val="00533E0C"/>
    <w:rsid w:val="0054068B"/>
    <w:rsid w:val="00543309"/>
    <w:rsid w:val="005509AC"/>
    <w:rsid w:val="00562C98"/>
    <w:rsid w:val="005729CC"/>
    <w:rsid w:val="00587773"/>
    <w:rsid w:val="0059673A"/>
    <w:rsid w:val="005A03A2"/>
    <w:rsid w:val="005C4B41"/>
    <w:rsid w:val="005F3C5A"/>
    <w:rsid w:val="005F4A4B"/>
    <w:rsid w:val="0061252A"/>
    <w:rsid w:val="00612C82"/>
    <w:rsid w:val="00615424"/>
    <w:rsid w:val="006411AB"/>
    <w:rsid w:val="00643C57"/>
    <w:rsid w:val="00646832"/>
    <w:rsid w:val="006477C7"/>
    <w:rsid w:val="00652F49"/>
    <w:rsid w:val="00671BC3"/>
    <w:rsid w:val="006741A7"/>
    <w:rsid w:val="00680DA9"/>
    <w:rsid w:val="00683C17"/>
    <w:rsid w:val="00684637"/>
    <w:rsid w:val="0068540A"/>
    <w:rsid w:val="006869D5"/>
    <w:rsid w:val="006A238F"/>
    <w:rsid w:val="006A65F4"/>
    <w:rsid w:val="006B0308"/>
    <w:rsid w:val="006B0D41"/>
    <w:rsid w:val="006B2E50"/>
    <w:rsid w:val="006C77FD"/>
    <w:rsid w:val="006C7831"/>
    <w:rsid w:val="006C7EB1"/>
    <w:rsid w:val="006D1EC7"/>
    <w:rsid w:val="006E1E0D"/>
    <w:rsid w:val="006F0799"/>
    <w:rsid w:val="006F1FF0"/>
    <w:rsid w:val="006F5FC1"/>
    <w:rsid w:val="006F7FAB"/>
    <w:rsid w:val="00720138"/>
    <w:rsid w:val="00722BAC"/>
    <w:rsid w:val="00723357"/>
    <w:rsid w:val="007267AB"/>
    <w:rsid w:val="0073177E"/>
    <w:rsid w:val="007502DC"/>
    <w:rsid w:val="0076029A"/>
    <w:rsid w:val="0076592F"/>
    <w:rsid w:val="00765BC6"/>
    <w:rsid w:val="00765EEE"/>
    <w:rsid w:val="00766057"/>
    <w:rsid w:val="00776F23"/>
    <w:rsid w:val="007804D2"/>
    <w:rsid w:val="007842F1"/>
    <w:rsid w:val="00784862"/>
    <w:rsid w:val="007B50C6"/>
    <w:rsid w:val="007E0067"/>
    <w:rsid w:val="007E67D4"/>
    <w:rsid w:val="007E6A47"/>
    <w:rsid w:val="007E6DC5"/>
    <w:rsid w:val="007F0006"/>
    <w:rsid w:val="007F1E73"/>
    <w:rsid w:val="007F548E"/>
    <w:rsid w:val="007F695C"/>
    <w:rsid w:val="00805896"/>
    <w:rsid w:val="00807170"/>
    <w:rsid w:val="0080760A"/>
    <w:rsid w:val="008077FB"/>
    <w:rsid w:val="00820D83"/>
    <w:rsid w:val="00831014"/>
    <w:rsid w:val="00831AC7"/>
    <w:rsid w:val="008410F1"/>
    <w:rsid w:val="00850833"/>
    <w:rsid w:val="00860FB0"/>
    <w:rsid w:val="008651DA"/>
    <w:rsid w:val="008663E8"/>
    <w:rsid w:val="0087597B"/>
    <w:rsid w:val="00883BF4"/>
    <w:rsid w:val="008A6B33"/>
    <w:rsid w:val="008B0B16"/>
    <w:rsid w:val="008C180A"/>
    <w:rsid w:val="008D6FA8"/>
    <w:rsid w:val="008E0002"/>
    <w:rsid w:val="008E5161"/>
    <w:rsid w:val="008E59DE"/>
    <w:rsid w:val="008F5BE4"/>
    <w:rsid w:val="0090413B"/>
    <w:rsid w:val="00911E55"/>
    <w:rsid w:val="00916070"/>
    <w:rsid w:val="009223E2"/>
    <w:rsid w:val="00924B78"/>
    <w:rsid w:val="0092586B"/>
    <w:rsid w:val="00926126"/>
    <w:rsid w:val="00934D03"/>
    <w:rsid w:val="00937530"/>
    <w:rsid w:val="00940706"/>
    <w:rsid w:val="00942BFA"/>
    <w:rsid w:val="00943755"/>
    <w:rsid w:val="009613A4"/>
    <w:rsid w:val="00970A8A"/>
    <w:rsid w:val="00977209"/>
    <w:rsid w:val="0098097D"/>
    <w:rsid w:val="00985E84"/>
    <w:rsid w:val="00994116"/>
    <w:rsid w:val="009C3071"/>
    <w:rsid w:val="009D0560"/>
    <w:rsid w:val="009E1642"/>
    <w:rsid w:val="009E1A58"/>
    <w:rsid w:val="00A0362D"/>
    <w:rsid w:val="00A12BB7"/>
    <w:rsid w:val="00A16EA1"/>
    <w:rsid w:val="00A26605"/>
    <w:rsid w:val="00A26FDC"/>
    <w:rsid w:val="00A313CE"/>
    <w:rsid w:val="00A41153"/>
    <w:rsid w:val="00A51667"/>
    <w:rsid w:val="00A55DA1"/>
    <w:rsid w:val="00A57756"/>
    <w:rsid w:val="00A57783"/>
    <w:rsid w:val="00A64314"/>
    <w:rsid w:val="00A71295"/>
    <w:rsid w:val="00A71C3E"/>
    <w:rsid w:val="00A72A8E"/>
    <w:rsid w:val="00A82351"/>
    <w:rsid w:val="00A87AB4"/>
    <w:rsid w:val="00A930ED"/>
    <w:rsid w:val="00A95A96"/>
    <w:rsid w:val="00A96E2F"/>
    <w:rsid w:val="00AA2B08"/>
    <w:rsid w:val="00AA499E"/>
    <w:rsid w:val="00AC2FCF"/>
    <w:rsid w:val="00AE1C41"/>
    <w:rsid w:val="00AF45AE"/>
    <w:rsid w:val="00AF58AC"/>
    <w:rsid w:val="00B0100C"/>
    <w:rsid w:val="00B32039"/>
    <w:rsid w:val="00B341CC"/>
    <w:rsid w:val="00B45C5F"/>
    <w:rsid w:val="00B51E83"/>
    <w:rsid w:val="00B56EE9"/>
    <w:rsid w:val="00B65B2D"/>
    <w:rsid w:val="00B75EF9"/>
    <w:rsid w:val="00B81A07"/>
    <w:rsid w:val="00B82ADB"/>
    <w:rsid w:val="00B83A39"/>
    <w:rsid w:val="00B913B9"/>
    <w:rsid w:val="00B91F7C"/>
    <w:rsid w:val="00BA7F89"/>
    <w:rsid w:val="00BB182D"/>
    <w:rsid w:val="00BB696C"/>
    <w:rsid w:val="00BC17AE"/>
    <w:rsid w:val="00BC3471"/>
    <w:rsid w:val="00BC3F9A"/>
    <w:rsid w:val="00BD4F83"/>
    <w:rsid w:val="00BD52EF"/>
    <w:rsid w:val="00BE2455"/>
    <w:rsid w:val="00BE6683"/>
    <w:rsid w:val="00BF06E8"/>
    <w:rsid w:val="00BF1068"/>
    <w:rsid w:val="00C00DFC"/>
    <w:rsid w:val="00C10FB6"/>
    <w:rsid w:val="00C15984"/>
    <w:rsid w:val="00C34DE4"/>
    <w:rsid w:val="00C63DBF"/>
    <w:rsid w:val="00C64C50"/>
    <w:rsid w:val="00C662B7"/>
    <w:rsid w:val="00C75DF1"/>
    <w:rsid w:val="00C760C4"/>
    <w:rsid w:val="00C85DC0"/>
    <w:rsid w:val="00C917D7"/>
    <w:rsid w:val="00C9792F"/>
    <w:rsid w:val="00CC51B9"/>
    <w:rsid w:val="00CD43BC"/>
    <w:rsid w:val="00CF2835"/>
    <w:rsid w:val="00CF67E2"/>
    <w:rsid w:val="00D030B2"/>
    <w:rsid w:val="00D101B5"/>
    <w:rsid w:val="00D12140"/>
    <w:rsid w:val="00D14841"/>
    <w:rsid w:val="00D20EA4"/>
    <w:rsid w:val="00D244B5"/>
    <w:rsid w:val="00D27F4C"/>
    <w:rsid w:val="00D30856"/>
    <w:rsid w:val="00D34376"/>
    <w:rsid w:val="00D428D4"/>
    <w:rsid w:val="00D45219"/>
    <w:rsid w:val="00D57BC5"/>
    <w:rsid w:val="00D60FF7"/>
    <w:rsid w:val="00D662F9"/>
    <w:rsid w:val="00D768A1"/>
    <w:rsid w:val="00D80250"/>
    <w:rsid w:val="00D859CC"/>
    <w:rsid w:val="00D902FA"/>
    <w:rsid w:val="00DA3A4D"/>
    <w:rsid w:val="00DB2721"/>
    <w:rsid w:val="00DC465C"/>
    <w:rsid w:val="00DC53FC"/>
    <w:rsid w:val="00DD1AF1"/>
    <w:rsid w:val="00DF3CCE"/>
    <w:rsid w:val="00E016EF"/>
    <w:rsid w:val="00E03670"/>
    <w:rsid w:val="00E03EDD"/>
    <w:rsid w:val="00E04E40"/>
    <w:rsid w:val="00E058EC"/>
    <w:rsid w:val="00E142FB"/>
    <w:rsid w:val="00E15D98"/>
    <w:rsid w:val="00E2194B"/>
    <w:rsid w:val="00E22894"/>
    <w:rsid w:val="00E24994"/>
    <w:rsid w:val="00E24D59"/>
    <w:rsid w:val="00E35059"/>
    <w:rsid w:val="00E3526F"/>
    <w:rsid w:val="00E40640"/>
    <w:rsid w:val="00E42E64"/>
    <w:rsid w:val="00E67A6B"/>
    <w:rsid w:val="00E70D98"/>
    <w:rsid w:val="00E87BE7"/>
    <w:rsid w:val="00EA19AA"/>
    <w:rsid w:val="00EA523D"/>
    <w:rsid w:val="00EB1F1C"/>
    <w:rsid w:val="00EC2E4E"/>
    <w:rsid w:val="00EC3964"/>
    <w:rsid w:val="00EC4CB5"/>
    <w:rsid w:val="00EC5090"/>
    <w:rsid w:val="00ED33CD"/>
    <w:rsid w:val="00ED79C7"/>
    <w:rsid w:val="00EE41D6"/>
    <w:rsid w:val="00EE5C03"/>
    <w:rsid w:val="00EE6040"/>
    <w:rsid w:val="00EE7C23"/>
    <w:rsid w:val="00F005A4"/>
    <w:rsid w:val="00F01304"/>
    <w:rsid w:val="00F02C87"/>
    <w:rsid w:val="00F10B08"/>
    <w:rsid w:val="00F124BA"/>
    <w:rsid w:val="00F1263F"/>
    <w:rsid w:val="00F2151B"/>
    <w:rsid w:val="00F2477F"/>
    <w:rsid w:val="00F37F5D"/>
    <w:rsid w:val="00F37FAD"/>
    <w:rsid w:val="00F514A2"/>
    <w:rsid w:val="00F7017C"/>
    <w:rsid w:val="00F75933"/>
    <w:rsid w:val="00F7609E"/>
    <w:rsid w:val="00F801C2"/>
    <w:rsid w:val="00F81518"/>
    <w:rsid w:val="00F81970"/>
    <w:rsid w:val="00F82356"/>
    <w:rsid w:val="00F850DD"/>
    <w:rsid w:val="00F86303"/>
    <w:rsid w:val="00F87D9A"/>
    <w:rsid w:val="00FB24A7"/>
    <w:rsid w:val="00FC0619"/>
    <w:rsid w:val="00FC7067"/>
    <w:rsid w:val="00FD05E3"/>
    <w:rsid w:val="00FD2B66"/>
    <w:rsid w:val="00FD3E4B"/>
    <w:rsid w:val="00FD4FDF"/>
    <w:rsid w:val="00FD64A0"/>
    <w:rsid w:val="00FE063C"/>
    <w:rsid w:val="00FF2C8B"/>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9377B"/>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customStyle="1" w:styleId="Default">
    <w:name w:val="Default"/>
    <w:rsid w:val="00C917D7"/>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character" w:styleId="Hyperlink">
    <w:name w:val="Hyperlink"/>
    <w:basedOn w:val="DefaultParagraphFont"/>
    <w:uiPriority w:val="99"/>
    <w:unhideWhenUsed/>
    <w:rsid w:val="00D8025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biodiversity-net-gain-exempt-developm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13</Pages>
  <Words>5654</Words>
  <Characters>32228</Characters>
  <Application>Microsoft Office Word</Application>
  <DocSecurity>0</DocSecurity>
  <Lines>631</Lines>
  <Paragraphs>211</Paragraphs>
  <ScaleCrop>false</ScaleCrop>
  <Company/>
  <LinksUpToDate>false</LinksUpToDate>
  <CharactersWithSpaces>37671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salesforceId:a78e3670-69d7-4b9a-af8e-d6d9e400a76e</dc:subject>
  <dc:creator>O'Donoghue, Ruaridh</dc:creator>
  <cp:keywords/>
  <dc:description/>
  <cp:lastModifiedBy>Clark, Hayley</cp:lastModifiedBy>
  <cp:revision>137</cp:revision>
  <dcterms:created xsi:type="dcterms:W3CDTF">2026-04-09T17:46:00Z</dcterms:created>
  <dcterms:modified xsi:type="dcterms:W3CDTF">2026-04-14T07:30:00Z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069Q300000OC8FOIA1</vt:lpwstr>
  </property>
</Properties>
</file>