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3404" w14:textId="0B187BD7" w:rsidR="003C0838" w:rsidRPr="009C560D" w:rsidRDefault="003C0838" w:rsidP="003C0838">
      <w:pPr>
        <w:rPr>
          <w:rFonts w:cs="Arial"/>
          <w:color w:val="181818"/>
          <w:shd w:val="clear" w:color="auto" w:fill="FFFFFF"/>
        </w:rPr>
      </w:pPr>
      <w:r>
        <w:rPr>
          <w:rFonts w:cs="Arial"/>
          <w:color w:val="181818"/>
          <w:shd w:val="clear" w:color="auto" w:fill="FFFFFF"/>
        </w:rPr>
        <w:t>202</w:t>
      </w:r>
      <w:r w:rsidR="00D51E47">
        <w:rPr>
          <w:rFonts w:cs="Arial"/>
          <w:color w:val="181818"/>
          <w:shd w:val="clear" w:color="auto" w:fill="FFFFFF"/>
        </w:rPr>
        <w:t>6</w:t>
      </w:r>
      <w:r>
        <w:rPr>
          <w:rFonts w:cs="Arial"/>
          <w:color w:val="181818"/>
          <w:shd w:val="clear" w:color="auto" w:fill="FFFFFF"/>
        </w:rPr>
        <w:t>/01620 Permission in Principle</w:t>
      </w:r>
    </w:p>
    <w:p w14:paraId="533D40F6" w14:textId="01AF9705" w:rsidR="003C0838" w:rsidRPr="008A7D1C" w:rsidRDefault="003C0838" w:rsidP="003C0838">
      <w:pPr>
        <w:rPr>
          <w:rFonts w:cs="Arial"/>
        </w:rPr>
      </w:pPr>
      <w:r w:rsidRPr="009C560D">
        <w:rPr>
          <w:rFonts w:cs="Arial"/>
        </w:rPr>
        <w:t xml:space="preserve">Site: </w:t>
      </w:r>
      <w:r>
        <w:rPr>
          <w:rFonts w:cs="Arial"/>
          <w:color w:val="181818"/>
          <w:shd w:val="clear" w:color="auto" w:fill="FFFFFF"/>
        </w:rPr>
        <w:t xml:space="preserve">Land North of West Street Great Somerford </w:t>
      </w:r>
    </w:p>
    <w:p w14:paraId="6FF21075" w14:textId="25AB470A" w:rsidR="003C0838" w:rsidRPr="007354B0" w:rsidRDefault="003C0838" w:rsidP="003C0838">
      <w:pPr>
        <w:rPr>
          <w:rFonts w:cs="Arial"/>
        </w:rPr>
      </w:pPr>
      <w:r w:rsidRPr="00F02411">
        <w:rPr>
          <w:rFonts w:cs="Arial"/>
        </w:rPr>
        <w:t>Proposal</w:t>
      </w:r>
      <w:r w:rsidRPr="009C560D">
        <w:rPr>
          <w:rFonts w:cs="Arial"/>
        </w:rPr>
        <w:t xml:space="preserve">: </w:t>
      </w:r>
      <w:r>
        <w:rPr>
          <w:rFonts w:cs="Arial"/>
          <w:color w:val="181818"/>
          <w:shd w:val="clear" w:color="auto" w:fill="FFFFFF"/>
        </w:rPr>
        <w:t xml:space="preserve">Permission in Principle (PIP) for the Proposed Erection of Up to </w:t>
      </w:r>
      <w:r w:rsidR="00D51E47">
        <w:rPr>
          <w:rFonts w:cs="Arial"/>
          <w:color w:val="181818"/>
          <w:shd w:val="clear" w:color="auto" w:fill="FFFFFF"/>
        </w:rPr>
        <w:t>two</w:t>
      </w:r>
      <w:r>
        <w:rPr>
          <w:rFonts w:cs="Arial"/>
          <w:color w:val="181818"/>
          <w:shd w:val="clear" w:color="auto" w:fill="FFFFFF"/>
        </w:rPr>
        <w:t xml:space="preserve"> Dwellings</w:t>
      </w:r>
    </w:p>
    <w:p w14:paraId="346E3DCF" w14:textId="77777777" w:rsidR="003C0838" w:rsidRDefault="003C0838" w:rsidP="003C0838">
      <w:pPr>
        <w:rPr>
          <w:rFonts w:cs="Arial"/>
        </w:rPr>
      </w:pPr>
      <w:r>
        <w:rPr>
          <w:rFonts w:cs="Arial"/>
        </w:rPr>
        <w:t>________________________________________________________________________</w:t>
      </w:r>
    </w:p>
    <w:p w14:paraId="0445F7DC" w14:textId="77777777" w:rsidR="003C0838" w:rsidRDefault="003C0838" w:rsidP="003C0838">
      <w:pPr>
        <w:rPr>
          <w:rFonts w:cs="Arial"/>
        </w:rPr>
      </w:pPr>
    </w:p>
    <w:p w14:paraId="0B42553E" w14:textId="77777777" w:rsidR="003C0838" w:rsidRPr="000E07EE" w:rsidRDefault="003C0838" w:rsidP="003C0838">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0ACCE659" w14:textId="77777777" w:rsidR="003C0838" w:rsidRPr="000E07EE" w:rsidRDefault="003C0838" w:rsidP="003C0838">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3C0838" w:rsidRPr="000E07EE" w14:paraId="2A9C4A8C" w14:textId="77777777" w:rsidTr="009D248A">
        <w:trPr>
          <w:trHeight w:val="252"/>
        </w:trPr>
        <w:tc>
          <w:tcPr>
            <w:tcW w:w="750" w:type="dxa"/>
            <w:tcBorders>
              <w:top w:val="single" w:sz="4" w:space="0" w:color="auto"/>
              <w:left w:val="single" w:sz="4" w:space="0" w:color="auto"/>
              <w:bottom w:val="single" w:sz="4" w:space="0" w:color="auto"/>
              <w:right w:val="single" w:sz="4" w:space="0" w:color="auto"/>
            </w:tcBorders>
          </w:tcPr>
          <w:p w14:paraId="71AD87FF" w14:textId="77777777" w:rsidR="003C0838" w:rsidRPr="000E07EE" w:rsidRDefault="003C0838" w:rsidP="009D248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9472D29" w14:textId="77777777" w:rsidR="003C0838" w:rsidRPr="000E07EE" w:rsidRDefault="003C0838" w:rsidP="009D248A">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3C0838" w:rsidRPr="000E07EE" w14:paraId="2B42AE96" w14:textId="77777777" w:rsidTr="009D248A">
        <w:trPr>
          <w:trHeight w:val="252"/>
        </w:trPr>
        <w:tc>
          <w:tcPr>
            <w:tcW w:w="750" w:type="dxa"/>
            <w:tcBorders>
              <w:top w:val="single" w:sz="4" w:space="0" w:color="auto"/>
              <w:left w:val="single" w:sz="4" w:space="0" w:color="auto"/>
              <w:bottom w:val="single" w:sz="4" w:space="0" w:color="auto"/>
              <w:right w:val="single" w:sz="4" w:space="0" w:color="auto"/>
            </w:tcBorders>
          </w:tcPr>
          <w:p w14:paraId="48E4AFBB" w14:textId="77777777" w:rsidR="003C0838" w:rsidRPr="000E07EE" w:rsidRDefault="003C0838" w:rsidP="009D248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8366EBB" w14:textId="77777777" w:rsidR="003C0838" w:rsidRPr="000E07EE" w:rsidRDefault="003C0838" w:rsidP="009D248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3C0838" w:rsidRPr="000E07EE" w14:paraId="22C83E6C" w14:textId="77777777" w:rsidTr="009D248A">
        <w:trPr>
          <w:trHeight w:val="252"/>
        </w:trPr>
        <w:tc>
          <w:tcPr>
            <w:tcW w:w="750" w:type="dxa"/>
            <w:tcBorders>
              <w:top w:val="single" w:sz="4" w:space="0" w:color="auto"/>
              <w:left w:val="single" w:sz="4" w:space="0" w:color="auto"/>
              <w:bottom w:val="single" w:sz="4" w:space="0" w:color="auto"/>
              <w:right w:val="single" w:sz="4" w:space="0" w:color="auto"/>
            </w:tcBorders>
          </w:tcPr>
          <w:p w14:paraId="3830823D" w14:textId="77777777" w:rsidR="003C0838" w:rsidRPr="000E07EE" w:rsidRDefault="003C0838" w:rsidP="009D248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8013E85" w14:textId="77777777" w:rsidR="003C0838" w:rsidRPr="000E07EE" w:rsidRDefault="003C0838" w:rsidP="009D248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3C0838" w:rsidRPr="000E07EE" w14:paraId="178437E1" w14:textId="77777777" w:rsidTr="009D248A">
        <w:trPr>
          <w:trHeight w:val="252"/>
        </w:trPr>
        <w:tc>
          <w:tcPr>
            <w:tcW w:w="750" w:type="dxa"/>
            <w:tcBorders>
              <w:top w:val="single" w:sz="4" w:space="0" w:color="auto"/>
              <w:left w:val="single" w:sz="4" w:space="0" w:color="auto"/>
              <w:bottom w:val="single" w:sz="4" w:space="0" w:color="auto"/>
              <w:right w:val="single" w:sz="4" w:space="0" w:color="auto"/>
            </w:tcBorders>
          </w:tcPr>
          <w:p w14:paraId="770F815C" w14:textId="77777777" w:rsidR="003C0838" w:rsidRPr="000E07EE" w:rsidRDefault="003C0838" w:rsidP="009D248A">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28E2953E" w14:textId="77777777" w:rsidR="003C0838" w:rsidRPr="000E07EE" w:rsidRDefault="003C0838" w:rsidP="009D248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3C0838" w:rsidRPr="000E07EE" w14:paraId="57F1D9EB" w14:textId="77777777" w:rsidTr="009D248A">
        <w:trPr>
          <w:trHeight w:val="252"/>
        </w:trPr>
        <w:tc>
          <w:tcPr>
            <w:tcW w:w="750" w:type="dxa"/>
            <w:tcBorders>
              <w:top w:val="single" w:sz="4" w:space="0" w:color="auto"/>
              <w:left w:val="single" w:sz="4" w:space="0" w:color="auto"/>
              <w:bottom w:val="single" w:sz="4" w:space="0" w:color="auto"/>
              <w:right w:val="single" w:sz="4" w:space="0" w:color="auto"/>
            </w:tcBorders>
          </w:tcPr>
          <w:p w14:paraId="466069BC" w14:textId="77777777" w:rsidR="003C0838" w:rsidRPr="000E07EE" w:rsidRDefault="003C0838" w:rsidP="009D248A">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BC53792" w14:textId="77777777" w:rsidR="003C0838" w:rsidRPr="000E07EE" w:rsidRDefault="003C0838" w:rsidP="009D248A">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7441EC34" w14:textId="77777777" w:rsidR="003C0838" w:rsidRDefault="003C0838" w:rsidP="003C0838">
      <w:pPr>
        <w:jc w:val="both"/>
        <w:rPr>
          <w:rFonts w:cs="Arial"/>
          <w:b/>
        </w:rPr>
      </w:pPr>
    </w:p>
    <w:p w14:paraId="200F6CF2" w14:textId="77777777" w:rsidR="003C0838" w:rsidRDefault="003C0838" w:rsidP="003C0838">
      <w:pPr>
        <w:rPr>
          <w:rFonts w:cs="Arial"/>
        </w:rPr>
      </w:pPr>
    </w:p>
    <w:p w14:paraId="0AD342AE" w14:textId="77777777" w:rsidR="003C0838" w:rsidRDefault="003C0838" w:rsidP="003C0838">
      <w:pPr>
        <w:jc w:val="both"/>
        <w:rPr>
          <w:rFonts w:cs="Arial"/>
        </w:rPr>
      </w:pPr>
      <w:r>
        <w:rPr>
          <w:rFonts w:cs="Arial"/>
          <w:b/>
        </w:rPr>
        <w:t>Scope of comments</w:t>
      </w:r>
      <w:r>
        <w:rPr>
          <w:rFonts w:cs="Arial"/>
        </w:rPr>
        <w:t xml:space="preserve">: the following comments relate to the built historic environment.  </w:t>
      </w:r>
    </w:p>
    <w:p w14:paraId="65B1BA9E" w14:textId="77777777" w:rsidR="003C0838" w:rsidRDefault="003C0838" w:rsidP="003C0838">
      <w:pPr>
        <w:jc w:val="both"/>
        <w:rPr>
          <w:rFonts w:cs="Arial"/>
        </w:rPr>
      </w:pPr>
    </w:p>
    <w:p w14:paraId="6E511C15" w14:textId="77777777" w:rsidR="003C0838" w:rsidRDefault="003C0838" w:rsidP="003C0838">
      <w:pPr>
        <w:jc w:val="both"/>
        <w:rPr>
          <w:rFonts w:cs="Arial"/>
          <w:b/>
        </w:rPr>
      </w:pPr>
      <w:r>
        <w:rPr>
          <w:rFonts w:cs="Arial"/>
          <w:b/>
        </w:rPr>
        <w:t xml:space="preserve">Site Description:  </w:t>
      </w:r>
    </w:p>
    <w:p w14:paraId="2C9229D4" w14:textId="77777777" w:rsidR="003C0838" w:rsidRDefault="003C0838" w:rsidP="003C0838">
      <w:pPr>
        <w:tabs>
          <w:tab w:val="left" w:pos="3820"/>
        </w:tabs>
        <w:jc w:val="both"/>
      </w:pPr>
    </w:p>
    <w:p w14:paraId="201BC545" w14:textId="534812C5" w:rsidR="0045579A" w:rsidRDefault="003C0838" w:rsidP="003C0838">
      <w:pPr>
        <w:tabs>
          <w:tab w:val="left" w:pos="3820"/>
        </w:tabs>
        <w:jc w:val="both"/>
      </w:pPr>
      <w:r>
        <w:t xml:space="preserve">The site is the southern end of a larger </w:t>
      </w:r>
      <w:r w:rsidR="0045579A">
        <w:t>agricultural field</w:t>
      </w:r>
      <w:r>
        <w:t xml:space="preserve"> extending to the north from West Street.  It is bounded to West Street by a low stone </w:t>
      </w:r>
      <w:r w:rsidR="0045579A">
        <w:t>wall with</w:t>
      </w:r>
      <w:r>
        <w:t xml:space="preserve"> hedge behind</w:t>
      </w:r>
      <w:r w:rsidR="0045579A">
        <w:t xml:space="preserve"> which forms a significant break in the built form on West Street</w:t>
      </w:r>
      <w:r>
        <w:t xml:space="preserve">. The west boundary of the site is formed by the brick boundary </w:t>
      </w:r>
      <w:r w:rsidR="0045579A">
        <w:t xml:space="preserve">garden </w:t>
      </w:r>
      <w:r>
        <w:t xml:space="preserve">wall </w:t>
      </w:r>
      <w:r w:rsidR="0045579A">
        <w:t xml:space="preserve">of the </w:t>
      </w:r>
      <w:r>
        <w:t xml:space="preserve">listed Manor </w:t>
      </w:r>
      <w:r w:rsidR="0045579A">
        <w:t>Farmhouse</w:t>
      </w:r>
      <w:r>
        <w:t>.</w:t>
      </w:r>
      <w:r w:rsidR="0045579A">
        <w:t xml:space="preserve"> The east boundary is The Manor Stables and The Granary now converted but formerly part of the agricultural building related to the Manor on the south side of West Street a substantial 19</w:t>
      </w:r>
      <w:r w:rsidR="0045579A" w:rsidRPr="0045579A">
        <w:rPr>
          <w:vertAlign w:val="superscript"/>
        </w:rPr>
        <w:t>th</w:t>
      </w:r>
      <w:r w:rsidR="0045579A">
        <w:t xml:space="preserve"> century house.</w:t>
      </w:r>
    </w:p>
    <w:p w14:paraId="12D5ABA8" w14:textId="77777777" w:rsidR="0045579A" w:rsidRDefault="0045579A" w:rsidP="003C0838">
      <w:pPr>
        <w:tabs>
          <w:tab w:val="left" w:pos="3820"/>
        </w:tabs>
        <w:jc w:val="both"/>
      </w:pPr>
    </w:p>
    <w:p w14:paraId="0CF38C00" w14:textId="77777777" w:rsidR="0045579A" w:rsidRDefault="003C0838" w:rsidP="003C0838">
      <w:pPr>
        <w:tabs>
          <w:tab w:val="left" w:pos="3820"/>
        </w:tabs>
        <w:jc w:val="both"/>
      </w:pPr>
      <w:r>
        <w:t xml:space="preserve">There is a </w:t>
      </w:r>
      <w:r w:rsidR="0045579A">
        <w:t xml:space="preserve">public footpath and field access </w:t>
      </w:r>
      <w:r>
        <w:t>to the paddock from the south eastern corner</w:t>
      </w:r>
      <w:r w:rsidR="0045579A">
        <w:t xml:space="preserve">. </w:t>
      </w:r>
    </w:p>
    <w:p w14:paraId="3DC959AB" w14:textId="77777777" w:rsidR="0045579A" w:rsidRDefault="0045579A" w:rsidP="003C0838">
      <w:pPr>
        <w:tabs>
          <w:tab w:val="left" w:pos="3820"/>
        </w:tabs>
        <w:jc w:val="both"/>
      </w:pPr>
    </w:p>
    <w:p w14:paraId="38AF45EB" w14:textId="5290C870" w:rsidR="003C0838" w:rsidRDefault="003C0838" w:rsidP="003C0838">
      <w:pPr>
        <w:tabs>
          <w:tab w:val="left" w:pos="3820"/>
        </w:tabs>
        <w:jc w:val="both"/>
        <w:rPr>
          <w:rFonts w:cs="Arial"/>
          <w:b/>
        </w:rPr>
      </w:pPr>
      <w:r>
        <w:t xml:space="preserve">The site </w:t>
      </w:r>
      <w:r w:rsidR="0045579A">
        <w:t>lies</w:t>
      </w:r>
      <w:r>
        <w:t xml:space="preserve"> in the Great Somerford Conservation Area, which is shown on the map extract on the following page. </w:t>
      </w:r>
    </w:p>
    <w:p w14:paraId="00E2D817" w14:textId="48414B12" w:rsidR="003C0838" w:rsidRPr="00B36E10" w:rsidRDefault="003C0838" w:rsidP="003C0838">
      <w:pPr>
        <w:tabs>
          <w:tab w:val="left" w:pos="3820"/>
        </w:tabs>
        <w:jc w:val="both"/>
        <w:rPr>
          <w:rFonts w:cs="Arial"/>
          <w:bCs/>
        </w:rPr>
      </w:pPr>
    </w:p>
    <w:p w14:paraId="19889BF6" w14:textId="77777777" w:rsidR="003C0838" w:rsidRDefault="003C0838" w:rsidP="003C0838">
      <w:pPr>
        <w:tabs>
          <w:tab w:val="left" w:pos="3820"/>
        </w:tabs>
        <w:jc w:val="both"/>
        <w:rPr>
          <w:rFonts w:cs="Arial"/>
        </w:rPr>
      </w:pPr>
      <w:r>
        <w:rPr>
          <w:rFonts w:cs="Arial"/>
          <w:b/>
        </w:rPr>
        <w:t>Heritage Assets</w:t>
      </w:r>
      <w:r>
        <w:rPr>
          <w:rFonts w:cs="Arial"/>
        </w:rPr>
        <w:t xml:space="preserve">: </w:t>
      </w:r>
    </w:p>
    <w:p w14:paraId="58CB7D98" w14:textId="4AF4E2F6" w:rsidR="003C0838" w:rsidRDefault="003C0838" w:rsidP="003C0838">
      <w:pPr>
        <w:jc w:val="both"/>
        <w:rPr>
          <w:rFonts w:cs="Arial"/>
        </w:rPr>
      </w:pPr>
      <w:r>
        <w:rPr>
          <w:rFonts w:cs="Arial"/>
        </w:rPr>
        <w:t xml:space="preserve">Manor Farmhouse West Street Great Somerford grade II </w:t>
      </w:r>
    </w:p>
    <w:p w14:paraId="1E76A68F" w14:textId="79570524" w:rsidR="003C0838" w:rsidRDefault="003C0838" w:rsidP="003C0838">
      <w:pPr>
        <w:jc w:val="both"/>
        <w:rPr>
          <w:rFonts w:cs="Arial"/>
        </w:rPr>
      </w:pPr>
      <w:r>
        <w:rPr>
          <w:rFonts w:cs="Arial"/>
        </w:rPr>
        <w:t xml:space="preserve">Great Somerford Conservation Area </w:t>
      </w:r>
    </w:p>
    <w:p w14:paraId="3C3EFEC5" w14:textId="77777777" w:rsidR="003C0838" w:rsidRDefault="003C0838" w:rsidP="003C0838">
      <w:pPr>
        <w:jc w:val="both"/>
        <w:rPr>
          <w:rFonts w:cs="Arial"/>
        </w:rPr>
      </w:pPr>
    </w:p>
    <w:p w14:paraId="110CE132" w14:textId="77777777" w:rsidR="003C0838" w:rsidRPr="001833E3" w:rsidRDefault="003C0838" w:rsidP="003C0838">
      <w:pPr>
        <w:jc w:val="both"/>
        <w:rPr>
          <w:rFonts w:cs="Arial"/>
        </w:rPr>
      </w:pPr>
    </w:p>
    <w:p w14:paraId="119E1646" w14:textId="77777777" w:rsidR="003C0838" w:rsidRDefault="003C0838" w:rsidP="003C0838">
      <w:pPr>
        <w:jc w:val="both"/>
        <w:rPr>
          <w:rFonts w:cs="Arial"/>
        </w:rPr>
      </w:pPr>
      <w:r>
        <w:rPr>
          <w:rFonts w:cs="Arial"/>
          <w:b/>
          <w:bCs/>
        </w:rPr>
        <w:t>Relevant planning History</w:t>
      </w:r>
      <w:r>
        <w:rPr>
          <w:rFonts w:cs="Arial"/>
        </w:rPr>
        <w:t>:</w:t>
      </w:r>
    </w:p>
    <w:p w14:paraId="69FC2302" w14:textId="6D3E8A62" w:rsidR="003C0838" w:rsidRDefault="003C0838" w:rsidP="003C0838">
      <w:pPr>
        <w:jc w:val="both"/>
        <w:rPr>
          <w:rFonts w:cs="Arial"/>
          <w:bCs/>
        </w:rPr>
      </w:pPr>
      <w:r>
        <w:rPr>
          <w:rFonts w:cs="Arial"/>
          <w:bCs/>
        </w:rPr>
        <w:t>N/A</w:t>
      </w:r>
    </w:p>
    <w:p w14:paraId="5FE54C9C" w14:textId="77777777" w:rsidR="003C0838" w:rsidRDefault="003C0838" w:rsidP="003C0838">
      <w:pPr>
        <w:jc w:val="both"/>
        <w:rPr>
          <w:rFonts w:cs="Arial"/>
          <w:bCs/>
        </w:rPr>
      </w:pPr>
    </w:p>
    <w:p w14:paraId="022FAF18" w14:textId="4A2F2E63" w:rsidR="003C0838" w:rsidRPr="00C35322" w:rsidRDefault="003C0838" w:rsidP="003C0838">
      <w:pPr>
        <w:jc w:val="both"/>
        <w:rPr>
          <w:rFonts w:cs="Arial"/>
          <w:bCs/>
        </w:rPr>
      </w:pPr>
      <w:r>
        <w:rPr>
          <w:rFonts w:cs="Arial"/>
          <w:b/>
        </w:rPr>
        <w:t>The Proposal</w:t>
      </w:r>
      <w:r>
        <w:rPr>
          <w:rFonts w:cs="Arial"/>
        </w:rPr>
        <w:t>:</w:t>
      </w:r>
      <w:r>
        <w:rPr>
          <w:rFonts w:cs="Arial"/>
          <w:color w:val="181818"/>
          <w:shd w:val="clear" w:color="auto" w:fill="FFFFFF"/>
        </w:rPr>
        <w:t xml:space="preserve"> Permission in Principle (PIP) for the Proposed Erection of Up to Two Dwellings</w:t>
      </w:r>
    </w:p>
    <w:p w14:paraId="7A5CE2A3" w14:textId="77777777" w:rsidR="003C0838" w:rsidRDefault="003C0838" w:rsidP="003C0838">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586F8CE3" w14:textId="77777777" w:rsidR="003C0838" w:rsidRDefault="003C0838" w:rsidP="003C0838">
      <w:pPr>
        <w:pStyle w:val="Letterbody"/>
        <w:rPr>
          <w:rFonts w:cs="Arial"/>
          <w:sz w:val="22"/>
          <w:szCs w:val="22"/>
        </w:rPr>
      </w:pPr>
    </w:p>
    <w:p w14:paraId="4A7CD32E" w14:textId="77777777" w:rsidR="003C0838" w:rsidRDefault="003C0838" w:rsidP="003C0838">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1BE6913" w14:textId="77777777" w:rsidR="003C0838" w:rsidRDefault="003C0838" w:rsidP="003C0838">
      <w:pPr>
        <w:autoSpaceDE w:val="0"/>
        <w:autoSpaceDN w:val="0"/>
        <w:adjustRightInd w:val="0"/>
        <w:spacing w:after="0"/>
        <w:contextualSpacing w:val="0"/>
        <w:jc w:val="both"/>
        <w:rPr>
          <w:rFonts w:eastAsia="Times New Roman" w:cs="Arial"/>
          <w:color w:val="000000"/>
          <w:lang w:eastAsia="en-GB"/>
        </w:rPr>
      </w:pPr>
    </w:p>
    <w:p w14:paraId="70D1BDD0" w14:textId="7B26FAFB" w:rsidR="003C0838" w:rsidRDefault="003C0838" w:rsidP="003C0838">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00882339">
        <w:rPr>
          <w:rFonts w:eastAsia="Times New Roman" w:cs="Arial"/>
          <w:color w:val="000000"/>
          <w:lang w:eastAsia="en-GB"/>
        </w:rPr>
        <w:t xml:space="preserve"> </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396BD271" w14:textId="77777777" w:rsidR="003C0838" w:rsidRDefault="003C0838" w:rsidP="003C0838">
      <w:pPr>
        <w:autoSpaceDE w:val="0"/>
        <w:autoSpaceDN w:val="0"/>
        <w:adjustRightInd w:val="0"/>
        <w:spacing w:after="0"/>
        <w:contextualSpacing w:val="0"/>
        <w:jc w:val="both"/>
        <w:rPr>
          <w:rFonts w:eastAsia="Times New Roman" w:cs="Arial"/>
          <w:color w:val="000000"/>
          <w:lang w:eastAsia="en-GB"/>
        </w:rPr>
      </w:pPr>
    </w:p>
    <w:p w14:paraId="787518E2" w14:textId="77777777" w:rsidR="003C0838" w:rsidRPr="0075110A" w:rsidRDefault="003C0838" w:rsidP="003C0838">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lastRenderedPageBreak/>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3F487C27" w14:textId="77777777" w:rsidR="003C0838" w:rsidRDefault="003C0838" w:rsidP="003C0838">
      <w:pPr>
        <w:autoSpaceDE w:val="0"/>
        <w:autoSpaceDN w:val="0"/>
        <w:adjustRightInd w:val="0"/>
        <w:jc w:val="both"/>
        <w:rPr>
          <w:rFonts w:cs="Arial"/>
        </w:rPr>
      </w:pPr>
    </w:p>
    <w:p w14:paraId="5ACFCD4B" w14:textId="77777777" w:rsidR="003C0838" w:rsidRDefault="003C0838" w:rsidP="003C0838">
      <w:pPr>
        <w:jc w:val="both"/>
        <w:rPr>
          <w:rFonts w:cs="Arial"/>
        </w:rPr>
      </w:pPr>
      <w:r>
        <w:rPr>
          <w:rFonts w:cs="Arial"/>
        </w:rPr>
        <w:t>National Planning Practice Guidance provides guidance on interpreting the NPPF.</w:t>
      </w:r>
    </w:p>
    <w:p w14:paraId="71038A03" w14:textId="77777777" w:rsidR="003C0838" w:rsidRDefault="003C0838" w:rsidP="003C0838">
      <w:pPr>
        <w:jc w:val="both"/>
        <w:rPr>
          <w:rFonts w:cs="Arial"/>
        </w:rPr>
      </w:pPr>
    </w:p>
    <w:p w14:paraId="2FD29824" w14:textId="77777777" w:rsidR="003C0838" w:rsidRDefault="003C0838" w:rsidP="003C0838">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3D236B14" w14:textId="77777777" w:rsidR="003C0838" w:rsidRDefault="003C0838" w:rsidP="003C0838">
      <w:pPr>
        <w:jc w:val="both"/>
        <w:rPr>
          <w:rFonts w:cs="Arial"/>
        </w:rPr>
      </w:pPr>
    </w:p>
    <w:p w14:paraId="12CFBB7B" w14:textId="77777777" w:rsidR="003C0838" w:rsidRDefault="003C0838" w:rsidP="003C0838">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46580FA9" w14:textId="77777777" w:rsidR="003C0838" w:rsidRDefault="003C0838" w:rsidP="003C0838">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3B5DA627" w14:textId="77777777" w:rsidR="003C0838" w:rsidRDefault="003C0838" w:rsidP="003C0838">
      <w:pPr>
        <w:pStyle w:val="Letterbody"/>
        <w:rPr>
          <w:rFonts w:cs="Arial"/>
          <w:b/>
          <w:sz w:val="22"/>
          <w:szCs w:val="22"/>
        </w:rPr>
      </w:pPr>
    </w:p>
    <w:p w14:paraId="12BC0541" w14:textId="294C72CF" w:rsidR="003C0838" w:rsidRDefault="003C0838" w:rsidP="003C0838">
      <w:pPr>
        <w:pStyle w:val="Letterbody"/>
        <w:rPr>
          <w:rFonts w:cs="Arial"/>
          <w:bCs/>
          <w:sz w:val="22"/>
          <w:szCs w:val="22"/>
        </w:rPr>
      </w:pPr>
      <w:r>
        <w:rPr>
          <w:rFonts w:cs="Arial"/>
          <w:b/>
          <w:sz w:val="22"/>
          <w:szCs w:val="22"/>
        </w:rPr>
        <w:t>Issues</w:t>
      </w:r>
      <w:r>
        <w:rPr>
          <w:rFonts w:cs="Arial"/>
          <w:bCs/>
          <w:sz w:val="22"/>
          <w:szCs w:val="22"/>
        </w:rPr>
        <w:t>: Impact on the setting of the Listed Buildings</w:t>
      </w:r>
      <w:r w:rsidR="0045579A">
        <w:rPr>
          <w:rFonts w:cs="Arial"/>
          <w:bCs/>
          <w:sz w:val="22"/>
          <w:szCs w:val="22"/>
        </w:rPr>
        <w:t xml:space="preserve"> including the Manor Farmhouse garden wall</w:t>
      </w:r>
      <w:r>
        <w:rPr>
          <w:rFonts w:cs="Arial"/>
          <w:bCs/>
          <w:sz w:val="22"/>
          <w:szCs w:val="22"/>
        </w:rPr>
        <w:t xml:space="preserve">. </w:t>
      </w:r>
    </w:p>
    <w:p w14:paraId="52225558" w14:textId="77777777" w:rsidR="003C0838" w:rsidRPr="00310502" w:rsidRDefault="003C0838" w:rsidP="003C0838">
      <w:pPr>
        <w:tabs>
          <w:tab w:val="left" w:pos="1701"/>
        </w:tabs>
        <w:spacing w:after="0"/>
        <w:contextualSpacing w:val="0"/>
        <w:jc w:val="both"/>
        <w:rPr>
          <w:rFonts w:eastAsia="Times New Roman" w:cs="Arial"/>
          <w:u w:val="single"/>
          <w:lang w:eastAsia="en-GB"/>
        </w:rPr>
      </w:pPr>
    </w:p>
    <w:p w14:paraId="0A30FCCB" w14:textId="77777777" w:rsidR="003C0838" w:rsidRPr="00310502" w:rsidRDefault="003C0838" w:rsidP="003C0838">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145EB9D6" w14:textId="77777777" w:rsidR="003C0838" w:rsidRPr="00310502" w:rsidRDefault="003C0838" w:rsidP="003C0838">
      <w:pPr>
        <w:tabs>
          <w:tab w:val="left" w:pos="1701"/>
        </w:tabs>
        <w:spacing w:after="0"/>
        <w:contextualSpacing w:val="0"/>
        <w:jc w:val="both"/>
        <w:rPr>
          <w:rFonts w:eastAsia="Times New Roman" w:cs="Arial"/>
          <w:lang w:eastAsia="en-GB"/>
        </w:rPr>
      </w:pPr>
    </w:p>
    <w:p w14:paraId="110C022A" w14:textId="77777777" w:rsidR="003C0838" w:rsidRPr="00310502" w:rsidRDefault="003C0838" w:rsidP="003C0838">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14BBBA4F" w14:textId="77777777" w:rsidR="003C0838" w:rsidRDefault="003C0838" w:rsidP="003C0838">
      <w:pPr>
        <w:pStyle w:val="Letterbody"/>
        <w:rPr>
          <w:rFonts w:cs="Arial"/>
          <w:sz w:val="22"/>
          <w:szCs w:val="22"/>
          <w:u w:val="single"/>
        </w:rPr>
      </w:pPr>
    </w:p>
    <w:p w14:paraId="00E73342" w14:textId="77777777" w:rsidR="003C0838" w:rsidRDefault="003C0838" w:rsidP="003C0838">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40A61430" w14:textId="77777777" w:rsidR="003C0838" w:rsidRDefault="003C0838" w:rsidP="003C0838">
      <w:pPr>
        <w:pStyle w:val="Letterbody"/>
        <w:rPr>
          <w:rFonts w:cs="Arial"/>
          <w:sz w:val="22"/>
          <w:szCs w:val="22"/>
        </w:rPr>
      </w:pPr>
    </w:p>
    <w:p w14:paraId="3E614B88" w14:textId="320E7316" w:rsidR="003C0838" w:rsidRDefault="003C0838" w:rsidP="003C0838">
      <w:pPr>
        <w:pStyle w:val="Letterbody"/>
        <w:rPr>
          <w:rFonts w:cs="Arial"/>
          <w:sz w:val="22"/>
          <w:szCs w:val="22"/>
        </w:rPr>
      </w:pPr>
      <w:r w:rsidRPr="00B128F9">
        <w:rPr>
          <w:rFonts w:cs="Arial"/>
          <w:sz w:val="22"/>
          <w:szCs w:val="22"/>
        </w:rPr>
        <w:t xml:space="preserve">In this case the significance of the </w:t>
      </w:r>
      <w:r>
        <w:rPr>
          <w:rFonts w:cs="Arial"/>
          <w:sz w:val="22"/>
          <w:szCs w:val="22"/>
        </w:rPr>
        <w:t xml:space="preserve">listed </w:t>
      </w:r>
      <w:r w:rsidRPr="00B128F9">
        <w:rPr>
          <w:rFonts w:cs="Arial"/>
          <w:sz w:val="22"/>
          <w:szCs w:val="22"/>
        </w:rPr>
        <w:t>building</w:t>
      </w:r>
      <w:r>
        <w:rPr>
          <w:rFonts w:cs="Arial"/>
          <w:sz w:val="22"/>
          <w:szCs w:val="22"/>
        </w:rPr>
        <w:t>s comes from</w:t>
      </w:r>
      <w:r w:rsidRPr="00B128F9">
        <w:rPr>
          <w:rFonts w:cs="Arial"/>
          <w:sz w:val="22"/>
          <w:szCs w:val="22"/>
        </w:rPr>
        <w:t xml:space="preserve"> </w:t>
      </w:r>
      <w:r w:rsidR="0045579A">
        <w:rPr>
          <w:rFonts w:cs="Arial"/>
          <w:sz w:val="22"/>
          <w:szCs w:val="22"/>
        </w:rPr>
        <w:t>their</w:t>
      </w:r>
      <w:r w:rsidRPr="00B128F9">
        <w:rPr>
          <w:rFonts w:cs="Arial"/>
          <w:sz w:val="22"/>
          <w:szCs w:val="22"/>
        </w:rPr>
        <w:t xml:space="preserve"> historic </w:t>
      </w:r>
      <w:r>
        <w:rPr>
          <w:rFonts w:cs="Arial"/>
          <w:sz w:val="22"/>
          <w:szCs w:val="22"/>
        </w:rPr>
        <w:t xml:space="preserve">walling </w:t>
      </w:r>
      <w:r w:rsidRPr="00B128F9">
        <w:rPr>
          <w:rFonts w:cs="Arial"/>
          <w:sz w:val="22"/>
          <w:szCs w:val="22"/>
        </w:rPr>
        <w:t xml:space="preserve">fabric and </w:t>
      </w:r>
      <w:r>
        <w:rPr>
          <w:rFonts w:cs="Arial"/>
          <w:sz w:val="22"/>
          <w:szCs w:val="22"/>
        </w:rPr>
        <w:t xml:space="preserve">vernacular </w:t>
      </w:r>
      <w:r w:rsidRPr="00B128F9">
        <w:rPr>
          <w:rFonts w:cs="Arial"/>
          <w:sz w:val="22"/>
          <w:szCs w:val="22"/>
        </w:rPr>
        <w:t xml:space="preserve">architecture - its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w:t>
      </w:r>
      <w:r w:rsidR="0045579A">
        <w:rPr>
          <w:rFonts w:cs="Arial"/>
          <w:sz w:val="22"/>
          <w:szCs w:val="22"/>
        </w:rPr>
        <w:t xml:space="preserve">In </w:t>
      </w:r>
      <w:r w:rsidR="00882339">
        <w:rPr>
          <w:rFonts w:cs="Arial"/>
          <w:sz w:val="22"/>
          <w:szCs w:val="22"/>
        </w:rPr>
        <w:t>addition,</w:t>
      </w:r>
      <w:r w:rsidR="0045579A">
        <w:rPr>
          <w:rFonts w:cs="Arial"/>
          <w:sz w:val="22"/>
          <w:szCs w:val="22"/>
        </w:rPr>
        <w:t xml:space="preserve"> they make a positive contribution to the character of the Conservation area as does the break in the development frontage afforded by this field.</w:t>
      </w:r>
    </w:p>
    <w:p w14:paraId="3D0234A7" w14:textId="77777777" w:rsidR="0045579A" w:rsidRDefault="0045579A" w:rsidP="003C0838">
      <w:pPr>
        <w:pStyle w:val="Letterbody"/>
        <w:rPr>
          <w:rFonts w:cs="Arial"/>
          <w:sz w:val="22"/>
          <w:szCs w:val="22"/>
        </w:rPr>
      </w:pPr>
    </w:p>
    <w:p w14:paraId="6B893227" w14:textId="0A88A13D" w:rsidR="0045579A" w:rsidRDefault="0045579A" w:rsidP="003C0838">
      <w:pPr>
        <w:pStyle w:val="Letterbody"/>
        <w:rPr>
          <w:sz w:val="22"/>
          <w:szCs w:val="22"/>
        </w:rPr>
      </w:pPr>
      <w:r w:rsidRPr="0045579A">
        <w:rPr>
          <w:sz w:val="22"/>
          <w:szCs w:val="22"/>
        </w:rPr>
        <w:t xml:space="preserve">The Inspector </w:t>
      </w:r>
      <w:r w:rsidR="00F44DB5">
        <w:rPr>
          <w:sz w:val="22"/>
          <w:szCs w:val="22"/>
        </w:rPr>
        <w:t xml:space="preserve">for the recent November 2024 </w:t>
      </w:r>
      <w:r w:rsidR="0073205C">
        <w:rPr>
          <w:sz w:val="22"/>
          <w:szCs w:val="22"/>
        </w:rPr>
        <w:t>(APP</w:t>
      </w:r>
      <w:r w:rsidR="00BC1454">
        <w:rPr>
          <w:sz w:val="22"/>
          <w:szCs w:val="22"/>
        </w:rPr>
        <w:t xml:space="preserve">/X3940/W/24/3345527) </w:t>
      </w:r>
      <w:r w:rsidR="00F44DB5">
        <w:rPr>
          <w:sz w:val="22"/>
          <w:szCs w:val="22"/>
        </w:rPr>
        <w:t xml:space="preserve">extracted in the application planning statement </w:t>
      </w:r>
      <w:r w:rsidRPr="0045579A">
        <w:rPr>
          <w:sz w:val="22"/>
          <w:szCs w:val="22"/>
        </w:rPr>
        <w:t>very clearly describes West Street at paragraph 8 as ‘characterised by linear housing development of varying designs, ages and sizes. Some are set behind domestic hedges, others behind fences and historic stone boundary walls and others have a more open frontage. The overall sense travelling along the road is of being within a loosely developed village interspersed with gaps provided by field frontages. The appeal site is one such gap, positioned between existing development.’</w:t>
      </w:r>
      <w:r w:rsidR="00F44DB5">
        <w:rPr>
          <w:sz w:val="22"/>
          <w:szCs w:val="22"/>
        </w:rPr>
        <w:t xml:space="preserve"> </w:t>
      </w:r>
    </w:p>
    <w:p w14:paraId="624B4550" w14:textId="77777777" w:rsidR="00F44DB5" w:rsidRDefault="00F44DB5" w:rsidP="003C0838">
      <w:pPr>
        <w:pStyle w:val="Letterbody"/>
        <w:rPr>
          <w:sz w:val="22"/>
          <w:szCs w:val="22"/>
        </w:rPr>
      </w:pPr>
    </w:p>
    <w:p w14:paraId="5D1D396D" w14:textId="1099D7EA" w:rsidR="00F44DB5" w:rsidRPr="0045579A" w:rsidRDefault="00F44DB5" w:rsidP="003C0838">
      <w:pPr>
        <w:pStyle w:val="Letterbody"/>
        <w:rPr>
          <w:rFonts w:cs="Arial"/>
          <w:sz w:val="22"/>
          <w:szCs w:val="22"/>
        </w:rPr>
      </w:pPr>
      <w:r>
        <w:rPr>
          <w:sz w:val="22"/>
          <w:szCs w:val="22"/>
        </w:rPr>
        <w:t>These comments succinctly highlight the importance of these fie</w:t>
      </w:r>
      <w:r w:rsidR="00C664C6">
        <w:rPr>
          <w:sz w:val="22"/>
          <w:szCs w:val="22"/>
        </w:rPr>
        <w:t>l</w:t>
      </w:r>
      <w:r>
        <w:rPr>
          <w:sz w:val="22"/>
          <w:szCs w:val="22"/>
        </w:rPr>
        <w:t>d breaks as part of the Conservation Area character and appearance and make a positive contribution to the Area.</w:t>
      </w:r>
    </w:p>
    <w:p w14:paraId="359B7A65" w14:textId="77777777" w:rsidR="003C0838" w:rsidRDefault="003C0838" w:rsidP="003C0838">
      <w:pPr>
        <w:pStyle w:val="Letterbody"/>
        <w:rPr>
          <w:rFonts w:cs="Arial"/>
          <w:sz w:val="22"/>
          <w:szCs w:val="22"/>
        </w:rPr>
      </w:pPr>
    </w:p>
    <w:p w14:paraId="02B5DF20" w14:textId="77777777" w:rsidR="003C0838" w:rsidRPr="00551478" w:rsidRDefault="003C0838" w:rsidP="003C0838">
      <w:pPr>
        <w:pStyle w:val="Letterbody"/>
        <w:rPr>
          <w:rFonts w:cs="Arial"/>
          <w:bCs/>
          <w:sz w:val="22"/>
          <w:szCs w:val="22"/>
        </w:rPr>
      </w:pPr>
      <w:r>
        <w:rPr>
          <w:rFonts w:cs="Arial"/>
          <w:b/>
          <w:sz w:val="22"/>
          <w:szCs w:val="22"/>
        </w:rPr>
        <w:t>Assessment</w:t>
      </w:r>
      <w:r>
        <w:rPr>
          <w:rFonts w:cs="Arial"/>
          <w:bCs/>
          <w:sz w:val="22"/>
          <w:szCs w:val="22"/>
        </w:rPr>
        <w:t xml:space="preserve">: </w:t>
      </w:r>
    </w:p>
    <w:p w14:paraId="163D773D" w14:textId="77777777" w:rsidR="003C0838" w:rsidRDefault="003C0838" w:rsidP="003C0838">
      <w:pPr>
        <w:tabs>
          <w:tab w:val="left" w:pos="1701"/>
        </w:tabs>
        <w:spacing w:after="0"/>
        <w:contextualSpacing w:val="0"/>
        <w:jc w:val="both"/>
      </w:pPr>
      <w:r>
        <w:rPr>
          <w:rFonts w:eastAsia="Times New Roman" w:cs="Arial"/>
          <w:lang w:eastAsia="en-GB"/>
        </w:rPr>
        <w:t xml:space="preserve">The applicant has provided a Planning Statement. It has indicated that the </w:t>
      </w:r>
      <w:r>
        <w:t xml:space="preserve">National Planning Practice Guidance (PPG), advises: </w:t>
      </w:r>
    </w:p>
    <w:p w14:paraId="4F1423DF" w14:textId="77777777" w:rsidR="003C0838" w:rsidRDefault="003C0838" w:rsidP="003C0838">
      <w:pPr>
        <w:tabs>
          <w:tab w:val="left" w:pos="1701"/>
        </w:tabs>
        <w:spacing w:after="0"/>
        <w:contextualSpacing w:val="0"/>
        <w:jc w:val="both"/>
      </w:pPr>
    </w:p>
    <w:p w14:paraId="52B10225" w14:textId="77777777" w:rsidR="003C0838" w:rsidRDefault="003C0838" w:rsidP="003C0838">
      <w:pPr>
        <w:tabs>
          <w:tab w:val="left" w:pos="1701"/>
        </w:tabs>
        <w:spacing w:after="0"/>
        <w:contextualSpacing w:val="0"/>
        <w:jc w:val="both"/>
        <w:rPr>
          <w:i/>
          <w:iCs/>
        </w:rPr>
      </w:pPr>
      <w:r w:rsidRPr="004F6F4D">
        <w:rPr>
          <w:i/>
          <w:iCs/>
        </w:rPr>
        <w:lastRenderedPageBreak/>
        <w:t>‘The permission in principle consent route is an alternative way of obtaining planning permission for housing-led development which separates the consideration of matters of principle for proposed development from the technical detail of the development. The permission in principle consent route has 2 stages: the first stage (or permission in principle stage) establishes whether a site is suitable in-principle and the second (‘technical details consent’) stage is when the detailed development proposals are assessed.’</w:t>
      </w:r>
    </w:p>
    <w:p w14:paraId="6BAC2100" w14:textId="77777777" w:rsidR="003C0838" w:rsidRDefault="003C0838" w:rsidP="003C0838">
      <w:pPr>
        <w:tabs>
          <w:tab w:val="left" w:pos="1701"/>
        </w:tabs>
        <w:spacing w:after="0"/>
        <w:contextualSpacing w:val="0"/>
        <w:jc w:val="both"/>
        <w:rPr>
          <w:i/>
          <w:iCs/>
        </w:rPr>
      </w:pPr>
    </w:p>
    <w:p w14:paraId="35F7BCF3" w14:textId="77777777" w:rsidR="00A04C5D" w:rsidRDefault="003C0838" w:rsidP="003C0838">
      <w:pPr>
        <w:tabs>
          <w:tab w:val="left" w:pos="1701"/>
        </w:tabs>
        <w:spacing w:after="0"/>
        <w:contextualSpacing w:val="0"/>
        <w:jc w:val="both"/>
      </w:pPr>
      <w:r>
        <w:t xml:space="preserve">The applicant comments that </w:t>
      </w:r>
      <w:r w:rsidR="00331807">
        <w:t>The Government’s guidance sets out that the scope of the first stage of permission in principle is limited to the assessment of:</w:t>
      </w:r>
    </w:p>
    <w:p w14:paraId="5301FBBA" w14:textId="77777777" w:rsidR="00A04C5D" w:rsidRDefault="00331807" w:rsidP="003C0838">
      <w:pPr>
        <w:tabs>
          <w:tab w:val="left" w:pos="1701"/>
        </w:tabs>
        <w:spacing w:after="0"/>
        <w:contextualSpacing w:val="0"/>
        <w:jc w:val="both"/>
      </w:pPr>
      <w:r>
        <w:t xml:space="preserve"> • Location</w:t>
      </w:r>
    </w:p>
    <w:p w14:paraId="6F5FB19A" w14:textId="77777777" w:rsidR="00A04C5D" w:rsidRDefault="00331807" w:rsidP="003C0838">
      <w:pPr>
        <w:tabs>
          <w:tab w:val="left" w:pos="1701"/>
        </w:tabs>
        <w:spacing w:after="0"/>
        <w:contextualSpacing w:val="0"/>
        <w:jc w:val="both"/>
      </w:pPr>
      <w:r>
        <w:t xml:space="preserve"> • Land Use and</w:t>
      </w:r>
    </w:p>
    <w:p w14:paraId="7870867F" w14:textId="77777777" w:rsidR="00A04C5D" w:rsidRDefault="00331807" w:rsidP="003C0838">
      <w:pPr>
        <w:tabs>
          <w:tab w:val="left" w:pos="1701"/>
        </w:tabs>
        <w:spacing w:after="0"/>
        <w:contextualSpacing w:val="0"/>
        <w:jc w:val="both"/>
      </w:pPr>
      <w:r>
        <w:t xml:space="preserve"> • The Amount of Development. </w:t>
      </w:r>
    </w:p>
    <w:p w14:paraId="54D7D1E8" w14:textId="77777777" w:rsidR="00A04C5D" w:rsidRDefault="00A04C5D" w:rsidP="003C0838">
      <w:pPr>
        <w:tabs>
          <w:tab w:val="left" w:pos="1701"/>
        </w:tabs>
        <w:spacing w:after="0"/>
        <w:contextualSpacing w:val="0"/>
        <w:jc w:val="both"/>
      </w:pPr>
    </w:p>
    <w:p w14:paraId="1A1CC7F8" w14:textId="0FE4BA9D" w:rsidR="003C0838" w:rsidRDefault="00331807" w:rsidP="003C0838">
      <w:pPr>
        <w:tabs>
          <w:tab w:val="left" w:pos="1701"/>
        </w:tabs>
        <w:spacing w:after="0"/>
        <w:contextualSpacing w:val="0"/>
        <w:jc w:val="both"/>
      </w:pPr>
      <w:r>
        <w:t>The application proposal has a narrow focus with only the principle of the proposed residential development being considered.</w:t>
      </w:r>
    </w:p>
    <w:p w14:paraId="5136B554" w14:textId="77777777" w:rsidR="00957E05" w:rsidRDefault="00957E05" w:rsidP="003C0838">
      <w:pPr>
        <w:tabs>
          <w:tab w:val="left" w:pos="1701"/>
        </w:tabs>
        <w:spacing w:after="0"/>
        <w:contextualSpacing w:val="0"/>
        <w:jc w:val="both"/>
      </w:pPr>
    </w:p>
    <w:p w14:paraId="6F5EC144" w14:textId="4B940B02" w:rsidR="00957E05" w:rsidRDefault="00957E05" w:rsidP="003C0838">
      <w:pPr>
        <w:tabs>
          <w:tab w:val="left" w:pos="1701"/>
        </w:tabs>
        <w:spacing w:after="0"/>
        <w:contextualSpacing w:val="0"/>
        <w:jc w:val="both"/>
      </w:pPr>
      <w:r>
        <w:t>However, issues relevant to these ‘in principle’ matters should be considered at the permission in principle stage.</w:t>
      </w:r>
    </w:p>
    <w:p w14:paraId="2A0A9C05" w14:textId="77777777" w:rsidR="009025C5" w:rsidRDefault="009025C5" w:rsidP="003C0838">
      <w:pPr>
        <w:tabs>
          <w:tab w:val="left" w:pos="1701"/>
        </w:tabs>
        <w:spacing w:after="0"/>
        <w:contextualSpacing w:val="0"/>
        <w:jc w:val="both"/>
      </w:pPr>
    </w:p>
    <w:p w14:paraId="1C403B6C" w14:textId="71106241" w:rsidR="009025C5" w:rsidRDefault="009025C5" w:rsidP="003C0838">
      <w:pPr>
        <w:tabs>
          <w:tab w:val="left" w:pos="1701"/>
        </w:tabs>
        <w:spacing w:after="0"/>
        <w:contextualSpacing w:val="0"/>
        <w:jc w:val="both"/>
      </w:pPr>
      <w:r>
        <w:t>The application examines the impact on the Conservation Area character and appearance but doe</w:t>
      </w:r>
      <w:r w:rsidR="000E4CDD">
        <w:t>s</w:t>
      </w:r>
      <w:r>
        <w:t xml:space="preserve"> not</w:t>
      </w:r>
      <w:r w:rsidR="000E4CDD">
        <w:t xml:space="preserve"> </w:t>
      </w:r>
      <w:r>
        <w:t>assess the impact on the setting of th</w:t>
      </w:r>
      <w:r w:rsidR="00C05C8D">
        <w:t>e</w:t>
      </w:r>
      <w:r>
        <w:t xml:space="preserve"> Manor Farmhouse </w:t>
      </w:r>
      <w:r w:rsidR="000E4CDD">
        <w:t xml:space="preserve">and in particular the garden wall that forms the west boarder of the site. </w:t>
      </w:r>
      <w:r>
        <w:t xml:space="preserve"> </w:t>
      </w:r>
    </w:p>
    <w:p w14:paraId="5E71764E" w14:textId="77777777" w:rsidR="009025C5" w:rsidRDefault="009025C5" w:rsidP="003C0838">
      <w:pPr>
        <w:tabs>
          <w:tab w:val="left" w:pos="1701"/>
        </w:tabs>
        <w:spacing w:after="0"/>
        <w:contextualSpacing w:val="0"/>
        <w:jc w:val="both"/>
      </w:pPr>
    </w:p>
    <w:p w14:paraId="5CAC2FE4" w14:textId="6F96B7E8" w:rsidR="00C05C8D" w:rsidRDefault="000E4CDD" w:rsidP="003C0838">
      <w:pPr>
        <w:tabs>
          <w:tab w:val="left" w:pos="1701"/>
        </w:tabs>
        <w:spacing w:after="0"/>
        <w:contextualSpacing w:val="0"/>
        <w:jc w:val="both"/>
      </w:pPr>
      <w:r>
        <w:t xml:space="preserve">With respect the Conservation Area the </w:t>
      </w:r>
      <w:r w:rsidR="006115B7">
        <w:t>impacts and</w:t>
      </w:r>
      <w:r w:rsidR="009025C5">
        <w:t xml:space="preserve"> landscape setting</w:t>
      </w:r>
      <w:r w:rsidR="006115B7">
        <w:t xml:space="preserve"> the</w:t>
      </w:r>
      <w:r w:rsidR="00C05C8D">
        <w:t xml:space="preserve"> applicant has taken significant reference to the recent appeal decision on land to the south of West Street for two dwellings (APP/X3940/W/24/3345527) and comment</w:t>
      </w:r>
      <w:r w:rsidR="006115B7">
        <w:t xml:space="preserve"> that </w:t>
      </w:r>
    </w:p>
    <w:p w14:paraId="69D35FFD" w14:textId="77777777" w:rsidR="00C05C8D" w:rsidRDefault="00C05C8D" w:rsidP="003C0838">
      <w:pPr>
        <w:tabs>
          <w:tab w:val="left" w:pos="1701"/>
        </w:tabs>
        <w:spacing w:after="0"/>
        <w:contextualSpacing w:val="0"/>
        <w:jc w:val="both"/>
      </w:pPr>
    </w:p>
    <w:p w14:paraId="36104F2B" w14:textId="54B61F16" w:rsidR="00611E5C" w:rsidRDefault="006115B7" w:rsidP="003C0838">
      <w:pPr>
        <w:tabs>
          <w:tab w:val="left" w:pos="1701"/>
        </w:tabs>
        <w:spacing w:after="0"/>
        <w:contextualSpacing w:val="0"/>
        <w:jc w:val="both"/>
        <w:rPr>
          <w:i/>
          <w:iCs/>
        </w:rPr>
      </w:pPr>
      <w:r>
        <w:rPr>
          <w:i/>
          <w:iCs/>
        </w:rPr>
        <w:t>….</w:t>
      </w:r>
      <w:r w:rsidR="009025C5" w:rsidRPr="006115B7">
        <w:rPr>
          <w:i/>
          <w:iCs/>
        </w:rPr>
        <w:t xml:space="preserve">In that regard the shape of the village is fragmented. It is dominated by ribbon development spread out along either side of the main streets with some pockets of houses in depth behind frontage development. The </w:t>
      </w:r>
      <w:r w:rsidR="00611E5C">
        <w:rPr>
          <w:i/>
          <w:iCs/>
        </w:rPr>
        <w:t xml:space="preserve">application </w:t>
      </w:r>
      <w:r w:rsidR="009025C5" w:rsidRPr="006115B7">
        <w:rPr>
          <w:i/>
          <w:iCs/>
        </w:rPr>
        <w:t xml:space="preserve"> proposals would be entirely consistent with this pattern and whilst the existing site is undeveloped it does not present as a unique gap site. </w:t>
      </w:r>
    </w:p>
    <w:p w14:paraId="39056D56" w14:textId="77777777" w:rsidR="00611E5C" w:rsidRDefault="00611E5C" w:rsidP="003C0838">
      <w:pPr>
        <w:tabs>
          <w:tab w:val="left" w:pos="1701"/>
        </w:tabs>
        <w:spacing w:after="0"/>
        <w:contextualSpacing w:val="0"/>
        <w:jc w:val="both"/>
        <w:rPr>
          <w:i/>
          <w:iCs/>
        </w:rPr>
      </w:pPr>
    </w:p>
    <w:p w14:paraId="2BA3F9DD" w14:textId="7BFA0146" w:rsidR="009025C5" w:rsidRPr="006115B7" w:rsidRDefault="009025C5" w:rsidP="003C0838">
      <w:pPr>
        <w:tabs>
          <w:tab w:val="left" w:pos="1701"/>
        </w:tabs>
        <w:spacing w:after="0"/>
        <w:contextualSpacing w:val="0"/>
        <w:jc w:val="both"/>
        <w:rPr>
          <w:i/>
          <w:iCs/>
        </w:rPr>
      </w:pPr>
      <w:r w:rsidRPr="006115B7">
        <w:rPr>
          <w:i/>
          <w:iCs/>
        </w:rPr>
        <w:t>Furthermore, there is a large variety of building sizes and architectural styles in the Conservation Area from both modern and earlier periods with no overall uniformity or vernacular. Consequently, as the recent appeal decision confirms it is not possible to say that “in principle” a scheme of two additional plots would harm this context.</w:t>
      </w:r>
    </w:p>
    <w:p w14:paraId="48C3ED46" w14:textId="77777777" w:rsidR="00957E05" w:rsidRDefault="00957E05" w:rsidP="003C0838">
      <w:pPr>
        <w:tabs>
          <w:tab w:val="left" w:pos="1701"/>
        </w:tabs>
        <w:spacing w:after="0"/>
        <w:contextualSpacing w:val="0"/>
        <w:jc w:val="both"/>
      </w:pPr>
    </w:p>
    <w:p w14:paraId="64078AE1" w14:textId="205180AE" w:rsidR="00D248B4" w:rsidRDefault="003C0838" w:rsidP="003C0838">
      <w:pPr>
        <w:tabs>
          <w:tab w:val="left" w:pos="1701"/>
        </w:tabs>
        <w:spacing w:after="0"/>
        <w:contextualSpacing w:val="0"/>
        <w:jc w:val="both"/>
      </w:pPr>
      <w:r>
        <w:t xml:space="preserve">I would disagree </w:t>
      </w:r>
      <w:r w:rsidR="00D248B4">
        <w:t xml:space="preserve">with the narrow reliance on this previous appeal decision and the impact on </w:t>
      </w:r>
      <w:r w:rsidR="00972D91">
        <w:t>the Conservation</w:t>
      </w:r>
      <w:r w:rsidR="00D248B4">
        <w:t xml:space="preserve"> Area.  While the amount of development is the same as two </w:t>
      </w:r>
      <w:r w:rsidR="00972D91">
        <w:t>dwelling,</w:t>
      </w:r>
      <w:r w:rsidR="00D248B4">
        <w:t xml:space="preserve"> the sites are very different in character and context and cannot be relied on. I consider the </w:t>
      </w:r>
      <w:r w:rsidR="00972D91">
        <w:t xml:space="preserve">significant character and appearance of the Conservation Area is of these informal brakes to the road frontage of built development by being interspersed by small fields </w:t>
      </w:r>
      <w:r w:rsidR="00707DF5">
        <w:t xml:space="preserve">with </w:t>
      </w:r>
      <w:r w:rsidR="00972D91">
        <w:t>field boundaries and hedgerows</w:t>
      </w:r>
      <w:r w:rsidR="00F61559">
        <w:t xml:space="preserve"> and the loss of this site would be harmful to the character and appearance of the Conservation Area </w:t>
      </w:r>
    </w:p>
    <w:p w14:paraId="76161E49" w14:textId="77777777" w:rsidR="00D248B4" w:rsidRDefault="00D248B4" w:rsidP="003C0838">
      <w:pPr>
        <w:tabs>
          <w:tab w:val="left" w:pos="1701"/>
        </w:tabs>
        <w:spacing w:after="0"/>
        <w:contextualSpacing w:val="0"/>
        <w:jc w:val="both"/>
      </w:pPr>
    </w:p>
    <w:p w14:paraId="5D302C8A" w14:textId="2F8EE8AE" w:rsidR="003C0838" w:rsidRDefault="00972D91" w:rsidP="003C0838">
      <w:pPr>
        <w:tabs>
          <w:tab w:val="left" w:pos="1701"/>
        </w:tabs>
        <w:spacing w:after="0"/>
        <w:contextualSpacing w:val="0"/>
        <w:jc w:val="both"/>
        <w:rPr>
          <w:rFonts w:cs="Arial"/>
        </w:rPr>
      </w:pPr>
      <w:r>
        <w:t xml:space="preserve">In </w:t>
      </w:r>
      <w:r w:rsidR="00983F98">
        <w:t>addition,</w:t>
      </w:r>
      <w:r>
        <w:t xml:space="preserve"> the</w:t>
      </w:r>
      <w:r w:rsidR="003C0838">
        <w:t xml:space="preserve"> </w:t>
      </w:r>
      <w:r w:rsidR="003C0838">
        <w:rPr>
          <w:rFonts w:cs="Arial"/>
        </w:rPr>
        <w:t xml:space="preserve">Planning (Listed Building and Conservation Areas) Act 1990. Sections 16 (LBC) and 66 (PP) require that </w:t>
      </w:r>
      <w:r w:rsidR="003C0838">
        <w:rPr>
          <w:rFonts w:cs="Arial"/>
          <w:b/>
        </w:rPr>
        <w:t>special regard</w:t>
      </w:r>
      <w:r w:rsidR="003C0838">
        <w:rPr>
          <w:rFonts w:cs="Arial"/>
        </w:rPr>
        <w:t xml:space="preserve"> be given to the desirability of preserving listed buildings, their settings or any features of special architectural or historic interest which they possess. </w:t>
      </w:r>
    </w:p>
    <w:p w14:paraId="1C2993DC" w14:textId="77777777" w:rsidR="003C0838" w:rsidRDefault="003C0838" w:rsidP="003C0838">
      <w:pPr>
        <w:tabs>
          <w:tab w:val="left" w:pos="1701"/>
        </w:tabs>
        <w:spacing w:after="0"/>
        <w:contextualSpacing w:val="0"/>
        <w:jc w:val="both"/>
        <w:rPr>
          <w:rFonts w:cs="Arial"/>
        </w:rPr>
      </w:pPr>
    </w:p>
    <w:p w14:paraId="021A1DB7" w14:textId="1E3FF9B7" w:rsidR="003C0838" w:rsidRDefault="003C0838" w:rsidP="003C0838">
      <w:pPr>
        <w:tabs>
          <w:tab w:val="left" w:pos="1701"/>
        </w:tabs>
        <w:spacing w:after="0"/>
        <w:contextualSpacing w:val="0"/>
        <w:jc w:val="both"/>
        <w:rPr>
          <w:rFonts w:cs="Arial"/>
        </w:rPr>
      </w:pPr>
      <w:r>
        <w:rPr>
          <w:rFonts w:cs="Arial"/>
        </w:rPr>
        <w:t>This ‘special regard’ obligation requires a Local Planning Authority to consider the setting of listed buildings. This means the standard assessment for a PIP is overridden by this legal duty to protect the heritage assets affected. Any application for a proposal for</w:t>
      </w:r>
      <w:r w:rsidR="00F61559">
        <w:rPr>
          <w:rFonts w:cs="Arial"/>
        </w:rPr>
        <w:t xml:space="preserve"> two houses </w:t>
      </w:r>
      <w:r>
        <w:rPr>
          <w:rFonts w:cs="Arial"/>
        </w:rPr>
        <w:t xml:space="preserve">on this land requires detailed and specific assessment of the impact on setting of the listed buildings </w:t>
      </w:r>
      <w:r w:rsidR="00EF77F6">
        <w:rPr>
          <w:rFonts w:cs="Arial"/>
        </w:rPr>
        <w:lastRenderedPageBreak/>
        <w:t xml:space="preserve">and in this case the Manor Farmhouse garden walls that bord the west side of the site. Therefore the application </w:t>
      </w:r>
      <w:r>
        <w:rPr>
          <w:rFonts w:cs="Arial"/>
        </w:rPr>
        <w:t xml:space="preserve">must come under the traditional planning route. </w:t>
      </w:r>
    </w:p>
    <w:p w14:paraId="3EF2B133" w14:textId="77777777" w:rsidR="003C0838" w:rsidRDefault="003C0838" w:rsidP="003C0838">
      <w:pPr>
        <w:tabs>
          <w:tab w:val="left" w:pos="1701"/>
        </w:tabs>
        <w:spacing w:after="0"/>
        <w:contextualSpacing w:val="0"/>
        <w:jc w:val="both"/>
        <w:rPr>
          <w:rFonts w:cs="Arial"/>
        </w:rPr>
      </w:pPr>
    </w:p>
    <w:p w14:paraId="7F84C273" w14:textId="77777777" w:rsidR="003C0838" w:rsidRPr="004F6F4D" w:rsidRDefault="003C0838" w:rsidP="003C0838">
      <w:pPr>
        <w:tabs>
          <w:tab w:val="left" w:pos="1701"/>
        </w:tabs>
        <w:spacing w:after="0"/>
        <w:contextualSpacing w:val="0"/>
        <w:jc w:val="both"/>
        <w:rPr>
          <w:rFonts w:eastAsia="Times New Roman" w:cs="Arial"/>
          <w:lang w:eastAsia="en-GB"/>
        </w:rPr>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p>
    <w:p w14:paraId="2324AD37" w14:textId="77777777" w:rsidR="003C0838" w:rsidRDefault="003C0838" w:rsidP="003C0838">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115DF23" w14:textId="77777777" w:rsidR="003C0838" w:rsidRDefault="003C0838" w:rsidP="003C0838">
      <w:pPr>
        <w:tabs>
          <w:tab w:val="left" w:pos="1701"/>
        </w:tabs>
        <w:spacing w:after="0"/>
        <w:contextualSpacing w:val="0"/>
        <w:jc w:val="both"/>
        <w:rPr>
          <w:rFonts w:cs="Arial"/>
        </w:rPr>
      </w:pPr>
      <w:r>
        <w:rPr>
          <w:rFonts w:cs="Arial"/>
        </w:rPr>
        <w:t xml:space="preserve">The ‘special regard’ under Town and Country Planning (Listed Building and Conservation Areas) Act 1990. S 16 and S.66 (PP) require that </w:t>
      </w:r>
      <w:r>
        <w:rPr>
          <w:rFonts w:cs="Arial"/>
          <w:b/>
        </w:rPr>
        <w:t>special regard</w:t>
      </w:r>
      <w:r>
        <w:rPr>
          <w:rFonts w:cs="Arial"/>
        </w:rPr>
        <w:t xml:space="preserve"> be given to the desirability of preserving listed buildings, their settings or any features of special architectural or historic interest which they possess. </w:t>
      </w:r>
    </w:p>
    <w:p w14:paraId="4F1E187B" w14:textId="77777777" w:rsidR="003C0838" w:rsidRDefault="003C0838" w:rsidP="003C0838">
      <w:pPr>
        <w:tabs>
          <w:tab w:val="left" w:pos="1701"/>
        </w:tabs>
        <w:spacing w:after="0"/>
        <w:contextualSpacing w:val="0"/>
        <w:jc w:val="both"/>
        <w:rPr>
          <w:rFonts w:cs="Arial"/>
        </w:rPr>
      </w:pPr>
    </w:p>
    <w:p w14:paraId="509E0D8F" w14:textId="77777777" w:rsidR="003C0838" w:rsidRDefault="003C0838" w:rsidP="003C0838">
      <w:pPr>
        <w:tabs>
          <w:tab w:val="left" w:pos="1701"/>
        </w:tabs>
        <w:spacing w:after="0"/>
        <w:contextualSpacing w:val="0"/>
        <w:jc w:val="both"/>
        <w:rPr>
          <w:rFonts w:cs="Arial"/>
        </w:rPr>
      </w:pPr>
      <w:r>
        <w:rPr>
          <w:rFonts w:cs="Arial"/>
        </w:rPr>
        <w:t xml:space="preserve">This obligation requires a Local Planning Authority to consider the setting of listed buildings and means the standard assessment for a PIP is overridden by this legal duty to protect the heritage assets affected. </w:t>
      </w:r>
    </w:p>
    <w:p w14:paraId="5A7B0FD9" w14:textId="77777777" w:rsidR="003C0838" w:rsidRDefault="003C0838" w:rsidP="003C0838">
      <w:pPr>
        <w:tabs>
          <w:tab w:val="left" w:pos="1701"/>
        </w:tabs>
        <w:spacing w:after="0"/>
        <w:contextualSpacing w:val="0"/>
        <w:jc w:val="both"/>
        <w:rPr>
          <w:rFonts w:cs="Arial"/>
        </w:rPr>
      </w:pPr>
    </w:p>
    <w:p w14:paraId="3E1BDD10" w14:textId="1865AF4D" w:rsidR="003C0838" w:rsidRDefault="003C0838" w:rsidP="003C0838">
      <w:pPr>
        <w:tabs>
          <w:tab w:val="left" w:pos="1701"/>
        </w:tabs>
        <w:spacing w:after="0"/>
        <w:contextualSpacing w:val="0"/>
        <w:jc w:val="both"/>
        <w:rPr>
          <w:rFonts w:cs="Arial"/>
        </w:rPr>
      </w:pPr>
      <w:r>
        <w:rPr>
          <w:rFonts w:cs="Arial"/>
        </w:rPr>
        <w:t xml:space="preserve">Any application for a proposal for </w:t>
      </w:r>
      <w:r w:rsidR="007954E8">
        <w:rPr>
          <w:rFonts w:cs="Arial"/>
        </w:rPr>
        <w:t xml:space="preserve">two </w:t>
      </w:r>
      <w:r>
        <w:rPr>
          <w:rFonts w:cs="Arial"/>
        </w:rPr>
        <w:t>houses on this land requires detailed and specific assessment of the impact on setting of the listed buildings</w:t>
      </w:r>
      <w:r w:rsidR="007954E8">
        <w:rPr>
          <w:rFonts w:cs="Arial"/>
        </w:rPr>
        <w:t xml:space="preserve"> and listed wall</w:t>
      </w:r>
      <w:r>
        <w:rPr>
          <w:rFonts w:cs="Arial"/>
        </w:rPr>
        <w:t xml:space="preserve"> and this must come under the traditional planning route. </w:t>
      </w:r>
    </w:p>
    <w:p w14:paraId="32DFCA56" w14:textId="77777777" w:rsidR="002938CE" w:rsidRDefault="002938CE" w:rsidP="003C0838">
      <w:pPr>
        <w:tabs>
          <w:tab w:val="left" w:pos="1701"/>
        </w:tabs>
        <w:spacing w:after="0"/>
        <w:contextualSpacing w:val="0"/>
        <w:jc w:val="both"/>
      </w:pPr>
    </w:p>
    <w:p w14:paraId="23AE788E" w14:textId="3B930551" w:rsidR="002938CE" w:rsidRDefault="002938CE" w:rsidP="003C0838">
      <w:pPr>
        <w:tabs>
          <w:tab w:val="left" w:pos="1701"/>
        </w:tabs>
        <w:spacing w:after="0"/>
        <w:contextualSpacing w:val="0"/>
        <w:jc w:val="both"/>
      </w:pPr>
      <w:r>
        <w:t>In addition there is an identified harm to the character and appearance of the Conservation Area</w:t>
      </w:r>
      <w:r w:rsidR="00BC20EA">
        <w:t xml:space="preserve"> through the loss of th</w:t>
      </w:r>
      <w:r w:rsidR="00AA1763">
        <w:t xml:space="preserve">is </w:t>
      </w:r>
      <w:r w:rsidR="00BC20EA">
        <w:t xml:space="preserve"> open field braking the development </w:t>
      </w:r>
      <w:r w:rsidR="00AA1763">
        <w:t xml:space="preserve">on West </w:t>
      </w:r>
      <w:r w:rsidR="00983F98">
        <w:t>Street which</w:t>
      </w:r>
      <w:r>
        <w:t xml:space="preserve"> cannot be assessed through this PIP. </w:t>
      </w:r>
    </w:p>
    <w:p w14:paraId="368929D4" w14:textId="77777777" w:rsidR="002938CE" w:rsidRDefault="002938CE" w:rsidP="003C0838">
      <w:pPr>
        <w:tabs>
          <w:tab w:val="left" w:pos="1701"/>
        </w:tabs>
        <w:spacing w:after="0"/>
        <w:contextualSpacing w:val="0"/>
        <w:jc w:val="both"/>
      </w:pPr>
    </w:p>
    <w:p w14:paraId="0E8DD0C4" w14:textId="77777777" w:rsidR="002938CE" w:rsidRDefault="002938CE" w:rsidP="002938CE">
      <w:pPr>
        <w:tabs>
          <w:tab w:val="left" w:pos="1701"/>
        </w:tabs>
        <w:spacing w:after="0"/>
        <w:contextualSpacing w:val="0"/>
        <w:jc w:val="both"/>
      </w:pPr>
      <w:r>
        <w:rPr>
          <w:rFonts w:cs="Arial"/>
        </w:rPr>
        <w:t xml:space="preserve">This PIP should therefore not progress beyond stage one </w:t>
      </w:r>
      <w:r>
        <w:t>as it fails</w:t>
      </w:r>
      <w:r w:rsidRPr="008E26E0">
        <w:t xml:space="preserve"> the first stage (or permission in principle stage)</w:t>
      </w:r>
      <w:r>
        <w:t xml:space="preserve"> as it does not</w:t>
      </w:r>
      <w:r w:rsidRPr="008E26E0">
        <w:t xml:space="preserve"> establish</w:t>
      </w:r>
      <w:r>
        <w:t xml:space="preserve"> that this </w:t>
      </w:r>
      <w:r w:rsidRPr="008E26E0">
        <w:t>site is suitable in-principle</w:t>
      </w:r>
      <w:r>
        <w:t xml:space="preserve">. </w:t>
      </w:r>
    </w:p>
    <w:p w14:paraId="46D5AE55" w14:textId="77777777" w:rsidR="002938CE" w:rsidRPr="004F6F4D" w:rsidRDefault="002938CE" w:rsidP="003C0838">
      <w:pPr>
        <w:tabs>
          <w:tab w:val="left" w:pos="1701"/>
        </w:tabs>
        <w:spacing w:after="0"/>
        <w:contextualSpacing w:val="0"/>
        <w:jc w:val="both"/>
        <w:rPr>
          <w:rFonts w:eastAsia="Times New Roman" w:cs="Arial"/>
          <w:lang w:eastAsia="en-GB"/>
        </w:rPr>
      </w:pPr>
    </w:p>
    <w:p w14:paraId="1E9A52C8" w14:textId="77777777" w:rsidR="003C0838" w:rsidRDefault="003C0838" w:rsidP="003C0838"/>
    <w:p w14:paraId="07376CCA" w14:textId="77777777" w:rsidR="00614A53" w:rsidRDefault="00614A53"/>
    <w:sectPr w:rsidR="00614A53" w:rsidSect="003C08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38"/>
    <w:rsid w:val="000337AB"/>
    <w:rsid w:val="000E4CDD"/>
    <w:rsid w:val="00281FB6"/>
    <w:rsid w:val="002938CE"/>
    <w:rsid w:val="00331807"/>
    <w:rsid w:val="003B34F3"/>
    <w:rsid w:val="003C0838"/>
    <w:rsid w:val="0045579A"/>
    <w:rsid w:val="006115B7"/>
    <w:rsid w:val="00611E5C"/>
    <w:rsid w:val="00614A53"/>
    <w:rsid w:val="00651735"/>
    <w:rsid w:val="006977AB"/>
    <w:rsid w:val="00707DF5"/>
    <w:rsid w:val="0073205C"/>
    <w:rsid w:val="00791397"/>
    <w:rsid w:val="007954E8"/>
    <w:rsid w:val="00882339"/>
    <w:rsid w:val="009025C5"/>
    <w:rsid w:val="00957E05"/>
    <w:rsid w:val="00972D91"/>
    <w:rsid w:val="00983F98"/>
    <w:rsid w:val="00A04C5D"/>
    <w:rsid w:val="00AA1763"/>
    <w:rsid w:val="00BC1454"/>
    <w:rsid w:val="00BC20EA"/>
    <w:rsid w:val="00C05C8D"/>
    <w:rsid w:val="00C664C6"/>
    <w:rsid w:val="00D248B4"/>
    <w:rsid w:val="00D51E47"/>
    <w:rsid w:val="00EF77F6"/>
    <w:rsid w:val="00F44DB5"/>
    <w:rsid w:val="00F61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A7685"/>
  <w15:chartTrackingRefBased/>
  <w15:docId w15:val="{3F072DFF-852B-48BA-B2B7-BF16F382B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838"/>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3C0838"/>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C0838"/>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C0838"/>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C0838"/>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C0838"/>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C0838"/>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C0838"/>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C0838"/>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C0838"/>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0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838"/>
    <w:rPr>
      <w:rFonts w:eastAsiaTheme="majorEastAsia" w:cstheme="majorBidi"/>
      <w:color w:val="272727" w:themeColor="text1" w:themeTint="D8"/>
    </w:rPr>
  </w:style>
  <w:style w:type="paragraph" w:styleId="Title">
    <w:name w:val="Title"/>
    <w:basedOn w:val="Normal"/>
    <w:next w:val="Normal"/>
    <w:link w:val="TitleChar"/>
    <w:uiPriority w:val="10"/>
    <w:qFormat/>
    <w:rsid w:val="003C0838"/>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C0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838"/>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C0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838"/>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C0838"/>
    <w:rPr>
      <w:i/>
      <w:iCs/>
      <w:color w:val="404040" w:themeColor="text1" w:themeTint="BF"/>
    </w:rPr>
  </w:style>
  <w:style w:type="paragraph" w:styleId="ListParagraph">
    <w:name w:val="List Paragraph"/>
    <w:basedOn w:val="Normal"/>
    <w:uiPriority w:val="34"/>
    <w:qFormat/>
    <w:rsid w:val="003C0838"/>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3C0838"/>
    <w:rPr>
      <w:i/>
      <w:iCs/>
      <w:color w:val="0F4761" w:themeColor="accent1" w:themeShade="BF"/>
    </w:rPr>
  </w:style>
  <w:style w:type="paragraph" w:styleId="IntenseQuote">
    <w:name w:val="Intense Quote"/>
    <w:basedOn w:val="Normal"/>
    <w:next w:val="Normal"/>
    <w:link w:val="IntenseQuoteChar"/>
    <w:uiPriority w:val="30"/>
    <w:qFormat/>
    <w:rsid w:val="003C0838"/>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C0838"/>
    <w:rPr>
      <w:i/>
      <w:iCs/>
      <w:color w:val="0F4761" w:themeColor="accent1" w:themeShade="BF"/>
    </w:rPr>
  </w:style>
  <w:style w:type="character" w:styleId="IntenseReference">
    <w:name w:val="Intense Reference"/>
    <w:basedOn w:val="DefaultParagraphFont"/>
    <w:uiPriority w:val="32"/>
    <w:qFormat/>
    <w:rsid w:val="003C0838"/>
    <w:rPr>
      <w:b/>
      <w:bCs/>
      <w:smallCaps/>
      <w:color w:val="0F4761" w:themeColor="accent1" w:themeShade="BF"/>
      <w:spacing w:val="5"/>
    </w:rPr>
  </w:style>
  <w:style w:type="paragraph" w:customStyle="1" w:styleId="Letterbody">
    <w:name w:val="Letter body"/>
    <w:basedOn w:val="Normal"/>
    <w:rsid w:val="003C0838"/>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1712</Words>
  <Characters>9367</Characters>
  <Application>Microsoft Office Word</Application>
  <DocSecurity>0</DocSecurity>
  <Lines>199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29</cp:revision>
  <dcterms:created xsi:type="dcterms:W3CDTF">2026-04-02T11:33:00Z</dcterms:created>
  <dcterms:modified xsi:type="dcterms:W3CDTF">2026-04-09T15:37:00Z</dcterms:modified>
</cp:coreProperties>
</file>