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3FC8A" w14:textId="0AB8B88A" w:rsidR="00AA2C6C" w:rsidRPr="00AA2C6C" w:rsidRDefault="00AA2C6C" w:rsidP="00AA2C6C">
      <w:pPr>
        <w:rPr>
          <w:b/>
          <w:bCs/>
          <w:sz w:val="36"/>
          <w:szCs w:val="36"/>
        </w:rPr>
      </w:pPr>
      <w:r w:rsidRPr="00AA2C6C">
        <w:rPr>
          <w:b/>
          <w:bCs/>
          <w:sz w:val="36"/>
          <w:szCs w:val="36"/>
        </w:rPr>
        <w:t>LIGHTING IMPACT STATEMENT</w:t>
      </w:r>
    </w:p>
    <w:p w14:paraId="4CDC0ECD" w14:textId="7CA80E50" w:rsidR="00AA2C6C" w:rsidRPr="00AA2C6C" w:rsidRDefault="00AA2C6C" w:rsidP="00AA2C6C">
      <w:r w:rsidRPr="00AA2C6C">
        <w:rPr>
          <w:b/>
          <w:bCs/>
        </w:rPr>
        <w:t>Proposed Development:</w:t>
      </w:r>
      <w:r w:rsidRPr="00AA2C6C">
        <w:t xml:space="preserve"> Padel Courts (2 no.)</w:t>
      </w:r>
      <w:r w:rsidRPr="00AA2C6C">
        <w:br/>
      </w:r>
      <w:r w:rsidRPr="00AA2C6C">
        <w:rPr>
          <w:b/>
          <w:bCs/>
        </w:rPr>
        <w:t>Location:</w:t>
      </w:r>
      <w:r w:rsidRPr="00AA2C6C">
        <w:t xml:space="preserve"> Fairfields, Semington, Trowbridge, BA14 6JD</w:t>
      </w:r>
    </w:p>
    <w:p w14:paraId="3130B20E" w14:textId="77777777" w:rsidR="00AA2C6C" w:rsidRPr="00AA2C6C" w:rsidRDefault="00000000" w:rsidP="00AA2C6C">
      <w:r>
        <w:pict w14:anchorId="4F4DFCE2">
          <v:rect id="_x0000_i1025" style="width:0;height:1.5pt" o:hralign="center" o:hrstd="t" o:hr="t" fillcolor="#a0a0a0" stroked="f"/>
        </w:pict>
      </w:r>
    </w:p>
    <w:p w14:paraId="342B85EC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1. Introduction</w:t>
      </w:r>
    </w:p>
    <w:p w14:paraId="04BD897A" w14:textId="77777777" w:rsidR="00AA2C6C" w:rsidRPr="00AA2C6C" w:rsidRDefault="00AA2C6C" w:rsidP="00AA2C6C">
      <w:r w:rsidRPr="00AA2C6C">
        <w:t>This Lighting Impact Statement has been prepared in support of a planning application for two outdoor padel courts and associated development.</w:t>
      </w:r>
    </w:p>
    <w:p w14:paraId="764FBF85" w14:textId="77777777" w:rsidR="00AA2C6C" w:rsidRPr="00AA2C6C" w:rsidRDefault="00AA2C6C" w:rsidP="00AA2C6C">
      <w:r w:rsidRPr="00AA2C6C">
        <w:t>The report assesses the potential impact of artificial lighting on:</w:t>
      </w:r>
    </w:p>
    <w:p w14:paraId="6C7345FA" w14:textId="77777777" w:rsidR="00AA2C6C" w:rsidRPr="00AA2C6C" w:rsidRDefault="00AA2C6C" w:rsidP="00AA2C6C">
      <w:pPr>
        <w:numPr>
          <w:ilvl w:val="0"/>
          <w:numId w:val="1"/>
        </w:numPr>
      </w:pPr>
      <w:r w:rsidRPr="00AA2C6C">
        <w:t>Residential amenity</w:t>
      </w:r>
    </w:p>
    <w:p w14:paraId="1D5080FB" w14:textId="77777777" w:rsidR="00AA2C6C" w:rsidRPr="00AA2C6C" w:rsidRDefault="00AA2C6C" w:rsidP="00AA2C6C">
      <w:pPr>
        <w:numPr>
          <w:ilvl w:val="0"/>
          <w:numId w:val="1"/>
        </w:numPr>
      </w:pPr>
      <w:r w:rsidRPr="00AA2C6C">
        <w:t>The rural environment</w:t>
      </w:r>
    </w:p>
    <w:p w14:paraId="3470EC16" w14:textId="77777777" w:rsidR="00AA2C6C" w:rsidRPr="00AA2C6C" w:rsidRDefault="00AA2C6C" w:rsidP="00AA2C6C">
      <w:pPr>
        <w:numPr>
          <w:ilvl w:val="0"/>
          <w:numId w:val="1"/>
        </w:numPr>
      </w:pPr>
      <w:r w:rsidRPr="00AA2C6C">
        <w:t>Local character</w:t>
      </w:r>
    </w:p>
    <w:p w14:paraId="6B1DC5BB" w14:textId="77777777" w:rsidR="00AA2C6C" w:rsidRPr="00AA2C6C" w:rsidRDefault="00AA2C6C" w:rsidP="00AA2C6C">
      <w:r w:rsidRPr="00AA2C6C">
        <w:t>The assessment has been informed by:</w:t>
      </w:r>
    </w:p>
    <w:p w14:paraId="70378A8C" w14:textId="77777777" w:rsidR="00AA2C6C" w:rsidRPr="00AA2C6C" w:rsidRDefault="00AA2C6C" w:rsidP="00AA2C6C">
      <w:pPr>
        <w:numPr>
          <w:ilvl w:val="0"/>
          <w:numId w:val="2"/>
        </w:numPr>
      </w:pPr>
      <w:r w:rsidRPr="00AA2C6C">
        <w:rPr>
          <w:b/>
          <w:bCs/>
        </w:rPr>
        <w:t>Institute of Lighting Professionals (ILP) Guidance Note GN01/21</w:t>
      </w:r>
    </w:p>
    <w:p w14:paraId="1DCB0131" w14:textId="77777777" w:rsidR="00AA2C6C" w:rsidRPr="00AA2C6C" w:rsidRDefault="00AA2C6C" w:rsidP="00AA2C6C">
      <w:pPr>
        <w:numPr>
          <w:ilvl w:val="0"/>
          <w:numId w:val="2"/>
        </w:numPr>
      </w:pPr>
      <w:r w:rsidRPr="00AA2C6C">
        <w:rPr>
          <w:b/>
          <w:bCs/>
        </w:rPr>
        <w:t>National Planning Policy Framework (NPPF)</w:t>
      </w:r>
    </w:p>
    <w:p w14:paraId="0FF970AC" w14:textId="77777777" w:rsidR="00AA2C6C" w:rsidRPr="00AA2C6C" w:rsidRDefault="00000000" w:rsidP="00AA2C6C">
      <w:r>
        <w:pict w14:anchorId="7DEB510D">
          <v:rect id="_x0000_i1026" style="width:0;height:1.5pt" o:hralign="center" o:hrstd="t" o:hr="t" fillcolor="#a0a0a0" stroked="f"/>
        </w:pict>
      </w:r>
    </w:p>
    <w:p w14:paraId="6F642EFA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2. Existing Lighting Environment</w:t>
      </w:r>
    </w:p>
    <w:p w14:paraId="716B2B5F" w14:textId="77777777" w:rsidR="00AA2C6C" w:rsidRPr="00AA2C6C" w:rsidRDefault="00AA2C6C" w:rsidP="00AA2C6C">
      <w:r w:rsidRPr="00AA2C6C">
        <w:t xml:space="preserve">The site is located in a </w:t>
      </w:r>
      <w:r w:rsidRPr="00AA2C6C">
        <w:rPr>
          <w:b/>
          <w:bCs/>
        </w:rPr>
        <w:t>rural area with low ambient lighting levels</w:t>
      </w:r>
      <w:r w:rsidRPr="00AA2C6C">
        <w:t>, typical of agricultural land and edge-of-settlement locations.</w:t>
      </w:r>
    </w:p>
    <w:p w14:paraId="376BD3C6" w14:textId="77777777" w:rsidR="00AA2C6C" w:rsidRPr="00AA2C6C" w:rsidRDefault="00AA2C6C" w:rsidP="00AA2C6C">
      <w:r w:rsidRPr="00AA2C6C">
        <w:t>There are minimal existing artificial light sources, limited to:</w:t>
      </w:r>
    </w:p>
    <w:p w14:paraId="3EA81AF0" w14:textId="77777777" w:rsidR="00AA2C6C" w:rsidRPr="00AA2C6C" w:rsidRDefault="00AA2C6C" w:rsidP="00AA2C6C">
      <w:pPr>
        <w:numPr>
          <w:ilvl w:val="0"/>
          <w:numId w:val="3"/>
        </w:numPr>
      </w:pPr>
      <w:r w:rsidRPr="00AA2C6C">
        <w:t>Occasional vehicle headlights along the A361</w:t>
      </w:r>
    </w:p>
    <w:p w14:paraId="521E3204" w14:textId="77777777" w:rsidR="00AA2C6C" w:rsidRPr="00AA2C6C" w:rsidRDefault="00AA2C6C" w:rsidP="00AA2C6C">
      <w:pPr>
        <w:numPr>
          <w:ilvl w:val="0"/>
          <w:numId w:val="3"/>
        </w:numPr>
      </w:pPr>
      <w:r w:rsidRPr="00AA2C6C">
        <w:t>Nearby residential lighting</w:t>
      </w:r>
    </w:p>
    <w:p w14:paraId="6B71B292" w14:textId="77777777" w:rsidR="00AA2C6C" w:rsidRPr="00AA2C6C" w:rsidRDefault="00AA2C6C" w:rsidP="00AA2C6C">
      <w:r w:rsidRPr="00AA2C6C">
        <w:t xml:space="preserve">As such, the site can be characterised as a </w:t>
      </w:r>
      <w:r w:rsidRPr="00AA2C6C">
        <w:rPr>
          <w:b/>
          <w:bCs/>
        </w:rPr>
        <w:t>low district brightness area (Environmental Zone E2/E3)</w:t>
      </w:r>
      <w:r w:rsidRPr="00AA2C6C">
        <w:t xml:space="preserve"> under ILP guidance.</w:t>
      </w:r>
    </w:p>
    <w:p w14:paraId="03DC7332" w14:textId="77777777" w:rsidR="00AA2C6C" w:rsidRPr="00AA2C6C" w:rsidRDefault="00000000" w:rsidP="00AA2C6C">
      <w:r>
        <w:pict w14:anchorId="47914F97">
          <v:rect id="_x0000_i1027" style="width:0;height:1.5pt" o:hralign="center" o:hrstd="t" o:hr="t" fillcolor="#a0a0a0" stroked="f"/>
        </w:pict>
      </w:r>
    </w:p>
    <w:p w14:paraId="3B3BE4DC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3. Proposed Lighting Scheme</w:t>
      </w:r>
    </w:p>
    <w:p w14:paraId="03C79F65" w14:textId="77777777" w:rsidR="00AA2C6C" w:rsidRPr="00AA2C6C" w:rsidRDefault="00AA2C6C" w:rsidP="00AA2C6C">
      <w:r w:rsidRPr="00AA2C6C">
        <w:t>The development includes:</w:t>
      </w:r>
    </w:p>
    <w:p w14:paraId="1C3AA682" w14:textId="77777777" w:rsidR="00AA2C6C" w:rsidRPr="00AA2C6C" w:rsidRDefault="00AA2C6C" w:rsidP="00AA2C6C">
      <w:pPr>
        <w:numPr>
          <w:ilvl w:val="0"/>
          <w:numId w:val="4"/>
        </w:numPr>
      </w:pPr>
      <w:r w:rsidRPr="00AA2C6C">
        <w:rPr>
          <w:b/>
          <w:bCs/>
        </w:rPr>
        <w:t>8 no. LED luminaires total</w:t>
      </w:r>
      <w:r w:rsidRPr="00AA2C6C">
        <w:br/>
        <w:t>(4 per court)</w:t>
      </w:r>
    </w:p>
    <w:p w14:paraId="11128147" w14:textId="77777777" w:rsidR="00AA2C6C" w:rsidRPr="00AA2C6C" w:rsidRDefault="00AA2C6C" w:rsidP="00AA2C6C">
      <w:pPr>
        <w:numPr>
          <w:ilvl w:val="0"/>
          <w:numId w:val="4"/>
        </w:numPr>
      </w:pPr>
      <w:r w:rsidRPr="00AA2C6C">
        <w:t xml:space="preserve">Each unit rated at </w:t>
      </w:r>
      <w:r w:rsidRPr="00AA2C6C">
        <w:rPr>
          <w:b/>
          <w:bCs/>
        </w:rPr>
        <w:t>200 watts</w:t>
      </w:r>
    </w:p>
    <w:p w14:paraId="0DF62F2D" w14:textId="77777777" w:rsidR="00AA2C6C" w:rsidRPr="00AA2C6C" w:rsidRDefault="00AA2C6C" w:rsidP="00AA2C6C">
      <w:pPr>
        <w:numPr>
          <w:ilvl w:val="0"/>
          <w:numId w:val="4"/>
        </w:numPr>
      </w:pPr>
      <w:r w:rsidRPr="00AA2C6C">
        <w:t xml:space="preserve">Mounted at </w:t>
      </w:r>
      <w:r w:rsidRPr="00AA2C6C">
        <w:rPr>
          <w:b/>
          <w:bCs/>
        </w:rPr>
        <w:t>6 metres height</w:t>
      </w:r>
    </w:p>
    <w:p w14:paraId="387C9588" w14:textId="77777777" w:rsidR="00AA2C6C" w:rsidRPr="00AA2C6C" w:rsidRDefault="00AA2C6C" w:rsidP="00AA2C6C">
      <w:pPr>
        <w:numPr>
          <w:ilvl w:val="0"/>
          <w:numId w:val="4"/>
        </w:numPr>
      </w:pPr>
      <w:r w:rsidRPr="00AA2C6C">
        <w:t>Positioned around each court</w:t>
      </w:r>
    </w:p>
    <w:p w14:paraId="163D76EA" w14:textId="77777777" w:rsidR="00BB0EE4" w:rsidRDefault="00BB0EE4" w:rsidP="00AA2C6C">
      <w:pPr>
        <w:rPr>
          <w:b/>
          <w:bCs/>
        </w:rPr>
      </w:pPr>
    </w:p>
    <w:p w14:paraId="1E81677D" w14:textId="66FD15E2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lastRenderedPageBreak/>
        <w:t>Design Features</w:t>
      </w:r>
    </w:p>
    <w:p w14:paraId="656BDB28" w14:textId="77777777" w:rsidR="00AA2C6C" w:rsidRPr="00AA2C6C" w:rsidRDefault="00AA2C6C" w:rsidP="00AA2C6C">
      <w:pPr>
        <w:numPr>
          <w:ilvl w:val="0"/>
          <w:numId w:val="5"/>
        </w:numPr>
      </w:pPr>
      <w:r w:rsidRPr="00AA2C6C">
        <w:rPr>
          <w:b/>
          <w:bCs/>
        </w:rPr>
        <w:t>Downward-facing (fully cut-off) luminaires</w:t>
      </w:r>
    </w:p>
    <w:p w14:paraId="75C388EF" w14:textId="77777777" w:rsidR="00AA2C6C" w:rsidRPr="00AA2C6C" w:rsidRDefault="00AA2C6C" w:rsidP="00AA2C6C">
      <w:pPr>
        <w:numPr>
          <w:ilvl w:val="0"/>
          <w:numId w:val="5"/>
        </w:numPr>
      </w:pPr>
      <w:r w:rsidRPr="00AA2C6C">
        <w:t>Directional aiming to contain light within court boundaries</w:t>
      </w:r>
    </w:p>
    <w:p w14:paraId="69693F3E" w14:textId="77777777" w:rsidR="00AA2C6C" w:rsidRPr="00AA2C6C" w:rsidRDefault="00AA2C6C" w:rsidP="00AA2C6C">
      <w:pPr>
        <w:numPr>
          <w:ilvl w:val="0"/>
          <w:numId w:val="5"/>
        </w:numPr>
      </w:pPr>
      <w:r w:rsidRPr="00AA2C6C">
        <w:t>LED technology for efficient and controlled output</w:t>
      </w:r>
    </w:p>
    <w:p w14:paraId="05AC28A2" w14:textId="77777777" w:rsidR="00AA2C6C" w:rsidRPr="00AA2C6C" w:rsidRDefault="00000000" w:rsidP="00AA2C6C">
      <w:r>
        <w:pict w14:anchorId="2CA7350A">
          <v:rect id="_x0000_i1028" style="width:0;height:1.5pt" o:hralign="center" o:hrstd="t" o:hr="t" fillcolor="#a0a0a0" stroked="f"/>
        </w:pict>
      </w:r>
    </w:p>
    <w:p w14:paraId="389F9309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4. Hours of Use</w:t>
      </w:r>
    </w:p>
    <w:p w14:paraId="5CD8A559" w14:textId="77777777" w:rsidR="00AA2C6C" w:rsidRPr="00AA2C6C" w:rsidRDefault="00AA2C6C" w:rsidP="00AA2C6C">
      <w:r w:rsidRPr="00AA2C6C">
        <w:t>Lighting will operate only when required and will be controlled via a timer system:</w:t>
      </w:r>
    </w:p>
    <w:p w14:paraId="7E4C2271" w14:textId="77777777" w:rsidR="00AA2C6C" w:rsidRPr="00AA2C6C" w:rsidRDefault="00AA2C6C" w:rsidP="00AA2C6C">
      <w:pPr>
        <w:numPr>
          <w:ilvl w:val="0"/>
          <w:numId w:val="6"/>
        </w:numPr>
      </w:pPr>
      <w:r w:rsidRPr="00AA2C6C">
        <w:rPr>
          <w:b/>
          <w:bCs/>
        </w:rPr>
        <w:t>08:00 – 22:00 maximum operation</w:t>
      </w:r>
    </w:p>
    <w:p w14:paraId="49D24475" w14:textId="77777777" w:rsidR="00AA2C6C" w:rsidRPr="00AA2C6C" w:rsidRDefault="00AA2C6C" w:rsidP="00AA2C6C">
      <w:pPr>
        <w:numPr>
          <w:ilvl w:val="0"/>
          <w:numId w:val="6"/>
        </w:numPr>
      </w:pPr>
      <w:r w:rsidRPr="00AA2C6C">
        <w:t>Reduced use during summer months due to natural daylight</w:t>
      </w:r>
    </w:p>
    <w:p w14:paraId="22991CA4" w14:textId="77777777" w:rsidR="00AA2C6C" w:rsidRPr="00AA2C6C" w:rsidRDefault="00AA2C6C" w:rsidP="00AA2C6C">
      <w:pPr>
        <w:numPr>
          <w:ilvl w:val="0"/>
          <w:numId w:val="6"/>
        </w:numPr>
      </w:pPr>
      <w:r w:rsidRPr="00AA2C6C">
        <w:t>Automatic switch-off after final bookings</w:t>
      </w:r>
    </w:p>
    <w:p w14:paraId="66EC74C6" w14:textId="77777777" w:rsidR="00AA2C6C" w:rsidRPr="00AA2C6C" w:rsidRDefault="00AA2C6C" w:rsidP="00AA2C6C">
      <w:r w:rsidRPr="00AA2C6C">
        <w:t>This ensures no overnight illumination.</w:t>
      </w:r>
    </w:p>
    <w:p w14:paraId="1848CEC9" w14:textId="77777777" w:rsidR="00AA2C6C" w:rsidRPr="00AA2C6C" w:rsidRDefault="00000000" w:rsidP="00AA2C6C">
      <w:r>
        <w:pict w14:anchorId="25AA8AAA">
          <v:rect id="_x0000_i1029" style="width:0;height:1.5pt" o:hralign="center" o:hrstd="t" o:hr="t" fillcolor="#a0a0a0" stroked="f"/>
        </w:pict>
      </w:r>
    </w:p>
    <w:p w14:paraId="3C31BC5A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5. Sensitive Receptors</w:t>
      </w:r>
    </w:p>
    <w:p w14:paraId="5B139F89" w14:textId="77777777" w:rsidR="00AA2C6C" w:rsidRPr="00AA2C6C" w:rsidRDefault="00AA2C6C" w:rsidP="00AA2C6C">
      <w:r w:rsidRPr="00AA2C6C">
        <w:t>The nearest residential properties are located approximately:</w:t>
      </w:r>
    </w:p>
    <w:p w14:paraId="1ADC389E" w14:textId="77777777" w:rsidR="00AA2C6C" w:rsidRPr="00AA2C6C" w:rsidRDefault="00AA2C6C" w:rsidP="00AA2C6C">
      <w:pPr>
        <w:numPr>
          <w:ilvl w:val="0"/>
          <w:numId w:val="7"/>
        </w:numPr>
      </w:pPr>
      <w:r w:rsidRPr="00AA2C6C">
        <w:rPr>
          <w:b/>
          <w:bCs/>
        </w:rPr>
        <w:t>25 metres from the rear of the courts</w:t>
      </w:r>
    </w:p>
    <w:p w14:paraId="0D74C3D1" w14:textId="77777777" w:rsidR="00AA2C6C" w:rsidRPr="00AA2C6C" w:rsidRDefault="00AA2C6C" w:rsidP="00AA2C6C">
      <w:r w:rsidRPr="00AA2C6C">
        <w:t>These are the primary receptors considered in this assessment.</w:t>
      </w:r>
    </w:p>
    <w:p w14:paraId="5388E82A" w14:textId="77777777" w:rsidR="00AA2C6C" w:rsidRPr="00AA2C6C" w:rsidRDefault="00000000" w:rsidP="00AA2C6C">
      <w:r>
        <w:pict w14:anchorId="1A9660EB">
          <v:rect id="_x0000_i1030" style="width:0;height:1.5pt" o:hralign="center" o:hrstd="t" o:hr="t" fillcolor="#a0a0a0" stroked="f"/>
        </w:pict>
      </w:r>
    </w:p>
    <w:p w14:paraId="463F78C9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6. Potential Impacts</w:t>
      </w:r>
    </w:p>
    <w:p w14:paraId="0C099595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6.1 Light Spill (Obtrusive Light)</w:t>
      </w:r>
    </w:p>
    <w:p w14:paraId="66BC3172" w14:textId="77777777" w:rsidR="00AA2C6C" w:rsidRPr="00AA2C6C" w:rsidRDefault="00AA2C6C" w:rsidP="00AA2C6C">
      <w:r w:rsidRPr="00AA2C6C">
        <w:t>Potential exists for light spill beyond the courts; however:</w:t>
      </w:r>
    </w:p>
    <w:p w14:paraId="5CC1C4B8" w14:textId="77777777" w:rsidR="00AA2C6C" w:rsidRPr="00AA2C6C" w:rsidRDefault="00AA2C6C" w:rsidP="00AA2C6C">
      <w:pPr>
        <w:numPr>
          <w:ilvl w:val="0"/>
          <w:numId w:val="8"/>
        </w:numPr>
      </w:pPr>
      <w:r w:rsidRPr="00AA2C6C">
        <w:t>Directional luminaires significantly reduce lateral spread</w:t>
      </w:r>
    </w:p>
    <w:p w14:paraId="10A4ACAD" w14:textId="77777777" w:rsidR="00AA2C6C" w:rsidRPr="00AA2C6C" w:rsidRDefault="00AA2C6C" w:rsidP="00AA2C6C">
      <w:pPr>
        <w:numPr>
          <w:ilvl w:val="0"/>
          <w:numId w:val="8"/>
        </w:numPr>
      </w:pPr>
      <w:r w:rsidRPr="00AA2C6C">
        <w:t>Mounting height and beam control ensure focus on playing surface</w:t>
      </w:r>
    </w:p>
    <w:p w14:paraId="1881168F" w14:textId="77777777" w:rsidR="00AA2C6C" w:rsidRPr="00AA2C6C" w:rsidRDefault="00AA2C6C" w:rsidP="00AA2C6C">
      <w:r w:rsidRPr="00AA2C6C">
        <w:t xml:space="preserve">Spill levels at neighbouring properties are expected to be </w:t>
      </w:r>
      <w:r w:rsidRPr="00AA2C6C">
        <w:rPr>
          <w:b/>
          <w:bCs/>
        </w:rPr>
        <w:t>low and within acceptable ILP limits</w:t>
      </w:r>
      <w:r w:rsidRPr="00AA2C6C">
        <w:t>.</w:t>
      </w:r>
    </w:p>
    <w:p w14:paraId="2B4B17C9" w14:textId="77777777" w:rsidR="00AA2C6C" w:rsidRPr="00AA2C6C" w:rsidRDefault="00000000" w:rsidP="00AA2C6C">
      <w:r>
        <w:pict w14:anchorId="1610E3F3">
          <v:rect id="_x0000_i1031" style="width:0;height:1.5pt" o:hralign="center" o:hrstd="t" o:hr="t" fillcolor="#a0a0a0" stroked="f"/>
        </w:pict>
      </w:r>
    </w:p>
    <w:p w14:paraId="7ADC3775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6.2 Glare</w:t>
      </w:r>
    </w:p>
    <w:p w14:paraId="6D48819B" w14:textId="77777777" w:rsidR="00AA2C6C" w:rsidRPr="00AA2C6C" w:rsidRDefault="00AA2C6C" w:rsidP="00AA2C6C">
      <w:r w:rsidRPr="00AA2C6C">
        <w:t>Glare is controlled through:</w:t>
      </w:r>
    </w:p>
    <w:p w14:paraId="11A10C20" w14:textId="77777777" w:rsidR="00AA2C6C" w:rsidRPr="00AA2C6C" w:rsidRDefault="00AA2C6C" w:rsidP="00AA2C6C">
      <w:pPr>
        <w:numPr>
          <w:ilvl w:val="0"/>
          <w:numId w:val="9"/>
        </w:numPr>
      </w:pPr>
      <w:r w:rsidRPr="00AA2C6C">
        <w:t xml:space="preserve">Use of </w:t>
      </w:r>
      <w:r w:rsidRPr="00AA2C6C">
        <w:rPr>
          <w:b/>
          <w:bCs/>
        </w:rPr>
        <w:t>full cut-off LED fittings</w:t>
      </w:r>
    </w:p>
    <w:p w14:paraId="6A5AE1FE" w14:textId="77777777" w:rsidR="00AA2C6C" w:rsidRPr="00AA2C6C" w:rsidRDefault="00AA2C6C" w:rsidP="00AA2C6C">
      <w:pPr>
        <w:numPr>
          <w:ilvl w:val="0"/>
          <w:numId w:val="9"/>
        </w:numPr>
      </w:pPr>
      <w:r w:rsidRPr="00AA2C6C">
        <w:t>Careful aiming angles</w:t>
      </w:r>
    </w:p>
    <w:p w14:paraId="3B9CBA38" w14:textId="77777777" w:rsidR="00AA2C6C" w:rsidRPr="00AA2C6C" w:rsidRDefault="00AA2C6C" w:rsidP="00AA2C6C">
      <w:pPr>
        <w:numPr>
          <w:ilvl w:val="0"/>
          <w:numId w:val="9"/>
        </w:numPr>
      </w:pPr>
      <w:r w:rsidRPr="00AA2C6C">
        <w:t>Moderate column height (6m)</w:t>
      </w:r>
    </w:p>
    <w:p w14:paraId="06A0D43C" w14:textId="77777777" w:rsidR="00AA2C6C" w:rsidRPr="00AA2C6C" w:rsidRDefault="00AA2C6C" w:rsidP="00AA2C6C">
      <w:r w:rsidRPr="00AA2C6C">
        <w:t>This minimises direct line-of-sight exposure for nearby receptors.</w:t>
      </w:r>
    </w:p>
    <w:p w14:paraId="62FAA5C3" w14:textId="77777777" w:rsidR="00AA2C6C" w:rsidRPr="00AA2C6C" w:rsidRDefault="00000000" w:rsidP="00AA2C6C">
      <w:r>
        <w:pict w14:anchorId="2105AD2F">
          <v:rect id="_x0000_i1032" style="width:0;height:1.5pt" o:hralign="center" o:hrstd="t" o:hr="t" fillcolor="#a0a0a0" stroked="f"/>
        </w:pict>
      </w:r>
    </w:p>
    <w:p w14:paraId="44B60ADF" w14:textId="6DA8C8A9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lastRenderedPageBreak/>
        <w:t>6.3 Sky Glow</w:t>
      </w:r>
    </w:p>
    <w:p w14:paraId="16CBEF78" w14:textId="77777777" w:rsidR="00AA2C6C" w:rsidRPr="00AA2C6C" w:rsidRDefault="00AA2C6C" w:rsidP="00AA2C6C">
      <w:r w:rsidRPr="00AA2C6C">
        <w:t>Given:</w:t>
      </w:r>
    </w:p>
    <w:p w14:paraId="28AE9BFF" w14:textId="77777777" w:rsidR="00AA2C6C" w:rsidRPr="00AA2C6C" w:rsidRDefault="00AA2C6C" w:rsidP="00AA2C6C">
      <w:pPr>
        <w:numPr>
          <w:ilvl w:val="0"/>
          <w:numId w:val="10"/>
        </w:numPr>
      </w:pPr>
      <w:r w:rsidRPr="00AA2C6C">
        <w:t>Small scale of development (2 courts only)</w:t>
      </w:r>
    </w:p>
    <w:p w14:paraId="4DA35177" w14:textId="77777777" w:rsidR="00AA2C6C" w:rsidRPr="00AA2C6C" w:rsidRDefault="00AA2C6C" w:rsidP="00AA2C6C">
      <w:pPr>
        <w:numPr>
          <w:ilvl w:val="0"/>
          <w:numId w:val="10"/>
        </w:numPr>
      </w:pPr>
      <w:r w:rsidRPr="00AA2C6C">
        <w:t>LED directional lighting</w:t>
      </w:r>
    </w:p>
    <w:p w14:paraId="0D79152E" w14:textId="77777777" w:rsidR="00AA2C6C" w:rsidRPr="00AA2C6C" w:rsidRDefault="00AA2C6C" w:rsidP="00AA2C6C">
      <w:pPr>
        <w:numPr>
          <w:ilvl w:val="0"/>
          <w:numId w:val="10"/>
        </w:numPr>
      </w:pPr>
      <w:r w:rsidRPr="00AA2C6C">
        <w:t>Limited operating hours</w:t>
      </w:r>
    </w:p>
    <w:p w14:paraId="792E3C1B" w14:textId="77777777" w:rsidR="00AA2C6C" w:rsidRPr="00AA2C6C" w:rsidRDefault="00AA2C6C" w:rsidP="00AA2C6C">
      <w:r w:rsidRPr="00AA2C6C">
        <w:t xml:space="preserve">Contribution to sky glow will be </w:t>
      </w:r>
      <w:r w:rsidRPr="00AA2C6C">
        <w:rPr>
          <w:b/>
          <w:bCs/>
        </w:rPr>
        <w:t>negligible</w:t>
      </w:r>
      <w:r w:rsidRPr="00AA2C6C">
        <w:t>.</w:t>
      </w:r>
    </w:p>
    <w:p w14:paraId="7DC4D310" w14:textId="77777777" w:rsidR="00AA2C6C" w:rsidRPr="00AA2C6C" w:rsidRDefault="00000000" w:rsidP="00AA2C6C">
      <w:r>
        <w:pict w14:anchorId="71D1979F">
          <v:rect id="_x0000_i1033" style="width:0;height:1.5pt" o:hralign="center" o:hrstd="t" o:hr="t" fillcolor="#a0a0a0" stroked="f"/>
        </w:pict>
      </w:r>
    </w:p>
    <w:p w14:paraId="02E20560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7. Assessment Against ILP Guidance (GN01/21)</w:t>
      </w:r>
    </w:p>
    <w:p w14:paraId="33F4F164" w14:textId="77777777" w:rsidR="00AA2C6C" w:rsidRPr="00AA2C6C" w:rsidRDefault="00AA2C6C" w:rsidP="00AA2C6C">
      <w:r w:rsidRPr="00AA2C6C">
        <w:t>For rural/suburban environments (E2–E3), ILP recommends limits on:</w:t>
      </w:r>
    </w:p>
    <w:p w14:paraId="56DD680A" w14:textId="77777777" w:rsidR="00AA2C6C" w:rsidRPr="00AA2C6C" w:rsidRDefault="00AA2C6C" w:rsidP="00AA2C6C">
      <w:pPr>
        <w:numPr>
          <w:ilvl w:val="0"/>
          <w:numId w:val="11"/>
        </w:numPr>
      </w:pPr>
      <w:r w:rsidRPr="00AA2C6C">
        <w:t>Light spill (lux levels at windows)</w:t>
      </w:r>
    </w:p>
    <w:p w14:paraId="06ED28E5" w14:textId="77777777" w:rsidR="00AA2C6C" w:rsidRPr="00AA2C6C" w:rsidRDefault="00AA2C6C" w:rsidP="00AA2C6C">
      <w:pPr>
        <w:numPr>
          <w:ilvl w:val="0"/>
          <w:numId w:val="11"/>
        </w:numPr>
      </w:pPr>
      <w:r w:rsidRPr="00AA2C6C">
        <w:t>Glare intensity</w:t>
      </w:r>
    </w:p>
    <w:p w14:paraId="534683D3" w14:textId="77777777" w:rsidR="00AA2C6C" w:rsidRPr="00AA2C6C" w:rsidRDefault="00AA2C6C" w:rsidP="00AA2C6C">
      <w:pPr>
        <w:numPr>
          <w:ilvl w:val="0"/>
          <w:numId w:val="11"/>
        </w:numPr>
      </w:pPr>
      <w:r w:rsidRPr="00AA2C6C">
        <w:t>Upward light ratio</w:t>
      </w:r>
    </w:p>
    <w:p w14:paraId="533C1D0D" w14:textId="77777777" w:rsidR="00AA2C6C" w:rsidRPr="00AA2C6C" w:rsidRDefault="00AA2C6C" w:rsidP="00AA2C6C">
      <w:r w:rsidRPr="00AA2C6C">
        <w:t>The proposed scheme aligns with these principles through:</w:t>
      </w:r>
    </w:p>
    <w:p w14:paraId="44336F0A" w14:textId="77777777" w:rsidR="00AA2C6C" w:rsidRPr="00AA2C6C" w:rsidRDefault="00AA2C6C" w:rsidP="00AA2C6C">
      <w:pPr>
        <w:numPr>
          <w:ilvl w:val="0"/>
          <w:numId w:val="12"/>
        </w:numPr>
      </w:pPr>
      <w:r w:rsidRPr="00AA2C6C">
        <w:rPr>
          <w:b/>
          <w:bCs/>
        </w:rPr>
        <w:t>Directional lighting design</w:t>
      </w:r>
    </w:p>
    <w:p w14:paraId="04379B04" w14:textId="77777777" w:rsidR="00AA2C6C" w:rsidRPr="00AA2C6C" w:rsidRDefault="00AA2C6C" w:rsidP="00AA2C6C">
      <w:pPr>
        <w:numPr>
          <w:ilvl w:val="0"/>
          <w:numId w:val="12"/>
        </w:numPr>
      </w:pPr>
      <w:r w:rsidRPr="00AA2C6C">
        <w:rPr>
          <w:b/>
          <w:bCs/>
        </w:rPr>
        <w:t>Low number of fittings</w:t>
      </w:r>
    </w:p>
    <w:p w14:paraId="6442ADC3" w14:textId="77777777" w:rsidR="00AA2C6C" w:rsidRPr="00AA2C6C" w:rsidRDefault="00AA2C6C" w:rsidP="00AA2C6C">
      <w:pPr>
        <w:numPr>
          <w:ilvl w:val="0"/>
          <w:numId w:val="12"/>
        </w:numPr>
      </w:pPr>
      <w:r w:rsidRPr="00AA2C6C">
        <w:rPr>
          <w:b/>
          <w:bCs/>
        </w:rPr>
        <w:t>Time-controlled operation</w:t>
      </w:r>
    </w:p>
    <w:p w14:paraId="6D10EC5A" w14:textId="77777777" w:rsidR="00AA2C6C" w:rsidRPr="00AA2C6C" w:rsidRDefault="00AA2C6C" w:rsidP="00AA2C6C">
      <w:pPr>
        <w:numPr>
          <w:ilvl w:val="0"/>
          <w:numId w:val="12"/>
        </w:numPr>
      </w:pPr>
      <w:r w:rsidRPr="00AA2C6C">
        <w:rPr>
          <w:b/>
          <w:bCs/>
        </w:rPr>
        <w:t>Absence of upward-facing light</w:t>
      </w:r>
    </w:p>
    <w:p w14:paraId="3D4822B8" w14:textId="77777777" w:rsidR="00AA2C6C" w:rsidRPr="00AA2C6C" w:rsidRDefault="00AA2C6C" w:rsidP="00AA2C6C">
      <w:r w:rsidRPr="00AA2C6C">
        <w:t xml:space="preserve">As such, the development is expected to </w:t>
      </w:r>
      <w:r w:rsidRPr="00AA2C6C">
        <w:rPr>
          <w:b/>
          <w:bCs/>
        </w:rPr>
        <w:t>comply with ILP obtrusive light limits</w:t>
      </w:r>
      <w:r w:rsidRPr="00AA2C6C">
        <w:t>.</w:t>
      </w:r>
    </w:p>
    <w:p w14:paraId="1368C796" w14:textId="77777777" w:rsidR="00AA2C6C" w:rsidRPr="00AA2C6C" w:rsidRDefault="00000000" w:rsidP="00AA2C6C">
      <w:r>
        <w:pict w14:anchorId="10B2ADC5">
          <v:rect id="_x0000_i1034" style="width:0;height:1.5pt" o:hralign="center" o:hrstd="t" o:hr="t" fillcolor="#a0a0a0" stroked="f"/>
        </w:pict>
      </w:r>
    </w:p>
    <w:p w14:paraId="35BD77B2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8. Mitigation Measures</w:t>
      </w:r>
    </w:p>
    <w:p w14:paraId="40A5B5F7" w14:textId="77777777" w:rsidR="00AA2C6C" w:rsidRPr="00AA2C6C" w:rsidRDefault="00AA2C6C" w:rsidP="00AA2C6C">
      <w:r w:rsidRPr="00AA2C6C">
        <w:t>Embedded mitigation includes:</w:t>
      </w:r>
    </w:p>
    <w:p w14:paraId="30429774" w14:textId="77777777" w:rsidR="00AA2C6C" w:rsidRPr="00AA2C6C" w:rsidRDefault="00AA2C6C" w:rsidP="00AA2C6C">
      <w:pPr>
        <w:numPr>
          <w:ilvl w:val="0"/>
          <w:numId w:val="13"/>
        </w:numPr>
      </w:pPr>
      <w:r w:rsidRPr="00AA2C6C">
        <w:t>Downward-facing LED luminaires</w:t>
      </w:r>
    </w:p>
    <w:p w14:paraId="05B90500" w14:textId="77777777" w:rsidR="00AA2C6C" w:rsidRPr="00AA2C6C" w:rsidRDefault="00AA2C6C" w:rsidP="00AA2C6C">
      <w:pPr>
        <w:numPr>
          <w:ilvl w:val="0"/>
          <w:numId w:val="13"/>
        </w:numPr>
      </w:pPr>
      <w:r w:rsidRPr="00AA2C6C">
        <w:t>No floodlighting beyond court area</w:t>
      </w:r>
    </w:p>
    <w:p w14:paraId="26018BE5" w14:textId="77777777" w:rsidR="00AA2C6C" w:rsidRPr="00AA2C6C" w:rsidRDefault="00AA2C6C" w:rsidP="00AA2C6C">
      <w:pPr>
        <w:numPr>
          <w:ilvl w:val="0"/>
          <w:numId w:val="13"/>
        </w:numPr>
      </w:pPr>
      <w:r w:rsidRPr="00AA2C6C">
        <w:t>Timer-controlled operation (no late-night use)</w:t>
      </w:r>
    </w:p>
    <w:p w14:paraId="2460A131" w14:textId="77777777" w:rsidR="00AA2C6C" w:rsidRPr="00AA2C6C" w:rsidRDefault="00AA2C6C" w:rsidP="00AA2C6C">
      <w:pPr>
        <w:numPr>
          <w:ilvl w:val="0"/>
          <w:numId w:val="13"/>
        </w:numPr>
      </w:pPr>
      <w:r w:rsidRPr="00AA2C6C">
        <w:t>Limited column height (6m)</w:t>
      </w:r>
    </w:p>
    <w:p w14:paraId="2A1495D7" w14:textId="77777777" w:rsidR="00AA2C6C" w:rsidRPr="00AA2C6C" w:rsidRDefault="00AA2C6C" w:rsidP="00AA2C6C">
      <w:pPr>
        <w:numPr>
          <w:ilvl w:val="0"/>
          <w:numId w:val="13"/>
        </w:numPr>
      </w:pPr>
      <w:r w:rsidRPr="00AA2C6C">
        <w:t>Small-scale scheme (2 courts only)</w:t>
      </w:r>
    </w:p>
    <w:p w14:paraId="72C5260E" w14:textId="77777777" w:rsidR="00AA2C6C" w:rsidRPr="00AA2C6C" w:rsidRDefault="00AA2C6C" w:rsidP="00AA2C6C">
      <w:r w:rsidRPr="00AA2C6C">
        <w:t>If required, additional mitigation could include:</w:t>
      </w:r>
    </w:p>
    <w:p w14:paraId="1051D5D5" w14:textId="77777777" w:rsidR="00AA2C6C" w:rsidRPr="00AA2C6C" w:rsidRDefault="00AA2C6C" w:rsidP="00AA2C6C">
      <w:pPr>
        <w:numPr>
          <w:ilvl w:val="0"/>
          <w:numId w:val="14"/>
        </w:numPr>
      </w:pPr>
      <w:r w:rsidRPr="00AA2C6C">
        <w:t>Further adjustment of beam angles post-installation</w:t>
      </w:r>
    </w:p>
    <w:p w14:paraId="2E8511D7" w14:textId="77777777" w:rsidR="00AA2C6C" w:rsidRPr="00AA2C6C" w:rsidRDefault="00AA2C6C" w:rsidP="00AA2C6C">
      <w:pPr>
        <w:numPr>
          <w:ilvl w:val="0"/>
          <w:numId w:val="14"/>
        </w:numPr>
      </w:pPr>
      <w:r w:rsidRPr="00AA2C6C">
        <w:t>Installation of glare shields</w:t>
      </w:r>
    </w:p>
    <w:p w14:paraId="420A2731" w14:textId="77777777" w:rsidR="00AA2C6C" w:rsidRPr="00AA2C6C" w:rsidRDefault="00000000" w:rsidP="00AA2C6C">
      <w:r>
        <w:pict w14:anchorId="31C10D8C">
          <v:rect id="_x0000_i1035" style="width:0;height:1.5pt" o:hralign="center" o:hrstd="t" o:hr="t" fillcolor="#a0a0a0" stroked="f"/>
        </w:pict>
      </w:r>
    </w:p>
    <w:p w14:paraId="52D9ADEC" w14:textId="77777777" w:rsidR="00AA2C6C" w:rsidRDefault="00AA2C6C" w:rsidP="00AA2C6C">
      <w:pPr>
        <w:rPr>
          <w:b/>
          <w:bCs/>
        </w:rPr>
      </w:pPr>
    </w:p>
    <w:p w14:paraId="77DD2FCC" w14:textId="77777777" w:rsidR="00AA2C6C" w:rsidRDefault="00AA2C6C" w:rsidP="00AA2C6C">
      <w:pPr>
        <w:rPr>
          <w:b/>
          <w:bCs/>
        </w:rPr>
      </w:pPr>
    </w:p>
    <w:p w14:paraId="68831C00" w14:textId="77777777" w:rsidR="00AA2C6C" w:rsidRDefault="00AA2C6C" w:rsidP="00AA2C6C">
      <w:pPr>
        <w:rPr>
          <w:b/>
          <w:bCs/>
        </w:rPr>
      </w:pPr>
    </w:p>
    <w:p w14:paraId="1A8E6496" w14:textId="7B7F94F9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9. Residual Impact</w:t>
      </w:r>
    </w:p>
    <w:p w14:paraId="63B5838A" w14:textId="77777777" w:rsidR="00AA2C6C" w:rsidRPr="00AA2C6C" w:rsidRDefault="00AA2C6C" w:rsidP="00AA2C6C">
      <w:r w:rsidRPr="00AA2C6C">
        <w:t>Taking into account:</w:t>
      </w:r>
    </w:p>
    <w:p w14:paraId="4584360D" w14:textId="77777777" w:rsidR="00AA2C6C" w:rsidRPr="00AA2C6C" w:rsidRDefault="00AA2C6C" w:rsidP="00AA2C6C">
      <w:pPr>
        <w:numPr>
          <w:ilvl w:val="0"/>
          <w:numId w:val="15"/>
        </w:numPr>
      </w:pPr>
      <w:r w:rsidRPr="00AA2C6C">
        <w:t>Distance to receptors (~25m)</w:t>
      </w:r>
    </w:p>
    <w:p w14:paraId="7C1A604B" w14:textId="77777777" w:rsidR="00AA2C6C" w:rsidRPr="00AA2C6C" w:rsidRDefault="00AA2C6C" w:rsidP="00AA2C6C">
      <w:pPr>
        <w:numPr>
          <w:ilvl w:val="0"/>
          <w:numId w:val="15"/>
        </w:numPr>
      </w:pPr>
      <w:r w:rsidRPr="00AA2C6C">
        <w:t>Directional lighting design</w:t>
      </w:r>
    </w:p>
    <w:p w14:paraId="1AED19B4" w14:textId="77777777" w:rsidR="00AA2C6C" w:rsidRPr="00AA2C6C" w:rsidRDefault="00AA2C6C" w:rsidP="00AA2C6C">
      <w:pPr>
        <w:numPr>
          <w:ilvl w:val="0"/>
          <w:numId w:val="15"/>
        </w:numPr>
      </w:pPr>
      <w:r w:rsidRPr="00AA2C6C">
        <w:t>Limited hours of operation</w:t>
      </w:r>
    </w:p>
    <w:p w14:paraId="14FFDCFE" w14:textId="77777777" w:rsidR="00AA2C6C" w:rsidRPr="00AA2C6C" w:rsidRDefault="00AA2C6C" w:rsidP="00AA2C6C">
      <w:pPr>
        <w:numPr>
          <w:ilvl w:val="0"/>
          <w:numId w:val="15"/>
        </w:numPr>
      </w:pPr>
      <w:r w:rsidRPr="00AA2C6C">
        <w:t>Rural context</w:t>
      </w:r>
    </w:p>
    <w:p w14:paraId="36099EFD" w14:textId="77777777" w:rsidR="00AA2C6C" w:rsidRDefault="00AA2C6C" w:rsidP="00AA2C6C">
      <w:r w:rsidRPr="00AA2C6C">
        <w:t>The residual lighting impact is assessed as:</w:t>
      </w:r>
    </w:p>
    <w:p w14:paraId="0EF8669A" w14:textId="2A25124C" w:rsidR="00AA2C6C" w:rsidRPr="00AA2C6C" w:rsidRDefault="00AA2C6C" w:rsidP="00AA2C6C">
      <w:r w:rsidRPr="00AA2C6C">
        <w:rPr>
          <w:b/>
          <w:bCs/>
        </w:rPr>
        <w:t>Negligible to Low (Not Significant)</w:t>
      </w:r>
    </w:p>
    <w:p w14:paraId="6A84DE56" w14:textId="77777777" w:rsidR="00AA2C6C" w:rsidRPr="00AA2C6C" w:rsidRDefault="00000000" w:rsidP="00AA2C6C">
      <w:r>
        <w:pict w14:anchorId="5631896D">
          <v:rect id="_x0000_i1036" style="width:0;height:1.5pt" o:hralign="center" o:hrstd="t" o:hr="t" fillcolor="#a0a0a0" stroked="f"/>
        </w:pict>
      </w:r>
    </w:p>
    <w:p w14:paraId="06527285" w14:textId="4D5A47E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10.</w:t>
      </w:r>
      <w:r w:rsidR="00BB0EE4">
        <w:rPr>
          <w:b/>
          <w:bCs/>
        </w:rPr>
        <w:t xml:space="preserve"> </w:t>
      </w:r>
      <w:r w:rsidRPr="00AA2C6C">
        <w:rPr>
          <w:b/>
          <w:bCs/>
        </w:rPr>
        <w:t>Planning Condition</w:t>
      </w:r>
    </w:p>
    <w:p w14:paraId="31FF0ED7" w14:textId="6067D4C7" w:rsidR="00AA2C6C" w:rsidRPr="00AA2C6C" w:rsidRDefault="00AA2C6C" w:rsidP="00AA2C6C">
      <w:r w:rsidRPr="00AA2C6C">
        <w:t>The floodlighting shall be installed in accordance with the approved details and shall be angled downward and operated only between 08:00 and 22:00. No additional external lighting shall be installed without prior approval of the Local Planning Authority.</w:t>
      </w:r>
    </w:p>
    <w:p w14:paraId="20E91CC8" w14:textId="77777777" w:rsidR="00AA2C6C" w:rsidRPr="00AA2C6C" w:rsidRDefault="00000000" w:rsidP="00AA2C6C">
      <w:r>
        <w:pict w14:anchorId="45720512">
          <v:rect id="_x0000_i1037" style="width:0;height:1.5pt" o:hralign="center" o:hrstd="t" o:hr="t" fillcolor="#a0a0a0" stroked="f"/>
        </w:pict>
      </w:r>
    </w:p>
    <w:p w14:paraId="2A01F3DB" w14:textId="77777777" w:rsidR="00AA2C6C" w:rsidRPr="00AA2C6C" w:rsidRDefault="00AA2C6C" w:rsidP="00AA2C6C">
      <w:pPr>
        <w:rPr>
          <w:b/>
          <w:bCs/>
        </w:rPr>
      </w:pPr>
      <w:r w:rsidRPr="00AA2C6C">
        <w:rPr>
          <w:b/>
          <w:bCs/>
        </w:rPr>
        <w:t>11. Conclusion</w:t>
      </w:r>
    </w:p>
    <w:p w14:paraId="27F4F22D" w14:textId="77777777" w:rsidR="00AA2C6C" w:rsidRPr="00AA2C6C" w:rsidRDefault="00AA2C6C" w:rsidP="00AA2C6C">
      <w:r w:rsidRPr="00AA2C6C">
        <w:t>This assessment demonstrates that the proposed lighting scheme:</w:t>
      </w:r>
    </w:p>
    <w:p w14:paraId="7AFB651C" w14:textId="77777777" w:rsidR="00AA2C6C" w:rsidRPr="00AA2C6C" w:rsidRDefault="00AA2C6C" w:rsidP="00AA2C6C">
      <w:pPr>
        <w:numPr>
          <w:ilvl w:val="0"/>
          <w:numId w:val="16"/>
        </w:numPr>
      </w:pPr>
      <w:r w:rsidRPr="00AA2C6C">
        <w:t xml:space="preserve">Is </w:t>
      </w:r>
      <w:r w:rsidRPr="00AA2C6C">
        <w:rPr>
          <w:b/>
          <w:bCs/>
        </w:rPr>
        <w:t>appropriately designed for a rural location</w:t>
      </w:r>
    </w:p>
    <w:p w14:paraId="1962EF4A" w14:textId="77777777" w:rsidR="00AA2C6C" w:rsidRPr="00AA2C6C" w:rsidRDefault="00AA2C6C" w:rsidP="00AA2C6C">
      <w:pPr>
        <w:numPr>
          <w:ilvl w:val="0"/>
          <w:numId w:val="16"/>
        </w:numPr>
      </w:pPr>
      <w:r w:rsidRPr="00AA2C6C">
        <w:t>Minimises light spill, glare, and sky glow</w:t>
      </w:r>
    </w:p>
    <w:p w14:paraId="0382B723" w14:textId="77777777" w:rsidR="00AA2C6C" w:rsidRPr="00AA2C6C" w:rsidRDefault="00AA2C6C" w:rsidP="00AA2C6C">
      <w:pPr>
        <w:numPr>
          <w:ilvl w:val="0"/>
          <w:numId w:val="16"/>
        </w:numPr>
      </w:pPr>
      <w:r w:rsidRPr="00AA2C6C">
        <w:t xml:space="preserve">Operates within </w:t>
      </w:r>
      <w:r w:rsidRPr="00AA2C6C">
        <w:rPr>
          <w:b/>
          <w:bCs/>
        </w:rPr>
        <w:t>controlled hours</w:t>
      </w:r>
    </w:p>
    <w:p w14:paraId="48B8779B" w14:textId="77777777" w:rsidR="00AA2C6C" w:rsidRPr="00AA2C6C" w:rsidRDefault="00AA2C6C" w:rsidP="00AA2C6C">
      <w:pPr>
        <w:numPr>
          <w:ilvl w:val="0"/>
          <w:numId w:val="16"/>
        </w:numPr>
      </w:pPr>
      <w:r w:rsidRPr="00AA2C6C">
        <w:t xml:space="preserve">Complies with </w:t>
      </w:r>
      <w:r w:rsidRPr="00AA2C6C">
        <w:rPr>
          <w:b/>
          <w:bCs/>
        </w:rPr>
        <w:t>ILP guidance and NPPF requirements</w:t>
      </w:r>
    </w:p>
    <w:p w14:paraId="67D1507F" w14:textId="77777777" w:rsidR="00AA2C6C" w:rsidRPr="00AA2C6C" w:rsidRDefault="00AA2C6C" w:rsidP="00AA2C6C">
      <w:r w:rsidRPr="00AA2C6C">
        <w:t>The development will not result in unacceptable impacts on residential amenity or the surrounding environment.</w:t>
      </w:r>
    </w:p>
    <w:p w14:paraId="6409F426" w14:textId="77777777" w:rsidR="00AA2C6C" w:rsidRPr="00AA2C6C" w:rsidRDefault="00AA2C6C" w:rsidP="00AA2C6C">
      <w:r w:rsidRPr="00AA2C6C">
        <w:t>Planning permission is therefore respectfully requested.</w:t>
      </w:r>
    </w:p>
    <w:p w14:paraId="6CE831BD" w14:textId="77777777" w:rsidR="00AA2C6C" w:rsidRPr="00AA2C6C" w:rsidRDefault="00000000" w:rsidP="00AA2C6C">
      <w:r>
        <w:pict w14:anchorId="423961A6">
          <v:rect id="_x0000_i1038" style="width:0;height:1.5pt" o:hralign="center" o:hrstd="t" o:hr="t" fillcolor="#a0a0a0" stroked="f"/>
        </w:pict>
      </w:r>
    </w:p>
    <w:p w14:paraId="22C91AFF" w14:textId="05A59C5A" w:rsidR="00AA2C6C" w:rsidRPr="00AA2C6C" w:rsidRDefault="00AA2C6C" w:rsidP="00AA2C6C">
      <w:r w:rsidRPr="00AA2C6C">
        <w:rPr>
          <w:b/>
          <w:bCs/>
        </w:rPr>
        <w:t>Applicant:</w:t>
      </w:r>
      <w:r w:rsidRPr="00AA2C6C">
        <w:t xml:space="preserve"> </w:t>
      </w:r>
      <w:r>
        <w:t>Jamie Hughes</w:t>
      </w:r>
      <w:r w:rsidR="00B8164C">
        <w:t xml:space="preserve"> – Tri padel courts</w:t>
      </w:r>
      <w:r w:rsidRPr="00AA2C6C">
        <w:br/>
      </w:r>
      <w:r w:rsidRPr="00AA2C6C">
        <w:rPr>
          <w:b/>
          <w:bCs/>
        </w:rPr>
        <w:t>Date:</w:t>
      </w:r>
      <w:r w:rsidRPr="00AA2C6C">
        <w:t xml:space="preserve"> </w:t>
      </w:r>
      <w:r>
        <w:t>28/03/2026</w:t>
      </w:r>
    </w:p>
    <w:p w14:paraId="3E7D6B36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91D"/>
    <w:multiLevelType w:val="multilevel"/>
    <w:tmpl w:val="5312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05852"/>
    <w:multiLevelType w:val="multilevel"/>
    <w:tmpl w:val="064A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D0B4D"/>
    <w:multiLevelType w:val="multilevel"/>
    <w:tmpl w:val="6104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81416"/>
    <w:multiLevelType w:val="multilevel"/>
    <w:tmpl w:val="735C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B1D32"/>
    <w:multiLevelType w:val="multilevel"/>
    <w:tmpl w:val="6662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646A4"/>
    <w:multiLevelType w:val="multilevel"/>
    <w:tmpl w:val="6B5E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7E4B38"/>
    <w:multiLevelType w:val="multilevel"/>
    <w:tmpl w:val="F5D0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F1CE3"/>
    <w:multiLevelType w:val="multilevel"/>
    <w:tmpl w:val="AE3C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540D1"/>
    <w:multiLevelType w:val="multilevel"/>
    <w:tmpl w:val="B3D8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843E73"/>
    <w:multiLevelType w:val="multilevel"/>
    <w:tmpl w:val="E3EA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E3D4D"/>
    <w:multiLevelType w:val="multilevel"/>
    <w:tmpl w:val="D678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C4614B"/>
    <w:multiLevelType w:val="multilevel"/>
    <w:tmpl w:val="6DB2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6308F4"/>
    <w:multiLevelType w:val="multilevel"/>
    <w:tmpl w:val="31E8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D05AB2"/>
    <w:multiLevelType w:val="multilevel"/>
    <w:tmpl w:val="6DA0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46014B"/>
    <w:multiLevelType w:val="multilevel"/>
    <w:tmpl w:val="8DD8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D408B"/>
    <w:multiLevelType w:val="multilevel"/>
    <w:tmpl w:val="BE6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020764">
    <w:abstractNumId w:val="15"/>
  </w:num>
  <w:num w:numId="2" w16cid:durableId="410851264">
    <w:abstractNumId w:val="3"/>
  </w:num>
  <w:num w:numId="3" w16cid:durableId="1487471782">
    <w:abstractNumId w:val="14"/>
  </w:num>
  <w:num w:numId="4" w16cid:durableId="278609188">
    <w:abstractNumId w:val="1"/>
  </w:num>
  <w:num w:numId="5" w16cid:durableId="515458875">
    <w:abstractNumId w:val="9"/>
  </w:num>
  <w:num w:numId="6" w16cid:durableId="690883310">
    <w:abstractNumId w:val="11"/>
  </w:num>
  <w:num w:numId="7" w16cid:durableId="1511407056">
    <w:abstractNumId w:val="2"/>
  </w:num>
  <w:num w:numId="8" w16cid:durableId="732852122">
    <w:abstractNumId w:val="5"/>
  </w:num>
  <w:num w:numId="9" w16cid:durableId="948505841">
    <w:abstractNumId w:val="6"/>
  </w:num>
  <w:num w:numId="10" w16cid:durableId="163938105">
    <w:abstractNumId w:val="7"/>
  </w:num>
  <w:num w:numId="11" w16cid:durableId="221065046">
    <w:abstractNumId w:val="0"/>
  </w:num>
  <w:num w:numId="12" w16cid:durableId="1776704376">
    <w:abstractNumId w:val="8"/>
  </w:num>
  <w:num w:numId="13" w16cid:durableId="327565273">
    <w:abstractNumId w:val="10"/>
  </w:num>
  <w:num w:numId="14" w16cid:durableId="670525882">
    <w:abstractNumId w:val="4"/>
  </w:num>
  <w:num w:numId="15" w16cid:durableId="1837913989">
    <w:abstractNumId w:val="13"/>
  </w:num>
  <w:num w:numId="16" w16cid:durableId="7953704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6C"/>
    <w:rsid w:val="004F332F"/>
    <w:rsid w:val="005A0899"/>
    <w:rsid w:val="00830B45"/>
    <w:rsid w:val="00844B41"/>
    <w:rsid w:val="00AA2C6C"/>
    <w:rsid w:val="00B8164C"/>
    <w:rsid w:val="00B92D5B"/>
    <w:rsid w:val="00BB0EE4"/>
    <w:rsid w:val="00BC1C71"/>
    <w:rsid w:val="00D6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5CC9"/>
  <w15:chartTrackingRefBased/>
  <w15:docId w15:val="{BB6E066A-8188-4D0A-9EC2-CCE01F638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4</cp:revision>
  <dcterms:created xsi:type="dcterms:W3CDTF">2026-03-28T13:54:00Z</dcterms:created>
  <dcterms:modified xsi:type="dcterms:W3CDTF">2026-04-09T09:19:00Z</dcterms:modified>
</cp:coreProperties>
</file>