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1E5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309C25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870D86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CEEB6CB" w14:textId="77777777" w:rsidTr="00683C17">
        <w:tc>
          <w:tcPr>
            <w:tcW w:w="3681" w:type="dxa"/>
          </w:tcPr>
          <w:p w14:paraId="6C2995C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263779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PL/2026/00961</w:t>
            </w:r>
          </w:p>
        </w:tc>
      </w:tr>
      <w:tr w:rsidR="00097010" w14:paraId="22630644" w14:textId="77777777" w:rsidTr="00683C17">
        <w:tc>
          <w:tcPr>
            <w:tcW w:w="3681" w:type="dxa"/>
          </w:tcPr>
          <w:p w14:paraId="3CE7374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D416F9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E94D92A" w14:textId="77777777" w:rsidTr="00683C17">
        <w:tc>
          <w:tcPr>
            <w:tcW w:w="3681" w:type="dxa"/>
          </w:tcPr>
          <w:p w14:paraId="4BF435B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2BCC31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 Saxon Close, Market Lavington, Devizes, SN10 4EF</w:t>
            </w:r>
          </w:p>
        </w:tc>
      </w:tr>
      <w:tr w:rsidR="00097010" w14:paraId="708CDD22" w14:textId="77777777" w:rsidTr="00683C17">
        <w:tc>
          <w:tcPr>
            <w:tcW w:w="3681" w:type="dxa"/>
          </w:tcPr>
          <w:p w14:paraId="3F5C06A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8794D0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existing conservatory and construction of new single storey extension with internal alterations.</w:t>
            </w:r>
          </w:p>
        </w:tc>
      </w:tr>
      <w:tr w:rsidR="00097010" w14:paraId="6A46C26E" w14:textId="77777777" w:rsidTr="00683C17">
        <w:tc>
          <w:tcPr>
            <w:tcW w:w="3681" w:type="dxa"/>
          </w:tcPr>
          <w:p w14:paraId="670C482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D38E21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79DDEA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E72E38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88FF42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C54945E" w14:textId="444D5607" w:rsidR="00282EAD" w:rsidRDefault="00B85A7B" w:rsidP="009C1702">
      <w:pPr>
        <w:spacing w:after="0" w:line="276" w:lineRule="auto"/>
        <w:jc w:val="both"/>
        <w:outlineLvl w:val="2"/>
        <w:rPr>
          <w:rFonts w:ascii="Arial" w:eastAsia="Times New Roman" w:hAnsi="Arial" w:cs="Arial"/>
          <w:kern w:val="0"/>
          <w:sz w:val="22"/>
          <w:szCs w:val="22"/>
          <w:lang w:eastAsia="en-GB"/>
          <w14:ligatures w14:val="none"/>
        </w:rPr>
      </w:pPr>
      <w:r w:rsidRPr="00F078B2">
        <w:rPr>
          <w:rFonts w:ascii="Arial" w:eastAsia="Times New Roman" w:hAnsi="Arial" w:cs="Arial"/>
          <w:kern w:val="0"/>
          <w:sz w:val="22"/>
          <w:szCs w:val="22"/>
          <w:lang w:eastAsia="en-GB"/>
          <w14:ligatures w14:val="none"/>
        </w:rPr>
        <w:t xml:space="preserve">The proposal seeks planning permission for </w:t>
      </w:r>
      <w:r>
        <w:rPr>
          <w:rFonts w:ascii="Arial" w:eastAsia="Times New Roman" w:hAnsi="Arial" w:cs="Arial"/>
          <w:kern w:val="0"/>
          <w:sz w:val="22"/>
          <w:szCs w:val="22"/>
          <w:lang w:eastAsia="en-GB"/>
          <w14:ligatures w14:val="none"/>
        </w:rPr>
        <w:t xml:space="preserve">the removal of the existing </w:t>
      </w:r>
      <w:r w:rsidR="00603C26">
        <w:rPr>
          <w:rFonts w:ascii="Arial" w:eastAsia="Times New Roman" w:hAnsi="Arial" w:cs="Arial"/>
          <w:kern w:val="0"/>
          <w:sz w:val="22"/>
          <w:szCs w:val="22"/>
          <w:lang w:eastAsia="en-GB"/>
          <w14:ligatures w14:val="none"/>
        </w:rPr>
        <w:t xml:space="preserve">rear </w:t>
      </w:r>
      <w:r>
        <w:rPr>
          <w:rFonts w:ascii="Arial" w:eastAsia="Times New Roman" w:hAnsi="Arial" w:cs="Arial"/>
          <w:kern w:val="0"/>
          <w:sz w:val="22"/>
          <w:szCs w:val="22"/>
          <w:lang w:eastAsia="en-GB"/>
          <w14:ligatures w14:val="none"/>
        </w:rPr>
        <w:t xml:space="preserve">conservatory </w:t>
      </w:r>
      <w:r w:rsidR="00603C26">
        <w:rPr>
          <w:rFonts w:ascii="Arial" w:eastAsia="Times New Roman" w:hAnsi="Arial" w:cs="Arial"/>
          <w:kern w:val="0"/>
          <w:sz w:val="22"/>
          <w:szCs w:val="22"/>
          <w:lang w:eastAsia="en-GB"/>
          <w14:ligatures w14:val="none"/>
        </w:rPr>
        <w:t>and construction of a single-storey rear extension</w:t>
      </w:r>
      <w:r w:rsidR="004814E5">
        <w:rPr>
          <w:rFonts w:ascii="Arial" w:eastAsia="Times New Roman" w:hAnsi="Arial" w:cs="Arial"/>
          <w:kern w:val="0"/>
          <w:sz w:val="22"/>
          <w:szCs w:val="22"/>
          <w:lang w:eastAsia="en-GB"/>
          <w14:ligatures w14:val="none"/>
        </w:rPr>
        <w:t xml:space="preserve"> covering the width of the host dwelling. </w:t>
      </w:r>
      <w:r w:rsidR="00FE4ED0">
        <w:rPr>
          <w:rFonts w:ascii="Arial" w:eastAsia="Times New Roman" w:hAnsi="Arial" w:cs="Arial"/>
          <w:kern w:val="0"/>
          <w:sz w:val="22"/>
          <w:szCs w:val="22"/>
          <w:lang w:eastAsia="en-GB"/>
          <w14:ligatures w14:val="none"/>
        </w:rPr>
        <w:t xml:space="preserve">The extension would be </w:t>
      </w:r>
      <w:r w:rsidR="004051A6">
        <w:rPr>
          <w:rFonts w:ascii="Arial" w:eastAsia="Times New Roman" w:hAnsi="Arial" w:cs="Arial"/>
          <w:kern w:val="0"/>
          <w:sz w:val="22"/>
          <w:szCs w:val="22"/>
          <w:lang w:eastAsia="en-GB"/>
          <w14:ligatures w14:val="none"/>
        </w:rPr>
        <w:t>flat roofed</w:t>
      </w:r>
      <w:r w:rsidR="00EF4DD0">
        <w:rPr>
          <w:rFonts w:ascii="Arial" w:eastAsia="Times New Roman" w:hAnsi="Arial" w:cs="Arial"/>
          <w:kern w:val="0"/>
          <w:sz w:val="22"/>
          <w:szCs w:val="22"/>
          <w:lang w:eastAsia="en-GB"/>
          <w14:ligatures w14:val="none"/>
        </w:rPr>
        <w:t xml:space="preserve"> with two roof lanterns and additional window and door openings at </w:t>
      </w:r>
      <w:r w:rsidR="009B6D68">
        <w:rPr>
          <w:rFonts w:ascii="Arial" w:eastAsia="Times New Roman" w:hAnsi="Arial" w:cs="Arial"/>
          <w:kern w:val="0"/>
          <w:sz w:val="22"/>
          <w:szCs w:val="22"/>
          <w:lang w:eastAsia="en-GB"/>
          <w14:ligatures w14:val="none"/>
        </w:rPr>
        <w:t xml:space="preserve">the rear. The proposal also includes </w:t>
      </w:r>
      <w:r w:rsidR="00E718A3">
        <w:rPr>
          <w:rFonts w:ascii="Arial" w:eastAsia="Times New Roman" w:hAnsi="Arial" w:cs="Arial"/>
          <w:kern w:val="0"/>
          <w:sz w:val="22"/>
          <w:szCs w:val="22"/>
          <w:lang w:eastAsia="en-GB"/>
          <w14:ligatures w14:val="none"/>
        </w:rPr>
        <w:t xml:space="preserve">a parapet to be added to the </w:t>
      </w:r>
      <w:r w:rsidR="00EF4DD0">
        <w:rPr>
          <w:rFonts w:ascii="Arial" w:eastAsia="Times New Roman" w:hAnsi="Arial" w:cs="Arial"/>
          <w:kern w:val="0"/>
          <w:sz w:val="22"/>
          <w:szCs w:val="22"/>
          <w:lang w:eastAsia="en-GB"/>
          <w14:ligatures w14:val="none"/>
        </w:rPr>
        <w:t xml:space="preserve">garage roof to </w:t>
      </w:r>
      <w:r w:rsidR="00C917A9">
        <w:rPr>
          <w:rFonts w:ascii="Arial" w:eastAsia="Times New Roman" w:hAnsi="Arial" w:cs="Arial"/>
          <w:kern w:val="0"/>
          <w:sz w:val="22"/>
          <w:szCs w:val="22"/>
          <w:lang w:eastAsia="en-GB"/>
          <w14:ligatures w14:val="none"/>
        </w:rPr>
        <w:t>accommodate for the</w:t>
      </w:r>
      <w:r w:rsidR="00282EAD">
        <w:rPr>
          <w:rFonts w:ascii="Arial" w:eastAsia="Times New Roman" w:hAnsi="Arial" w:cs="Arial"/>
          <w:kern w:val="0"/>
          <w:sz w:val="22"/>
          <w:szCs w:val="22"/>
          <w:lang w:eastAsia="en-GB"/>
          <w14:ligatures w14:val="none"/>
        </w:rPr>
        <w:t xml:space="preserve"> extension roof level. </w:t>
      </w:r>
    </w:p>
    <w:p w14:paraId="2737CCF5" w14:textId="77777777" w:rsidR="00EF4DD0" w:rsidRDefault="00EF4DD0" w:rsidP="009C1702">
      <w:pPr>
        <w:spacing w:after="0" w:line="276" w:lineRule="auto"/>
        <w:jc w:val="both"/>
        <w:outlineLvl w:val="2"/>
        <w:rPr>
          <w:rFonts w:ascii="Arial" w:eastAsia="Times New Roman" w:hAnsi="Arial" w:cs="Arial"/>
          <w:b/>
          <w:bCs/>
          <w:kern w:val="0"/>
          <w:sz w:val="22"/>
          <w:szCs w:val="22"/>
          <w:lang w:eastAsia="en-GB"/>
          <w14:ligatures w14:val="none"/>
        </w:rPr>
      </w:pPr>
    </w:p>
    <w:p w14:paraId="56A081D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6A23AFF"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6C3F9D6" w14:textId="04750FC5" w:rsidR="00691120" w:rsidRPr="00691120" w:rsidRDefault="00743233" w:rsidP="007D070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relates to </w:t>
      </w:r>
      <w:r w:rsidR="0025372F">
        <w:rPr>
          <w:rFonts w:ascii="Arial" w:eastAsia="Times New Roman" w:hAnsi="Arial" w:cs="Arial"/>
          <w:kern w:val="0"/>
          <w:sz w:val="22"/>
          <w:szCs w:val="22"/>
          <w:lang w:eastAsia="en-GB"/>
          <w14:ligatures w14:val="none"/>
        </w:rPr>
        <w:t>4 Saxon Close</w:t>
      </w:r>
      <w:r>
        <w:rPr>
          <w:rFonts w:ascii="Arial" w:eastAsia="Times New Roman" w:hAnsi="Arial" w:cs="Arial"/>
          <w:kern w:val="0"/>
          <w:sz w:val="22"/>
          <w:szCs w:val="22"/>
          <w:lang w:eastAsia="en-GB"/>
          <w14:ligatures w14:val="none"/>
        </w:rPr>
        <w:t xml:space="preserve">, in </w:t>
      </w:r>
      <w:r w:rsidR="00F973DA">
        <w:rPr>
          <w:rFonts w:ascii="Arial" w:eastAsia="Times New Roman" w:hAnsi="Arial" w:cs="Arial"/>
          <w:kern w:val="0"/>
          <w:sz w:val="22"/>
          <w:szCs w:val="22"/>
          <w:lang w:eastAsia="en-GB"/>
          <w14:ligatures w14:val="none"/>
        </w:rPr>
        <w:t>Market Lavington</w:t>
      </w:r>
      <w:r>
        <w:rPr>
          <w:rFonts w:ascii="Arial" w:eastAsia="Times New Roman" w:hAnsi="Arial" w:cs="Arial"/>
          <w:kern w:val="0"/>
          <w:sz w:val="22"/>
          <w:szCs w:val="22"/>
          <w:lang w:eastAsia="en-GB"/>
          <w14:ligatures w14:val="none"/>
        </w:rPr>
        <w:t xml:space="preserve">. </w:t>
      </w:r>
      <w:r w:rsidR="00691120" w:rsidRPr="00691120">
        <w:rPr>
          <w:rFonts w:ascii="Arial" w:eastAsia="Times New Roman" w:hAnsi="Arial" w:cs="Arial"/>
          <w:kern w:val="0"/>
          <w:sz w:val="22"/>
          <w:szCs w:val="22"/>
          <w:lang w:eastAsia="en-GB"/>
          <w14:ligatures w14:val="none"/>
        </w:rPr>
        <w:t>The site comprises a two</w:t>
      </w:r>
      <w:r w:rsidR="00691120" w:rsidRPr="00691120">
        <w:rPr>
          <w:rFonts w:ascii="Arial" w:eastAsia="Times New Roman" w:hAnsi="Arial" w:cs="Arial"/>
          <w:kern w:val="0"/>
          <w:sz w:val="22"/>
          <w:szCs w:val="22"/>
          <w:lang w:eastAsia="en-GB"/>
          <w14:ligatures w14:val="none"/>
        </w:rPr>
        <w:noBreakHyphen/>
        <w:t>storey detached dwelling situated within a residential cul</w:t>
      </w:r>
      <w:r w:rsidR="00691120" w:rsidRPr="00691120">
        <w:rPr>
          <w:rFonts w:ascii="Arial" w:eastAsia="Times New Roman" w:hAnsi="Arial" w:cs="Arial"/>
          <w:kern w:val="0"/>
          <w:sz w:val="22"/>
          <w:szCs w:val="22"/>
          <w:lang w:eastAsia="en-GB"/>
          <w14:ligatures w14:val="none"/>
        </w:rPr>
        <w:noBreakHyphen/>
        <w:t>de</w:t>
      </w:r>
      <w:r w:rsidR="00691120" w:rsidRPr="00691120">
        <w:rPr>
          <w:rFonts w:ascii="Arial" w:eastAsia="Times New Roman" w:hAnsi="Arial" w:cs="Arial"/>
          <w:kern w:val="0"/>
          <w:sz w:val="22"/>
          <w:szCs w:val="22"/>
          <w:lang w:eastAsia="en-GB"/>
          <w14:ligatures w14:val="none"/>
        </w:rPr>
        <w:noBreakHyphen/>
        <w:t>sac in the built</w:t>
      </w:r>
      <w:r w:rsidR="00691120" w:rsidRPr="00691120">
        <w:rPr>
          <w:rFonts w:ascii="Arial" w:eastAsia="Times New Roman" w:hAnsi="Arial" w:cs="Arial"/>
          <w:kern w:val="0"/>
          <w:sz w:val="22"/>
          <w:szCs w:val="22"/>
          <w:lang w:eastAsia="en-GB"/>
          <w14:ligatures w14:val="none"/>
        </w:rPr>
        <w:noBreakHyphen/>
        <w:t xml:space="preserve">up area of Market Lavington. The property </w:t>
      </w:r>
      <w:r w:rsidR="00691120">
        <w:rPr>
          <w:rFonts w:ascii="Arial" w:eastAsia="Times New Roman" w:hAnsi="Arial" w:cs="Arial"/>
          <w:kern w:val="0"/>
          <w:sz w:val="22"/>
          <w:szCs w:val="22"/>
          <w:lang w:eastAsia="en-GB"/>
          <w14:ligatures w14:val="none"/>
        </w:rPr>
        <w:t>is</w:t>
      </w:r>
      <w:r w:rsidR="00691120" w:rsidRPr="00691120">
        <w:rPr>
          <w:rFonts w:ascii="Arial" w:eastAsia="Times New Roman" w:hAnsi="Arial" w:cs="Arial"/>
          <w:kern w:val="0"/>
          <w:sz w:val="22"/>
          <w:szCs w:val="22"/>
          <w:lang w:eastAsia="en-GB"/>
          <w14:ligatures w14:val="none"/>
        </w:rPr>
        <w:t xml:space="preserve"> </w:t>
      </w:r>
      <w:r w:rsidR="00691120" w:rsidRPr="003839C1">
        <w:rPr>
          <w:rFonts w:ascii="Arial" w:eastAsia="Times New Roman" w:hAnsi="Arial" w:cs="Arial"/>
          <w:kern w:val="0"/>
          <w:sz w:val="22"/>
          <w:szCs w:val="22"/>
          <w:lang w:eastAsia="en-GB"/>
          <w14:ligatures w14:val="none"/>
        </w:rPr>
        <w:t>a corner plot and is accessed from the adjacent estate road, which has a single off</w:t>
      </w:r>
      <w:r w:rsidR="00691120" w:rsidRPr="003839C1">
        <w:rPr>
          <w:rFonts w:ascii="Arial" w:eastAsia="Times New Roman" w:hAnsi="Arial" w:cs="Arial"/>
          <w:kern w:val="0"/>
          <w:sz w:val="22"/>
          <w:szCs w:val="22"/>
          <w:lang w:eastAsia="en-GB"/>
          <w14:ligatures w14:val="none"/>
        </w:rPr>
        <w:noBreakHyphen/>
        <w:t>street parking space and an attached single garage. The dwelling has a modest rear garden, where the</w:t>
      </w:r>
      <w:r w:rsidR="003839C1" w:rsidRPr="003839C1">
        <w:rPr>
          <w:rFonts w:ascii="Arial" w:eastAsia="Times New Roman" w:hAnsi="Arial" w:cs="Arial"/>
          <w:kern w:val="0"/>
          <w:sz w:val="22"/>
          <w:szCs w:val="22"/>
          <w:lang w:eastAsia="en-GB"/>
          <w14:ligatures w14:val="none"/>
        </w:rPr>
        <w:t xml:space="preserve"> existing</w:t>
      </w:r>
      <w:r w:rsidR="00691120" w:rsidRPr="003839C1">
        <w:rPr>
          <w:rFonts w:ascii="Arial" w:eastAsia="Times New Roman" w:hAnsi="Arial" w:cs="Arial"/>
          <w:kern w:val="0"/>
          <w:sz w:val="22"/>
          <w:szCs w:val="22"/>
          <w:lang w:eastAsia="en-GB"/>
          <w14:ligatures w14:val="none"/>
        </w:rPr>
        <w:t xml:space="preserve"> garage and a conservatory</w:t>
      </w:r>
      <w:r w:rsidR="003839C1" w:rsidRPr="003839C1">
        <w:rPr>
          <w:rFonts w:ascii="Arial" w:eastAsia="Times New Roman" w:hAnsi="Arial" w:cs="Arial"/>
          <w:kern w:val="0"/>
          <w:sz w:val="22"/>
          <w:szCs w:val="22"/>
          <w:lang w:eastAsia="en-GB"/>
          <w14:ligatures w14:val="none"/>
        </w:rPr>
        <w:t xml:space="preserve"> </w:t>
      </w:r>
      <w:r w:rsidR="00691120" w:rsidRPr="003839C1">
        <w:rPr>
          <w:rFonts w:ascii="Arial" w:eastAsia="Times New Roman" w:hAnsi="Arial" w:cs="Arial"/>
          <w:kern w:val="0"/>
          <w:sz w:val="22"/>
          <w:szCs w:val="22"/>
          <w:lang w:eastAsia="en-GB"/>
          <w14:ligatures w14:val="none"/>
        </w:rPr>
        <w:t>project beyond the original rear building line. The surrounding area is characterised by detached dwellings of similar form and appearance.</w:t>
      </w:r>
      <w:r w:rsidR="003839C1" w:rsidRPr="003839C1">
        <w:rPr>
          <w:rFonts w:ascii="Arial" w:eastAsia="Times New Roman" w:hAnsi="Arial" w:cs="Arial"/>
          <w:kern w:val="0"/>
          <w:sz w:val="22"/>
          <w:szCs w:val="22"/>
          <w:lang w:eastAsia="en-GB"/>
          <w14:ligatures w14:val="none"/>
        </w:rPr>
        <w:t xml:space="preserve"> </w:t>
      </w:r>
      <w:r w:rsidR="00691120" w:rsidRPr="00691120">
        <w:rPr>
          <w:rFonts w:ascii="Arial" w:eastAsia="Times New Roman" w:hAnsi="Arial" w:cs="Arial"/>
          <w:kern w:val="0"/>
          <w:sz w:val="22"/>
          <w:szCs w:val="22"/>
          <w:lang w:eastAsia="en-GB"/>
          <w14:ligatures w14:val="none"/>
        </w:rPr>
        <w:t>The site lies in close proximity to Grade II</w:t>
      </w:r>
      <w:r w:rsidR="004933D8">
        <w:rPr>
          <w:rFonts w:ascii="Arial" w:eastAsia="Times New Roman" w:hAnsi="Arial" w:cs="Arial"/>
          <w:kern w:val="0"/>
          <w:sz w:val="22"/>
          <w:szCs w:val="22"/>
          <w:lang w:eastAsia="en-GB"/>
          <w14:ligatures w14:val="none"/>
        </w:rPr>
        <w:t>,</w:t>
      </w:r>
      <w:r w:rsidR="00691120" w:rsidRPr="00691120">
        <w:rPr>
          <w:rFonts w:ascii="Arial" w:eastAsia="Times New Roman" w:hAnsi="Arial" w:cs="Arial"/>
          <w:kern w:val="0"/>
          <w:sz w:val="22"/>
          <w:szCs w:val="22"/>
          <w:lang w:eastAsia="en-GB"/>
          <w14:ligatures w14:val="none"/>
        </w:rPr>
        <w:t xml:space="preserve"> </w:t>
      </w:r>
      <w:r w:rsidR="004933D8">
        <w:rPr>
          <w:rFonts w:ascii="Arial" w:eastAsia="Times New Roman" w:hAnsi="Arial" w:cs="Arial"/>
          <w:kern w:val="0"/>
          <w:sz w:val="22"/>
          <w:szCs w:val="22"/>
          <w:lang w:eastAsia="en-GB"/>
          <w14:ligatures w14:val="none"/>
        </w:rPr>
        <w:t xml:space="preserve">and I </w:t>
      </w:r>
      <w:r w:rsidR="00691120" w:rsidRPr="00691120">
        <w:rPr>
          <w:rFonts w:ascii="Arial" w:eastAsia="Times New Roman" w:hAnsi="Arial" w:cs="Arial"/>
          <w:kern w:val="0"/>
          <w:sz w:val="22"/>
          <w:szCs w:val="22"/>
          <w:lang w:eastAsia="en-GB"/>
          <w14:ligatures w14:val="none"/>
        </w:rPr>
        <w:t xml:space="preserve">listed buildings located within the Market Lavington Conservation Area to the south, including Fives Court (List Entry No. 1364607), the Barn Immediately North of Old House (List Entry No. 1390687), and The Old House </w:t>
      </w:r>
      <w:r w:rsidR="004933D8">
        <w:rPr>
          <w:rFonts w:ascii="Arial" w:eastAsia="Times New Roman" w:hAnsi="Arial" w:cs="Arial"/>
          <w:kern w:val="0"/>
          <w:sz w:val="22"/>
          <w:szCs w:val="22"/>
          <w:lang w:eastAsia="en-GB"/>
          <w14:ligatures w14:val="none"/>
        </w:rPr>
        <w:t xml:space="preserve">(Grade I) </w:t>
      </w:r>
      <w:r w:rsidR="00691120" w:rsidRPr="00691120">
        <w:rPr>
          <w:rFonts w:ascii="Arial" w:eastAsia="Times New Roman" w:hAnsi="Arial" w:cs="Arial"/>
          <w:kern w:val="0"/>
          <w:sz w:val="22"/>
          <w:szCs w:val="22"/>
          <w:lang w:eastAsia="en-GB"/>
          <w14:ligatures w14:val="none"/>
        </w:rPr>
        <w:t>(List Entry No. 1035851).</w:t>
      </w:r>
      <w:r w:rsidR="007D0708">
        <w:rPr>
          <w:rFonts w:ascii="Arial" w:eastAsia="Times New Roman" w:hAnsi="Arial" w:cs="Arial"/>
          <w:kern w:val="0"/>
          <w:sz w:val="22"/>
          <w:szCs w:val="22"/>
          <w:lang w:eastAsia="en-GB"/>
          <w14:ligatures w14:val="none"/>
        </w:rPr>
        <w:t xml:space="preserve"> </w:t>
      </w:r>
      <w:r w:rsidR="007D0708" w:rsidRPr="005E74EA">
        <w:rPr>
          <w:rFonts w:ascii="Arial" w:eastAsia="Times New Roman" w:hAnsi="Arial" w:cs="Arial"/>
          <w:kern w:val="0"/>
          <w:sz w:val="22"/>
          <w:szCs w:val="22"/>
          <w:lang w:eastAsia="en-GB"/>
          <w14:ligatures w14:val="none"/>
        </w:rPr>
        <w:t xml:space="preserve">A Public Right of Way </w:t>
      </w:r>
      <w:r w:rsidR="005B221C">
        <w:rPr>
          <w:rFonts w:ascii="Arial" w:eastAsia="Times New Roman" w:hAnsi="Arial" w:cs="Arial"/>
          <w:kern w:val="0"/>
          <w:sz w:val="22"/>
          <w:szCs w:val="22"/>
          <w:lang w:eastAsia="en-GB"/>
          <w14:ligatures w14:val="none"/>
        </w:rPr>
        <w:t>(</w:t>
      </w:r>
      <w:r w:rsidR="005B221C" w:rsidRPr="005B221C">
        <w:rPr>
          <w:rFonts w:ascii="Arial" w:eastAsia="Times New Roman" w:hAnsi="Arial" w:cs="Arial"/>
          <w:kern w:val="0"/>
          <w:sz w:val="22"/>
          <w:szCs w:val="22"/>
          <w:lang w:eastAsia="en-GB"/>
          <w14:ligatures w14:val="none"/>
        </w:rPr>
        <w:t>MLAV21B</w:t>
      </w:r>
      <w:r w:rsidR="005B221C">
        <w:rPr>
          <w:rFonts w:ascii="Arial" w:eastAsia="Times New Roman" w:hAnsi="Arial" w:cs="Arial"/>
          <w:kern w:val="0"/>
          <w:sz w:val="22"/>
          <w:szCs w:val="22"/>
          <w:lang w:eastAsia="en-GB"/>
          <w14:ligatures w14:val="none"/>
        </w:rPr>
        <w:t xml:space="preserve">) </w:t>
      </w:r>
      <w:r w:rsidR="007D0708" w:rsidRPr="005E74EA">
        <w:rPr>
          <w:rFonts w:ascii="Arial" w:eastAsia="Times New Roman" w:hAnsi="Arial" w:cs="Arial"/>
          <w:kern w:val="0"/>
          <w:sz w:val="22"/>
          <w:szCs w:val="22"/>
          <w:lang w:eastAsia="en-GB"/>
          <w14:ligatures w14:val="none"/>
        </w:rPr>
        <w:t xml:space="preserve">runs immediately to the </w:t>
      </w:r>
      <w:r w:rsidR="002171FE">
        <w:rPr>
          <w:rFonts w:ascii="Arial" w:eastAsia="Times New Roman" w:hAnsi="Arial" w:cs="Arial"/>
          <w:kern w:val="0"/>
          <w:sz w:val="22"/>
          <w:szCs w:val="22"/>
          <w:lang w:eastAsia="en-GB"/>
          <w14:ligatures w14:val="none"/>
        </w:rPr>
        <w:t xml:space="preserve">south </w:t>
      </w:r>
      <w:r w:rsidR="007D0708" w:rsidRPr="005E74EA">
        <w:rPr>
          <w:rFonts w:ascii="Arial" w:eastAsia="Times New Roman" w:hAnsi="Arial" w:cs="Arial"/>
          <w:kern w:val="0"/>
          <w:sz w:val="22"/>
          <w:szCs w:val="22"/>
          <w:lang w:eastAsia="en-GB"/>
          <w14:ligatures w14:val="none"/>
        </w:rPr>
        <w:t>of the site</w:t>
      </w:r>
      <w:r w:rsidR="002171FE">
        <w:rPr>
          <w:rFonts w:ascii="Arial" w:eastAsia="Times New Roman" w:hAnsi="Arial" w:cs="Arial"/>
          <w:kern w:val="0"/>
          <w:sz w:val="22"/>
          <w:szCs w:val="22"/>
          <w:lang w:eastAsia="en-GB"/>
          <w14:ligatures w14:val="none"/>
        </w:rPr>
        <w:t xml:space="preserve"> boundary</w:t>
      </w:r>
      <w:r w:rsidR="007D0708" w:rsidRPr="005E74EA">
        <w:rPr>
          <w:rFonts w:ascii="Arial" w:eastAsia="Times New Roman" w:hAnsi="Arial" w:cs="Arial"/>
          <w:kern w:val="0"/>
          <w:sz w:val="22"/>
          <w:szCs w:val="22"/>
          <w:lang w:eastAsia="en-GB"/>
          <w14:ligatures w14:val="none"/>
        </w:rPr>
        <w:t>.</w:t>
      </w:r>
    </w:p>
    <w:p w14:paraId="321DA9E8"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70BF42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0A1A7CC"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8453236" w14:textId="24669E6B" w:rsidR="00F8133A" w:rsidRPr="004D2A06" w:rsidRDefault="00F8133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D2A06">
        <w:rPr>
          <w:rFonts w:ascii="Arial" w:eastAsia="Times New Roman" w:hAnsi="Arial" w:cs="Arial"/>
          <w:kern w:val="0"/>
          <w:sz w:val="22"/>
          <w:szCs w:val="22"/>
          <w:lang w:eastAsia="en-GB"/>
          <w14:ligatures w14:val="none"/>
        </w:rPr>
        <w:t>Located in proximity to listed building</w:t>
      </w:r>
      <w:r w:rsidR="007474AE">
        <w:rPr>
          <w:rFonts w:ascii="Arial" w:eastAsia="Times New Roman" w:hAnsi="Arial" w:cs="Arial"/>
          <w:kern w:val="0"/>
          <w:sz w:val="22"/>
          <w:szCs w:val="22"/>
          <w:lang w:eastAsia="en-GB"/>
          <w14:ligatures w14:val="none"/>
        </w:rPr>
        <w:t>s</w:t>
      </w:r>
      <w:r w:rsidRPr="004D2A06">
        <w:rPr>
          <w:rFonts w:ascii="Arial" w:eastAsia="Times New Roman" w:hAnsi="Arial" w:cs="Arial"/>
          <w:kern w:val="0"/>
          <w:sz w:val="22"/>
          <w:szCs w:val="22"/>
          <w:lang w:eastAsia="en-GB"/>
          <w14:ligatures w14:val="none"/>
        </w:rPr>
        <w:t>.</w:t>
      </w:r>
    </w:p>
    <w:p w14:paraId="4A13FF30" w14:textId="77777777" w:rsidR="00F8133A" w:rsidRPr="004D2A06" w:rsidRDefault="00F8133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D2A06">
        <w:rPr>
          <w:rFonts w:ascii="Arial" w:eastAsia="Times New Roman" w:hAnsi="Arial" w:cs="Arial"/>
          <w:kern w:val="0"/>
          <w:sz w:val="22"/>
          <w:szCs w:val="22"/>
          <w:lang w:eastAsia="en-GB"/>
          <w14:ligatures w14:val="none"/>
        </w:rPr>
        <w:t>Flood Zone 1.</w:t>
      </w:r>
    </w:p>
    <w:p w14:paraId="1E59B0A7" w14:textId="0EA5991B" w:rsidR="00FF74BB" w:rsidRPr="004D2A06" w:rsidRDefault="00FF74BB"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D2A06">
        <w:rPr>
          <w:rFonts w:ascii="Arial" w:eastAsia="Times New Roman" w:hAnsi="Arial" w:cs="Arial"/>
          <w:kern w:val="0"/>
          <w:sz w:val="22"/>
          <w:szCs w:val="22"/>
          <w:lang w:eastAsia="en-GB"/>
          <w14:ligatures w14:val="none"/>
        </w:rPr>
        <w:t xml:space="preserve">Located within the limits of development for </w:t>
      </w:r>
      <w:r w:rsidR="00495F01">
        <w:rPr>
          <w:rFonts w:ascii="Arial" w:eastAsia="Times New Roman" w:hAnsi="Arial" w:cs="Arial"/>
          <w:kern w:val="0"/>
          <w:sz w:val="22"/>
          <w:szCs w:val="22"/>
          <w:lang w:eastAsia="en-GB"/>
          <w14:ligatures w14:val="none"/>
        </w:rPr>
        <w:t>Market Lavington</w:t>
      </w:r>
      <w:r w:rsidR="00CC0215">
        <w:rPr>
          <w:rFonts w:ascii="Arial" w:eastAsia="Times New Roman" w:hAnsi="Arial" w:cs="Arial"/>
          <w:kern w:val="0"/>
          <w:sz w:val="22"/>
          <w:szCs w:val="22"/>
          <w:lang w:eastAsia="en-GB"/>
          <w14:ligatures w14:val="none"/>
        </w:rPr>
        <w:t>.</w:t>
      </w:r>
    </w:p>
    <w:p w14:paraId="06D8C6EB" w14:textId="57F9C0BE" w:rsidR="004D2A06" w:rsidRPr="004D2A06" w:rsidRDefault="00FF74BB"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4D2A06">
        <w:rPr>
          <w:rFonts w:ascii="Arial" w:eastAsia="Times New Roman" w:hAnsi="Arial" w:cs="Arial"/>
          <w:kern w:val="0"/>
          <w:sz w:val="22"/>
          <w:szCs w:val="22"/>
          <w:lang w:eastAsia="en-GB"/>
          <w14:ligatures w14:val="none"/>
        </w:rPr>
        <w:t xml:space="preserve">Salisbury Plain SPA </w:t>
      </w:r>
      <w:r w:rsidR="004D2A06" w:rsidRPr="004D2A06">
        <w:rPr>
          <w:rFonts w:ascii="Arial" w:eastAsia="Times New Roman" w:hAnsi="Arial" w:cs="Arial"/>
          <w:kern w:val="0"/>
          <w:sz w:val="22"/>
          <w:szCs w:val="22"/>
          <w:lang w:eastAsia="en-GB"/>
          <w14:ligatures w14:val="none"/>
        </w:rPr>
        <w:t>(6400km buffer zone)</w:t>
      </w:r>
      <w:r w:rsidR="00CC0215">
        <w:rPr>
          <w:rFonts w:ascii="Arial" w:eastAsia="Times New Roman" w:hAnsi="Arial" w:cs="Arial"/>
          <w:kern w:val="0"/>
          <w:sz w:val="22"/>
          <w:szCs w:val="22"/>
          <w:lang w:eastAsia="en-GB"/>
          <w14:ligatures w14:val="none"/>
        </w:rPr>
        <w:t>.</w:t>
      </w:r>
    </w:p>
    <w:p w14:paraId="3EC7DAA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41C123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3F3576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523E753" w14:textId="77777777" w:rsidTr="00B13119">
        <w:trPr>
          <w:trHeight w:hRule="exact" w:val="20"/>
        </w:trPr>
        <w:tc>
          <w:tcPr>
            <w:tcW w:w="8921" w:type="dxa"/>
            <w:tcBorders>
              <w:bottom w:val="single" w:sz="6" w:space="0" w:color="auto"/>
            </w:tcBorders>
            <w:vAlign w:val="center"/>
            <w:hideMark/>
          </w:tcPr>
          <w:p w14:paraId="796D6761"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DB383CF"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6E5B5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7EFE6623" w14:textId="77777777" w:rsidTr="00B13119">
        <w:tc>
          <w:tcPr>
            <w:tcW w:w="8921" w:type="dxa"/>
            <w:tcBorders>
              <w:left w:val="single" w:sz="12" w:space="0" w:color="auto"/>
              <w:bottom w:val="single" w:sz="12" w:space="0" w:color="auto"/>
              <w:right w:val="single" w:sz="12" w:space="0" w:color="auto"/>
            </w:tcBorders>
            <w:vAlign w:val="center"/>
          </w:tcPr>
          <w:p w14:paraId="3AD45645" w14:textId="77777777" w:rsidR="00C777DF" w:rsidRPr="00B84532" w:rsidRDefault="00C777DF" w:rsidP="00B13119">
            <w:pPr>
              <w:spacing w:after="0"/>
              <w:rPr>
                <w:rFonts w:ascii="Arial" w:hAnsi="Arial" w:cs="Arial"/>
                <w:sz w:val="22"/>
                <w:szCs w:val="22"/>
              </w:rPr>
            </w:pPr>
            <w:r w:rsidRPr="00B84532">
              <w:rPr>
                <w:rFonts w:ascii="Arial" w:hAnsi="Arial" w:cs="Arial"/>
                <w:sz w:val="22"/>
                <w:szCs w:val="22"/>
              </w:rPr>
              <w:t>13/01050/FUL - Full planning permission Decision - Approve with Conditions Date: 30/7/2013 – Formation of new entrance and parking bay</w:t>
            </w:r>
          </w:p>
        </w:tc>
      </w:tr>
      <w:tr w:rsidR="00C777DF" w:rsidRPr="003E74F7" w14:paraId="446483E6" w14:textId="77777777" w:rsidTr="00B13119">
        <w:tc>
          <w:tcPr>
            <w:tcW w:w="8921" w:type="dxa"/>
            <w:tcBorders>
              <w:left w:val="single" w:sz="12" w:space="0" w:color="auto"/>
              <w:bottom w:val="single" w:sz="12" w:space="0" w:color="auto"/>
              <w:right w:val="single" w:sz="12" w:space="0" w:color="auto"/>
            </w:tcBorders>
            <w:vAlign w:val="center"/>
          </w:tcPr>
          <w:p w14:paraId="00A13B17" w14:textId="77777777" w:rsidR="00C777DF" w:rsidRPr="00B84532" w:rsidRDefault="00C777DF" w:rsidP="00B13119">
            <w:pPr>
              <w:spacing w:after="0"/>
              <w:rPr>
                <w:rFonts w:ascii="Arial" w:hAnsi="Arial" w:cs="Arial"/>
                <w:sz w:val="22"/>
                <w:szCs w:val="22"/>
              </w:rPr>
            </w:pPr>
            <w:r w:rsidRPr="00B84532">
              <w:rPr>
                <w:rFonts w:ascii="Arial" w:hAnsi="Arial" w:cs="Arial"/>
                <w:sz w:val="22"/>
                <w:szCs w:val="22"/>
              </w:rPr>
              <w:lastRenderedPageBreak/>
              <w:t>K/81/0019 - Full planning permission Decision - Approve with Conditions Date: 12/12/1981 – Residential development of 133 dwellings</w:t>
            </w:r>
          </w:p>
        </w:tc>
      </w:tr>
      <w:tr w:rsidR="00C777DF" w:rsidRPr="003E74F7" w14:paraId="798AAB78" w14:textId="77777777" w:rsidTr="00B13119">
        <w:tc>
          <w:tcPr>
            <w:tcW w:w="8921" w:type="dxa"/>
            <w:tcBorders>
              <w:left w:val="single" w:sz="12" w:space="0" w:color="auto"/>
              <w:bottom w:val="single" w:sz="12" w:space="0" w:color="auto"/>
              <w:right w:val="single" w:sz="12" w:space="0" w:color="auto"/>
            </w:tcBorders>
            <w:vAlign w:val="center"/>
          </w:tcPr>
          <w:p w14:paraId="00528A27" w14:textId="77777777" w:rsidR="00C777DF" w:rsidRPr="00B84532" w:rsidRDefault="00C777DF" w:rsidP="00B13119">
            <w:pPr>
              <w:spacing w:after="0"/>
              <w:rPr>
                <w:rFonts w:ascii="Arial" w:hAnsi="Arial" w:cs="Arial"/>
                <w:sz w:val="22"/>
                <w:szCs w:val="22"/>
              </w:rPr>
            </w:pPr>
            <w:r w:rsidRPr="00B84532">
              <w:rPr>
                <w:rFonts w:ascii="Arial" w:hAnsi="Arial" w:cs="Arial"/>
                <w:sz w:val="22"/>
                <w:szCs w:val="22"/>
              </w:rPr>
              <w:t>K/15261/D - Reserved Matters Decision - Approve with Conditions Date: 8/3/1990 – ERECTION OF 31 DWELLINGS AND ASSOCIATED WORKS</w:t>
            </w:r>
          </w:p>
        </w:tc>
      </w:tr>
      <w:tr w:rsidR="00C777DF" w:rsidRPr="003E74F7" w14:paraId="6F0AC40E" w14:textId="77777777" w:rsidTr="00B13119">
        <w:tc>
          <w:tcPr>
            <w:tcW w:w="8921" w:type="dxa"/>
            <w:tcBorders>
              <w:left w:val="single" w:sz="12" w:space="0" w:color="auto"/>
              <w:bottom w:val="single" w:sz="12" w:space="0" w:color="auto"/>
              <w:right w:val="single" w:sz="12" w:space="0" w:color="auto"/>
            </w:tcBorders>
            <w:vAlign w:val="center"/>
          </w:tcPr>
          <w:p w14:paraId="57E1085D" w14:textId="77777777" w:rsidR="00C777DF" w:rsidRPr="00B84532" w:rsidRDefault="00C777DF" w:rsidP="00B13119">
            <w:pPr>
              <w:spacing w:after="0"/>
              <w:rPr>
                <w:rFonts w:ascii="Arial" w:hAnsi="Arial" w:cs="Arial"/>
                <w:sz w:val="22"/>
                <w:szCs w:val="22"/>
              </w:rPr>
            </w:pPr>
            <w:r w:rsidRPr="00B84532">
              <w:rPr>
                <w:rFonts w:ascii="Arial" w:hAnsi="Arial" w:cs="Arial"/>
                <w:sz w:val="22"/>
                <w:szCs w:val="22"/>
              </w:rPr>
              <w:t>K/80/0726 - Full planning permission – Estate layout for 121 residential dwellings</w:t>
            </w:r>
          </w:p>
        </w:tc>
      </w:tr>
      <w:tr w:rsidR="00C777DF" w:rsidRPr="003E74F7" w14:paraId="7815A718" w14:textId="77777777" w:rsidTr="00B13119">
        <w:tc>
          <w:tcPr>
            <w:tcW w:w="8921" w:type="dxa"/>
            <w:tcBorders>
              <w:left w:val="single" w:sz="12" w:space="0" w:color="auto"/>
              <w:bottom w:val="single" w:sz="12" w:space="0" w:color="auto"/>
              <w:right w:val="single" w:sz="12" w:space="0" w:color="auto"/>
            </w:tcBorders>
            <w:vAlign w:val="center"/>
          </w:tcPr>
          <w:p w14:paraId="6E5CC59A" w14:textId="77777777" w:rsidR="00C777DF" w:rsidRPr="00B84532" w:rsidRDefault="00C777DF" w:rsidP="00B13119">
            <w:pPr>
              <w:spacing w:after="0"/>
              <w:rPr>
                <w:rFonts w:ascii="Arial" w:hAnsi="Arial" w:cs="Arial"/>
                <w:sz w:val="22"/>
                <w:szCs w:val="22"/>
              </w:rPr>
            </w:pPr>
            <w:r w:rsidRPr="00B84532">
              <w:rPr>
                <w:rFonts w:ascii="Arial" w:hAnsi="Arial" w:cs="Arial"/>
                <w:sz w:val="22"/>
                <w:szCs w:val="22"/>
              </w:rPr>
              <w:t>K/86/0216 - Outline Planning Decision - Approve with Conditions Date: 12/6/1987 – Residential development of 136 dwellings and garages</w:t>
            </w:r>
          </w:p>
        </w:tc>
      </w:tr>
      <w:tr w:rsidR="00C777DF" w:rsidRPr="003E74F7" w14:paraId="451DE647" w14:textId="77777777" w:rsidTr="00B13119">
        <w:tc>
          <w:tcPr>
            <w:tcW w:w="8921" w:type="dxa"/>
            <w:tcBorders>
              <w:left w:val="single" w:sz="12" w:space="0" w:color="auto"/>
              <w:bottom w:val="single" w:sz="12" w:space="0" w:color="auto"/>
              <w:right w:val="single" w:sz="12" w:space="0" w:color="auto"/>
            </w:tcBorders>
            <w:vAlign w:val="center"/>
          </w:tcPr>
          <w:p w14:paraId="41FA9473" w14:textId="77777777" w:rsidR="00C777DF" w:rsidRPr="00B84532" w:rsidRDefault="00C777DF" w:rsidP="00B13119">
            <w:pPr>
              <w:spacing w:after="0"/>
              <w:rPr>
                <w:rFonts w:ascii="Arial" w:hAnsi="Arial" w:cs="Arial"/>
                <w:sz w:val="22"/>
                <w:szCs w:val="22"/>
              </w:rPr>
            </w:pPr>
            <w:r w:rsidRPr="00B84532">
              <w:rPr>
                <w:rFonts w:ascii="Arial" w:hAnsi="Arial" w:cs="Arial"/>
                <w:sz w:val="22"/>
                <w:szCs w:val="22"/>
              </w:rPr>
              <w:t>ENQ/2025/01590 - PD Enquiries Decision - PP Required Date: – Single storey rear extension following the demolition of existing conservatory.</w:t>
            </w:r>
          </w:p>
        </w:tc>
      </w:tr>
      <w:bookmarkEnd w:id="0"/>
    </w:tbl>
    <w:p w14:paraId="114B632C"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42848C2"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87BEFA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5A6985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32F08F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62C3A0D" w14:textId="5FFAA3D3" w:rsidR="00175A80" w:rsidRPr="00175A80" w:rsidRDefault="00175A80" w:rsidP="00175A80">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 xml:space="preserve">Core Policy 41: Sustainable Construction and Low Carbon Energy </w:t>
      </w:r>
    </w:p>
    <w:p w14:paraId="0E76B608" w14:textId="1E89591C"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BDE72BE" w14:textId="77777777" w:rsidR="00315AE0" w:rsidRPr="001A0287"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0287">
        <w:rPr>
          <w:rFonts w:ascii="Arial" w:eastAsia="Times New Roman" w:hAnsi="Arial" w:cs="Arial"/>
          <w:kern w:val="0"/>
          <w:sz w:val="22"/>
          <w:szCs w:val="22"/>
          <w:lang w:eastAsia="en-GB"/>
          <w14:ligatures w14:val="none"/>
        </w:rPr>
        <w:t>Core Policy 51</w:t>
      </w:r>
      <w:r w:rsidR="006A735A" w:rsidRPr="001A0287">
        <w:rPr>
          <w:rFonts w:ascii="Arial" w:eastAsia="Times New Roman" w:hAnsi="Arial" w:cs="Arial"/>
          <w:kern w:val="0"/>
          <w:sz w:val="22"/>
          <w:szCs w:val="22"/>
          <w:lang w:eastAsia="en-GB"/>
          <w14:ligatures w14:val="none"/>
        </w:rPr>
        <w:t xml:space="preserve">: </w:t>
      </w:r>
      <w:r w:rsidRPr="001A0287">
        <w:rPr>
          <w:rFonts w:ascii="Arial" w:eastAsia="Times New Roman" w:hAnsi="Arial" w:cs="Arial"/>
          <w:kern w:val="0"/>
          <w:sz w:val="22"/>
          <w:szCs w:val="22"/>
          <w:lang w:eastAsia="en-GB"/>
          <w14:ligatures w14:val="none"/>
        </w:rPr>
        <w:t xml:space="preserve">Landscape </w:t>
      </w:r>
    </w:p>
    <w:p w14:paraId="2FE4C8B4" w14:textId="77777777" w:rsidR="00683C17" w:rsidRPr="001A0287"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0287">
        <w:rPr>
          <w:rFonts w:ascii="Arial" w:eastAsia="Times New Roman" w:hAnsi="Arial" w:cs="Arial"/>
          <w:kern w:val="0"/>
          <w:sz w:val="22"/>
          <w:szCs w:val="22"/>
          <w:lang w:eastAsia="en-GB"/>
          <w14:ligatures w14:val="none"/>
        </w:rPr>
        <w:t>Core Policy 58</w:t>
      </w:r>
      <w:r w:rsidR="006A735A" w:rsidRPr="001A0287">
        <w:rPr>
          <w:rFonts w:ascii="Arial" w:eastAsia="Times New Roman" w:hAnsi="Arial" w:cs="Arial"/>
          <w:kern w:val="0"/>
          <w:sz w:val="22"/>
          <w:szCs w:val="22"/>
          <w:lang w:eastAsia="en-GB"/>
          <w14:ligatures w14:val="none"/>
        </w:rPr>
        <w:t>:</w:t>
      </w:r>
      <w:r w:rsidR="00315AE0" w:rsidRPr="001A0287">
        <w:rPr>
          <w:rFonts w:ascii="Arial" w:eastAsia="Times New Roman" w:hAnsi="Arial" w:cs="Arial"/>
          <w:kern w:val="0"/>
          <w:sz w:val="22"/>
          <w:szCs w:val="22"/>
          <w:lang w:eastAsia="en-GB"/>
          <w14:ligatures w14:val="none"/>
        </w:rPr>
        <w:t xml:space="preserve"> Ensuring the Conservation of the Historic Environment </w:t>
      </w:r>
    </w:p>
    <w:p w14:paraId="76F46785" w14:textId="77777777" w:rsidR="009F684B" w:rsidRPr="001A028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0287">
        <w:rPr>
          <w:rFonts w:ascii="Arial" w:eastAsia="Times New Roman" w:hAnsi="Arial" w:cs="Arial"/>
          <w:kern w:val="0"/>
          <w:sz w:val="22"/>
          <w:szCs w:val="22"/>
          <w:lang w:eastAsia="en-GB"/>
          <w14:ligatures w14:val="none"/>
        </w:rPr>
        <w:t>Core Policy 61</w:t>
      </w:r>
      <w:r w:rsidR="006A735A" w:rsidRPr="001A0287">
        <w:rPr>
          <w:rFonts w:ascii="Arial" w:eastAsia="Times New Roman" w:hAnsi="Arial" w:cs="Arial"/>
          <w:kern w:val="0"/>
          <w:sz w:val="22"/>
          <w:szCs w:val="22"/>
          <w:lang w:eastAsia="en-GB"/>
          <w14:ligatures w14:val="none"/>
        </w:rPr>
        <w:t>:</w:t>
      </w:r>
      <w:r w:rsidRPr="001A0287">
        <w:rPr>
          <w:rFonts w:ascii="Arial" w:eastAsia="Times New Roman" w:hAnsi="Arial" w:cs="Arial"/>
          <w:kern w:val="0"/>
          <w:sz w:val="22"/>
          <w:szCs w:val="22"/>
          <w:lang w:eastAsia="en-GB"/>
          <w14:ligatures w14:val="none"/>
        </w:rPr>
        <w:t xml:space="preserve"> Transport and New Development</w:t>
      </w:r>
    </w:p>
    <w:p w14:paraId="08721408" w14:textId="77777777" w:rsidR="00DC0041"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0287">
        <w:rPr>
          <w:rFonts w:ascii="Arial" w:eastAsia="Times New Roman" w:hAnsi="Arial" w:cs="Arial"/>
          <w:kern w:val="0"/>
          <w:sz w:val="22"/>
          <w:szCs w:val="22"/>
          <w:lang w:eastAsia="en-GB"/>
          <w14:ligatures w14:val="none"/>
        </w:rPr>
        <w:t>Core Policy 67</w:t>
      </w:r>
      <w:r w:rsidR="006A735A" w:rsidRPr="001A0287">
        <w:rPr>
          <w:rFonts w:ascii="Arial" w:eastAsia="Times New Roman" w:hAnsi="Arial" w:cs="Arial"/>
          <w:kern w:val="0"/>
          <w:sz w:val="22"/>
          <w:szCs w:val="22"/>
          <w:lang w:eastAsia="en-GB"/>
          <w14:ligatures w14:val="none"/>
        </w:rPr>
        <w:t>:</w:t>
      </w:r>
      <w:r w:rsidRPr="001A0287">
        <w:rPr>
          <w:rFonts w:ascii="Arial" w:eastAsia="Times New Roman" w:hAnsi="Arial" w:cs="Arial"/>
          <w:kern w:val="0"/>
          <w:sz w:val="22"/>
          <w:szCs w:val="22"/>
          <w:lang w:eastAsia="en-GB"/>
          <w14:ligatures w14:val="none"/>
        </w:rPr>
        <w:t xml:space="preserve"> Flood Risk </w:t>
      </w:r>
    </w:p>
    <w:p w14:paraId="5F643137" w14:textId="18C95BE0" w:rsidR="005E6BC4" w:rsidRPr="005E6BC4" w:rsidRDefault="005E6BC4" w:rsidP="005E6BC4">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D7DD8">
        <w:rPr>
          <w:rFonts w:ascii="Arial" w:eastAsia="Times New Roman" w:hAnsi="Arial" w:cs="Arial"/>
          <w:kern w:val="0"/>
          <w:sz w:val="22"/>
          <w:szCs w:val="22"/>
          <w:lang w:eastAsia="en-GB"/>
          <w14:ligatures w14:val="none"/>
        </w:rPr>
        <w:t>Core Policy 6</w:t>
      </w:r>
      <w:r>
        <w:rPr>
          <w:rFonts w:ascii="Arial" w:eastAsia="Times New Roman" w:hAnsi="Arial" w:cs="Arial"/>
          <w:kern w:val="0"/>
          <w:sz w:val="22"/>
          <w:szCs w:val="22"/>
          <w:lang w:eastAsia="en-GB"/>
          <w14:ligatures w14:val="none"/>
        </w:rPr>
        <w:t>4</w:t>
      </w:r>
      <w:r w:rsidRPr="00FD7DD8">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Demand Management </w:t>
      </w:r>
    </w:p>
    <w:p w14:paraId="49D11A60"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ED5E968" w14:textId="0CA4B8A2" w:rsidR="001378F0" w:rsidRPr="001378F0" w:rsidRDefault="001378F0" w:rsidP="009C1702">
      <w:pPr>
        <w:spacing w:after="0" w:line="276" w:lineRule="auto"/>
        <w:jc w:val="both"/>
        <w:rPr>
          <w:rFonts w:ascii="Arial" w:eastAsia="Times New Roman" w:hAnsi="Arial" w:cs="Arial"/>
          <w:kern w:val="0"/>
          <w:sz w:val="22"/>
          <w:szCs w:val="22"/>
          <w:lang w:eastAsia="en-GB"/>
          <w14:ligatures w14:val="none"/>
        </w:rPr>
      </w:pPr>
      <w:r w:rsidRPr="001378F0">
        <w:rPr>
          <w:rFonts w:ascii="Arial" w:eastAsia="Times New Roman" w:hAnsi="Arial" w:cs="Arial"/>
          <w:kern w:val="0"/>
          <w:sz w:val="22"/>
          <w:szCs w:val="22"/>
          <w:lang w:eastAsia="en-GB"/>
          <w14:ligatures w14:val="none"/>
        </w:rPr>
        <w:t xml:space="preserve">Market Lavington Made Neighbourhood Plan </w:t>
      </w:r>
    </w:p>
    <w:p w14:paraId="47773F2D" w14:textId="77777777" w:rsidR="001378F0" w:rsidRDefault="001378F0" w:rsidP="009C1702">
      <w:pPr>
        <w:spacing w:after="0" w:line="276" w:lineRule="auto"/>
        <w:jc w:val="both"/>
        <w:rPr>
          <w:rFonts w:ascii="Arial" w:eastAsia="Times New Roman" w:hAnsi="Arial" w:cs="Arial"/>
          <w:color w:val="FF0000"/>
          <w:kern w:val="0"/>
          <w:sz w:val="22"/>
          <w:szCs w:val="22"/>
          <w:lang w:eastAsia="en-GB"/>
          <w14:ligatures w14:val="none"/>
        </w:rPr>
      </w:pPr>
    </w:p>
    <w:p w14:paraId="75EDB7DA"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BB3246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874C3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B83D5E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BB2361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ED2FB15"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EF73AD6"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D98CDED"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A20E10E"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A66956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A521A47" w14:textId="75614E93" w:rsidR="0086379F" w:rsidRDefault="00CC36C2"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Market Lavington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sidR="006B1975">
        <w:rPr>
          <w:rFonts w:ascii="Arial" w:eastAsia="Times New Roman" w:hAnsi="Arial" w:cs="Arial"/>
          <w:kern w:val="0"/>
          <w:sz w:val="22"/>
          <w:szCs w:val="22"/>
          <w:lang w:eastAsia="en-GB"/>
          <w14:ligatures w14:val="none"/>
        </w:rPr>
        <w:t xml:space="preserve"> comments received at the time of writing.</w:t>
      </w:r>
      <w:r w:rsidR="00A3010D" w:rsidRPr="00A3010D">
        <w:rPr>
          <w:rFonts w:ascii="Arial" w:eastAsia="Times New Roman" w:hAnsi="Arial" w:cs="Arial"/>
          <w:kern w:val="0"/>
          <w:sz w:val="22"/>
          <w:szCs w:val="22"/>
          <w:lang w:eastAsia="en-GB"/>
          <w14:ligatures w14:val="none"/>
        </w:rPr>
        <w:t xml:space="preserve"> </w:t>
      </w:r>
    </w:p>
    <w:p w14:paraId="579F9D20" w14:textId="77777777" w:rsidR="00A148D6" w:rsidRPr="009C1702" w:rsidRDefault="00A148D6" w:rsidP="009C1702">
      <w:pPr>
        <w:spacing w:after="0" w:line="276" w:lineRule="auto"/>
        <w:jc w:val="both"/>
        <w:rPr>
          <w:rFonts w:ascii="Arial" w:eastAsia="Times New Roman" w:hAnsi="Arial" w:cs="Arial"/>
          <w:b/>
          <w:bCs/>
          <w:color w:val="FF0000"/>
          <w:kern w:val="0"/>
          <w:sz w:val="22"/>
          <w:szCs w:val="22"/>
          <w:lang w:eastAsia="en-GB"/>
          <w14:ligatures w14:val="none"/>
        </w:rPr>
      </w:pPr>
    </w:p>
    <w:p w14:paraId="4AC6E37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B12407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6404AC9" w14:textId="33EEAF9A"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6B1975">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0E86F23"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4FFC760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349662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1E0BE0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E821C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564074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97866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6AFBFEB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068634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FB5E46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008FB9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3A7DEF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F153E1">
        <w:rPr>
          <w:rFonts w:ascii="Arial" w:eastAsia="Times New Roman" w:hAnsi="Arial" w:cs="Arial"/>
          <w:kern w:val="0"/>
          <w:sz w:val="22"/>
          <w:szCs w:val="22"/>
          <w:u w:val="single"/>
          <w:lang w:eastAsia="en-GB"/>
          <w14:ligatures w14:val="none"/>
        </w:rPr>
        <w:t xml:space="preserve">Design and </w:t>
      </w:r>
      <w:r w:rsidR="00492385" w:rsidRPr="00F153E1">
        <w:rPr>
          <w:rFonts w:ascii="Arial" w:eastAsia="Times New Roman" w:hAnsi="Arial" w:cs="Arial"/>
          <w:kern w:val="0"/>
          <w:sz w:val="22"/>
          <w:szCs w:val="22"/>
          <w:u w:val="single"/>
          <w:lang w:eastAsia="en-GB"/>
          <w14:ligatures w14:val="none"/>
        </w:rPr>
        <w:t xml:space="preserve">Impact </w:t>
      </w:r>
      <w:r w:rsidR="00212556" w:rsidRPr="00F153E1">
        <w:rPr>
          <w:rFonts w:ascii="Arial" w:eastAsia="Times New Roman" w:hAnsi="Arial" w:cs="Arial"/>
          <w:kern w:val="0"/>
          <w:sz w:val="22"/>
          <w:szCs w:val="22"/>
          <w:u w:val="single"/>
          <w:lang w:eastAsia="en-GB"/>
          <w14:ligatures w14:val="none"/>
        </w:rPr>
        <w:t>upon the character</w:t>
      </w:r>
      <w:r w:rsidR="00212556">
        <w:rPr>
          <w:rFonts w:ascii="Arial" w:eastAsia="Times New Roman" w:hAnsi="Arial" w:cs="Arial"/>
          <w:kern w:val="0"/>
          <w:sz w:val="22"/>
          <w:szCs w:val="22"/>
          <w:u w:val="single"/>
          <w:lang w:eastAsia="en-GB"/>
          <w14:ligatures w14:val="none"/>
        </w:rPr>
        <w:t xml:space="preserve"> and context of the area</w:t>
      </w:r>
    </w:p>
    <w:p w14:paraId="2A20814B"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C0CE77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619D76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19A809FB" w14:textId="5BD24067" w:rsidR="005037EC" w:rsidRDefault="005037EC" w:rsidP="005037EC">
      <w:pPr>
        <w:spacing w:after="0" w:line="276" w:lineRule="auto"/>
        <w:jc w:val="both"/>
        <w:rPr>
          <w:rFonts w:ascii="Arial" w:eastAsia="Times New Roman" w:hAnsi="Arial" w:cs="Arial"/>
          <w:kern w:val="0"/>
          <w:sz w:val="22"/>
          <w:szCs w:val="22"/>
          <w:lang w:eastAsia="en-GB"/>
          <w14:ligatures w14:val="none"/>
        </w:rPr>
      </w:pPr>
      <w:r w:rsidRPr="005037EC">
        <w:rPr>
          <w:rFonts w:ascii="Arial" w:eastAsia="Times New Roman" w:hAnsi="Arial" w:cs="Arial"/>
          <w:kern w:val="0"/>
          <w:sz w:val="22"/>
          <w:szCs w:val="22"/>
          <w:lang w:eastAsia="en-GB"/>
          <w14:ligatures w14:val="none"/>
        </w:rPr>
        <w:t>The proposed single</w:t>
      </w:r>
      <w:r w:rsidRPr="005037EC">
        <w:rPr>
          <w:rFonts w:ascii="Arial" w:eastAsia="Times New Roman" w:hAnsi="Arial" w:cs="Arial"/>
          <w:kern w:val="0"/>
          <w:sz w:val="22"/>
          <w:szCs w:val="22"/>
          <w:lang w:eastAsia="en-GB"/>
          <w14:ligatures w14:val="none"/>
        </w:rPr>
        <w:noBreakHyphen/>
        <w:t>storey rear extension would be constructed in brick to match the host dwelling, with a single</w:t>
      </w:r>
      <w:r w:rsidRPr="005037EC">
        <w:rPr>
          <w:rFonts w:ascii="Arial" w:eastAsia="Times New Roman" w:hAnsi="Arial" w:cs="Arial"/>
          <w:kern w:val="0"/>
          <w:sz w:val="22"/>
          <w:szCs w:val="22"/>
          <w:lang w:eastAsia="en-GB"/>
          <w14:ligatures w14:val="none"/>
        </w:rPr>
        <w:noBreakHyphen/>
        <w:t>ply membrane roof and concrete copings to the parapet. The windows and openings would use uPVC, timber, and powder</w:t>
      </w:r>
      <w:r w:rsidRPr="005037EC">
        <w:rPr>
          <w:rFonts w:ascii="Arial" w:eastAsia="Times New Roman" w:hAnsi="Arial" w:cs="Arial"/>
          <w:kern w:val="0"/>
          <w:sz w:val="22"/>
          <w:szCs w:val="22"/>
          <w:lang w:eastAsia="en-GB"/>
          <w14:ligatures w14:val="none"/>
        </w:rPr>
        <w:noBreakHyphen/>
        <w:t>coated aluminium, maintaining a subservient appearance to the dwelling. While the proposal is not ideal</w:t>
      </w:r>
      <w:r w:rsidR="00AB1BF9">
        <w:rPr>
          <w:rFonts w:ascii="Arial" w:eastAsia="Times New Roman" w:hAnsi="Arial" w:cs="Arial"/>
          <w:kern w:val="0"/>
          <w:sz w:val="22"/>
          <w:szCs w:val="22"/>
          <w:lang w:eastAsia="en-GB"/>
          <w14:ligatures w14:val="none"/>
        </w:rPr>
        <w:t xml:space="preserve">, </w:t>
      </w:r>
      <w:r w:rsidRPr="005037EC">
        <w:rPr>
          <w:rFonts w:ascii="Arial" w:eastAsia="Times New Roman" w:hAnsi="Arial" w:cs="Arial"/>
          <w:kern w:val="0"/>
          <w:sz w:val="22"/>
          <w:szCs w:val="22"/>
          <w:lang w:eastAsia="en-GB"/>
          <w14:ligatures w14:val="none"/>
        </w:rPr>
        <w:t>with the flat roof and its junction with the garage being somewhat awkward</w:t>
      </w:r>
      <w:r w:rsidR="00AB1BF9">
        <w:rPr>
          <w:rFonts w:ascii="Arial" w:eastAsia="Times New Roman" w:hAnsi="Arial" w:cs="Arial"/>
          <w:kern w:val="0"/>
          <w:sz w:val="22"/>
          <w:szCs w:val="22"/>
          <w:lang w:eastAsia="en-GB"/>
          <w14:ligatures w14:val="none"/>
        </w:rPr>
        <w:t xml:space="preserve">, </w:t>
      </w:r>
      <w:r w:rsidRPr="005037EC">
        <w:rPr>
          <w:rFonts w:ascii="Arial" w:eastAsia="Times New Roman" w:hAnsi="Arial" w:cs="Arial"/>
          <w:kern w:val="0"/>
          <w:sz w:val="22"/>
          <w:szCs w:val="22"/>
          <w:lang w:eastAsia="en-GB"/>
          <w14:ligatures w14:val="none"/>
        </w:rPr>
        <w:t>it introduces no additional design harm compared with the existing conservatory and is therefore considered acceptable.</w:t>
      </w:r>
    </w:p>
    <w:p w14:paraId="095681E9" w14:textId="77777777" w:rsidR="005037EC" w:rsidRPr="005037EC" w:rsidRDefault="005037EC" w:rsidP="005037EC">
      <w:pPr>
        <w:spacing w:after="0" w:line="276" w:lineRule="auto"/>
        <w:jc w:val="both"/>
        <w:rPr>
          <w:rFonts w:ascii="Arial" w:eastAsia="Times New Roman" w:hAnsi="Arial" w:cs="Arial"/>
          <w:kern w:val="0"/>
          <w:sz w:val="22"/>
          <w:szCs w:val="22"/>
          <w:lang w:eastAsia="en-GB"/>
          <w14:ligatures w14:val="none"/>
        </w:rPr>
      </w:pPr>
    </w:p>
    <w:p w14:paraId="5E939489" w14:textId="1535B3B8" w:rsidR="005037EC" w:rsidRPr="005037EC" w:rsidRDefault="005037EC" w:rsidP="005037EC">
      <w:pPr>
        <w:spacing w:after="0" w:line="276" w:lineRule="auto"/>
        <w:jc w:val="both"/>
        <w:rPr>
          <w:rFonts w:ascii="Arial" w:eastAsia="Times New Roman" w:hAnsi="Arial" w:cs="Arial"/>
          <w:kern w:val="0"/>
          <w:sz w:val="22"/>
          <w:szCs w:val="22"/>
          <w:lang w:eastAsia="en-GB"/>
          <w14:ligatures w14:val="none"/>
        </w:rPr>
      </w:pPr>
      <w:r w:rsidRPr="005037EC">
        <w:rPr>
          <w:rFonts w:ascii="Arial" w:eastAsia="Times New Roman" w:hAnsi="Arial" w:cs="Arial"/>
          <w:kern w:val="0"/>
          <w:sz w:val="22"/>
          <w:szCs w:val="22"/>
          <w:lang w:eastAsia="en-GB"/>
          <w14:ligatures w14:val="none"/>
        </w:rPr>
        <w:t>The extension would be positioned at the rear of the property</w:t>
      </w:r>
      <w:r w:rsidR="00AE248C">
        <w:rPr>
          <w:rFonts w:ascii="Arial" w:eastAsia="Times New Roman" w:hAnsi="Arial" w:cs="Arial"/>
          <w:kern w:val="0"/>
          <w:sz w:val="22"/>
          <w:szCs w:val="22"/>
          <w:lang w:eastAsia="en-GB"/>
          <w14:ligatures w14:val="none"/>
        </w:rPr>
        <w:t>,</w:t>
      </w:r>
      <w:r w:rsidRPr="005037EC">
        <w:rPr>
          <w:rFonts w:ascii="Arial" w:eastAsia="Times New Roman" w:hAnsi="Arial" w:cs="Arial"/>
          <w:kern w:val="0"/>
          <w:sz w:val="22"/>
          <w:szCs w:val="22"/>
          <w:lang w:eastAsia="en-GB"/>
          <w14:ligatures w14:val="none"/>
        </w:rPr>
        <w:t xml:space="preserve"> and although it may be partially visible from the public </w:t>
      </w:r>
      <w:r w:rsidR="00986E81">
        <w:rPr>
          <w:rFonts w:ascii="Arial" w:eastAsia="Times New Roman" w:hAnsi="Arial" w:cs="Arial"/>
          <w:kern w:val="0"/>
          <w:sz w:val="22"/>
          <w:szCs w:val="22"/>
          <w:lang w:eastAsia="en-GB"/>
          <w14:ligatures w14:val="none"/>
        </w:rPr>
        <w:t>right-of-way to the south (MLAV21B) due to its</w:t>
      </w:r>
      <w:r w:rsidRPr="005037EC">
        <w:rPr>
          <w:rFonts w:ascii="Arial" w:eastAsia="Times New Roman" w:hAnsi="Arial" w:cs="Arial"/>
          <w:kern w:val="0"/>
          <w:sz w:val="22"/>
          <w:szCs w:val="22"/>
          <w:lang w:eastAsia="en-GB"/>
          <w14:ligatures w14:val="none"/>
        </w:rPr>
        <w:t xml:space="preserve"> lower </w:t>
      </w:r>
      <w:r w:rsidR="00AB1BF9">
        <w:rPr>
          <w:rFonts w:ascii="Arial" w:eastAsia="Times New Roman" w:hAnsi="Arial" w:cs="Arial"/>
          <w:kern w:val="0"/>
          <w:sz w:val="22"/>
          <w:szCs w:val="22"/>
          <w:lang w:eastAsia="en-GB"/>
          <w14:ligatures w14:val="none"/>
        </w:rPr>
        <w:t xml:space="preserve">elevation and </w:t>
      </w:r>
      <w:r w:rsidRPr="005037EC">
        <w:rPr>
          <w:rFonts w:ascii="Arial" w:eastAsia="Times New Roman" w:hAnsi="Arial" w:cs="Arial"/>
          <w:kern w:val="0"/>
          <w:sz w:val="22"/>
          <w:szCs w:val="22"/>
          <w:lang w:eastAsia="en-GB"/>
          <w14:ligatures w14:val="none"/>
        </w:rPr>
        <w:t>boundary treatment, the visual impact is not considered materially harmful. It would replace an existing conservatory, maintaining a modest scale that remains subservient to the main dwellinghouse. As such, it would preserve the character and appearance of the area.</w:t>
      </w:r>
    </w:p>
    <w:p w14:paraId="39177C04" w14:textId="77777777" w:rsidR="00C02756" w:rsidRPr="00C02756" w:rsidRDefault="00C02756" w:rsidP="00A050F1">
      <w:pPr>
        <w:spacing w:after="0" w:line="276" w:lineRule="auto"/>
        <w:jc w:val="both"/>
        <w:rPr>
          <w:rFonts w:ascii="Arial" w:eastAsia="Times New Roman" w:hAnsi="Arial" w:cs="Arial"/>
          <w:kern w:val="0"/>
          <w:sz w:val="22"/>
          <w:szCs w:val="22"/>
          <w:lang w:eastAsia="en-GB"/>
          <w14:ligatures w14:val="none"/>
        </w:rPr>
      </w:pPr>
    </w:p>
    <w:p w14:paraId="214F18AB"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2722D16" w14:textId="77777777" w:rsidR="00A050F1" w:rsidRDefault="00A050F1" w:rsidP="00A050F1">
      <w:pPr>
        <w:spacing w:after="0" w:line="276" w:lineRule="auto"/>
        <w:jc w:val="both"/>
        <w:rPr>
          <w:rFonts w:ascii="Arial" w:hAnsi="Arial" w:cs="Arial"/>
          <w:b/>
          <w:bCs/>
          <w:i/>
          <w:iCs/>
          <w:color w:val="FF0000"/>
          <w:sz w:val="22"/>
          <w:szCs w:val="22"/>
        </w:rPr>
      </w:pPr>
    </w:p>
    <w:p w14:paraId="2138A473" w14:textId="77777777" w:rsidR="00A050F1" w:rsidRDefault="00A050F1" w:rsidP="00A050F1">
      <w:pPr>
        <w:spacing w:after="0" w:line="276" w:lineRule="auto"/>
        <w:jc w:val="both"/>
        <w:rPr>
          <w:rFonts w:ascii="Arial" w:hAnsi="Arial" w:cs="Arial"/>
          <w:color w:val="000000" w:themeColor="text1"/>
          <w:sz w:val="22"/>
          <w:szCs w:val="22"/>
          <w:u w:val="single"/>
        </w:rPr>
      </w:pPr>
      <w:r w:rsidRPr="00BA1B1A">
        <w:rPr>
          <w:rFonts w:ascii="Arial" w:hAnsi="Arial" w:cs="Arial"/>
          <w:color w:val="000000" w:themeColor="text1"/>
          <w:sz w:val="22"/>
          <w:szCs w:val="22"/>
          <w:u w:val="single"/>
        </w:rPr>
        <w:t>Amenity</w:t>
      </w:r>
    </w:p>
    <w:p w14:paraId="1509823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8D4E81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AD8CD71" w14:textId="77777777" w:rsidR="00393433" w:rsidRDefault="00393433" w:rsidP="00A050F1">
      <w:pPr>
        <w:spacing w:after="0" w:line="276" w:lineRule="auto"/>
        <w:jc w:val="both"/>
        <w:rPr>
          <w:rFonts w:ascii="Arial" w:hAnsi="Arial" w:cs="Arial"/>
          <w:color w:val="000000" w:themeColor="text1"/>
          <w:sz w:val="22"/>
          <w:szCs w:val="22"/>
        </w:rPr>
      </w:pPr>
    </w:p>
    <w:p w14:paraId="3A4E310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4BBD699" w14:textId="77777777" w:rsidR="00400FB2" w:rsidRDefault="00400FB2" w:rsidP="00A050F1">
      <w:pPr>
        <w:spacing w:after="0" w:line="276" w:lineRule="auto"/>
        <w:jc w:val="both"/>
        <w:rPr>
          <w:rFonts w:ascii="Arial" w:hAnsi="Arial" w:cs="Arial"/>
          <w:color w:val="000000" w:themeColor="text1"/>
          <w:sz w:val="22"/>
          <w:szCs w:val="22"/>
        </w:rPr>
      </w:pPr>
    </w:p>
    <w:p w14:paraId="15248B7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55FF049" w14:textId="77777777" w:rsidR="000F3A5A" w:rsidRDefault="000F3A5A" w:rsidP="00DB13C3">
      <w:pPr>
        <w:spacing w:after="0" w:line="276" w:lineRule="auto"/>
        <w:jc w:val="both"/>
        <w:rPr>
          <w:rFonts w:ascii="Arial" w:hAnsi="Arial" w:cs="Arial"/>
          <w:i/>
          <w:iCs/>
          <w:color w:val="000000" w:themeColor="text1"/>
          <w:sz w:val="22"/>
          <w:szCs w:val="22"/>
        </w:rPr>
      </w:pPr>
    </w:p>
    <w:p w14:paraId="76066517" w14:textId="31A5145A" w:rsidR="000F3A5A" w:rsidRPr="002B258F" w:rsidRDefault="000F3A5A" w:rsidP="000F3A5A">
      <w:pPr>
        <w:spacing w:after="0" w:line="276" w:lineRule="auto"/>
        <w:jc w:val="both"/>
        <w:rPr>
          <w:rFonts w:ascii="Arial" w:hAnsi="Arial" w:cs="Arial"/>
          <w:color w:val="000000" w:themeColor="text1"/>
          <w:sz w:val="22"/>
          <w:szCs w:val="22"/>
        </w:rPr>
      </w:pPr>
      <w:r w:rsidRPr="000F3A5A">
        <w:rPr>
          <w:rFonts w:ascii="Arial" w:hAnsi="Arial" w:cs="Arial"/>
          <w:color w:val="000000" w:themeColor="text1"/>
          <w:sz w:val="22"/>
          <w:szCs w:val="22"/>
        </w:rPr>
        <w:t xml:space="preserve">The proposed extension would be </w:t>
      </w:r>
      <w:r w:rsidR="00E20B32" w:rsidRPr="002B258F">
        <w:rPr>
          <w:rFonts w:ascii="Arial" w:hAnsi="Arial" w:cs="Arial"/>
          <w:color w:val="000000" w:themeColor="text1"/>
          <w:sz w:val="22"/>
          <w:szCs w:val="22"/>
        </w:rPr>
        <w:t>single-storey and relatively</w:t>
      </w:r>
      <w:r w:rsidRPr="000F3A5A">
        <w:rPr>
          <w:rFonts w:ascii="Arial" w:hAnsi="Arial" w:cs="Arial"/>
          <w:color w:val="000000" w:themeColor="text1"/>
          <w:sz w:val="22"/>
          <w:szCs w:val="22"/>
        </w:rPr>
        <w:t xml:space="preserve"> modest in scale. It would </w:t>
      </w:r>
      <w:r w:rsidRPr="002B258F">
        <w:rPr>
          <w:rFonts w:ascii="Arial" w:hAnsi="Arial" w:cs="Arial"/>
          <w:color w:val="000000" w:themeColor="text1"/>
          <w:sz w:val="22"/>
          <w:szCs w:val="22"/>
        </w:rPr>
        <w:t>be</w:t>
      </w:r>
      <w:r w:rsidRPr="000F3A5A">
        <w:rPr>
          <w:rFonts w:ascii="Arial" w:hAnsi="Arial" w:cs="Arial"/>
          <w:color w:val="000000" w:themeColor="text1"/>
          <w:sz w:val="22"/>
          <w:szCs w:val="22"/>
        </w:rPr>
        <w:t xml:space="preserve"> an infill development attached to the existing garage, meaning it would be positioned away from </w:t>
      </w:r>
      <w:r w:rsidRPr="000F3A5A">
        <w:rPr>
          <w:rFonts w:ascii="Arial" w:hAnsi="Arial" w:cs="Arial"/>
          <w:color w:val="000000" w:themeColor="text1"/>
          <w:sz w:val="22"/>
          <w:szCs w:val="22"/>
        </w:rPr>
        <w:lastRenderedPageBreak/>
        <w:t xml:space="preserve">the shared neighbouring boundary to the west. As the property is a corner plot with no other shared boundaries, </w:t>
      </w:r>
      <w:r w:rsidR="00E20B32" w:rsidRPr="002B258F">
        <w:rPr>
          <w:rFonts w:ascii="Arial" w:hAnsi="Arial" w:cs="Arial"/>
          <w:color w:val="000000" w:themeColor="text1"/>
          <w:sz w:val="22"/>
          <w:szCs w:val="22"/>
        </w:rPr>
        <w:t xml:space="preserve">there are no concerns </w:t>
      </w:r>
      <w:r w:rsidRPr="000F3A5A">
        <w:rPr>
          <w:rFonts w:ascii="Arial" w:hAnsi="Arial" w:cs="Arial"/>
          <w:color w:val="000000" w:themeColor="text1"/>
          <w:sz w:val="22"/>
          <w:szCs w:val="22"/>
        </w:rPr>
        <w:t>regarding overshadowing or overbearing impacts.</w:t>
      </w:r>
    </w:p>
    <w:p w14:paraId="3C9F902A" w14:textId="77777777" w:rsidR="00E20B32" w:rsidRPr="000F3A5A" w:rsidRDefault="00E20B32" w:rsidP="000F3A5A">
      <w:pPr>
        <w:spacing w:after="0" w:line="276" w:lineRule="auto"/>
        <w:jc w:val="both"/>
        <w:rPr>
          <w:rFonts w:ascii="Arial" w:hAnsi="Arial" w:cs="Arial"/>
          <w:color w:val="000000" w:themeColor="text1"/>
          <w:sz w:val="22"/>
          <w:szCs w:val="22"/>
        </w:rPr>
      </w:pPr>
    </w:p>
    <w:p w14:paraId="6E611971" w14:textId="23981FAE" w:rsidR="000F3A5A" w:rsidRPr="000F3A5A" w:rsidRDefault="000F3A5A" w:rsidP="000F3A5A">
      <w:pPr>
        <w:spacing w:after="0" w:line="276" w:lineRule="auto"/>
        <w:jc w:val="both"/>
        <w:rPr>
          <w:rFonts w:ascii="Arial" w:hAnsi="Arial" w:cs="Arial"/>
          <w:color w:val="000000" w:themeColor="text1"/>
          <w:sz w:val="22"/>
          <w:szCs w:val="22"/>
        </w:rPr>
      </w:pPr>
      <w:r w:rsidRPr="000F3A5A">
        <w:rPr>
          <w:rFonts w:ascii="Arial" w:hAnsi="Arial" w:cs="Arial"/>
          <w:color w:val="000000" w:themeColor="text1"/>
          <w:sz w:val="22"/>
          <w:szCs w:val="22"/>
        </w:rPr>
        <w:t>The only windows proposed above ground floor level are two roof</w:t>
      </w:r>
      <w:r w:rsidR="007E67AA">
        <w:rPr>
          <w:rFonts w:ascii="Arial" w:hAnsi="Arial" w:cs="Arial"/>
          <w:color w:val="000000" w:themeColor="text1"/>
          <w:sz w:val="22"/>
          <w:szCs w:val="22"/>
        </w:rPr>
        <w:t xml:space="preserve"> lanterns</w:t>
      </w:r>
      <w:r w:rsidRPr="000F3A5A">
        <w:rPr>
          <w:rFonts w:ascii="Arial" w:hAnsi="Arial" w:cs="Arial"/>
          <w:color w:val="000000" w:themeColor="text1"/>
          <w:sz w:val="22"/>
          <w:szCs w:val="22"/>
        </w:rPr>
        <w:t>. These would be high</w:t>
      </w:r>
      <w:r w:rsidRPr="000F3A5A">
        <w:rPr>
          <w:rFonts w:ascii="Arial" w:hAnsi="Arial" w:cs="Arial"/>
          <w:color w:val="000000" w:themeColor="text1"/>
          <w:sz w:val="22"/>
          <w:szCs w:val="22"/>
        </w:rPr>
        <w:noBreakHyphen/>
        <w:t xml:space="preserve">level </w:t>
      </w:r>
      <w:r w:rsidR="002B258F" w:rsidRPr="002B258F">
        <w:rPr>
          <w:rFonts w:ascii="Arial" w:hAnsi="Arial" w:cs="Arial"/>
          <w:color w:val="000000" w:themeColor="text1"/>
          <w:sz w:val="22"/>
          <w:szCs w:val="22"/>
        </w:rPr>
        <w:t xml:space="preserve">windows </w:t>
      </w:r>
      <w:r w:rsidRPr="000F3A5A">
        <w:rPr>
          <w:rFonts w:ascii="Arial" w:hAnsi="Arial" w:cs="Arial"/>
          <w:color w:val="000000" w:themeColor="text1"/>
          <w:sz w:val="22"/>
          <w:szCs w:val="22"/>
        </w:rPr>
        <w:t xml:space="preserve">with no potential for </w:t>
      </w:r>
      <w:r w:rsidR="002B258F" w:rsidRPr="002B258F">
        <w:rPr>
          <w:rFonts w:ascii="Arial" w:hAnsi="Arial" w:cs="Arial"/>
          <w:color w:val="000000" w:themeColor="text1"/>
          <w:sz w:val="22"/>
          <w:szCs w:val="22"/>
        </w:rPr>
        <w:t>overlooking</w:t>
      </w:r>
      <w:r w:rsidRPr="000F3A5A">
        <w:rPr>
          <w:rFonts w:ascii="Arial" w:hAnsi="Arial" w:cs="Arial"/>
          <w:color w:val="000000" w:themeColor="text1"/>
          <w:sz w:val="22"/>
          <w:szCs w:val="22"/>
        </w:rPr>
        <w:t>. The remaining ground</w:t>
      </w:r>
      <w:r w:rsidRPr="000F3A5A">
        <w:rPr>
          <w:rFonts w:ascii="Arial" w:hAnsi="Arial" w:cs="Arial"/>
          <w:color w:val="000000" w:themeColor="text1"/>
          <w:sz w:val="22"/>
          <w:szCs w:val="22"/>
        </w:rPr>
        <w:noBreakHyphen/>
        <w:t>floor openings face the rear of the property, offering no outlook toward neighbouring residential properties. As such, there are no concerns regarding overlooking.</w:t>
      </w:r>
    </w:p>
    <w:p w14:paraId="2E68A6B0" w14:textId="77777777" w:rsidR="00471D87" w:rsidRDefault="00471D87" w:rsidP="00DB13C3">
      <w:pPr>
        <w:spacing w:after="0" w:line="276" w:lineRule="auto"/>
        <w:jc w:val="both"/>
        <w:rPr>
          <w:rFonts w:ascii="Arial" w:hAnsi="Arial" w:cs="Arial"/>
          <w:i/>
          <w:iCs/>
          <w:color w:val="000000" w:themeColor="text1"/>
          <w:sz w:val="22"/>
          <w:szCs w:val="22"/>
        </w:rPr>
      </w:pPr>
    </w:p>
    <w:p w14:paraId="31967E37" w14:textId="3742A715" w:rsidR="00514D2B" w:rsidRPr="00514D2B" w:rsidRDefault="00514D2B" w:rsidP="00514D2B">
      <w:pPr>
        <w:spacing w:after="0" w:line="276" w:lineRule="auto"/>
        <w:jc w:val="both"/>
        <w:rPr>
          <w:rFonts w:ascii="Arial" w:hAnsi="Arial" w:cs="Arial"/>
          <w:color w:val="000000" w:themeColor="text1"/>
          <w:sz w:val="22"/>
          <w:szCs w:val="22"/>
        </w:rPr>
      </w:pPr>
      <w:r w:rsidRPr="00514D2B">
        <w:rPr>
          <w:rFonts w:ascii="Arial" w:hAnsi="Arial" w:cs="Arial"/>
          <w:color w:val="000000" w:themeColor="text1"/>
          <w:sz w:val="22"/>
          <w:szCs w:val="22"/>
        </w:rPr>
        <w:t xml:space="preserve">Given the modest size of the garden, the proposal has also been assessed in terms of private amenity space. The Wiltshire Design Guide (Section 9.2) advises that minimum garden areas for houses should be equivalent to the footprint of the house. The proposed development would conflict with this guidance, reducing the amount of private amenity space. However, the increase in scale over the existing conservatory is modest, and the surrounding area is characterised by </w:t>
      </w:r>
      <w:r>
        <w:rPr>
          <w:rFonts w:ascii="Arial" w:hAnsi="Arial" w:cs="Arial"/>
          <w:color w:val="000000" w:themeColor="text1"/>
          <w:sz w:val="22"/>
          <w:szCs w:val="22"/>
        </w:rPr>
        <w:t xml:space="preserve">compact development with </w:t>
      </w:r>
      <w:r w:rsidR="00BA1B1A">
        <w:rPr>
          <w:rFonts w:ascii="Arial" w:hAnsi="Arial" w:cs="Arial"/>
          <w:color w:val="000000" w:themeColor="text1"/>
          <w:sz w:val="22"/>
          <w:szCs w:val="22"/>
        </w:rPr>
        <w:t xml:space="preserve">smaller </w:t>
      </w:r>
      <w:r w:rsidRPr="00514D2B">
        <w:rPr>
          <w:rFonts w:ascii="Arial" w:hAnsi="Arial" w:cs="Arial"/>
          <w:color w:val="000000" w:themeColor="text1"/>
          <w:sz w:val="22"/>
          <w:szCs w:val="22"/>
        </w:rPr>
        <w:t>gardens. While not ideal, the level of amenity space retained is therefore considered acceptable.</w:t>
      </w:r>
    </w:p>
    <w:p w14:paraId="75950794" w14:textId="77777777" w:rsidR="00DB13C3" w:rsidRPr="00A050F1" w:rsidRDefault="00DB13C3" w:rsidP="00DB13C3">
      <w:pPr>
        <w:spacing w:after="0" w:line="276" w:lineRule="auto"/>
        <w:jc w:val="both"/>
        <w:rPr>
          <w:rFonts w:ascii="Arial" w:hAnsi="Arial" w:cs="Arial"/>
          <w:color w:val="000000" w:themeColor="text1"/>
          <w:sz w:val="22"/>
          <w:szCs w:val="22"/>
        </w:rPr>
      </w:pPr>
    </w:p>
    <w:p w14:paraId="7150B79E"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0A12D19"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24BE5F0" w14:textId="3DC5C4A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4C0D11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4228CA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C7B4BC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116A1A1"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CEFC837" w14:textId="77777777" w:rsidR="007618E1" w:rsidRPr="001B4391" w:rsidRDefault="007618E1" w:rsidP="007618E1">
      <w:pPr>
        <w:spacing w:after="0" w:line="276" w:lineRule="auto"/>
        <w:jc w:val="both"/>
        <w:rPr>
          <w:rFonts w:ascii="Arial" w:eastAsia="Times New Roman" w:hAnsi="Arial" w:cs="Arial"/>
          <w:kern w:val="0"/>
          <w:sz w:val="22"/>
          <w:szCs w:val="22"/>
          <w:lang w:eastAsia="en-GB"/>
          <w14:ligatures w14:val="none"/>
        </w:rPr>
      </w:pPr>
      <w:r w:rsidRPr="001B4391">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60F57DD4"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4E90C5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3B8BA679"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77E384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041470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2D9F5D0" w14:textId="77777777" w:rsidR="00282C54"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34AEBD23" w14:textId="6E155139"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E9AC5E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2A6EEC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9BD5808"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2FE70E56"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lastRenderedPageBreak/>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E1DD48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696E3BD7"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4FAA549"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EA3B6DC"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0B0F83C"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2FCEAA" w14:textId="36F0E59A" w:rsidR="006705B5" w:rsidRPr="00904632" w:rsidRDefault="00FF47F4" w:rsidP="006705B5">
      <w:pPr>
        <w:spacing w:after="0" w:line="276" w:lineRule="auto"/>
        <w:jc w:val="both"/>
        <w:rPr>
          <w:rFonts w:ascii="Arial" w:eastAsia="Times New Roman" w:hAnsi="Arial" w:cs="Arial"/>
          <w:kern w:val="0"/>
          <w:sz w:val="22"/>
          <w:szCs w:val="22"/>
          <w:lang w:eastAsia="en-GB"/>
          <w14:ligatures w14:val="none"/>
        </w:rPr>
      </w:pPr>
      <w:r w:rsidRPr="00FF47F4">
        <w:rPr>
          <w:rFonts w:ascii="Arial" w:eastAsia="Times New Roman" w:hAnsi="Arial" w:cs="Arial"/>
          <w:color w:val="000000" w:themeColor="text1"/>
          <w:kern w:val="0"/>
          <w:sz w:val="22"/>
          <w:szCs w:val="22"/>
          <w:lang w:eastAsia="en-GB"/>
          <w14:ligatures w14:val="none"/>
        </w:rPr>
        <w:t xml:space="preserve">The site </w:t>
      </w:r>
      <w:r>
        <w:rPr>
          <w:rFonts w:ascii="Arial" w:eastAsia="Times New Roman" w:hAnsi="Arial" w:cs="Arial"/>
          <w:color w:val="000000" w:themeColor="text1"/>
          <w:kern w:val="0"/>
          <w:sz w:val="22"/>
          <w:szCs w:val="22"/>
          <w:lang w:eastAsia="en-GB"/>
          <w14:ligatures w14:val="none"/>
        </w:rPr>
        <w:t xml:space="preserve">lies in </w:t>
      </w:r>
      <w:r w:rsidRPr="00FF47F4">
        <w:rPr>
          <w:rFonts w:ascii="Arial" w:eastAsia="Times New Roman" w:hAnsi="Arial" w:cs="Arial"/>
          <w:color w:val="000000" w:themeColor="text1"/>
          <w:kern w:val="0"/>
          <w:sz w:val="22"/>
          <w:szCs w:val="22"/>
          <w:lang w:eastAsia="en-GB"/>
          <w14:ligatures w14:val="none"/>
        </w:rPr>
        <w:t>proximity to two Grade II listed buildings</w:t>
      </w:r>
      <w:r w:rsidR="006A5EB2">
        <w:rPr>
          <w:rFonts w:ascii="Arial" w:eastAsia="Times New Roman" w:hAnsi="Arial" w:cs="Arial"/>
          <w:color w:val="000000" w:themeColor="text1"/>
          <w:kern w:val="0"/>
          <w:sz w:val="22"/>
          <w:szCs w:val="22"/>
          <w:lang w:eastAsia="en-GB"/>
          <w14:ligatures w14:val="none"/>
        </w:rPr>
        <w:t>:</w:t>
      </w:r>
      <w:r w:rsidRPr="00FF47F4">
        <w:rPr>
          <w:rFonts w:ascii="Arial" w:eastAsia="Times New Roman" w:hAnsi="Arial" w:cs="Arial"/>
          <w:color w:val="000000" w:themeColor="text1"/>
          <w:kern w:val="0"/>
          <w:sz w:val="22"/>
          <w:szCs w:val="22"/>
          <w:lang w:eastAsia="en-GB"/>
          <w14:ligatures w14:val="none"/>
        </w:rPr>
        <w:t xml:space="preserve"> Fives Court and the Barn Immediately North of Old House, and </w:t>
      </w:r>
      <w:r>
        <w:rPr>
          <w:rFonts w:ascii="Arial" w:eastAsia="Times New Roman" w:hAnsi="Arial" w:cs="Arial"/>
          <w:color w:val="000000" w:themeColor="text1"/>
          <w:kern w:val="0"/>
          <w:sz w:val="22"/>
          <w:szCs w:val="22"/>
          <w:lang w:eastAsia="en-GB"/>
          <w14:ligatures w14:val="none"/>
        </w:rPr>
        <w:t xml:space="preserve">a </w:t>
      </w:r>
      <w:r w:rsidRPr="00FF47F4">
        <w:rPr>
          <w:rFonts w:ascii="Arial" w:eastAsia="Times New Roman" w:hAnsi="Arial" w:cs="Arial"/>
          <w:color w:val="000000" w:themeColor="text1"/>
          <w:kern w:val="0"/>
          <w:sz w:val="22"/>
          <w:szCs w:val="22"/>
          <w:lang w:eastAsia="en-GB"/>
          <w14:ligatures w14:val="none"/>
        </w:rPr>
        <w:t>Grade I listed</w:t>
      </w:r>
      <w:r>
        <w:rPr>
          <w:rFonts w:ascii="Arial" w:eastAsia="Times New Roman" w:hAnsi="Arial" w:cs="Arial"/>
          <w:color w:val="000000" w:themeColor="text1"/>
          <w:kern w:val="0"/>
          <w:sz w:val="22"/>
          <w:szCs w:val="22"/>
          <w:lang w:eastAsia="en-GB"/>
          <w14:ligatures w14:val="none"/>
        </w:rPr>
        <w:t xml:space="preserve"> building,</w:t>
      </w:r>
      <w:r w:rsidRPr="00FF47F4">
        <w:rPr>
          <w:rFonts w:ascii="Arial" w:eastAsia="Times New Roman" w:hAnsi="Arial" w:cs="Arial"/>
          <w:color w:val="000000" w:themeColor="text1"/>
          <w:kern w:val="0"/>
          <w:sz w:val="22"/>
          <w:szCs w:val="22"/>
          <w:lang w:eastAsia="en-GB"/>
          <w14:ligatures w14:val="none"/>
        </w:rPr>
        <w:t xml:space="preserve"> Old House</w:t>
      </w:r>
      <w:r>
        <w:rPr>
          <w:rFonts w:ascii="Arial" w:eastAsia="Times New Roman" w:hAnsi="Arial" w:cs="Arial"/>
          <w:color w:val="000000" w:themeColor="text1"/>
          <w:kern w:val="0"/>
          <w:sz w:val="22"/>
          <w:szCs w:val="22"/>
          <w:lang w:eastAsia="en-GB"/>
          <w14:ligatures w14:val="none"/>
        </w:rPr>
        <w:t>,</w:t>
      </w:r>
      <w:r w:rsidRPr="00FF47F4">
        <w:rPr>
          <w:rFonts w:ascii="Arial" w:eastAsia="Times New Roman" w:hAnsi="Arial" w:cs="Arial"/>
          <w:color w:val="000000" w:themeColor="text1"/>
          <w:kern w:val="0"/>
          <w:sz w:val="22"/>
          <w:szCs w:val="22"/>
          <w:lang w:eastAsia="en-GB"/>
          <w14:ligatures w14:val="none"/>
        </w:rPr>
        <w:t xml:space="preserve"> situated to the south </w:t>
      </w:r>
      <w:r>
        <w:rPr>
          <w:rFonts w:ascii="Arial" w:eastAsia="Times New Roman" w:hAnsi="Arial" w:cs="Arial"/>
          <w:color w:val="000000" w:themeColor="text1"/>
          <w:kern w:val="0"/>
          <w:sz w:val="22"/>
          <w:szCs w:val="22"/>
          <w:lang w:eastAsia="en-GB"/>
          <w14:ligatures w14:val="none"/>
        </w:rPr>
        <w:t xml:space="preserve">of the site, which are </w:t>
      </w:r>
      <w:r w:rsidRPr="00FF47F4">
        <w:rPr>
          <w:rFonts w:ascii="Arial" w:eastAsia="Times New Roman" w:hAnsi="Arial" w:cs="Arial"/>
          <w:color w:val="000000" w:themeColor="text1"/>
          <w:kern w:val="0"/>
          <w:sz w:val="22"/>
          <w:szCs w:val="22"/>
          <w:lang w:eastAsia="en-GB"/>
          <w14:ligatures w14:val="none"/>
        </w:rPr>
        <w:t xml:space="preserve">within the Market Lavington Conservation Area. </w:t>
      </w:r>
      <w:r>
        <w:rPr>
          <w:rFonts w:ascii="Arial" w:eastAsia="Times New Roman" w:hAnsi="Arial" w:cs="Arial"/>
          <w:color w:val="000000" w:themeColor="text1"/>
          <w:kern w:val="0"/>
          <w:sz w:val="22"/>
          <w:szCs w:val="22"/>
          <w:lang w:eastAsia="en-GB"/>
          <w14:ligatures w14:val="none"/>
        </w:rPr>
        <w:t xml:space="preserve">The proposed </w:t>
      </w:r>
      <w:r w:rsidRPr="00FF47F4">
        <w:rPr>
          <w:rFonts w:ascii="Arial" w:eastAsia="Times New Roman" w:hAnsi="Arial" w:cs="Arial"/>
          <w:color w:val="000000" w:themeColor="text1"/>
          <w:kern w:val="0"/>
          <w:sz w:val="22"/>
          <w:szCs w:val="22"/>
          <w:lang w:eastAsia="en-GB"/>
          <w14:ligatures w14:val="none"/>
        </w:rPr>
        <w:t xml:space="preserve">development </w:t>
      </w:r>
      <w:r>
        <w:rPr>
          <w:rFonts w:ascii="Arial" w:eastAsia="Times New Roman" w:hAnsi="Arial" w:cs="Arial"/>
          <w:color w:val="000000" w:themeColor="text1"/>
          <w:kern w:val="0"/>
          <w:sz w:val="22"/>
          <w:szCs w:val="22"/>
          <w:lang w:eastAsia="en-GB"/>
          <w14:ligatures w14:val="none"/>
        </w:rPr>
        <w:t xml:space="preserve">is </w:t>
      </w:r>
      <w:r w:rsidRPr="00FF47F4">
        <w:rPr>
          <w:rFonts w:ascii="Arial" w:eastAsia="Times New Roman" w:hAnsi="Arial" w:cs="Arial"/>
          <w:color w:val="000000" w:themeColor="text1"/>
          <w:kern w:val="0"/>
          <w:sz w:val="22"/>
          <w:szCs w:val="22"/>
          <w:lang w:eastAsia="en-GB"/>
          <w14:ligatures w14:val="none"/>
        </w:rPr>
        <w:t xml:space="preserve">positioned at a lower elevation and </w:t>
      </w:r>
      <w:r w:rsidR="00085BED">
        <w:rPr>
          <w:rFonts w:ascii="Arial" w:eastAsia="Times New Roman" w:hAnsi="Arial" w:cs="Arial"/>
          <w:color w:val="000000" w:themeColor="text1"/>
          <w:kern w:val="0"/>
          <w:sz w:val="22"/>
          <w:szCs w:val="22"/>
          <w:lang w:eastAsia="en-GB"/>
          <w14:ligatures w14:val="none"/>
        </w:rPr>
        <w:t xml:space="preserve">surrounded by neighbouring properties </w:t>
      </w:r>
      <w:r w:rsidRPr="00FF47F4">
        <w:rPr>
          <w:rFonts w:ascii="Arial" w:eastAsia="Times New Roman" w:hAnsi="Arial" w:cs="Arial"/>
          <w:color w:val="000000" w:themeColor="text1"/>
          <w:kern w:val="0"/>
          <w:sz w:val="22"/>
          <w:szCs w:val="22"/>
          <w:lang w:eastAsia="en-GB"/>
          <w14:ligatures w14:val="none"/>
        </w:rPr>
        <w:t xml:space="preserve">south, </w:t>
      </w:r>
      <w:r w:rsidR="006A5EB2">
        <w:rPr>
          <w:rFonts w:ascii="Arial" w:eastAsia="Times New Roman" w:hAnsi="Arial" w:cs="Arial"/>
          <w:color w:val="000000" w:themeColor="text1"/>
          <w:kern w:val="0"/>
          <w:sz w:val="22"/>
          <w:szCs w:val="22"/>
          <w:lang w:eastAsia="en-GB"/>
          <w14:ligatures w14:val="none"/>
        </w:rPr>
        <w:t>meaning</w:t>
      </w:r>
      <w:r w:rsidR="00B14E57">
        <w:rPr>
          <w:rFonts w:ascii="Arial" w:eastAsia="Times New Roman" w:hAnsi="Arial" w:cs="Arial"/>
          <w:color w:val="000000" w:themeColor="text1"/>
          <w:kern w:val="0"/>
          <w:sz w:val="22"/>
          <w:szCs w:val="22"/>
          <w:lang w:eastAsia="en-GB"/>
          <w14:ligatures w14:val="none"/>
        </w:rPr>
        <w:t xml:space="preserve"> it is not visible to heritage assets. T</w:t>
      </w:r>
      <w:r w:rsidRPr="00FF47F4">
        <w:rPr>
          <w:rFonts w:ascii="Arial" w:eastAsia="Times New Roman" w:hAnsi="Arial" w:cs="Arial"/>
          <w:color w:val="000000" w:themeColor="text1"/>
          <w:kern w:val="0"/>
          <w:sz w:val="22"/>
          <w:szCs w:val="22"/>
          <w:lang w:eastAsia="en-GB"/>
          <w14:ligatures w14:val="none"/>
        </w:rPr>
        <w:t>ogether with the use of materials and a design approach that reflects the character of the host dwelling, the proposal is assessed as having a limited effect on the setting of these designated heritage assets.</w:t>
      </w:r>
      <w:r w:rsidR="00085BED">
        <w:rPr>
          <w:rFonts w:ascii="Arial" w:eastAsia="Times New Roman" w:hAnsi="Arial" w:cs="Arial"/>
          <w:color w:val="000000" w:themeColor="text1"/>
          <w:kern w:val="0"/>
          <w:sz w:val="22"/>
          <w:szCs w:val="22"/>
          <w:lang w:eastAsia="en-GB"/>
          <w14:ligatures w14:val="none"/>
        </w:rPr>
        <w:t xml:space="preserve"> </w:t>
      </w:r>
      <w:r w:rsidR="00282C54">
        <w:rPr>
          <w:rFonts w:ascii="Arial" w:eastAsia="Times New Roman" w:hAnsi="Arial" w:cs="Arial"/>
          <w:kern w:val="0"/>
          <w:sz w:val="22"/>
          <w:szCs w:val="22"/>
          <w:lang w:eastAsia="en-GB"/>
          <w14:ligatures w14:val="none"/>
        </w:rPr>
        <w:t xml:space="preserve">As such, </w:t>
      </w:r>
      <w:r w:rsidR="00282C54" w:rsidRPr="006705B5">
        <w:rPr>
          <w:rFonts w:ascii="Arial" w:eastAsia="Times New Roman" w:hAnsi="Arial" w:cs="Arial"/>
          <w:color w:val="000000" w:themeColor="text1"/>
          <w:kern w:val="0"/>
          <w:sz w:val="22"/>
          <w:szCs w:val="22"/>
          <w:lang w:eastAsia="en-GB"/>
          <w14:ligatures w14:val="none"/>
        </w:rPr>
        <w:t xml:space="preserve">by virtue of </w:t>
      </w:r>
      <w:r w:rsidR="00282C54" w:rsidRPr="00731B0B">
        <w:rPr>
          <w:rFonts w:ascii="Arial" w:eastAsia="Times New Roman" w:hAnsi="Arial" w:cs="Arial"/>
          <w:color w:val="000000" w:themeColor="text1"/>
          <w:kern w:val="0"/>
          <w:sz w:val="22"/>
          <w:szCs w:val="22"/>
          <w:lang w:eastAsia="en-GB"/>
          <w14:ligatures w14:val="none"/>
        </w:rPr>
        <w:t xml:space="preserve">its scale, design, and use of materials, </w:t>
      </w:r>
      <w:r w:rsidR="00282C54">
        <w:rPr>
          <w:rFonts w:ascii="Arial" w:eastAsia="Times New Roman" w:hAnsi="Arial" w:cs="Arial"/>
          <w:color w:val="000000" w:themeColor="text1"/>
          <w:kern w:val="0"/>
          <w:sz w:val="22"/>
          <w:szCs w:val="22"/>
          <w:lang w:eastAsia="en-GB"/>
          <w14:ligatures w14:val="none"/>
        </w:rPr>
        <w:t>the proposals are</w:t>
      </w:r>
      <w:r w:rsidR="00282C54" w:rsidRPr="00731B0B">
        <w:rPr>
          <w:rFonts w:ascii="Arial" w:eastAsia="Times New Roman" w:hAnsi="Arial" w:cs="Arial"/>
          <w:color w:val="000000" w:themeColor="text1"/>
          <w:kern w:val="0"/>
          <w:sz w:val="22"/>
          <w:szCs w:val="22"/>
          <w:lang w:eastAsia="en-GB"/>
          <w14:ligatures w14:val="none"/>
        </w:rPr>
        <w:t xml:space="preserve"> considered to preserve the setting of listed building</w:t>
      </w:r>
      <w:r w:rsidR="00282C54">
        <w:rPr>
          <w:rFonts w:ascii="Arial" w:eastAsia="Times New Roman" w:hAnsi="Arial" w:cs="Arial"/>
          <w:color w:val="000000" w:themeColor="text1"/>
          <w:kern w:val="0"/>
          <w:sz w:val="22"/>
          <w:szCs w:val="22"/>
          <w:lang w:eastAsia="en-GB"/>
          <w14:ligatures w14:val="none"/>
        </w:rPr>
        <w:t xml:space="preserve">s and would </w:t>
      </w:r>
      <w:r w:rsidR="00282C54" w:rsidRPr="00731B0B">
        <w:rPr>
          <w:rFonts w:ascii="Arial" w:eastAsia="Times New Roman" w:hAnsi="Arial" w:cs="Arial"/>
          <w:color w:val="000000" w:themeColor="text1"/>
          <w:kern w:val="0"/>
          <w:sz w:val="22"/>
          <w:szCs w:val="22"/>
          <w:lang w:eastAsia="en-GB"/>
          <w14:ligatures w14:val="none"/>
        </w:rPr>
        <w:t xml:space="preserve">not </w:t>
      </w:r>
      <w:r w:rsidR="00282C54" w:rsidRPr="006705B5">
        <w:rPr>
          <w:rFonts w:ascii="Arial" w:eastAsia="Times New Roman" w:hAnsi="Arial" w:cs="Arial"/>
          <w:color w:val="000000" w:themeColor="text1"/>
          <w:kern w:val="0"/>
          <w:sz w:val="22"/>
          <w:szCs w:val="22"/>
          <w:lang w:eastAsia="en-GB"/>
          <w14:ligatures w14:val="none"/>
        </w:rPr>
        <w:t xml:space="preserve">result in harm to the significance of </w:t>
      </w:r>
      <w:r w:rsidR="00282C54">
        <w:rPr>
          <w:rFonts w:ascii="Arial" w:eastAsia="Times New Roman" w:hAnsi="Arial" w:cs="Arial"/>
          <w:color w:val="000000" w:themeColor="text1"/>
          <w:kern w:val="0"/>
          <w:sz w:val="22"/>
          <w:szCs w:val="22"/>
          <w:lang w:eastAsia="en-GB"/>
          <w14:ligatures w14:val="none"/>
        </w:rPr>
        <w:t xml:space="preserve">heritage assets. </w:t>
      </w:r>
    </w:p>
    <w:p w14:paraId="75184ACA"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FFA0B1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7355E2C5"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0E993B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BD44F35"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AEF96E4"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0972316"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129C5E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A9A10A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37C9E91"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6EDC15B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C39DCA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2D3D8E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434D9A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A8EBD4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1EAEC3A"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14A"/>
    <w:rsid w:val="000221CB"/>
    <w:rsid w:val="00033847"/>
    <w:rsid w:val="00034A3D"/>
    <w:rsid w:val="00036B7E"/>
    <w:rsid w:val="00037DE1"/>
    <w:rsid w:val="00043B9C"/>
    <w:rsid w:val="000610AC"/>
    <w:rsid w:val="00063A02"/>
    <w:rsid w:val="00063D1C"/>
    <w:rsid w:val="0006701C"/>
    <w:rsid w:val="000705A1"/>
    <w:rsid w:val="00071E19"/>
    <w:rsid w:val="0007377C"/>
    <w:rsid w:val="0007735A"/>
    <w:rsid w:val="000815DE"/>
    <w:rsid w:val="0008454F"/>
    <w:rsid w:val="00085BED"/>
    <w:rsid w:val="00085C56"/>
    <w:rsid w:val="00090A28"/>
    <w:rsid w:val="00091944"/>
    <w:rsid w:val="00093398"/>
    <w:rsid w:val="00094906"/>
    <w:rsid w:val="00097010"/>
    <w:rsid w:val="000B4864"/>
    <w:rsid w:val="000B66D7"/>
    <w:rsid w:val="000B6B01"/>
    <w:rsid w:val="000C608D"/>
    <w:rsid w:val="000C7F98"/>
    <w:rsid w:val="000D0858"/>
    <w:rsid w:val="000D5836"/>
    <w:rsid w:val="000E063D"/>
    <w:rsid w:val="000E18EB"/>
    <w:rsid w:val="000E6021"/>
    <w:rsid w:val="000E7462"/>
    <w:rsid w:val="000F3916"/>
    <w:rsid w:val="000F3A5A"/>
    <w:rsid w:val="001044B1"/>
    <w:rsid w:val="00111D21"/>
    <w:rsid w:val="00130DAB"/>
    <w:rsid w:val="00134D23"/>
    <w:rsid w:val="001378F0"/>
    <w:rsid w:val="00141929"/>
    <w:rsid w:val="0014198B"/>
    <w:rsid w:val="00150F6C"/>
    <w:rsid w:val="00152901"/>
    <w:rsid w:val="0016162B"/>
    <w:rsid w:val="00162405"/>
    <w:rsid w:val="00175A80"/>
    <w:rsid w:val="0018298F"/>
    <w:rsid w:val="001A0287"/>
    <w:rsid w:val="001A4142"/>
    <w:rsid w:val="001A5377"/>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1FE"/>
    <w:rsid w:val="002175E1"/>
    <w:rsid w:val="002215A6"/>
    <w:rsid w:val="00221D04"/>
    <w:rsid w:val="00225A2D"/>
    <w:rsid w:val="00243D8C"/>
    <w:rsid w:val="00247CD5"/>
    <w:rsid w:val="0025372F"/>
    <w:rsid w:val="00265FB1"/>
    <w:rsid w:val="00276C28"/>
    <w:rsid w:val="00282C54"/>
    <w:rsid w:val="00282EAD"/>
    <w:rsid w:val="00284692"/>
    <w:rsid w:val="00296162"/>
    <w:rsid w:val="0029720F"/>
    <w:rsid w:val="002B258F"/>
    <w:rsid w:val="002B3C19"/>
    <w:rsid w:val="002B585F"/>
    <w:rsid w:val="002B67AF"/>
    <w:rsid w:val="002B7220"/>
    <w:rsid w:val="002C39F8"/>
    <w:rsid w:val="002C5B77"/>
    <w:rsid w:val="002C64FD"/>
    <w:rsid w:val="002C7D54"/>
    <w:rsid w:val="002D20C0"/>
    <w:rsid w:val="002D574B"/>
    <w:rsid w:val="002D764D"/>
    <w:rsid w:val="002E0AF2"/>
    <w:rsid w:val="002E6C51"/>
    <w:rsid w:val="0030007E"/>
    <w:rsid w:val="00302D05"/>
    <w:rsid w:val="003030A4"/>
    <w:rsid w:val="00307390"/>
    <w:rsid w:val="00312C7F"/>
    <w:rsid w:val="00315AE0"/>
    <w:rsid w:val="003232CB"/>
    <w:rsid w:val="00331E7A"/>
    <w:rsid w:val="00332D09"/>
    <w:rsid w:val="003342BE"/>
    <w:rsid w:val="00335B14"/>
    <w:rsid w:val="003415BB"/>
    <w:rsid w:val="00362D8F"/>
    <w:rsid w:val="00364013"/>
    <w:rsid w:val="00371103"/>
    <w:rsid w:val="00371C0F"/>
    <w:rsid w:val="003727C5"/>
    <w:rsid w:val="00372E76"/>
    <w:rsid w:val="0037425B"/>
    <w:rsid w:val="00375268"/>
    <w:rsid w:val="003774FF"/>
    <w:rsid w:val="003839C1"/>
    <w:rsid w:val="0038668B"/>
    <w:rsid w:val="00393433"/>
    <w:rsid w:val="00394AB3"/>
    <w:rsid w:val="003A202C"/>
    <w:rsid w:val="003A2DD3"/>
    <w:rsid w:val="003A320C"/>
    <w:rsid w:val="003A7995"/>
    <w:rsid w:val="003C7574"/>
    <w:rsid w:val="003E08E2"/>
    <w:rsid w:val="003E2BA9"/>
    <w:rsid w:val="003F076A"/>
    <w:rsid w:val="003F5922"/>
    <w:rsid w:val="00400FB2"/>
    <w:rsid w:val="004051A6"/>
    <w:rsid w:val="00406E98"/>
    <w:rsid w:val="00411F73"/>
    <w:rsid w:val="004130CC"/>
    <w:rsid w:val="004158E9"/>
    <w:rsid w:val="004212F8"/>
    <w:rsid w:val="00422C35"/>
    <w:rsid w:val="00425547"/>
    <w:rsid w:val="004268A1"/>
    <w:rsid w:val="004336DA"/>
    <w:rsid w:val="00436306"/>
    <w:rsid w:val="00436D0A"/>
    <w:rsid w:val="004407D1"/>
    <w:rsid w:val="004414AD"/>
    <w:rsid w:val="00450181"/>
    <w:rsid w:val="00454C71"/>
    <w:rsid w:val="004649E9"/>
    <w:rsid w:val="00464AE2"/>
    <w:rsid w:val="00465C63"/>
    <w:rsid w:val="004713E6"/>
    <w:rsid w:val="00471D87"/>
    <w:rsid w:val="00474943"/>
    <w:rsid w:val="00476B10"/>
    <w:rsid w:val="004810AA"/>
    <w:rsid w:val="004814E5"/>
    <w:rsid w:val="00482050"/>
    <w:rsid w:val="0048789B"/>
    <w:rsid w:val="00487D26"/>
    <w:rsid w:val="004908AE"/>
    <w:rsid w:val="00491C07"/>
    <w:rsid w:val="00492385"/>
    <w:rsid w:val="00492C16"/>
    <w:rsid w:val="004933D8"/>
    <w:rsid w:val="0049415E"/>
    <w:rsid w:val="00495F01"/>
    <w:rsid w:val="00496A46"/>
    <w:rsid w:val="004A4A11"/>
    <w:rsid w:val="004A6DB3"/>
    <w:rsid w:val="004B0B23"/>
    <w:rsid w:val="004B3C0C"/>
    <w:rsid w:val="004D2A06"/>
    <w:rsid w:val="004D3857"/>
    <w:rsid w:val="004D3BA9"/>
    <w:rsid w:val="004E7970"/>
    <w:rsid w:val="004F635C"/>
    <w:rsid w:val="004F65E7"/>
    <w:rsid w:val="005037EC"/>
    <w:rsid w:val="00514D2B"/>
    <w:rsid w:val="00515980"/>
    <w:rsid w:val="0051645C"/>
    <w:rsid w:val="0052069C"/>
    <w:rsid w:val="00520E30"/>
    <w:rsid w:val="00530BD3"/>
    <w:rsid w:val="0054068B"/>
    <w:rsid w:val="00540D13"/>
    <w:rsid w:val="005426C3"/>
    <w:rsid w:val="00550749"/>
    <w:rsid w:val="00561A9C"/>
    <w:rsid w:val="0056365C"/>
    <w:rsid w:val="00582EB0"/>
    <w:rsid w:val="00592FC1"/>
    <w:rsid w:val="0059524B"/>
    <w:rsid w:val="00597BBB"/>
    <w:rsid w:val="005A2832"/>
    <w:rsid w:val="005A2CD7"/>
    <w:rsid w:val="005A5492"/>
    <w:rsid w:val="005B0FD5"/>
    <w:rsid w:val="005B221C"/>
    <w:rsid w:val="005B5A83"/>
    <w:rsid w:val="005C1D3F"/>
    <w:rsid w:val="005D04A7"/>
    <w:rsid w:val="005D13DC"/>
    <w:rsid w:val="005D24B8"/>
    <w:rsid w:val="005D2FCB"/>
    <w:rsid w:val="005D30AB"/>
    <w:rsid w:val="005E0776"/>
    <w:rsid w:val="005E0F78"/>
    <w:rsid w:val="005E2BAD"/>
    <w:rsid w:val="005E6BC4"/>
    <w:rsid w:val="00603C26"/>
    <w:rsid w:val="0060661F"/>
    <w:rsid w:val="00612A07"/>
    <w:rsid w:val="00615302"/>
    <w:rsid w:val="006164A3"/>
    <w:rsid w:val="00616DC2"/>
    <w:rsid w:val="0062234B"/>
    <w:rsid w:val="006242FB"/>
    <w:rsid w:val="00631B2E"/>
    <w:rsid w:val="0063206F"/>
    <w:rsid w:val="006407C9"/>
    <w:rsid w:val="00640FEC"/>
    <w:rsid w:val="00643C57"/>
    <w:rsid w:val="00647E0D"/>
    <w:rsid w:val="00653CA6"/>
    <w:rsid w:val="00662C0A"/>
    <w:rsid w:val="00663728"/>
    <w:rsid w:val="00663D3A"/>
    <w:rsid w:val="00664B60"/>
    <w:rsid w:val="006656F8"/>
    <w:rsid w:val="0066737B"/>
    <w:rsid w:val="006705B5"/>
    <w:rsid w:val="00673B87"/>
    <w:rsid w:val="00680B42"/>
    <w:rsid w:val="00680DA9"/>
    <w:rsid w:val="00682F44"/>
    <w:rsid w:val="00683C17"/>
    <w:rsid w:val="006878B0"/>
    <w:rsid w:val="00691120"/>
    <w:rsid w:val="00696570"/>
    <w:rsid w:val="006A0E78"/>
    <w:rsid w:val="006A15F9"/>
    <w:rsid w:val="006A3DAF"/>
    <w:rsid w:val="006A5EB2"/>
    <w:rsid w:val="006A6EB8"/>
    <w:rsid w:val="006A735A"/>
    <w:rsid w:val="006B1193"/>
    <w:rsid w:val="006B1975"/>
    <w:rsid w:val="006B6C79"/>
    <w:rsid w:val="006C259A"/>
    <w:rsid w:val="006C2EF8"/>
    <w:rsid w:val="006C5A72"/>
    <w:rsid w:val="006D1073"/>
    <w:rsid w:val="006D3EB6"/>
    <w:rsid w:val="006D4A80"/>
    <w:rsid w:val="006E139C"/>
    <w:rsid w:val="00711058"/>
    <w:rsid w:val="00713F41"/>
    <w:rsid w:val="00714FE5"/>
    <w:rsid w:val="00715057"/>
    <w:rsid w:val="007235F5"/>
    <w:rsid w:val="0072568F"/>
    <w:rsid w:val="00742C35"/>
    <w:rsid w:val="00743233"/>
    <w:rsid w:val="00744E80"/>
    <w:rsid w:val="007474AE"/>
    <w:rsid w:val="00750FD1"/>
    <w:rsid w:val="00755B0D"/>
    <w:rsid w:val="007618E1"/>
    <w:rsid w:val="007638C3"/>
    <w:rsid w:val="00771C95"/>
    <w:rsid w:val="00786867"/>
    <w:rsid w:val="00790038"/>
    <w:rsid w:val="00793652"/>
    <w:rsid w:val="007B03C6"/>
    <w:rsid w:val="007B6292"/>
    <w:rsid w:val="007B70B8"/>
    <w:rsid w:val="007C1403"/>
    <w:rsid w:val="007C28D5"/>
    <w:rsid w:val="007C6DE3"/>
    <w:rsid w:val="007D0708"/>
    <w:rsid w:val="007D187B"/>
    <w:rsid w:val="007D390B"/>
    <w:rsid w:val="007D4B14"/>
    <w:rsid w:val="007D5706"/>
    <w:rsid w:val="007D5D74"/>
    <w:rsid w:val="007D6521"/>
    <w:rsid w:val="007E195A"/>
    <w:rsid w:val="007E229B"/>
    <w:rsid w:val="007E4274"/>
    <w:rsid w:val="007E4322"/>
    <w:rsid w:val="007E67AA"/>
    <w:rsid w:val="007F3ABA"/>
    <w:rsid w:val="00802C50"/>
    <w:rsid w:val="00810B9F"/>
    <w:rsid w:val="008176BD"/>
    <w:rsid w:val="00823B00"/>
    <w:rsid w:val="0083213E"/>
    <w:rsid w:val="008376A8"/>
    <w:rsid w:val="0084670A"/>
    <w:rsid w:val="0084741D"/>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0EFC"/>
    <w:rsid w:val="008B118F"/>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4632"/>
    <w:rsid w:val="0091240E"/>
    <w:rsid w:val="0092136E"/>
    <w:rsid w:val="00921A38"/>
    <w:rsid w:val="0092325F"/>
    <w:rsid w:val="00924221"/>
    <w:rsid w:val="0092586B"/>
    <w:rsid w:val="00932A4E"/>
    <w:rsid w:val="009350D4"/>
    <w:rsid w:val="0094217F"/>
    <w:rsid w:val="00953158"/>
    <w:rsid w:val="00956CB1"/>
    <w:rsid w:val="00961553"/>
    <w:rsid w:val="00961C4E"/>
    <w:rsid w:val="00965A06"/>
    <w:rsid w:val="00967DCB"/>
    <w:rsid w:val="00970A8A"/>
    <w:rsid w:val="00972DD7"/>
    <w:rsid w:val="00974EA2"/>
    <w:rsid w:val="009834BD"/>
    <w:rsid w:val="009858F4"/>
    <w:rsid w:val="00986E81"/>
    <w:rsid w:val="00990A8B"/>
    <w:rsid w:val="00997B32"/>
    <w:rsid w:val="009A1B10"/>
    <w:rsid w:val="009A4249"/>
    <w:rsid w:val="009A7BFF"/>
    <w:rsid w:val="009B63DB"/>
    <w:rsid w:val="009B6D68"/>
    <w:rsid w:val="009B7AD7"/>
    <w:rsid w:val="009C1702"/>
    <w:rsid w:val="009C3071"/>
    <w:rsid w:val="009C36DF"/>
    <w:rsid w:val="009C3A91"/>
    <w:rsid w:val="009D47BD"/>
    <w:rsid w:val="009E11C5"/>
    <w:rsid w:val="009E1642"/>
    <w:rsid w:val="009E77F7"/>
    <w:rsid w:val="009F1BA2"/>
    <w:rsid w:val="009F2B4B"/>
    <w:rsid w:val="009F5A39"/>
    <w:rsid w:val="009F684B"/>
    <w:rsid w:val="00A050F1"/>
    <w:rsid w:val="00A10D10"/>
    <w:rsid w:val="00A11946"/>
    <w:rsid w:val="00A148D6"/>
    <w:rsid w:val="00A23603"/>
    <w:rsid w:val="00A241C0"/>
    <w:rsid w:val="00A24AEC"/>
    <w:rsid w:val="00A3010D"/>
    <w:rsid w:val="00A34EB7"/>
    <w:rsid w:val="00A4593E"/>
    <w:rsid w:val="00A46019"/>
    <w:rsid w:val="00A55952"/>
    <w:rsid w:val="00A6662C"/>
    <w:rsid w:val="00A71295"/>
    <w:rsid w:val="00A772D3"/>
    <w:rsid w:val="00A81CF7"/>
    <w:rsid w:val="00A85226"/>
    <w:rsid w:val="00AB1BF9"/>
    <w:rsid w:val="00AB52C2"/>
    <w:rsid w:val="00AC01A4"/>
    <w:rsid w:val="00AD2BC0"/>
    <w:rsid w:val="00AD39FA"/>
    <w:rsid w:val="00AD6FF7"/>
    <w:rsid w:val="00AE028B"/>
    <w:rsid w:val="00AE04FE"/>
    <w:rsid w:val="00AE248C"/>
    <w:rsid w:val="00AF0CAF"/>
    <w:rsid w:val="00AF193A"/>
    <w:rsid w:val="00AF2650"/>
    <w:rsid w:val="00AF2AF9"/>
    <w:rsid w:val="00B01936"/>
    <w:rsid w:val="00B0764B"/>
    <w:rsid w:val="00B111D2"/>
    <w:rsid w:val="00B128D0"/>
    <w:rsid w:val="00B14E57"/>
    <w:rsid w:val="00B16D71"/>
    <w:rsid w:val="00B1710B"/>
    <w:rsid w:val="00B3075F"/>
    <w:rsid w:val="00B44C99"/>
    <w:rsid w:val="00B44EC9"/>
    <w:rsid w:val="00B52C0E"/>
    <w:rsid w:val="00B54DA2"/>
    <w:rsid w:val="00B633AB"/>
    <w:rsid w:val="00B71530"/>
    <w:rsid w:val="00B71D0E"/>
    <w:rsid w:val="00B7214D"/>
    <w:rsid w:val="00B7266D"/>
    <w:rsid w:val="00B82691"/>
    <w:rsid w:val="00B84532"/>
    <w:rsid w:val="00B85A7B"/>
    <w:rsid w:val="00B915D4"/>
    <w:rsid w:val="00BA1B1A"/>
    <w:rsid w:val="00BA2753"/>
    <w:rsid w:val="00BB2EB9"/>
    <w:rsid w:val="00BB5ECE"/>
    <w:rsid w:val="00BB7690"/>
    <w:rsid w:val="00BC2C39"/>
    <w:rsid w:val="00BD6B4D"/>
    <w:rsid w:val="00BE3F5A"/>
    <w:rsid w:val="00BE579C"/>
    <w:rsid w:val="00BE5F7B"/>
    <w:rsid w:val="00BF1DB2"/>
    <w:rsid w:val="00BF7456"/>
    <w:rsid w:val="00C02756"/>
    <w:rsid w:val="00C03688"/>
    <w:rsid w:val="00C1522E"/>
    <w:rsid w:val="00C21B1F"/>
    <w:rsid w:val="00C224C6"/>
    <w:rsid w:val="00C261CE"/>
    <w:rsid w:val="00C27C39"/>
    <w:rsid w:val="00C318BF"/>
    <w:rsid w:val="00C326D3"/>
    <w:rsid w:val="00C37EDD"/>
    <w:rsid w:val="00C40021"/>
    <w:rsid w:val="00C40230"/>
    <w:rsid w:val="00C43BC6"/>
    <w:rsid w:val="00C44C6D"/>
    <w:rsid w:val="00C45665"/>
    <w:rsid w:val="00C508EE"/>
    <w:rsid w:val="00C575A0"/>
    <w:rsid w:val="00C66E1F"/>
    <w:rsid w:val="00C73630"/>
    <w:rsid w:val="00C760C4"/>
    <w:rsid w:val="00C777DF"/>
    <w:rsid w:val="00C81A53"/>
    <w:rsid w:val="00C8654A"/>
    <w:rsid w:val="00C86A61"/>
    <w:rsid w:val="00C917A9"/>
    <w:rsid w:val="00CA3A97"/>
    <w:rsid w:val="00CB6B3B"/>
    <w:rsid w:val="00CC0215"/>
    <w:rsid w:val="00CC36C2"/>
    <w:rsid w:val="00CC51B9"/>
    <w:rsid w:val="00CC552A"/>
    <w:rsid w:val="00CC57A0"/>
    <w:rsid w:val="00CD0B05"/>
    <w:rsid w:val="00CD745F"/>
    <w:rsid w:val="00CE7093"/>
    <w:rsid w:val="00CF4F6C"/>
    <w:rsid w:val="00CF7529"/>
    <w:rsid w:val="00CF76D2"/>
    <w:rsid w:val="00D06D32"/>
    <w:rsid w:val="00D1166F"/>
    <w:rsid w:val="00D14841"/>
    <w:rsid w:val="00D15F32"/>
    <w:rsid w:val="00D20665"/>
    <w:rsid w:val="00D22F8E"/>
    <w:rsid w:val="00D26E20"/>
    <w:rsid w:val="00D30109"/>
    <w:rsid w:val="00D36A48"/>
    <w:rsid w:val="00D3717E"/>
    <w:rsid w:val="00D41D05"/>
    <w:rsid w:val="00D44370"/>
    <w:rsid w:val="00D44CFB"/>
    <w:rsid w:val="00D5047C"/>
    <w:rsid w:val="00D50CF6"/>
    <w:rsid w:val="00D61EFB"/>
    <w:rsid w:val="00D7435B"/>
    <w:rsid w:val="00D767E1"/>
    <w:rsid w:val="00D831EE"/>
    <w:rsid w:val="00D859CC"/>
    <w:rsid w:val="00D864F0"/>
    <w:rsid w:val="00D902FA"/>
    <w:rsid w:val="00D907C3"/>
    <w:rsid w:val="00DA41A3"/>
    <w:rsid w:val="00DA6C65"/>
    <w:rsid w:val="00DA7E00"/>
    <w:rsid w:val="00DB13C3"/>
    <w:rsid w:val="00DB7D89"/>
    <w:rsid w:val="00DC0041"/>
    <w:rsid w:val="00DC10BA"/>
    <w:rsid w:val="00DC1A6A"/>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0B32"/>
    <w:rsid w:val="00E37C6D"/>
    <w:rsid w:val="00E51166"/>
    <w:rsid w:val="00E57D1F"/>
    <w:rsid w:val="00E61170"/>
    <w:rsid w:val="00E61ADC"/>
    <w:rsid w:val="00E70135"/>
    <w:rsid w:val="00E70D98"/>
    <w:rsid w:val="00E718A3"/>
    <w:rsid w:val="00E832A3"/>
    <w:rsid w:val="00E90A3F"/>
    <w:rsid w:val="00E95266"/>
    <w:rsid w:val="00E977C4"/>
    <w:rsid w:val="00EA6F9F"/>
    <w:rsid w:val="00EB421A"/>
    <w:rsid w:val="00EC2E4E"/>
    <w:rsid w:val="00EC4215"/>
    <w:rsid w:val="00EC4E9E"/>
    <w:rsid w:val="00EE47DB"/>
    <w:rsid w:val="00EE5C03"/>
    <w:rsid w:val="00EE6AA5"/>
    <w:rsid w:val="00EE7315"/>
    <w:rsid w:val="00EF0DA4"/>
    <w:rsid w:val="00EF209E"/>
    <w:rsid w:val="00EF4DD0"/>
    <w:rsid w:val="00EF7B77"/>
    <w:rsid w:val="00F005A4"/>
    <w:rsid w:val="00F01283"/>
    <w:rsid w:val="00F07D8C"/>
    <w:rsid w:val="00F1263F"/>
    <w:rsid w:val="00F1491F"/>
    <w:rsid w:val="00F153E1"/>
    <w:rsid w:val="00F15E48"/>
    <w:rsid w:val="00F17D1C"/>
    <w:rsid w:val="00F215FC"/>
    <w:rsid w:val="00F2477F"/>
    <w:rsid w:val="00F272A5"/>
    <w:rsid w:val="00F30B77"/>
    <w:rsid w:val="00F335B4"/>
    <w:rsid w:val="00F33A0F"/>
    <w:rsid w:val="00F400B5"/>
    <w:rsid w:val="00F40F2D"/>
    <w:rsid w:val="00F50F61"/>
    <w:rsid w:val="00F7017C"/>
    <w:rsid w:val="00F7609E"/>
    <w:rsid w:val="00F77540"/>
    <w:rsid w:val="00F8133A"/>
    <w:rsid w:val="00F85D5A"/>
    <w:rsid w:val="00F86303"/>
    <w:rsid w:val="00F9178A"/>
    <w:rsid w:val="00F932D6"/>
    <w:rsid w:val="00F973DA"/>
    <w:rsid w:val="00FA3D27"/>
    <w:rsid w:val="00FA3DF1"/>
    <w:rsid w:val="00FA5EC3"/>
    <w:rsid w:val="00FB15F0"/>
    <w:rsid w:val="00FB193A"/>
    <w:rsid w:val="00FC07FD"/>
    <w:rsid w:val="00FD0031"/>
    <w:rsid w:val="00FD0A35"/>
    <w:rsid w:val="00FD61A0"/>
    <w:rsid w:val="00FD7F4A"/>
    <w:rsid w:val="00FE250F"/>
    <w:rsid w:val="00FE4ED0"/>
    <w:rsid w:val="00FE5581"/>
    <w:rsid w:val="00FF21CE"/>
    <w:rsid w:val="00FF3D73"/>
    <w:rsid w:val="00FF47F4"/>
    <w:rsid w:val="00FF74BB"/>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2250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6</Pages>
  <Words>1885</Words>
  <Characters>10656</Characters>
  <Application>Microsoft Office Word</Application>
  <DocSecurity>0</DocSecurity>
  <Lines>247</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salesforceId:47671fe8-3942-475a-b76d-9ec28796127c</dc:subject>
  <dc:creator>O'Donoghue, Ruaridh</dc:creator>
  <cp:keywords/>
  <dc:description/>
  <cp:lastModifiedBy>Brown, Hannah</cp:lastModifiedBy>
  <cp:revision>148</cp:revision>
  <dcterms:created xsi:type="dcterms:W3CDTF">2026-03-11T11:49:00Z</dcterms:created>
  <dcterms:modified xsi:type="dcterms:W3CDTF">2026-04-08T10:33:00Z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069Q300000NJEwcIAH</vt:lpwstr>
  </property>
  <property fmtid="{D5CDD505-2E9C-101B-9397-08002B2CF9AE}" pid="5" name="GrammarlyDocumentId">
    <vt:lpwstr>3ea8f635-d723-4884-8acf-38f13527332f</vt:lpwstr>
  </property>
</Properties>
</file>