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AB068"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D8E81C9"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3F15ED76" w14:textId="563343E1" w:rsidR="00353313" w:rsidRDefault="00C94D9F" w:rsidP="00DA1B44">
      <w:pPr>
        <w:spacing w:line="276" w:lineRule="auto"/>
      </w:pPr>
      <w:r>
        <w:rPr>
          <w:rFonts w:ascii="Arial" w:eastAsia="Arial" w:hAnsi="Arial" w:cs="Arial"/>
          <w:sz w:val="22"/>
          <w:szCs w:val="22"/>
        </w:rPr>
        <w:t> </w:t>
      </w:r>
    </w:p>
    <w:p w14:paraId="4743A1DB"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5B9C6C8A" w14:textId="77777777" w:rsidTr="00FE1C7D">
        <w:trPr>
          <w:trHeight w:val="288"/>
        </w:trPr>
        <w:tc>
          <w:tcPr>
            <w:tcW w:w="4219" w:type="dxa"/>
          </w:tcPr>
          <w:p w14:paraId="08A52E2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43E8F8C5"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PL/2026/01831</w:t>
            </w:r>
          </w:p>
        </w:tc>
      </w:tr>
      <w:tr w:rsidR="00FE1C7D" w14:paraId="4A03633B" w14:textId="77777777" w:rsidTr="00FE1C7D">
        <w:trPr>
          <w:trHeight w:val="288"/>
        </w:trPr>
        <w:tc>
          <w:tcPr>
            <w:tcW w:w="4219" w:type="dxa"/>
          </w:tcPr>
          <w:p w14:paraId="1AFCD535"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708C1B62"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Excavation/waste material</w:t>
            </w:r>
          </w:p>
        </w:tc>
      </w:tr>
      <w:tr w:rsidR="00FE1C7D" w14:paraId="5FACC50B" w14:textId="77777777" w:rsidTr="00FE1C7D">
        <w:trPr>
          <w:trHeight w:val="288"/>
        </w:trPr>
        <w:tc>
          <w:tcPr>
            <w:tcW w:w="4219" w:type="dxa"/>
          </w:tcPr>
          <w:p w14:paraId="7F02A62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23ADDABA"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Land South of 6 Acre Lane, Hungerford</w:t>
            </w:r>
          </w:p>
        </w:tc>
      </w:tr>
      <w:tr w:rsidR="00FE1C7D" w14:paraId="276274D7" w14:textId="77777777" w:rsidTr="00FE1C7D">
        <w:trPr>
          <w:trHeight w:val="288"/>
        </w:trPr>
        <w:tc>
          <w:tcPr>
            <w:tcW w:w="4219" w:type="dxa"/>
          </w:tcPr>
          <w:p w14:paraId="02102F09"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41E91F4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Farm wetland creation project. Scrapes will be made to allow water to flow onto farmland.</w:t>
            </w:r>
          </w:p>
        </w:tc>
      </w:tr>
      <w:tr w:rsidR="00FE1C7D" w14:paraId="117902DB" w14:textId="77777777" w:rsidTr="00FE1C7D">
        <w:trPr>
          <w:trHeight w:val="288"/>
        </w:trPr>
        <w:tc>
          <w:tcPr>
            <w:tcW w:w="4219" w:type="dxa"/>
          </w:tcPr>
          <w:p w14:paraId="07291880"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4E9DA969"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Refused</w:t>
            </w:r>
          </w:p>
        </w:tc>
      </w:tr>
    </w:tbl>
    <w:p w14:paraId="6A6F39A3" w14:textId="77777777" w:rsidR="00353313" w:rsidRDefault="00353313" w:rsidP="00DA1B44">
      <w:pPr>
        <w:spacing w:line="276" w:lineRule="auto"/>
        <w:rPr>
          <w:rFonts w:ascii="Arial" w:eastAsia="Arial" w:hAnsi="Arial" w:cs="Arial"/>
          <w:sz w:val="22"/>
          <w:szCs w:val="22"/>
        </w:rPr>
      </w:pPr>
    </w:p>
    <w:p w14:paraId="48031741" w14:textId="77777777" w:rsidR="00353313" w:rsidRDefault="00C94D9F" w:rsidP="00DA1B44">
      <w:pPr>
        <w:spacing w:line="276" w:lineRule="auto"/>
        <w:rPr>
          <w:sz w:val="22"/>
          <w:szCs w:val="22"/>
        </w:rPr>
      </w:pPr>
      <w:r>
        <w:rPr>
          <w:rFonts w:ascii="Arial" w:eastAsia="Arial" w:hAnsi="Arial" w:cs="Arial"/>
          <w:sz w:val="22"/>
          <w:szCs w:val="22"/>
        </w:rPr>
        <w:t> </w:t>
      </w:r>
    </w:p>
    <w:p w14:paraId="399FE7D0" w14:textId="77777777" w:rsidR="00353313" w:rsidRPr="00AA2915" w:rsidRDefault="003614C1" w:rsidP="00DA1B44">
      <w:pPr>
        <w:pStyle w:val="Heading2"/>
        <w:rPr>
          <w:color w:val="000000" w:themeColor="text1"/>
        </w:rPr>
      </w:pPr>
      <w:r w:rsidRPr="00AA2915">
        <w:rPr>
          <w:color w:val="000000" w:themeColor="text1"/>
        </w:rPr>
        <w:t>SITE DESCRIPTION</w:t>
      </w:r>
      <w:r w:rsidR="006D7761" w:rsidRPr="00AA2915">
        <w:rPr>
          <w:color w:val="000000" w:themeColor="text1"/>
        </w:rPr>
        <w:t>/CONTEXT</w:t>
      </w:r>
    </w:p>
    <w:p w14:paraId="468CF02D" w14:textId="77777777" w:rsidR="00470AC1" w:rsidRPr="00AA2915" w:rsidRDefault="00470AC1" w:rsidP="00DA1B44">
      <w:pPr>
        <w:spacing w:line="276" w:lineRule="auto"/>
        <w:jc w:val="both"/>
        <w:rPr>
          <w:rFonts w:ascii="Arial" w:hAnsi="Arial" w:cs="Arial"/>
          <w:color w:val="000000" w:themeColor="text1"/>
          <w:sz w:val="22"/>
          <w:szCs w:val="22"/>
        </w:rPr>
      </w:pPr>
    </w:p>
    <w:p w14:paraId="6D8FEF23" w14:textId="675DAB24" w:rsidR="00ED060C" w:rsidRPr="00AA2915" w:rsidRDefault="00ED060C" w:rsidP="00ED060C">
      <w:pPr>
        <w:spacing w:line="276" w:lineRule="auto"/>
        <w:jc w:val="both"/>
        <w:rPr>
          <w:rFonts w:ascii="Arial" w:hAnsi="Arial" w:cs="Arial"/>
          <w:color w:val="000000" w:themeColor="text1"/>
          <w:sz w:val="22"/>
          <w:szCs w:val="22"/>
        </w:rPr>
      </w:pPr>
      <w:r w:rsidRPr="00ED060C">
        <w:rPr>
          <w:rFonts w:ascii="Arial" w:hAnsi="Arial" w:cs="Arial"/>
          <w:color w:val="000000" w:themeColor="text1"/>
          <w:sz w:val="22"/>
          <w:szCs w:val="22"/>
        </w:rPr>
        <w:t>The application site comprises an area of open rolling agricultural farmland, forming part of a wider tract of working countryside. The land is predominantly Grade 3 Agricultural Land and is generally open in character, with a gently undulating topography typical of this part of Wiltshire. The fields are enclosed by mature hedgerows, which provide landscape structure and visual containment. Along the watercourse corridor, the banks are lined with mature trees, creating a distinct vegetated feature within the agricultural landscape.</w:t>
      </w:r>
    </w:p>
    <w:p w14:paraId="3546C012" w14:textId="77777777" w:rsidR="00ED060C" w:rsidRPr="00ED060C" w:rsidRDefault="00ED060C" w:rsidP="00ED060C">
      <w:pPr>
        <w:spacing w:line="276" w:lineRule="auto"/>
        <w:jc w:val="both"/>
        <w:rPr>
          <w:rFonts w:ascii="Arial" w:hAnsi="Arial" w:cs="Arial"/>
          <w:color w:val="000000" w:themeColor="text1"/>
          <w:sz w:val="22"/>
          <w:szCs w:val="22"/>
        </w:rPr>
      </w:pPr>
    </w:p>
    <w:p w14:paraId="45D5F418" w14:textId="77777777" w:rsidR="00ED060C" w:rsidRPr="00ED060C" w:rsidRDefault="00ED060C" w:rsidP="00ED060C">
      <w:pPr>
        <w:spacing w:line="276" w:lineRule="auto"/>
        <w:jc w:val="both"/>
        <w:rPr>
          <w:rFonts w:ascii="Arial" w:hAnsi="Arial" w:cs="Arial"/>
          <w:color w:val="000000" w:themeColor="text1"/>
          <w:sz w:val="22"/>
          <w:szCs w:val="22"/>
        </w:rPr>
      </w:pPr>
      <w:r w:rsidRPr="00ED060C">
        <w:rPr>
          <w:rFonts w:ascii="Arial" w:hAnsi="Arial" w:cs="Arial"/>
          <w:color w:val="000000" w:themeColor="text1"/>
          <w:sz w:val="22"/>
          <w:szCs w:val="22"/>
        </w:rPr>
        <w:t>The site lies within the North Wessex Downs National Landscape, meaning it is “washed over” by this nationally protected designation. Consequently, the surroundings are characterised by a high</w:t>
      </w:r>
      <w:r w:rsidRPr="00ED060C">
        <w:rPr>
          <w:rFonts w:ascii="Arial" w:hAnsi="Arial" w:cs="Arial"/>
          <w:color w:val="000000" w:themeColor="text1"/>
          <w:sz w:val="22"/>
          <w:szCs w:val="22"/>
        </w:rPr>
        <w:noBreakHyphen/>
        <w:t>quality rural landscape with strong scenic qualities and limited built form.</w:t>
      </w:r>
    </w:p>
    <w:p w14:paraId="2733083B" w14:textId="77777777" w:rsidR="00ED060C" w:rsidRPr="00AA2915" w:rsidRDefault="00ED060C" w:rsidP="00DA1B44">
      <w:pPr>
        <w:spacing w:line="276" w:lineRule="auto"/>
        <w:jc w:val="both"/>
        <w:rPr>
          <w:rFonts w:ascii="Arial" w:hAnsi="Arial" w:cs="Arial"/>
          <w:color w:val="000000" w:themeColor="text1"/>
          <w:sz w:val="22"/>
          <w:szCs w:val="22"/>
        </w:rPr>
      </w:pPr>
    </w:p>
    <w:p w14:paraId="32AD3B4C" w14:textId="0F319BD2" w:rsidR="005F22CF" w:rsidRPr="00AA2915" w:rsidRDefault="00485480" w:rsidP="005F22CF">
      <w:pPr>
        <w:spacing w:line="276" w:lineRule="auto"/>
        <w:jc w:val="both"/>
        <w:rPr>
          <w:rFonts w:ascii="Arial" w:hAnsi="Arial" w:cs="Arial"/>
          <w:color w:val="000000" w:themeColor="text1"/>
          <w:sz w:val="22"/>
          <w:szCs w:val="22"/>
        </w:rPr>
      </w:pPr>
      <w:r w:rsidRPr="00AA2915">
        <w:rPr>
          <w:rFonts w:ascii="Arial" w:hAnsi="Arial" w:cs="Arial"/>
          <w:noProof/>
          <w:color w:val="000000" w:themeColor="text1"/>
          <w:sz w:val="22"/>
          <w:szCs w:val="22"/>
        </w:rPr>
        <w:drawing>
          <wp:inline distT="0" distB="0" distL="0" distR="0" wp14:anchorId="7D338540" wp14:editId="67E9C3C3">
            <wp:extent cx="6057900" cy="3258185"/>
            <wp:effectExtent l="0" t="0" r="0" b="0"/>
            <wp:docPr id="1075861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61986" name=""/>
                    <pic:cNvPicPr/>
                  </pic:nvPicPr>
                  <pic:blipFill>
                    <a:blip r:embed="rId8"/>
                    <a:stretch>
                      <a:fillRect/>
                    </a:stretch>
                  </pic:blipFill>
                  <pic:spPr>
                    <a:xfrm>
                      <a:off x="0" y="0"/>
                      <a:ext cx="6057900" cy="3258185"/>
                    </a:xfrm>
                    <a:prstGeom prst="rect">
                      <a:avLst/>
                    </a:prstGeom>
                  </pic:spPr>
                </pic:pic>
              </a:graphicData>
            </a:graphic>
          </wp:inline>
        </w:drawing>
      </w:r>
    </w:p>
    <w:p w14:paraId="506C7302" w14:textId="10C6C73D" w:rsidR="00476F08" w:rsidRPr="00AA2915" w:rsidRDefault="00AA2915" w:rsidP="00DA1B44">
      <w:pPr>
        <w:spacing w:line="276" w:lineRule="auto"/>
        <w:jc w:val="both"/>
        <w:rPr>
          <w:rFonts w:ascii="Arial" w:hAnsi="Arial" w:cs="Arial"/>
          <w:color w:val="000000" w:themeColor="text1"/>
          <w:sz w:val="22"/>
          <w:szCs w:val="22"/>
        </w:rPr>
      </w:pPr>
      <w:r w:rsidRPr="00AA2915">
        <w:rPr>
          <w:rFonts w:ascii="Arial" w:hAnsi="Arial" w:cs="Arial"/>
          <w:color w:val="000000" w:themeColor="text1"/>
          <w:sz w:val="22"/>
          <w:szCs w:val="22"/>
        </w:rPr>
        <w:t>Aerial of the site</w:t>
      </w:r>
    </w:p>
    <w:p w14:paraId="0A54151B" w14:textId="77777777" w:rsidR="00AA2915" w:rsidRPr="00AA2915" w:rsidRDefault="00AA2915" w:rsidP="00DA1B44">
      <w:pPr>
        <w:spacing w:line="276" w:lineRule="auto"/>
        <w:jc w:val="both"/>
        <w:rPr>
          <w:rFonts w:ascii="Arial" w:hAnsi="Arial" w:cs="Arial"/>
          <w:color w:val="000000" w:themeColor="text1"/>
          <w:sz w:val="22"/>
          <w:szCs w:val="22"/>
        </w:rPr>
      </w:pPr>
    </w:p>
    <w:p w14:paraId="5E02C6E2" w14:textId="77777777" w:rsidR="0010660B" w:rsidRPr="00AA2915" w:rsidRDefault="0010660B" w:rsidP="0010660B">
      <w:pPr>
        <w:spacing w:line="276" w:lineRule="auto"/>
        <w:jc w:val="both"/>
        <w:rPr>
          <w:rFonts w:ascii="Arial" w:hAnsi="Arial" w:cs="Arial"/>
          <w:color w:val="000000" w:themeColor="text1"/>
          <w:sz w:val="22"/>
          <w:szCs w:val="22"/>
        </w:rPr>
      </w:pPr>
      <w:r w:rsidRPr="00AA2915">
        <w:rPr>
          <w:rFonts w:ascii="Arial" w:hAnsi="Arial" w:cs="Arial"/>
          <w:color w:val="000000" w:themeColor="text1"/>
          <w:sz w:val="22"/>
          <w:szCs w:val="22"/>
        </w:rPr>
        <w:t xml:space="preserve">According to the Landscape Character Assessment (County level), the site falls within the Wooded Downland typology, specifically Area 2A – Savernake Plateau, assessed as being in good condition </w:t>
      </w:r>
      <w:r w:rsidRPr="00AA2915">
        <w:rPr>
          <w:rFonts w:ascii="Arial" w:hAnsi="Arial" w:cs="Arial"/>
          <w:color w:val="000000" w:themeColor="text1"/>
          <w:sz w:val="22"/>
          <w:szCs w:val="22"/>
        </w:rPr>
        <w:lastRenderedPageBreak/>
        <w:t>with strong landscape character, and subject to a conserve strategy. At District level, the site sits within the Savernake Plateau – Wooded Downland character area, sharing similar characteristics of wooded ridgelines, open arable fields, and intact hedgerow networks. At the broader national scale, the site lies within the Berkshire and Marlborough Downs Countryside Character Area, contributing to its expansive, rural, chalk downland qualities.</w:t>
      </w:r>
    </w:p>
    <w:p w14:paraId="2B94B946" w14:textId="77777777" w:rsidR="0010660B" w:rsidRPr="00AA2915" w:rsidRDefault="0010660B" w:rsidP="0010660B">
      <w:pPr>
        <w:spacing w:line="276" w:lineRule="auto"/>
        <w:jc w:val="both"/>
        <w:rPr>
          <w:rFonts w:ascii="Arial" w:hAnsi="Arial" w:cs="Arial"/>
          <w:color w:val="000000" w:themeColor="text1"/>
          <w:sz w:val="22"/>
          <w:szCs w:val="22"/>
        </w:rPr>
      </w:pPr>
    </w:p>
    <w:p w14:paraId="5CDCB87B" w14:textId="03947EDC" w:rsidR="00392A05" w:rsidRPr="00AA2915" w:rsidRDefault="0010660B" w:rsidP="0010660B">
      <w:pPr>
        <w:spacing w:line="276" w:lineRule="auto"/>
        <w:jc w:val="both"/>
        <w:rPr>
          <w:rFonts w:ascii="Arial" w:hAnsi="Arial" w:cs="Arial"/>
          <w:color w:val="000000" w:themeColor="text1"/>
          <w:sz w:val="22"/>
          <w:szCs w:val="22"/>
        </w:rPr>
      </w:pPr>
      <w:r w:rsidRPr="00AA2915">
        <w:rPr>
          <w:rFonts w:ascii="Arial" w:hAnsi="Arial" w:cs="Arial"/>
          <w:color w:val="000000" w:themeColor="text1"/>
          <w:sz w:val="22"/>
          <w:szCs w:val="22"/>
        </w:rPr>
        <w:t xml:space="preserve">The </w:t>
      </w:r>
      <w:proofErr w:type="spellStart"/>
      <w:r w:rsidRPr="00AA2915">
        <w:rPr>
          <w:rFonts w:ascii="Arial" w:hAnsi="Arial" w:cs="Arial"/>
          <w:color w:val="000000" w:themeColor="text1"/>
          <w:sz w:val="22"/>
          <w:szCs w:val="22"/>
        </w:rPr>
        <w:t>Shalbourne</w:t>
      </w:r>
      <w:proofErr w:type="spellEnd"/>
      <w:r w:rsidRPr="00AA2915">
        <w:rPr>
          <w:rFonts w:ascii="Arial" w:hAnsi="Arial" w:cs="Arial"/>
          <w:color w:val="000000" w:themeColor="text1"/>
          <w:sz w:val="22"/>
          <w:szCs w:val="22"/>
        </w:rPr>
        <w:t xml:space="preserve"> Stream runs through the site, forming a notable natural feature and part of the area’s ecological network. Mature riparian trees define parts of the stream embankment. The watercourse also flows northwards to Freeman’s Marsh SSSI, an ecologically important wetland, indicating the site’s hydrological sensitivity and downstream ecological connectivity.</w:t>
      </w:r>
    </w:p>
    <w:p w14:paraId="3F5CA6BD" w14:textId="77777777" w:rsidR="0010660B" w:rsidRPr="00AA2915" w:rsidRDefault="0010660B" w:rsidP="0010660B">
      <w:pPr>
        <w:spacing w:line="276" w:lineRule="auto"/>
        <w:jc w:val="both"/>
        <w:rPr>
          <w:rFonts w:ascii="Arial" w:hAnsi="Arial" w:cs="Arial"/>
          <w:color w:val="000000" w:themeColor="text1"/>
          <w:sz w:val="22"/>
          <w:szCs w:val="22"/>
        </w:rPr>
      </w:pPr>
    </w:p>
    <w:p w14:paraId="3DBA4E85" w14:textId="77777777" w:rsidR="0010660B" w:rsidRPr="00AA2915" w:rsidRDefault="0010660B" w:rsidP="0010660B">
      <w:pPr>
        <w:spacing w:line="276" w:lineRule="auto"/>
        <w:jc w:val="both"/>
        <w:rPr>
          <w:rFonts w:ascii="Arial" w:hAnsi="Arial" w:cs="Arial"/>
          <w:color w:val="000000" w:themeColor="text1"/>
          <w:sz w:val="22"/>
          <w:szCs w:val="22"/>
        </w:rPr>
      </w:pPr>
      <w:r w:rsidRPr="00AA2915">
        <w:rPr>
          <w:rFonts w:ascii="Arial" w:hAnsi="Arial" w:cs="Arial"/>
          <w:color w:val="000000" w:themeColor="text1"/>
          <w:sz w:val="22"/>
          <w:szCs w:val="22"/>
        </w:rPr>
        <w:t xml:space="preserve">Surrounding land uses are predominantly agricultural, with no intrusive industrial or urban features in the immediate setting. A public right of way (SHAL 41) crosses or borders the site, providing recreational access and an important landscape and amenity receptor. The presence of the </w:t>
      </w:r>
      <w:proofErr w:type="spellStart"/>
      <w:r w:rsidRPr="00AA2915">
        <w:rPr>
          <w:rFonts w:ascii="Arial" w:hAnsi="Arial" w:cs="Arial"/>
          <w:color w:val="000000" w:themeColor="text1"/>
          <w:sz w:val="22"/>
          <w:szCs w:val="22"/>
        </w:rPr>
        <w:t>PRoW</w:t>
      </w:r>
      <w:proofErr w:type="spellEnd"/>
      <w:r w:rsidRPr="00AA2915">
        <w:rPr>
          <w:rFonts w:ascii="Arial" w:hAnsi="Arial" w:cs="Arial"/>
          <w:color w:val="000000" w:themeColor="text1"/>
          <w:sz w:val="22"/>
          <w:szCs w:val="22"/>
        </w:rPr>
        <w:t xml:space="preserve"> increases the site’s visual sensitivity, as users experience open views across the fields and towards the wooded horizons typical of the plateau landscape.</w:t>
      </w:r>
    </w:p>
    <w:p w14:paraId="0333FE5B" w14:textId="77777777" w:rsidR="0010660B" w:rsidRPr="00AA2915" w:rsidRDefault="0010660B" w:rsidP="0010660B">
      <w:pPr>
        <w:spacing w:line="276" w:lineRule="auto"/>
        <w:jc w:val="both"/>
        <w:rPr>
          <w:rFonts w:ascii="Arial" w:hAnsi="Arial" w:cs="Arial"/>
          <w:color w:val="000000" w:themeColor="text1"/>
          <w:sz w:val="22"/>
          <w:szCs w:val="22"/>
        </w:rPr>
      </w:pPr>
    </w:p>
    <w:p w14:paraId="49B06E65" w14:textId="2F630BCD" w:rsidR="0010660B" w:rsidRPr="00AA2915" w:rsidRDefault="0010660B" w:rsidP="0010660B">
      <w:pPr>
        <w:spacing w:line="276" w:lineRule="auto"/>
        <w:jc w:val="both"/>
        <w:rPr>
          <w:rFonts w:ascii="Arial" w:hAnsi="Arial" w:cs="Arial"/>
          <w:color w:val="000000" w:themeColor="text1"/>
          <w:sz w:val="22"/>
          <w:szCs w:val="22"/>
        </w:rPr>
      </w:pPr>
      <w:r w:rsidRPr="00AA2915">
        <w:rPr>
          <w:rFonts w:ascii="Arial" w:hAnsi="Arial" w:cs="Arial"/>
          <w:color w:val="000000" w:themeColor="text1"/>
          <w:sz w:val="22"/>
          <w:szCs w:val="22"/>
        </w:rPr>
        <w:t>Overall, the site sits within a visually exposed and environmentally sensitive rural landscape, defined by high scenic value, strong landscape structure, mature vegetation, and ecological connectivity associated with its watercourse and proximity to designated habitats.</w:t>
      </w:r>
    </w:p>
    <w:p w14:paraId="4D1F1E2B" w14:textId="77777777" w:rsidR="0010660B" w:rsidRPr="00AA2915" w:rsidRDefault="0010660B" w:rsidP="00DA1B44">
      <w:pPr>
        <w:spacing w:line="276" w:lineRule="auto"/>
        <w:jc w:val="both"/>
        <w:rPr>
          <w:rFonts w:ascii="Arial" w:hAnsi="Arial" w:cs="Arial"/>
          <w:color w:val="000000" w:themeColor="text1"/>
          <w:sz w:val="22"/>
          <w:szCs w:val="22"/>
        </w:rPr>
      </w:pPr>
    </w:p>
    <w:p w14:paraId="429B7DAE" w14:textId="77777777" w:rsidR="009B77E1" w:rsidRPr="002271A0" w:rsidRDefault="006D7761" w:rsidP="00DA1B44">
      <w:pPr>
        <w:spacing w:line="276" w:lineRule="auto"/>
        <w:jc w:val="both"/>
        <w:rPr>
          <w:rFonts w:ascii="Arial" w:eastAsia="Arial" w:hAnsi="Arial" w:cs="Arial"/>
          <w:b/>
          <w:bCs/>
          <w:sz w:val="22"/>
          <w:szCs w:val="22"/>
        </w:rPr>
      </w:pPr>
      <w:r w:rsidRPr="002271A0">
        <w:rPr>
          <w:rFonts w:ascii="Arial" w:eastAsia="Arial" w:hAnsi="Arial" w:cs="Arial"/>
          <w:b/>
          <w:bCs/>
          <w:sz w:val="22"/>
          <w:szCs w:val="22"/>
        </w:rPr>
        <w:t>PROPOSAL</w:t>
      </w:r>
    </w:p>
    <w:p w14:paraId="62315FA4" w14:textId="77777777" w:rsidR="009B77E1" w:rsidRPr="002271A0" w:rsidRDefault="009B77E1" w:rsidP="00DA1B44">
      <w:pPr>
        <w:spacing w:line="276" w:lineRule="auto"/>
        <w:jc w:val="both"/>
        <w:rPr>
          <w:rFonts w:ascii="Arial" w:eastAsia="Arial" w:hAnsi="Arial" w:cs="Arial"/>
          <w:sz w:val="22"/>
          <w:szCs w:val="22"/>
        </w:rPr>
      </w:pPr>
    </w:p>
    <w:p w14:paraId="1B270DBC" w14:textId="005234B3" w:rsidR="0040314E" w:rsidRPr="002271A0" w:rsidRDefault="0040314E" w:rsidP="0040314E">
      <w:pPr>
        <w:spacing w:line="276" w:lineRule="auto"/>
        <w:jc w:val="both"/>
        <w:rPr>
          <w:rFonts w:ascii="Arial" w:eastAsia="Arial" w:hAnsi="Arial" w:cs="Arial"/>
          <w:sz w:val="22"/>
          <w:szCs w:val="22"/>
        </w:rPr>
      </w:pPr>
      <w:r w:rsidRPr="002271A0">
        <w:rPr>
          <w:rFonts w:ascii="Arial" w:eastAsia="Arial" w:hAnsi="Arial" w:cs="Arial"/>
          <w:sz w:val="22"/>
          <w:szCs w:val="22"/>
        </w:rPr>
        <w:t xml:space="preserve">The application seeks prior approval for a “farm wetland creation project” comprising engineering operations including the diversion of the </w:t>
      </w:r>
      <w:proofErr w:type="spellStart"/>
      <w:r w:rsidRPr="002271A0">
        <w:rPr>
          <w:rFonts w:ascii="Arial" w:eastAsia="Arial" w:hAnsi="Arial" w:cs="Arial"/>
          <w:sz w:val="22"/>
          <w:szCs w:val="22"/>
        </w:rPr>
        <w:t>Shalbourne</w:t>
      </w:r>
      <w:proofErr w:type="spellEnd"/>
      <w:r w:rsidRPr="002271A0">
        <w:rPr>
          <w:rFonts w:ascii="Arial" w:eastAsia="Arial" w:hAnsi="Arial" w:cs="Arial"/>
          <w:sz w:val="22"/>
          <w:szCs w:val="22"/>
        </w:rPr>
        <w:t xml:space="preserve"> Stream, creation of scrapes and re</w:t>
      </w:r>
      <w:r w:rsidRPr="002271A0">
        <w:rPr>
          <w:rFonts w:ascii="Cambria Math" w:eastAsia="Arial" w:hAnsi="Cambria Math" w:cs="Cambria Math"/>
          <w:sz w:val="22"/>
          <w:szCs w:val="22"/>
        </w:rPr>
        <w:t>‑</w:t>
      </w:r>
      <w:r w:rsidRPr="002271A0">
        <w:rPr>
          <w:rFonts w:ascii="Arial" w:eastAsia="Arial" w:hAnsi="Arial" w:cs="Arial"/>
          <w:sz w:val="22"/>
          <w:szCs w:val="22"/>
        </w:rPr>
        <w:t>profiled ground, hydrological changes intended to create a “floodplain meadow” to improve summer grass growth for grazing “native cattle”. The total area of physical works: 2.54ha (≈25,386 sqm).</w:t>
      </w:r>
    </w:p>
    <w:p w14:paraId="7E529A34" w14:textId="77777777" w:rsidR="0040314E" w:rsidRPr="002271A0" w:rsidRDefault="0040314E" w:rsidP="0040314E">
      <w:pPr>
        <w:spacing w:line="276" w:lineRule="auto"/>
        <w:jc w:val="both"/>
        <w:rPr>
          <w:rFonts w:ascii="Arial" w:eastAsia="Arial" w:hAnsi="Arial" w:cs="Arial"/>
          <w:sz w:val="22"/>
          <w:szCs w:val="22"/>
        </w:rPr>
      </w:pPr>
    </w:p>
    <w:p w14:paraId="5751076F" w14:textId="7CA88F36" w:rsidR="00AA2915" w:rsidRPr="002271A0" w:rsidRDefault="0040314E" w:rsidP="0040314E">
      <w:pPr>
        <w:spacing w:line="276" w:lineRule="auto"/>
        <w:jc w:val="both"/>
        <w:rPr>
          <w:rFonts w:ascii="Arial" w:eastAsia="Arial" w:hAnsi="Arial" w:cs="Arial"/>
          <w:sz w:val="22"/>
          <w:szCs w:val="22"/>
          <w:highlight w:val="yellow"/>
        </w:rPr>
      </w:pPr>
      <w:r w:rsidRPr="002271A0">
        <w:rPr>
          <w:rFonts w:ascii="Arial" w:eastAsia="Arial" w:hAnsi="Arial" w:cs="Arial"/>
          <w:sz w:val="22"/>
          <w:szCs w:val="22"/>
        </w:rPr>
        <w:t xml:space="preserve">The site lies partly within 25 m of the metalled part of a classified highway, falls within the North Wessex Downs National Landscape (AONB), and contains public right of way SHAL 41 across the works area. The </w:t>
      </w:r>
      <w:proofErr w:type="spellStart"/>
      <w:r w:rsidRPr="002271A0">
        <w:rPr>
          <w:rFonts w:ascii="Arial" w:eastAsia="Arial" w:hAnsi="Arial" w:cs="Arial"/>
          <w:sz w:val="22"/>
          <w:szCs w:val="22"/>
        </w:rPr>
        <w:t>Shalbourne</w:t>
      </w:r>
      <w:proofErr w:type="spellEnd"/>
      <w:r w:rsidRPr="002271A0">
        <w:rPr>
          <w:rFonts w:ascii="Arial" w:eastAsia="Arial" w:hAnsi="Arial" w:cs="Arial"/>
          <w:sz w:val="22"/>
          <w:szCs w:val="22"/>
        </w:rPr>
        <w:t xml:space="preserve"> Stream flows north towards Freeman’s Marsh SSSI, a sensitive wetland ecology.</w:t>
      </w:r>
    </w:p>
    <w:p w14:paraId="7B3D2BCE" w14:textId="77777777" w:rsidR="00156955" w:rsidRPr="00596598" w:rsidRDefault="00156955" w:rsidP="00DA1B44">
      <w:pPr>
        <w:spacing w:line="276" w:lineRule="auto"/>
        <w:jc w:val="both"/>
        <w:rPr>
          <w:rFonts w:ascii="Arial" w:eastAsia="Arial" w:hAnsi="Arial" w:cs="Arial"/>
          <w:b/>
          <w:bCs/>
          <w:sz w:val="22"/>
          <w:szCs w:val="22"/>
        </w:rPr>
      </w:pPr>
    </w:p>
    <w:p w14:paraId="74C6798A" w14:textId="77777777" w:rsidR="00353313" w:rsidRPr="00596598" w:rsidRDefault="00156955" w:rsidP="00DA1B44">
      <w:pPr>
        <w:pStyle w:val="Heading2"/>
      </w:pPr>
      <w:r w:rsidRPr="00596598">
        <w:t>RELEVANT PLANNING HISTORY </w:t>
      </w:r>
    </w:p>
    <w:p w14:paraId="7D319F23" w14:textId="77777777" w:rsidR="00AA38E5" w:rsidRPr="00596598"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596598" w14:paraId="3329FF78" w14:textId="77777777" w:rsidTr="00FE1C7D">
        <w:trPr>
          <w:trHeight w:hRule="exact" w:val="20"/>
        </w:trPr>
        <w:tc>
          <w:tcPr>
            <w:tcW w:w="9771" w:type="dxa"/>
            <w:tcBorders>
              <w:bottom w:val="single" w:sz="6" w:space="0" w:color="auto"/>
            </w:tcBorders>
            <w:vAlign w:val="center"/>
            <w:hideMark/>
          </w:tcPr>
          <w:p w14:paraId="73B2F33A" w14:textId="77777777" w:rsidR="00FE1C7D" w:rsidRPr="00596598" w:rsidRDefault="00FE1C7D" w:rsidP="0024185A">
            <w:pPr>
              <w:rPr>
                <w:sz w:val="2"/>
              </w:rPr>
            </w:pPr>
            <w:bookmarkStart w:id="0" w:name="_bc9eaa23_7b84_4e11_8860_67eb8bbe0c9e"/>
          </w:p>
        </w:tc>
      </w:tr>
      <w:tr w:rsidR="00FE1C7D" w:rsidRPr="00596598" w14:paraId="72B8BF35"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D3A5AC2" w14:textId="77777777" w:rsidR="00FE1C7D" w:rsidRPr="00596598" w:rsidRDefault="00FE1C7D" w:rsidP="0024185A">
            <w:pPr>
              <w:rPr>
                <w:rFonts w:ascii="Arial" w:hAnsi="Arial" w:cs="Arial"/>
                <w:sz w:val="22"/>
                <w:szCs w:val="22"/>
              </w:rPr>
            </w:pPr>
            <w:r w:rsidRPr="00596598">
              <w:rPr>
                <w:rFonts w:ascii="Arial" w:hAnsi="Arial" w:cs="Arial"/>
                <w:b/>
                <w:bCs/>
                <w:color w:val="000000"/>
                <w:sz w:val="22"/>
                <w:szCs w:val="22"/>
              </w:rPr>
              <w:t>Proposal / Summary</w:t>
            </w:r>
          </w:p>
        </w:tc>
      </w:tr>
      <w:tr w:rsidR="00FE1C7D" w:rsidRPr="00596598" w14:paraId="03DEFD4B" w14:textId="77777777" w:rsidTr="00FE1C7D">
        <w:tc>
          <w:tcPr>
            <w:tcW w:w="9771" w:type="dxa"/>
            <w:tcBorders>
              <w:left w:val="single" w:sz="12" w:space="0" w:color="auto"/>
              <w:bottom w:val="single" w:sz="12" w:space="0" w:color="auto"/>
              <w:right w:val="single" w:sz="12" w:space="0" w:color="auto"/>
            </w:tcBorders>
            <w:vAlign w:val="center"/>
          </w:tcPr>
          <w:p w14:paraId="348C4279" w14:textId="65026FD3" w:rsidR="00FE1C7D" w:rsidRPr="00596598" w:rsidRDefault="00596598" w:rsidP="0024185A">
            <w:pPr>
              <w:rPr>
                <w:rFonts w:ascii="Arial" w:hAnsi="Arial" w:cs="Arial"/>
                <w:color w:val="000000"/>
                <w:sz w:val="22"/>
                <w:szCs w:val="22"/>
              </w:rPr>
            </w:pPr>
            <w:r w:rsidRPr="00596598">
              <w:rPr>
                <w:rFonts w:ascii="Arial" w:hAnsi="Arial" w:cs="Arial"/>
                <w:color w:val="000000"/>
                <w:sz w:val="22"/>
                <w:szCs w:val="22"/>
              </w:rPr>
              <w:t>Non applicable</w:t>
            </w:r>
          </w:p>
        </w:tc>
      </w:tr>
      <w:tr w:rsidR="00FE1C7D" w:rsidRPr="00596598" w14:paraId="2B958420" w14:textId="77777777" w:rsidTr="00FE1C7D">
        <w:tc>
          <w:tcPr>
            <w:tcW w:w="9771" w:type="dxa"/>
            <w:tcBorders>
              <w:top w:val="single" w:sz="12" w:space="0" w:color="auto"/>
            </w:tcBorders>
            <w:vAlign w:val="center"/>
            <w:hideMark/>
          </w:tcPr>
          <w:p w14:paraId="4A8D58D3" w14:textId="77777777" w:rsidR="00FE1C7D" w:rsidRPr="00596598" w:rsidRDefault="00FE1C7D" w:rsidP="0024185A">
            <w:pPr>
              <w:rPr>
                <w:rFonts w:ascii="Arial" w:hAnsi="Arial" w:cs="Arial"/>
              </w:rPr>
            </w:pPr>
          </w:p>
        </w:tc>
      </w:tr>
      <w:tr w:rsidR="00FE1C7D" w:rsidRPr="00596598" w14:paraId="22494529" w14:textId="77777777" w:rsidTr="00FE1C7D">
        <w:tc>
          <w:tcPr>
            <w:tcW w:w="9771" w:type="dxa"/>
            <w:vAlign w:val="center"/>
            <w:hideMark/>
          </w:tcPr>
          <w:p w14:paraId="21FA8190" w14:textId="77777777" w:rsidR="00FE1C7D" w:rsidRPr="00596598" w:rsidRDefault="00FE1C7D" w:rsidP="0024185A">
            <w:pPr>
              <w:rPr>
                <w:rFonts w:ascii="Arial" w:hAnsi="Arial" w:cs="Arial"/>
              </w:rPr>
            </w:pPr>
          </w:p>
        </w:tc>
      </w:tr>
      <w:bookmarkEnd w:id="0"/>
    </w:tbl>
    <w:p w14:paraId="6FEEF32F" w14:textId="77777777" w:rsidR="000F3482" w:rsidRPr="00596598" w:rsidRDefault="000F3482" w:rsidP="00DA1B44">
      <w:pPr>
        <w:spacing w:line="276" w:lineRule="auto"/>
        <w:jc w:val="both"/>
        <w:rPr>
          <w:sz w:val="22"/>
          <w:szCs w:val="22"/>
        </w:rPr>
      </w:pPr>
    </w:p>
    <w:p w14:paraId="019E1B38" w14:textId="77777777" w:rsidR="00F233AE" w:rsidRPr="00647855" w:rsidRDefault="00192097" w:rsidP="00DA1B44">
      <w:pPr>
        <w:spacing w:line="276" w:lineRule="auto"/>
        <w:jc w:val="both"/>
        <w:rPr>
          <w:rFonts w:ascii="Arial" w:hAnsi="Arial" w:cs="Arial"/>
          <w:b/>
          <w:bCs/>
          <w:sz w:val="22"/>
          <w:szCs w:val="22"/>
        </w:rPr>
      </w:pPr>
      <w:r w:rsidRPr="00647855">
        <w:rPr>
          <w:rFonts w:ascii="Arial" w:hAnsi="Arial" w:cs="Arial"/>
          <w:b/>
          <w:bCs/>
          <w:sz w:val="22"/>
          <w:szCs w:val="22"/>
        </w:rPr>
        <w:t>RELEVANT LEGISLATION</w:t>
      </w:r>
      <w:r w:rsidR="004B4F23" w:rsidRPr="00647855">
        <w:rPr>
          <w:rFonts w:ascii="Arial" w:hAnsi="Arial" w:cs="Arial"/>
          <w:b/>
          <w:bCs/>
          <w:sz w:val="22"/>
          <w:szCs w:val="22"/>
        </w:rPr>
        <w:t xml:space="preserve">, POLICY AND GUIDANCE </w:t>
      </w:r>
    </w:p>
    <w:p w14:paraId="2986ECE4" w14:textId="77777777" w:rsidR="00383A91" w:rsidRPr="00647855" w:rsidRDefault="00383A91" w:rsidP="00DA1B44">
      <w:pPr>
        <w:spacing w:line="276" w:lineRule="auto"/>
        <w:jc w:val="both"/>
        <w:rPr>
          <w:rFonts w:ascii="Arial" w:eastAsia="Arial" w:hAnsi="Arial" w:cs="Arial"/>
          <w:sz w:val="22"/>
          <w:szCs w:val="22"/>
        </w:rPr>
      </w:pPr>
      <w:r w:rsidRPr="00647855">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383AAD7D" w14:textId="77777777" w:rsidR="002A7B01" w:rsidRPr="00647855" w:rsidRDefault="002A7B01" w:rsidP="00DA1B44">
      <w:pPr>
        <w:spacing w:line="276" w:lineRule="auto"/>
        <w:jc w:val="both"/>
        <w:rPr>
          <w:rFonts w:ascii="Arial" w:eastAsia="Arial" w:hAnsi="Arial" w:cs="Arial"/>
          <w:sz w:val="22"/>
          <w:szCs w:val="22"/>
        </w:rPr>
      </w:pPr>
    </w:p>
    <w:p w14:paraId="3E1E5E67" w14:textId="77777777" w:rsidR="009F6758" w:rsidRPr="00647855" w:rsidRDefault="009F6758" w:rsidP="00DA1B44">
      <w:pPr>
        <w:spacing w:line="276" w:lineRule="auto"/>
        <w:jc w:val="both"/>
        <w:rPr>
          <w:rFonts w:ascii="Arial" w:hAnsi="Arial" w:cs="Arial"/>
          <w:sz w:val="22"/>
          <w:szCs w:val="22"/>
        </w:rPr>
      </w:pPr>
      <w:r w:rsidRPr="00647855">
        <w:rPr>
          <w:rFonts w:ascii="Arial" w:hAnsi="Arial" w:cs="Arial"/>
          <w:sz w:val="22"/>
          <w:szCs w:val="22"/>
        </w:rPr>
        <w:lastRenderedPageBreak/>
        <w:t>Under Schedule 2, Part 6, Class A of the Town and Country Planning (General Permitted Development) (England) Order 2015 (as amended), certain types of agricultural development may be permitted, including:</w:t>
      </w:r>
    </w:p>
    <w:p w14:paraId="2E186A3D" w14:textId="77777777" w:rsidR="009F6758" w:rsidRPr="00647855" w:rsidRDefault="009F6758" w:rsidP="00DA1B44">
      <w:pPr>
        <w:spacing w:line="276" w:lineRule="auto"/>
        <w:jc w:val="both"/>
        <w:rPr>
          <w:rFonts w:ascii="Arial" w:hAnsi="Arial" w:cs="Arial"/>
          <w:sz w:val="22"/>
          <w:szCs w:val="22"/>
        </w:rPr>
      </w:pPr>
    </w:p>
    <w:p w14:paraId="79B0714F" w14:textId="77777777" w:rsidR="009F6758" w:rsidRPr="00647855" w:rsidRDefault="009F6758" w:rsidP="00DA1B44">
      <w:pPr>
        <w:numPr>
          <w:ilvl w:val="0"/>
          <w:numId w:val="8"/>
        </w:numPr>
        <w:spacing w:line="276" w:lineRule="auto"/>
        <w:jc w:val="both"/>
        <w:rPr>
          <w:rFonts w:ascii="Arial" w:hAnsi="Arial" w:cs="Arial"/>
          <w:sz w:val="22"/>
          <w:szCs w:val="22"/>
        </w:rPr>
      </w:pPr>
      <w:r w:rsidRPr="00647855">
        <w:rPr>
          <w:rFonts w:ascii="Arial" w:hAnsi="Arial" w:cs="Arial"/>
          <w:sz w:val="22"/>
          <w:szCs w:val="22"/>
        </w:rPr>
        <w:t xml:space="preserve">The erection, extension, or alteration of a </w:t>
      </w:r>
      <w:proofErr w:type="gramStart"/>
      <w:r w:rsidRPr="00647855">
        <w:rPr>
          <w:rFonts w:ascii="Arial" w:hAnsi="Arial" w:cs="Arial"/>
          <w:sz w:val="22"/>
          <w:szCs w:val="22"/>
        </w:rPr>
        <w:t>building;</w:t>
      </w:r>
      <w:proofErr w:type="gramEnd"/>
    </w:p>
    <w:p w14:paraId="00F7EB06" w14:textId="77777777" w:rsidR="009F6758" w:rsidRPr="00647855" w:rsidRDefault="009F6758" w:rsidP="00DA1B44">
      <w:pPr>
        <w:numPr>
          <w:ilvl w:val="0"/>
          <w:numId w:val="8"/>
        </w:numPr>
        <w:spacing w:line="276" w:lineRule="auto"/>
        <w:jc w:val="both"/>
        <w:rPr>
          <w:rFonts w:ascii="Arial" w:hAnsi="Arial" w:cs="Arial"/>
          <w:sz w:val="22"/>
          <w:szCs w:val="22"/>
        </w:rPr>
      </w:pPr>
      <w:r w:rsidRPr="00647855">
        <w:rPr>
          <w:rFonts w:ascii="Arial" w:hAnsi="Arial" w:cs="Arial"/>
          <w:sz w:val="22"/>
          <w:szCs w:val="22"/>
        </w:rPr>
        <w:t xml:space="preserve">The formation or alteration of a private </w:t>
      </w:r>
      <w:proofErr w:type="gramStart"/>
      <w:r w:rsidRPr="00647855">
        <w:rPr>
          <w:rFonts w:ascii="Arial" w:hAnsi="Arial" w:cs="Arial"/>
          <w:sz w:val="22"/>
          <w:szCs w:val="22"/>
        </w:rPr>
        <w:t>way;</w:t>
      </w:r>
      <w:proofErr w:type="gramEnd"/>
    </w:p>
    <w:p w14:paraId="41FFFA74" w14:textId="77777777" w:rsidR="009F6758" w:rsidRPr="00647855" w:rsidRDefault="009F6758" w:rsidP="00DA1B44">
      <w:pPr>
        <w:numPr>
          <w:ilvl w:val="0"/>
          <w:numId w:val="8"/>
        </w:numPr>
        <w:spacing w:line="276" w:lineRule="auto"/>
        <w:jc w:val="both"/>
        <w:rPr>
          <w:rFonts w:ascii="Arial" w:hAnsi="Arial" w:cs="Arial"/>
          <w:sz w:val="22"/>
          <w:szCs w:val="22"/>
        </w:rPr>
      </w:pPr>
      <w:r w:rsidRPr="00647855">
        <w:rPr>
          <w:rFonts w:ascii="Arial" w:hAnsi="Arial" w:cs="Arial"/>
          <w:sz w:val="22"/>
          <w:szCs w:val="22"/>
        </w:rPr>
        <w:t>Excavations or the deposit of waste material (where the relevant area exceeds 0.5 hectares</w:t>
      </w:r>
      <w:proofErr w:type="gramStart"/>
      <w:r w:rsidRPr="00647855">
        <w:rPr>
          <w:rFonts w:ascii="Arial" w:hAnsi="Arial" w:cs="Arial"/>
          <w:sz w:val="22"/>
          <w:szCs w:val="22"/>
        </w:rPr>
        <w:t>);</w:t>
      </w:r>
      <w:proofErr w:type="gramEnd"/>
    </w:p>
    <w:p w14:paraId="1438139A" w14:textId="77777777" w:rsidR="009F6758" w:rsidRPr="006F5156" w:rsidRDefault="009F6758" w:rsidP="00DA1B44">
      <w:pPr>
        <w:numPr>
          <w:ilvl w:val="0"/>
          <w:numId w:val="8"/>
        </w:numPr>
        <w:spacing w:line="276" w:lineRule="auto"/>
        <w:jc w:val="both"/>
        <w:rPr>
          <w:rFonts w:ascii="Arial" w:hAnsi="Arial" w:cs="Arial"/>
          <w:sz w:val="22"/>
          <w:szCs w:val="22"/>
        </w:rPr>
      </w:pPr>
      <w:r w:rsidRPr="006F5156">
        <w:rPr>
          <w:rFonts w:ascii="Arial" w:hAnsi="Arial" w:cs="Arial"/>
          <w:sz w:val="22"/>
          <w:szCs w:val="22"/>
        </w:rPr>
        <w:t>The placing or assembly of a tank in any waters.</w:t>
      </w:r>
    </w:p>
    <w:p w14:paraId="4654C99F" w14:textId="77777777" w:rsidR="00353313" w:rsidRPr="00647855" w:rsidRDefault="009F69B1" w:rsidP="00DA1B44">
      <w:pPr>
        <w:spacing w:line="276" w:lineRule="auto"/>
        <w:jc w:val="both"/>
        <w:rPr>
          <w:rFonts w:ascii="Arial" w:eastAsia="Arial" w:hAnsi="Arial" w:cs="Arial"/>
          <w:b/>
          <w:bCs/>
          <w:sz w:val="22"/>
          <w:szCs w:val="22"/>
        </w:rPr>
      </w:pPr>
      <w:r w:rsidRPr="00647855">
        <w:rPr>
          <w:rFonts w:ascii="Arial" w:eastAsia="Arial" w:hAnsi="Arial" w:cs="Arial"/>
          <w:b/>
          <w:bCs/>
          <w:sz w:val="22"/>
          <w:szCs w:val="22"/>
        </w:rPr>
        <w:t> </w:t>
      </w:r>
    </w:p>
    <w:p w14:paraId="3DC7A7F6" w14:textId="77777777" w:rsidR="005F442C" w:rsidRPr="00647855" w:rsidRDefault="005F442C" w:rsidP="00DA1B44">
      <w:pPr>
        <w:spacing w:line="276" w:lineRule="auto"/>
        <w:jc w:val="both"/>
        <w:rPr>
          <w:rFonts w:ascii="Arial" w:hAnsi="Arial" w:cs="Arial"/>
          <w:sz w:val="22"/>
          <w:szCs w:val="22"/>
        </w:rPr>
      </w:pPr>
      <w:r w:rsidRPr="00647855">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2F8361FC" w14:textId="77777777" w:rsidR="005F442C" w:rsidRPr="00647855" w:rsidRDefault="005F442C" w:rsidP="00DA1B44">
      <w:pPr>
        <w:spacing w:line="276" w:lineRule="auto"/>
        <w:jc w:val="both"/>
        <w:rPr>
          <w:rFonts w:ascii="Arial" w:hAnsi="Arial" w:cs="Arial"/>
          <w:sz w:val="22"/>
          <w:szCs w:val="22"/>
        </w:rPr>
      </w:pPr>
    </w:p>
    <w:p w14:paraId="5E52BD50" w14:textId="77777777" w:rsidR="005F442C" w:rsidRPr="00647855" w:rsidRDefault="005F442C" w:rsidP="00DA1B44">
      <w:pPr>
        <w:numPr>
          <w:ilvl w:val="0"/>
          <w:numId w:val="9"/>
        </w:numPr>
        <w:spacing w:line="276" w:lineRule="auto"/>
        <w:jc w:val="both"/>
        <w:rPr>
          <w:rFonts w:ascii="Arial" w:hAnsi="Arial" w:cs="Arial"/>
          <w:sz w:val="22"/>
          <w:szCs w:val="22"/>
        </w:rPr>
      </w:pPr>
      <w:r w:rsidRPr="00647855">
        <w:rPr>
          <w:rFonts w:ascii="Arial" w:hAnsi="Arial" w:cs="Arial"/>
          <w:sz w:val="22"/>
          <w:szCs w:val="22"/>
        </w:rPr>
        <w:t xml:space="preserve">The siting, design, and external appearance of the </w:t>
      </w:r>
      <w:proofErr w:type="gramStart"/>
      <w:r w:rsidRPr="00647855">
        <w:rPr>
          <w:rFonts w:ascii="Arial" w:hAnsi="Arial" w:cs="Arial"/>
          <w:sz w:val="22"/>
          <w:szCs w:val="22"/>
        </w:rPr>
        <w:t>building;</w:t>
      </w:r>
      <w:proofErr w:type="gramEnd"/>
    </w:p>
    <w:p w14:paraId="27358BD1" w14:textId="77777777" w:rsidR="005F442C" w:rsidRPr="00647855" w:rsidRDefault="005F442C" w:rsidP="00DA1B44">
      <w:pPr>
        <w:numPr>
          <w:ilvl w:val="0"/>
          <w:numId w:val="9"/>
        </w:numPr>
        <w:spacing w:line="276" w:lineRule="auto"/>
        <w:jc w:val="both"/>
        <w:rPr>
          <w:rFonts w:ascii="Arial" w:hAnsi="Arial" w:cs="Arial"/>
          <w:sz w:val="22"/>
          <w:szCs w:val="22"/>
        </w:rPr>
      </w:pPr>
      <w:r w:rsidRPr="00647855">
        <w:rPr>
          <w:rFonts w:ascii="Arial" w:hAnsi="Arial" w:cs="Arial"/>
          <w:sz w:val="22"/>
          <w:szCs w:val="22"/>
        </w:rPr>
        <w:t xml:space="preserve">The siting and means of construction of the private </w:t>
      </w:r>
      <w:proofErr w:type="gramStart"/>
      <w:r w:rsidRPr="00647855">
        <w:rPr>
          <w:rFonts w:ascii="Arial" w:hAnsi="Arial" w:cs="Arial"/>
          <w:sz w:val="22"/>
          <w:szCs w:val="22"/>
        </w:rPr>
        <w:t>way;</w:t>
      </w:r>
      <w:proofErr w:type="gramEnd"/>
    </w:p>
    <w:p w14:paraId="4C419E07" w14:textId="77777777" w:rsidR="005F442C" w:rsidRPr="00647855" w:rsidRDefault="005F442C" w:rsidP="00DA1B44">
      <w:pPr>
        <w:numPr>
          <w:ilvl w:val="0"/>
          <w:numId w:val="9"/>
        </w:numPr>
        <w:spacing w:line="276" w:lineRule="auto"/>
        <w:jc w:val="both"/>
        <w:rPr>
          <w:rFonts w:ascii="Arial" w:hAnsi="Arial" w:cs="Arial"/>
          <w:sz w:val="22"/>
          <w:szCs w:val="22"/>
        </w:rPr>
      </w:pPr>
      <w:r w:rsidRPr="00647855">
        <w:rPr>
          <w:rFonts w:ascii="Arial" w:hAnsi="Arial" w:cs="Arial"/>
          <w:sz w:val="22"/>
          <w:szCs w:val="22"/>
        </w:rPr>
        <w:t xml:space="preserve">The siting of the excavation or </w:t>
      </w:r>
      <w:proofErr w:type="gramStart"/>
      <w:r w:rsidRPr="00647855">
        <w:rPr>
          <w:rFonts w:ascii="Arial" w:hAnsi="Arial" w:cs="Arial"/>
          <w:sz w:val="22"/>
          <w:szCs w:val="22"/>
        </w:rPr>
        <w:t>deposit;</w:t>
      </w:r>
      <w:proofErr w:type="gramEnd"/>
    </w:p>
    <w:p w14:paraId="0C5848DD" w14:textId="77777777" w:rsidR="005F442C" w:rsidRPr="006F5156" w:rsidRDefault="005F442C" w:rsidP="00DA1B44">
      <w:pPr>
        <w:numPr>
          <w:ilvl w:val="0"/>
          <w:numId w:val="9"/>
        </w:numPr>
        <w:spacing w:line="276" w:lineRule="auto"/>
        <w:jc w:val="both"/>
        <w:rPr>
          <w:rFonts w:ascii="Arial" w:hAnsi="Arial" w:cs="Arial"/>
          <w:sz w:val="22"/>
          <w:szCs w:val="22"/>
        </w:rPr>
      </w:pPr>
      <w:r w:rsidRPr="006F5156">
        <w:rPr>
          <w:rFonts w:ascii="Arial" w:hAnsi="Arial" w:cs="Arial"/>
          <w:sz w:val="22"/>
          <w:szCs w:val="22"/>
        </w:rPr>
        <w:t>The siting and appearance of the tank.</w:t>
      </w:r>
    </w:p>
    <w:p w14:paraId="31F0035A" w14:textId="77777777" w:rsidR="005F442C" w:rsidRPr="00647855" w:rsidRDefault="005F442C" w:rsidP="00DA1B44">
      <w:pPr>
        <w:spacing w:line="276" w:lineRule="auto"/>
        <w:jc w:val="both"/>
        <w:rPr>
          <w:rFonts w:ascii="Arial" w:hAnsi="Arial" w:cs="Arial"/>
          <w:b/>
          <w:bCs/>
          <w:sz w:val="22"/>
          <w:szCs w:val="22"/>
        </w:rPr>
      </w:pPr>
    </w:p>
    <w:p w14:paraId="5FBD6EF5" w14:textId="4BBC38AF" w:rsidR="00353313" w:rsidRPr="004214F2" w:rsidRDefault="00E44658" w:rsidP="00DA1B44">
      <w:pPr>
        <w:pStyle w:val="Heading2"/>
        <w:rPr>
          <w:color w:val="ED0000"/>
        </w:rPr>
      </w:pPr>
      <w:r w:rsidRPr="004214F2">
        <w:t>ASSESSMENT</w:t>
      </w:r>
    </w:p>
    <w:p w14:paraId="01568FFD" w14:textId="77777777" w:rsidR="0071539E" w:rsidRPr="004214F2" w:rsidRDefault="0071539E" w:rsidP="00DA1B44">
      <w:pPr>
        <w:spacing w:line="276" w:lineRule="auto"/>
        <w:jc w:val="both"/>
        <w:rPr>
          <w:rFonts w:ascii="Arial" w:eastAsia="Arial" w:hAnsi="Arial" w:cs="Arial"/>
          <w:color w:val="000000" w:themeColor="text1"/>
          <w:sz w:val="22"/>
          <w:szCs w:val="22"/>
          <w:u w:val="single"/>
        </w:rPr>
      </w:pPr>
    </w:p>
    <w:p w14:paraId="70DE8E5C" w14:textId="60A5239C" w:rsidR="00885014" w:rsidRPr="002A7768" w:rsidRDefault="00B42AF1" w:rsidP="00DA1B44">
      <w:pPr>
        <w:spacing w:line="276" w:lineRule="auto"/>
        <w:jc w:val="both"/>
        <w:rPr>
          <w:rFonts w:ascii="Arial" w:eastAsia="Arial" w:hAnsi="Arial" w:cs="Arial"/>
          <w:i/>
          <w:iCs/>
          <w:color w:val="ED0000"/>
          <w:sz w:val="22"/>
          <w:szCs w:val="22"/>
        </w:rPr>
      </w:pPr>
      <w:r w:rsidRPr="004214F2">
        <w:rPr>
          <w:rFonts w:ascii="Arial" w:eastAsia="Arial" w:hAnsi="Arial" w:cs="Arial"/>
          <w:color w:val="000000" w:themeColor="text1"/>
          <w:sz w:val="22"/>
          <w:szCs w:val="22"/>
          <w:u w:val="single"/>
        </w:rPr>
        <w:t>Does the Proposal Qualify as Permitted Development?</w:t>
      </w:r>
    </w:p>
    <w:p w14:paraId="25085B22" w14:textId="77777777" w:rsidR="00B42AF1" w:rsidRPr="002A7768" w:rsidRDefault="00B42AF1" w:rsidP="00DA1B44">
      <w:pPr>
        <w:spacing w:line="276" w:lineRule="auto"/>
        <w:jc w:val="both"/>
        <w:rPr>
          <w:rFonts w:ascii="Arial" w:eastAsia="Arial" w:hAnsi="Arial" w:cs="Arial"/>
          <w:color w:val="ED0000"/>
          <w:sz w:val="22"/>
          <w:szCs w:val="22"/>
          <w:u w:val="single"/>
        </w:rPr>
      </w:pPr>
    </w:p>
    <w:p w14:paraId="7680B3EF" w14:textId="77777777" w:rsidR="00F01224" w:rsidRPr="002A7768" w:rsidRDefault="00004756" w:rsidP="00DA1B44">
      <w:pPr>
        <w:spacing w:line="276" w:lineRule="auto"/>
        <w:jc w:val="both"/>
        <w:rPr>
          <w:rFonts w:ascii="Arial" w:eastAsia="Arial" w:hAnsi="Arial" w:cs="Arial"/>
          <w:color w:val="000000" w:themeColor="text1"/>
          <w:sz w:val="22"/>
          <w:szCs w:val="22"/>
        </w:rPr>
      </w:pPr>
      <w:r w:rsidRPr="002A7768">
        <w:rPr>
          <w:rFonts w:ascii="Arial" w:eastAsia="Arial" w:hAnsi="Arial" w:cs="Arial"/>
          <w:color w:val="000000" w:themeColor="text1"/>
          <w:sz w:val="22"/>
          <w:szCs w:val="22"/>
        </w:rPr>
        <w:t>Having completed the detailed assessment checklist at Appendix 1 of this report, it is concluded that the proposed development d</w:t>
      </w:r>
      <w:r w:rsidR="00F01224" w:rsidRPr="002A7768">
        <w:rPr>
          <w:rFonts w:ascii="Arial" w:eastAsia="Arial" w:hAnsi="Arial" w:cs="Arial"/>
          <w:color w:val="000000" w:themeColor="text1"/>
          <w:sz w:val="22"/>
          <w:szCs w:val="22"/>
        </w:rPr>
        <w:t>oes not qualify as permitted development, and therefore planning permission would be required for the proposed works.</w:t>
      </w:r>
    </w:p>
    <w:p w14:paraId="6C6BFE76" w14:textId="77777777" w:rsidR="0047093E" w:rsidRPr="002A7768" w:rsidRDefault="0047093E" w:rsidP="00DA1B44">
      <w:pPr>
        <w:spacing w:line="276" w:lineRule="auto"/>
        <w:jc w:val="both"/>
        <w:rPr>
          <w:rFonts w:ascii="Arial" w:eastAsia="Arial" w:hAnsi="Arial" w:cs="Arial"/>
          <w:color w:val="000000" w:themeColor="text1"/>
          <w:sz w:val="22"/>
          <w:szCs w:val="22"/>
        </w:rPr>
      </w:pPr>
    </w:p>
    <w:p w14:paraId="2B69A2EE" w14:textId="77777777" w:rsidR="0078332D" w:rsidRPr="0078332D" w:rsidRDefault="0078332D" w:rsidP="0078332D">
      <w:pPr>
        <w:spacing w:line="276" w:lineRule="auto"/>
        <w:jc w:val="both"/>
        <w:rPr>
          <w:rFonts w:ascii="Arial" w:eastAsia="Arial" w:hAnsi="Arial" w:cs="Arial"/>
          <w:color w:val="000000" w:themeColor="text1"/>
          <w:sz w:val="22"/>
          <w:szCs w:val="22"/>
        </w:rPr>
      </w:pPr>
      <w:r w:rsidRPr="0078332D">
        <w:rPr>
          <w:rFonts w:ascii="Arial" w:eastAsia="Arial" w:hAnsi="Arial" w:cs="Arial"/>
          <w:color w:val="000000" w:themeColor="text1"/>
          <w:sz w:val="22"/>
          <w:szCs w:val="22"/>
        </w:rPr>
        <w:t>Part 6 Class A permits:</w:t>
      </w:r>
    </w:p>
    <w:p w14:paraId="0E9C5337" w14:textId="5462E42E" w:rsidR="0078332D" w:rsidRPr="002A7768" w:rsidRDefault="0078332D" w:rsidP="0078332D">
      <w:pPr>
        <w:spacing w:line="276" w:lineRule="auto"/>
        <w:jc w:val="both"/>
        <w:rPr>
          <w:rFonts w:ascii="Arial" w:eastAsia="Arial" w:hAnsi="Arial" w:cs="Arial"/>
          <w:color w:val="000000" w:themeColor="text1"/>
          <w:sz w:val="22"/>
          <w:szCs w:val="22"/>
        </w:rPr>
      </w:pPr>
      <w:r w:rsidRPr="0078332D">
        <w:rPr>
          <w:rFonts w:ascii="Arial" w:eastAsia="Arial" w:hAnsi="Arial" w:cs="Arial"/>
          <w:color w:val="000000" w:themeColor="text1"/>
          <w:sz w:val="22"/>
          <w:szCs w:val="22"/>
        </w:rPr>
        <w:t>“(b) any excavation or engineering operations, which are reasonably necessary for the purposes of agriculture within that unit.”</w:t>
      </w:r>
    </w:p>
    <w:p w14:paraId="42C816DF" w14:textId="77777777" w:rsidR="0078332D" w:rsidRDefault="0078332D" w:rsidP="0078332D">
      <w:pPr>
        <w:spacing w:line="276" w:lineRule="auto"/>
        <w:jc w:val="both"/>
        <w:rPr>
          <w:rFonts w:ascii="Arial" w:eastAsia="Arial" w:hAnsi="Arial" w:cs="Arial"/>
          <w:color w:val="000000" w:themeColor="text1"/>
          <w:sz w:val="22"/>
          <w:szCs w:val="22"/>
        </w:rPr>
      </w:pPr>
    </w:p>
    <w:p w14:paraId="1E3114CA" w14:textId="77777777" w:rsidR="0078332D" w:rsidRPr="0078332D" w:rsidRDefault="0078332D" w:rsidP="0078332D">
      <w:pPr>
        <w:spacing w:line="276" w:lineRule="auto"/>
        <w:jc w:val="both"/>
        <w:rPr>
          <w:rFonts w:ascii="Arial" w:eastAsia="Arial" w:hAnsi="Arial" w:cs="Arial"/>
          <w:color w:val="000000" w:themeColor="text1"/>
          <w:sz w:val="22"/>
          <w:szCs w:val="22"/>
        </w:rPr>
      </w:pPr>
      <w:r w:rsidRPr="0078332D">
        <w:rPr>
          <w:rFonts w:ascii="Arial" w:eastAsia="Arial" w:hAnsi="Arial" w:cs="Arial"/>
          <w:color w:val="000000" w:themeColor="text1"/>
          <w:sz w:val="22"/>
          <w:szCs w:val="22"/>
        </w:rPr>
        <w:t>Development is not permitted where any of the Class A limitations in A.1 apply. The following are directly relevant:</w:t>
      </w:r>
    </w:p>
    <w:p w14:paraId="4B11C3F3" w14:textId="0163AF49" w:rsidR="0078332D" w:rsidRPr="002A7768" w:rsidRDefault="0078332D" w:rsidP="002A7768">
      <w:pPr>
        <w:pStyle w:val="ListParagraph"/>
        <w:numPr>
          <w:ilvl w:val="0"/>
          <w:numId w:val="19"/>
        </w:numPr>
        <w:spacing w:line="276" w:lineRule="auto"/>
        <w:jc w:val="both"/>
        <w:rPr>
          <w:rFonts w:ascii="Arial" w:eastAsia="Arial" w:hAnsi="Arial" w:cs="Arial"/>
          <w:color w:val="000000" w:themeColor="text1"/>
          <w:sz w:val="22"/>
          <w:szCs w:val="22"/>
        </w:rPr>
      </w:pPr>
      <w:r w:rsidRPr="002A7768">
        <w:rPr>
          <w:rFonts w:ascii="Arial" w:eastAsia="Arial" w:hAnsi="Arial" w:cs="Arial"/>
          <w:color w:val="000000" w:themeColor="text1"/>
          <w:sz w:val="22"/>
          <w:szCs w:val="22"/>
        </w:rPr>
        <w:t>A.1(h): within 25 m of a trunk or classified road</w:t>
      </w:r>
    </w:p>
    <w:p w14:paraId="03972024" w14:textId="50F2054C" w:rsidR="0078332D" w:rsidRPr="002A7768" w:rsidRDefault="0078332D" w:rsidP="002A7768">
      <w:pPr>
        <w:pStyle w:val="ListParagraph"/>
        <w:numPr>
          <w:ilvl w:val="1"/>
          <w:numId w:val="19"/>
        </w:numPr>
        <w:spacing w:line="276" w:lineRule="auto"/>
        <w:jc w:val="both"/>
        <w:rPr>
          <w:rFonts w:ascii="Arial" w:eastAsia="Arial" w:hAnsi="Arial" w:cs="Arial"/>
          <w:color w:val="000000" w:themeColor="text1"/>
          <w:sz w:val="22"/>
          <w:szCs w:val="22"/>
        </w:rPr>
      </w:pPr>
      <w:r w:rsidRPr="002A7768">
        <w:rPr>
          <w:rFonts w:ascii="Arial" w:eastAsia="Arial" w:hAnsi="Arial" w:cs="Arial"/>
          <w:color w:val="000000" w:themeColor="text1"/>
          <w:sz w:val="22"/>
          <w:szCs w:val="22"/>
        </w:rPr>
        <w:t>Development is not permitted where “any part of the development would be within 25 metres of a metalled part of a trunk road or classified road.”</w:t>
      </w:r>
    </w:p>
    <w:p w14:paraId="2D34F6C0" w14:textId="77777777" w:rsidR="002A7768" w:rsidRPr="002A7768" w:rsidRDefault="002A7768" w:rsidP="0078332D">
      <w:pPr>
        <w:spacing w:line="276" w:lineRule="auto"/>
        <w:jc w:val="both"/>
        <w:rPr>
          <w:rFonts w:ascii="Arial" w:eastAsia="Arial" w:hAnsi="Arial" w:cs="Arial"/>
          <w:color w:val="000000" w:themeColor="text1"/>
          <w:sz w:val="22"/>
          <w:szCs w:val="22"/>
        </w:rPr>
      </w:pPr>
    </w:p>
    <w:p w14:paraId="32E36C27" w14:textId="71CB6355" w:rsidR="00875314" w:rsidRPr="00875314" w:rsidRDefault="00875314" w:rsidP="00875314">
      <w:pPr>
        <w:spacing w:line="276" w:lineRule="auto"/>
        <w:jc w:val="both"/>
        <w:rPr>
          <w:rFonts w:ascii="Arial" w:eastAsia="Arial" w:hAnsi="Arial" w:cs="Arial"/>
          <w:color w:val="000000" w:themeColor="text1"/>
          <w:sz w:val="22"/>
          <w:szCs w:val="22"/>
        </w:rPr>
      </w:pPr>
      <w:r w:rsidRPr="00875314">
        <w:rPr>
          <w:rFonts w:ascii="Arial" w:eastAsia="Arial" w:hAnsi="Arial" w:cs="Arial"/>
          <w:color w:val="000000" w:themeColor="text1"/>
          <w:sz w:val="22"/>
          <w:szCs w:val="22"/>
        </w:rPr>
        <w:t xml:space="preserve">The proposal cannot benefit from Class A agricultural permitted development rights for </w:t>
      </w:r>
      <w:r w:rsidR="00D056CB">
        <w:rPr>
          <w:rFonts w:ascii="Arial" w:eastAsia="Arial" w:hAnsi="Arial" w:cs="Arial"/>
          <w:color w:val="000000" w:themeColor="text1"/>
          <w:sz w:val="22"/>
          <w:szCs w:val="22"/>
        </w:rPr>
        <w:t>the following</w:t>
      </w:r>
      <w:r w:rsidRPr="00875314">
        <w:rPr>
          <w:rFonts w:ascii="Arial" w:eastAsia="Arial" w:hAnsi="Arial" w:cs="Arial"/>
          <w:color w:val="000000" w:themeColor="text1"/>
          <w:sz w:val="22"/>
          <w:szCs w:val="22"/>
        </w:rPr>
        <w:t xml:space="preserve"> reasons:</w:t>
      </w:r>
    </w:p>
    <w:p w14:paraId="59B8DF9F" w14:textId="20D6A66F" w:rsidR="00875314" w:rsidRPr="00875314" w:rsidRDefault="00875314" w:rsidP="00875314">
      <w:pPr>
        <w:spacing w:line="276" w:lineRule="auto"/>
        <w:jc w:val="both"/>
        <w:rPr>
          <w:rFonts w:ascii="Arial" w:eastAsia="Arial" w:hAnsi="Arial" w:cs="Arial"/>
          <w:color w:val="000000" w:themeColor="text1"/>
          <w:sz w:val="22"/>
          <w:szCs w:val="22"/>
        </w:rPr>
      </w:pPr>
    </w:p>
    <w:p w14:paraId="40AFE57C" w14:textId="1C477EDA" w:rsidR="00875314" w:rsidRPr="00875314" w:rsidRDefault="004955B6" w:rsidP="00875314">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(1</w:t>
      </w:r>
      <w:r w:rsidR="00875314" w:rsidRPr="00875314">
        <w:rPr>
          <w:rFonts w:ascii="Arial" w:eastAsia="Arial" w:hAnsi="Arial" w:cs="Arial"/>
          <w:color w:val="000000" w:themeColor="text1"/>
          <w:sz w:val="22"/>
          <w:szCs w:val="22"/>
        </w:rPr>
        <w:t>) Breach of A.1(h): Part of the development within 25 m of a classified road</w:t>
      </w:r>
    </w:p>
    <w:p w14:paraId="08904E4F" w14:textId="77777777" w:rsidR="009606F0" w:rsidRDefault="00875314" w:rsidP="00875314">
      <w:pPr>
        <w:spacing w:line="276" w:lineRule="auto"/>
        <w:jc w:val="both"/>
        <w:rPr>
          <w:rFonts w:ascii="Arial" w:eastAsia="Arial" w:hAnsi="Arial" w:cs="Arial"/>
          <w:color w:val="000000" w:themeColor="text1"/>
          <w:sz w:val="22"/>
          <w:szCs w:val="22"/>
        </w:rPr>
      </w:pPr>
      <w:r w:rsidRPr="00875314">
        <w:rPr>
          <w:rFonts w:ascii="Arial" w:eastAsia="Arial" w:hAnsi="Arial" w:cs="Arial"/>
          <w:color w:val="000000" w:themeColor="text1"/>
          <w:sz w:val="22"/>
          <w:szCs w:val="22"/>
        </w:rPr>
        <w:t>The applica</w:t>
      </w:r>
      <w:r w:rsidR="000C693B">
        <w:rPr>
          <w:rFonts w:ascii="Arial" w:eastAsia="Arial" w:hAnsi="Arial" w:cs="Arial"/>
          <w:color w:val="000000" w:themeColor="text1"/>
          <w:sz w:val="22"/>
          <w:szCs w:val="22"/>
        </w:rPr>
        <w:t>tion details</w:t>
      </w:r>
      <w:r w:rsidRPr="00875314">
        <w:rPr>
          <w:rFonts w:ascii="Arial" w:eastAsia="Arial" w:hAnsi="Arial" w:cs="Arial"/>
          <w:color w:val="000000" w:themeColor="text1"/>
          <w:sz w:val="22"/>
          <w:szCs w:val="22"/>
        </w:rPr>
        <w:t xml:space="preserve"> confirm that part of the site lies within 25 m of the metalled surface of a classified</w:t>
      </w:r>
      <w:r w:rsidR="009606F0">
        <w:rPr>
          <w:rFonts w:ascii="Arial" w:eastAsia="Arial" w:hAnsi="Arial" w:cs="Arial"/>
          <w:color w:val="000000" w:themeColor="text1"/>
          <w:sz w:val="22"/>
          <w:szCs w:val="22"/>
        </w:rPr>
        <w:t xml:space="preserve"> </w:t>
      </w:r>
      <w:r w:rsidRPr="00875314">
        <w:rPr>
          <w:rFonts w:ascii="Arial" w:eastAsia="Arial" w:hAnsi="Arial" w:cs="Arial"/>
          <w:color w:val="000000" w:themeColor="text1"/>
          <w:sz w:val="22"/>
          <w:szCs w:val="22"/>
        </w:rPr>
        <w:t>road.</w:t>
      </w:r>
    </w:p>
    <w:p w14:paraId="1DB1F0A5" w14:textId="22AEA8C5" w:rsidR="009C654A" w:rsidRPr="009C654A" w:rsidRDefault="009C654A" w:rsidP="00875314">
      <w:pPr>
        <w:spacing w:line="276" w:lineRule="auto"/>
        <w:jc w:val="both"/>
        <w:rPr>
          <w:rFonts w:ascii="Arial" w:eastAsia="Arial" w:hAnsi="Arial" w:cs="Arial"/>
          <w:color w:val="000000" w:themeColor="text1"/>
          <w:sz w:val="22"/>
          <w:szCs w:val="22"/>
        </w:rPr>
      </w:pPr>
    </w:p>
    <w:p w14:paraId="57452169" w14:textId="0AC75FC6" w:rsidR="00875314" w:rsidRPr="009C654A" w:rsidRDefault="00875314" w:rsidP="00875314">
      <w:pPr>
        <w:spacing w:line="276" w:lineRule="auto"/>
        <w:jc w:val="both"/>
        <w:rPr>
          <w:rFonts w:ascii="Arial" w:eastAsia="Arial" w:hAnsi="Arial" w:cs="Arial"/>
          <w:color w:val="000000" w:themeColor="text1"/>
          <w:sz w:val="22"/>
          <w:szCs w:val="22"/>
        </w:rPr>
      </w:pPr>
      <w:r w:rsidRPr="00875314">
        <w:rPr>
          <w:rFonts w:ascii="Arial" w:eastAsia="Arial" w:hAnsi="Arial" w:cs="Arial"/>
          <w:color w:val="000000" w:themeColor="text1"/>
          <w:sz w:val="22"/>
          <w:szCs w:val="22"/>
        </w:rPr>
        <w:t>Under A.1(h), any incursion into this zone removes PD rights.</w:t>
      </w:r>
    </w:p>
    <w:p w14:paraId="1FBDC8CA" w14:textId="4190712E" w:rsidR="00875314" w:rsidRPr="00875314" w:rsidRDefault="00875314" w:rsidP="00875314">
      <w:pPr>
        <w:spacing w:line="276" w:lineRule="auto"/>
        <w:jc w:val="both"/>
        <w:rPr>
          <w:rFonts w:ascii="Arial" w:eastAsia="Arial" w:hAnsi="Arial" w:cs="Arial"/>
          <w:color w:val="000000" w:themeColor="text1"/>
          <w:sz w:val="22"/>
          <w:szCs w:val="22"/>
        </w:rPr>
      </w:pPr>
    </w:p>
    <w:p w14:paraId="67EF6E3A" w14:textId="77777777" w:rsidR="00866E68" w:rsidRPr="00866E68" w:rsidRDefault="00866E68" w:rsidP="00866E68">
      <w:pPr>
        <w:spacing w:line="276" w:lineRule="auto"/>
        <w:jc w:val="both"/>
        <w:rPr>
          <w:rFonts w:ascii="Arial" w:eastAsia="Arial" w:hAnsi="Arial" w:cs="Arial"/>
          <w:color w:val="000000" w:themeColor="text1"/>
          <w:sz w:val="22"/>
          <w:szCs w:val="22"/>
        </w:rPr>
      </w:pPr>
      <w:r w:rsidRPr="00866E68">
        <w:rPr>
          <w:rFonts w:ascii="Arial" w:eastAsia="Arial" w:hAnsi="Arial" w:cs="Arial"/>
          <w:color w:val="000000" w:themeColor="text1"/>
          <w:sz w:val="22"/>
          <w:szCs w:val="22"/>
        </w:rPr>
        <w:t>Conclusion on PD Status</w:t>
      </w:r>
    </w:p>
    <w:p w14:paraId="01AB2D9A" w14:textId="77777777" w:rsidR="00866E68" w:rsidRPr="00866E68" w:rsidRDefault="00866E68" w:rsidP="00866E68">
      <w:pPr>
        <w:spacing w:line="276" w:lineRule="auto"/>
        <w:jc w:val="both"/>
        <w:rPr>
          <w:rFonts w:ascii="Arial" w:eastAsia="Arial" w:hAnsi="Arial" w:cs="Arial"/>
          <w:color w:val="000000" w:themeColor="text1"/>
          <w:sz w:val="22"/>
          <w:szCs w:val="22"/>
        </w:rPr>
      </w:pPr>
    </w:p>
    <w:p w14:paraId="1F57CB93" w14:textId="0C01B046" w:rsidR="00866E68" w:rsidRPr="00866E68" w:rsidRDefault="00866E68" w:rsidP="00866E68">
      <w:pPr>
        <w:spacing w:line="276" w:lineRule="auto"/>
        <w:jc w:val="both"/>
        <w:rPr>
          <w:rFonts w:ascii="Arial" w:eastAsia="Arial" w:hAnsi="Arial" w:cs="Arial"/>
          <w:color w:val="000000" w:themeColor="text1"/>
          <w:sz w:val="22"/>
          <w:szCs w:val="22"/>
        </w:rPr>
      </w:pPr>
      <w:r w:rsidRPr="00866E68">
        <w:rPr>
          <w:rFonts w:ascii="Arial" w:eastAsia="Arial" w:hAnsi="Arial" w:cs="Arial"/>
          <w:color w:val="000000" w:themeColor="text1"/>
          <w:sz w:val="22"/>
          <w:szCs w:val="22"/>
        </w:rPr>
        <w:lastRenderedPageBreak/>
        <w:t>Because the proposal fails A.1(h) which prohibits PD</w:t>
      </w:r>
      <w:r w:rsidR="009606F0">
        <w:rPr>
          <w:rFonts w:ascii="Arial" w:eastAsia="Arial" w:hAnsi="Arial" w:cs="Arial"/>
          <w:color w:val="000000" w:themeColor="text1"/>
          <w:sz w:val="22"/>
          <w:szCs w:val="22"/>
        </w:rPr>
        <w:t xml:space="preserve">, </w:t>
      </w:r>
      <w:r w:rsidRPr="00866E68">
        <w:rPr>
          <w:rFonts w:ascii="Arial" w:eastAsia="Arial" w:hAnsi="Arial" w:cs="Arial"/>
          <w:color w:val="000000" w:themeColor="text1"/>
          <w:sz w:val="22"/>
          <w:szCs w:val="22"/>
        </w:rPr>
        <w:t>the development is not permitted development under Part 6 Class A.</w:t>
      </w:r>
    </w:p>
    <w:p w14:paraId="6764A5C6" w14:textId="38EAB613" w:rsidR="00866E68" w:rsidRPr="00866E68" w:rsidRDefault="00866E68" w:rsidP="00866E68">
      <w:pPr>
        <w:spacing w:line="276" w:lineRule="auto"/>
        <w:jc w:val="both"/>
        <w:rPr>
          <w:rFonts w:ascii="Arial" w:eastAsia="Arial" w:hAnsi="Arial" w:cs="Arial"/>
          <w:color w:val="000000" w:themeColor="text1"/>
          <w:sz w:val="22"/>
          <w:szCs w:val="22"/>
        </w:rPr>
      </w:pPr>
      <w:r w:rsidRPr="00866E68">
        <w:rPr>
          <w:rFonts w:ascii="Arial" w:eastAsia="Arial" w:hAnsi="Arial" w:cs="Arial"/>
          <w:color w:val="000000" w:themeColor="text1"/>
          <w:sz w:val="22"/>
          <w:szCs w:val="22"/>
        </w:rPr>
        <w:br/>
        <w:t>Consequently, the Local Planning Authority cannot grant prior approval.</w:t>
      </w:r>
    </w:p>
    <w:p w14:paraId="7912CCF9" w14:textId="77777777" w:rsidR="00866E68" w:rsidRPr="00866E68" w:rsidRDefault="00866E68" w:rsidP="00DA1B44">
      <w:pPr>
        <w:spacing w:line="276" w:lineRule="auto"/>
        <w:jc w:val="both"/>
        <w:rPr>
          <w:rFonts w:ascii="Arial" w:eastAsia="Arial" w:hAnsi="Arial" w:cs="Arial"/>
          <w:color w:val="000000" w:themeColor="text1"/>
          <w:sz w:val="22"/>
          <w:szCs w:val="22"/>
        </w:rPr>
      </w:pPr>
    </w:p>
    <w:p w14:paraId="57091608" w14:textId="77777777" w:rsidR="00017DB2" w:rsidRPr="00EF2EBF" w:rsidRDefault="00017DB2" w:rsidP="00DA1B44">
      <w:pPr>
        <w:spacing w:line="276" w:lineRule="auto"/>
        <w:jc w:val="both"/>
        <w:rPr>
          <w:rFonts w:ascii="Arial" w:eastAsia="Arial" w:hAnsi="Arial" w:cs="Arial"/>
          <w:color w:val="ED0000"/>
          <w:sz w:val="22"/>
          <w:szCs w:val="22"/>
        </w:rPr>
      </w:pPr>
      <w:r w:rsidRPr="00EF2EBF">
        <w:rPr>
          <w:rFonts w:ascii="Arial" w:eastAsia="Arial" w:hAnsi="Arial" w:cs="Arial"/>
          <w:color w:val="000000" w:themeColor="text1"/>
          <w:sz w:val="22"/>
          <w:szCs w:val="22"/>
          <w:u w:val="single"/>
        </w:rPr>
        <w:t xml:space="preserve">Is Prior Approval </w:t>
      </w:r>
      <w:r w:rsidR="00FB48E9" w:rsidRPr="00EF2EBF">
        <w:rPr>
          <w:rFonts w:ascii="Arial" w:eastAsia="Arial" w:hAnsi="Arial" w:cs="Arial"/>
          <w:color w:val="000000" w:themeColor="text1"/>
          <w:sz w:val="22"/>
          <w:szCs w:val="22"/>
          <w:u w:val="single"/>
        </w:rPr>
        <w:t>Required?</w:t>
      </w:r>
      <w:r w:rsidR="00047953" w:rsidRPr="00EF2EBF">
        <w:rPr>
          <w:rFonts w:ascii="Arial" w:eastAsia="Arial" w:hAnsi="Arial" w:cs="Arial"/>
          <w:color w:val="ED0000"/>
          <w:sz w:val="22"/>
          <w:szCs w:val="22"/>
        </w:rPr>
        <w:t xml:space="preserve"> </w:t>
      </w:r>
    </w:p>
    <w:p w14:paraId="6BC736E5" w14:textId="77777777" w:rsidR="0026191A" w:rsidRPr="00EF2EBF" w:rsidRDefault="0026191A" w:rsidP="00DA1B44">
      <w:pPr>
        <w:spacing w:line="276" w:lineRule="auto"/>
        <w:jc w:val="both"/>
        <w:rPr>
          <w:rFonts w:ascii="Arial" w:eastAsia="Arial" w:hAnsi="Arial" w:cs="Arial"/>
          <w:color w:val="ED0000"/>
          <w:sz w:val="22"/>
          <w:szCs w:val="22"/>
        </w:rPr>
      </w:pPr>
    </w:p>
    <w:p w14:paraId="2C7E4611" w14:textId="3954EFA6" w:rsidR="0026191A" w:rsidRPr="00EF2EBF" w:rsidRDefault="0026191A" w:rsidP="0026191A">
      <w:pPr>
        <w:spacing w:line="276" w:lineRule="auto"/>
        <w:jc w:val="both"/>
        <w:rPr>
          <w:rFonts w:ascii="Arial" w:eastAsia="Arial" w:hAnsi="Arial" w:cs="Arial"/>
          <w:color w:val="000000" w:themeColor="text1"/>
          <w:sz w:val="22"/>
          <w:szCs w:val="22"/>
        </w:rPr>
      </w:pPr>
      <w:r w:rsidRPr="0026191A">
        <w:rPr>
          <w:rFonts w:ascii="Arial" w:eastAsia="Arial" w:hAnsi="Arial" w:cs="Arial"/>
          <w:color w:val="000000" w:themeColor="text1"/>
          <w:sz w:val="22"/>
          <w:szCs w:val="22"/>
        </w:rPr>
        <w:t>A.2(2)(c): prior approval required</w:t>
      </w:r>
      <w:r w:rsidRPr="00EF2EBF">
        <w:rPr>
          <w:rFonts w:ascii="Arial" w:eastAsia="Arial" w:hAnsi="Arial" w:cs="Arial"/>
          <w:color w:val="000000" w:themeColor="text1"/>
          <w:sz w:val="22"/>
          <w:szCs w:val="22"/>
        </w:rPr>
        <w:t xml:space="preserve"> - </w:t>
      </w:r>
      <w:r w:rsidRPr="0026191A">
        <w:rPr>
          <w:rFonts w:ascii="Arial" w:eastAsia="Arial" w:hAnsi="Arial" w:cs="Arial"/>
          <w:color w:val="000000" w:themeColor="text1"/>
          <w:sz w:val="22"/>
          <w:szCs w:val="22"/>
        </w:rPr>
        <w:t>Where the relevant area for excavations exceeds 0.5ha, prior approval is required.</w:t>
      </w:r>
    </w:p>
    <w:p w14:paraId="6285F1A0" w14:textId="77777777" w:rsidR="00DA5D29" w:rsidRPr="00EF2EBF" w:rsidRDefault="00DA5D29" w:rsidP="0026191A">
      <w:pPr>
        <w:spacing w:line="276" w:lineRule="auto"/>
        <w:jc w:val="both"/>
        <w:rPr>
          <w:rFonts w:ascii="Arial" w:eastAsia="Arial" w:hAnsi="Arial" w:cs="Arial"/>
          <w:color w:val="000000" w:themeColor="text1"/>
          <w:sz w:val="22"/>
          <w:szCs w:val="22"/>
        </w:rPr>
      </w:pPr>
    </w:p>
    <w:p w14:paraId="11E8BA2B" w14:textId="77777777" w:rsidR="004A09DC" w:rsidRPr="00EF2EBF" w:rsidRDefault="004A09DC" w:rsidP="004A09DC">
      <w:pPr>
        <w:spacing w:line="276" w:lineRule="auto"/>
        <w:jc w:val="both"/>
        <w:rPr>
          <w:rFonts w:ascii="Arial" w:eastAsia="Arial" w:hAnsi="Arial" w:cs="Arial"/>
          <w:color w:val="000000" w:themeColor="text1"/>
          <w:sz w:val="22"/>
          <w:szCs w:val="22"/>
        </w:rPr>
      </w:pPr>
      <w:r w:rsidRPr="004A09DC">
        <w:rPr>
          <w:rFonts w:ascii="Arial" w:eastAsia="Arial" w:hAnsi="Arial" w:cs="Arial"/>
          <w:color w:val="000000" w:themeColor="text1"/>
          <w:sz w:val="22"/>
          <w:szCs w:val="22"/>
        </w:rPr>
        <w:t xml:space="preserve">A public right of way runs along the line of the </w:t>
      </w:r>
      <w:proofErr w:type="spellStart"/>
      <w:r w:rsidRPr="004A09DC">
        <w:rPr>
          <w:rFonts w:ascii="Arial" w:eastAsia="Arial" w:hAnsi="Arial" w:cs="Arial"/>
          <w:color w:val="000000" w:themeColor="text1"/>
          <w:sz w:val="22"/>
          <w:szCs w:val="22"/>
        </w:rPr>
        <w:t>Shalbourne</w:t>
      </w:r>
      <w:proofErr w:type="spellEnd"/>
      <w:r w:rsidRPr="004A09DC">
        <w:rPr>
          <w:rFonts w:ascii="Arial" w:eastAsia="Arial" w:hAnsi="Arial" w:cs="Arial"/>
          <w:color w:val="000000" w:themeColor="text1"/>
          <w:sz w:val="22"/>
          <w:szCs w:val="22"/>
        </w:rPr>
        <w:t xml:space="preserve"> Stream, and the application site extends to the northwest, encompassing approximately 290 m of this route. The siting of the proposed engineering operations therefore has the potential to directly affect the use, character, and experience of the </w:t>
      </w:r>
      <w:proofErr w:type="spellStart"/>
      <w:r w:rsidRPr="004A09DC">
        <w:rPr>
          <w:rFonts w:ascii="Arial" w:eastAsia="Arial" w:hAnsi="Arial" w:cs="Arial"/>
          <w:color w:val="000000" w:themeColor="text1"/>
          <w:sz w:val="22"/>
          <w:szCs w:val="22"/>
        </w:rPr>
        <w:t>PRoW</w:t>
      </w:r>
      <w:proofErr w:type="spellEnd"/>
      <w:r w:rsidRPr="004A09DC">
        <w:rPr>
          <w:rFonts w:ascii="Arial" w:eastAsia="Arial" w:hAnsi="Arial" w:cs="Arial"/>
          <w:color w:val="000000" w:themeColor="text1"/>
          <w:sz w:val="22"/>
          <w:szCs w:val="22"/>
        </w:rPr>
        <w:t>, which is a sensitive public vantage point across the open landscape. The site also lies within Flood Zones 2 and 3 and is susceptible to both surface water and groundwater flooding, indicating that any ground disturbance, re</w:t>
      </w:r>
      <w:r w:rsidRPr="004A09DC">
        <w:rPr>
          <w:rFonts w:ascii="Cambria Math" w:eastAsia="Arial" w:hAnsi="Cambria Math" w:cs="Cambria Math"/>
          <w:color w:val="000000" w:themeColor="text1"/>
          <w:sz w:val="22"/>
          <w:szCs w:val="22"/>
        </w:rPr>
        <w:t>‑</w:t>
      </w:r>
      <w:r w:rsidRPr="004A09DC">
        <w:rPr>
          <w:rFonts w:ascii="Arial" w:eastAsia="Arial" w:hAnsi="Arial" w:cs="Arial"/>
          <w:color w:val="000000" w:themeColor="text1"/>
          <w:sz w:val="22"/>
          <w:szCs w:val="22"/>
        </w:rPr>
        <w:t>profiling or redirection of water could have implications for local hydrology and the stability or usability of the surrounding land.</w:t>
      </w:r>
    </w:p>
    <w:p w14:paraId="51CC9738" w14:textId="77777777" w:rsidR="004A09DC" w:rsidRPr="004A09DC" w:rsidRDefault="004A09DC" w:rsidP="004A09DC">
      <w:pPr>
        <w:spacing w:line="276" w:lineRule="auto"/>
        <w:jc w:val="both"/>
        <w:rPr>
          <w:rFonts w:ascii="Arial" w:eastAsia="Arial" w:hAnsi="Arial" w:cs="Arial"/>
          <w:color w:val="000000" w:themeColor="text1"/>
          <w:sz w:val="22"/>
          <w:szCs w:val="22"/>
        </w:rPr>
      </w:pPr>
    </w:p>
    <w:p w14:paraId="283AB381" w14:textId="77777777" w:rsidR="004A09DC" w:rsidRPr="004A09DC" w:rsidRDefault="004A09DC" w:rsidP="004A09DC">
      <w:pPr>
        <w:spacing w:line="276" w:lineRule="auto"/>
        <w:jc w:val="both"/>
        <w:rPr>
          <w:rFonts w:ascii="Arial" w:eastAsia="Arial" w:hAnsi="Arial" w:cs="Arial"/>
          <w:color w:val="000000" w:themeColor="text1"/>
          <w:sz w:val="22"/>
          <w:szCs w:val="22"/>
        </w:rPr>
      </w:pPr>
      <w:r w:rsidRPr="004A09DC">
        <w:rPr>
          <w:rFonts w:ascii="Arial" w:eastAsia="Arial" w:hAnsi="Arial" w:cs="Arial"/>
          <w:color w:val="000000" w:themeColor="text1"/>
          <w:sz w:val="22"/>
          <w:szCs w:val="22"/>
        </w:rPr>
        <w:t xml:space="preserve">The site is wholly within the North Wessex Downs National Landscape, a nationally protected and highly sensitive landscape where alterations to landform, watercourses, or vegetation can have disproportionate visual and character impacts. The </w:t>
      </w:r>
      <w:proofErr w:type="spellStart"/>
      <w:r w:rsidRPr="004A09DC">
        <w:rPr>
          <w:rFonts w:ascii="Arial" w:eastAsia="Arial" w:hAnsi="Arial" w:cs="Arial"/>
          <w:color w:val="000000" w:themeColor="text1"/>
          <w:sz w:val="22"/>
          <w:szCs w:val="22"/>
        </w:rPr>
        <w:t>Shalbourne</w:t>
      </w:r>
      <w:proofErr w:type="spellEnd"/>
      <w:r w:rsidRPr="004A09DC">
        <w:rPr>
          <w:rFonts w:ascii="Arial" w:eastAsia="Arial" w:hAnsi="Arial" w:cs="Arial"/>
          <w:color w:val="000000" w:themeColor="text1"/>
          <w:sz w:val="22"/>
          <w:szCs w:val="22"/>
        </w:rPr>
        <w:t xml:space="preserve"> Stream and its associated riparian corridor are valued features within this landscape, containing mature trees along the embankment and forming part of a priority habitat network. The stream also flows into Freeman’s Marsh SSSI, a designated wetland ecology of recognised sensitivity, indicating that changes to water flow, sedimentation, or soil levels at the site could have downstream ecological consequences.</w:t>
      </w:r>
    </w:p>
    <w:p w14:paraId="64C2F7CE" w14:textId="77777777" w:rsidR="004A09DC" w:rsidRPr="00EF2EBF" w:rsidRDefault="004A09DC" w:rsidP="004A09DC">
      <w:pPr>
        <w:spacing w:line="276" w:lineRule="auto"/>
        <w:jc w:val="both"/>
        <w:rPr>
          <w:rFonts w:ascii="Arial" w:eastAsia="Arial" w:hAnsi="Arial" w:cs="Arial"/>
          <w:color w:val="000000" w:themeColor="text1"/>
          <w:sz w:val="22"/>
          <w:szCs w:val="22"/>
        </w:rPr>
      </w:pPr>
    </w:p>
    <w:p w14:paraId="6F0511F5" w14:textId="53C26C56" w:rsidR="004A09DC" w:rsidRPr="004A09DC" w:rsidRDefault="004A09DC" w:rsidP="004A09DC">
      <w:pPr>
        <w:spacing w:line="276" w:lineRule="auto"/>
        <w:jc w:val="both"/>
        <w:rPr>
          <w:rFonts w:ascii="Arial" w:eastAsia="Arial" w:hAnsi="Arial" w:cs="Arial"/>
          <w:color w:val="000000" w:themeColor="text1"/>
          <w:sz w:val="22"/>
          <w:szCs w:val="22"/>
        </w:rPr>
      </w:pPr>
      <w:r w:rsidRPr="004A09DC">
        <w:rPr>
          <w:rFonts w:ascii="Arial" w:eastAsia="Arial" w:hAnsi="Arial" w:cs="Arial"/>
          <w:color w:val="000000" w:themeColor="text1"/>
          <w:sz w:val="22"/>
          <w:szCs w:val="22"/>
        </w:rPr>
        <w:t>From the information submitted, it is not clear:</w:t>
      </w:r>
    </w:p>
    <w:p w14:paraId="75AA4D6D" w14:textId="77777777" w:rsidR="004A09DC" w:rsidRPr="00EF2EBF" w:rsidRDefault="004A09DC" w:rsidP="004A09DC">
      <w:pPr>
        <w:pStyle w:val="ListParagraph"/>
        <w:numPr>
          <w:ilvl w:val="0"/>
          <w:numId w:val="21"/>
        </w:numPr>
        <w:spacing w:line="276" w:lineRule="auto"/>
        <w:jc w:val="both"/>
        <w:rPr>
          <w:rFonts w:ascii="Arial" w:eastAsia="Arial" w:hAnsi="Arial" w:cs="Arial"/>
          <w:color w:val="000000" w:themeColor="text1"/>
          <w:sz w:val="22"/>
          <w:szCs w:val="22"/>
        </w:rPr>
      </w:pPr>
      <w:r w:rsidRPr="00EF2EBF">
        <w:rPr>
          <w:rFonts w:ascii="Arial" w:eastAsia="Arial" w:hAnsi="Arial" w:cs="Arial"/>
          <w:color w:val="000000" w:themeColor="text1"/>
          <w:sz w:val="22"/>
          <w:szCs w:val="22"/>
        </w:rPr>
        <w:t>the full extent of the proposed engineering works,</w:t>
      </w:r>
    </w:p>
    <w:p w14:paraId="21695745" w14:textId="77777777" w:rsidR="004A09DC" w:rsidRPr="00EF2EBF" w:rsidRDefault="004A09DC" w:rsidP="004A09DC">
      <w:pPr>
        <w:pStyle w:val="ListParagraph"/>
        <w:numPr>
          <w:ilvl w:val="0"/>
          <w:numId w:val="21"/>
        </w:numPr>
        <w:spacing w:line="276" w:lineRule="auto"/>
        <w:jc w:val="both"/>
        <w:rPr>
          <w:rFonts w:ascii="Arial" w:eastAsia="Arial" w:hAnsi="Arial" w:cs="Arial"/>
          <w:color w:val="000000" w:themeColor="text1"/>
          <w:sz w:val="22"/>
          <w:szCs w:val="22"/>
        </w:rPr>
      </w:pPr>
      <w:r w:rsidRPr="00EF2EBF">
        <w:rPr>
          <w:rFonts w:ascii="Arial" w:eastAsia="Arial" w:hAnsi="Arial" w:cs="Arial"/>
          <w:color w:val="000000" w:themeColor="text1"/>
          <w:sz w:val="22"/>
          <w:szCs w:val="22"/>
        </w:rPr>
        <w:t>how spoil would be managed or where it would be deposited,</w:t>
      </w:r>
    </w:p>
    <w:p w14:paraId="6145B187" w14:textId="77777777" w:rsidR="004A09DC" w:rsidRPr="00EF2EBF" w:rsidRDefault="004A09DC" w:rsidP="004A09DC">
      <w:pPr>
        <w:pStyle w:val="ListParagraph"/>
        <w:numPr>
          <w:ilvl w:val="0"/>
          <w:numId w:val="21"/>
        </w:numPr>
        <w:spacing w:line="276" w:lineRule="auto"/>
        <w:jc w:val="both"/>
        <w:rPr>
          <w:rFonts w:ascii="Arial" w:eastAsia="Arial" w:hAnsi="Arial" w:cs="Arial"/>
          <w:color w:val="000000" w:themeColor="text1"/>
          <w:sz w:val="22"/>
          <w:szCs w:val="22"/>
        </w:rPr>
      </w:pPr>
      <w:r w:rsidRPr="00EF2EBF">
        <w:rPr>
          <w:rFonts w:ascii="Arial" w:eastAsia="Arial" w:hAnsi="Arial" w:cs="Arial"/>
          <w:color w:val="000000" w:themeColor="text1"/>
          <w:sz w:val="22"/>
          <w:szCs w:val="22"/>
        </w:rPr>
        <w:t>whether excavations would affect the root protection areas of the mature riparian trees,</w:t>
      </w:r>
    </w:p>
    <w:p w14:paraId="49B8827A" w14:textId="77777777" w:rsidR="004A09DC" w:rsidRPr="00EF2EBF" w:rsidRDefault="004A09DC" w:rsidP="004A09DC">
      <w:pPr>
        <w:pStyle w:val="ListParagraph"/>
        <w:numPr>
          <w:ilvl w:val="0"/>
          <w:numId w:val="21"/>
        </w:numPr>
        <w:spacing w:line="276" w:lineRule="auto"/>
        <w:jc w:val="both"/>
        <w:rPr>
          <w:rFonts w:ascii="Arial" w:eastAsia="Arial" w:hAnsi="Arial" w:cs="Arial"/>
          <w:color w:val="000000" w:themeColor="text1"/>
          <w:sz w:val="22"/>
          <w:szCs w:val="22"/>
        </w:rPr>
      </w:pPr>
      <w:r w:rsidRPr="00EF2EBF">
        <w:rPr>
          <w:rFonts w:ascii="Arial" w:eastAsia="Arial" w:hAnsi="Arial" w:cs="Arial"/>
          <w:color w:val="000000" w:themeColor="text1"/>
          <w:sz w:val="22"/>
          <w:szCs w:val="22"/>
        </w:rPr>
        <w:t>how the diversion or redirection of water might impact ecological or biodiversity systems along or beyond the site, including within the SSSI’s hydrological catchment, and</w:t>
      </w:r>
    </w:p>
    <w:p w14:paraId="46725484" w14:textId="77777777" w:rsidR="004A09DC" w:rsidRPr="00EF2EBF" w:rsidRDefault="004A09DC" w:rsidP="004A09DC">
      <w:pPr>
        <w:pStyle w:val="ListParagraph"/>
        <w:numPr>
          <w:ilvl w:val="0"/>
          <w:numId w:val="21"/>
        </w:numPr>
        <w:spacing w:line="276" w:lineRule="auto"/>
        <w:jc w:val="both"/>
        <w:rPr>
          <w:rFonts w:ascii="Arial" w:eastAsia="Arial" w:hAnsi="Arial" w:cs="Arial"/>
          <w:color w:val="000000" w:themeColor="text1"/>
          <w:sz w:val="22"/>
          <w:szCs w:val="22"/>
        </w:rPr>
      </w:pPr>
      <w:r w:rsidRPr="00EF2EBF">
        <w:rPr>
          <w:rFonts w:ascii="Arial" w:eastAsia="Arial" w:hAnsi="Arial" w:cs="Arial"/>
          <w:color w:val="000000" w:themeColor="text1"/>
          <w:sz w:val="22"/>
          <w:szCs w:val="22"/>
        </w:rPr>
        <w:t>whether the siting and scale of the intervention would integrate acceptably with the existing landform, landscape features, or sensitive receptors.</w:t>
      </w:r>
    </w:p>
    <w:p w14:paraId="2B212FC2" w14:textId="77777777" w:rsidR="004A09DC" w:rsidRPr="004A09DC" w:rsidRDefault="004A09DC" w:rsidP="004A09DC">
      <w:pPr>
        <w:spacing w:line="276" w:lineRule="auto"/>
        <w:jc w:val="both"/>
        <w:rPr>
          <w:rFonts w:ascii="Arial" w:eastAsia="Arial" w:hAnsi="Arial" w:cs="Arial"/>
          <w:color w:val="000000" w:themeColor="text1"/>
          <w:sz w:val="22"/>
          <w:szCs w:val="22"/>
        </w:rPr>
      </w:pPr>
    </w:p>
    <w:p w14:paraId="6088C667" w14:textId="24E1992E" w:rsidR="004A09DC" w:rsidRPr="00EF2EBF" w:rsidRDefault="004A09DC" w:rsidP="004A09DC">
      <w:pPr>
        <w:spacing w:line="276" w:lineRule="auto"/>
        <w:jc w:val="both"/>
        <w:rPr>
          <w:rFonts w:ascii="Arial" w:eastAsia="Arial" w:hAnsi="Arial" w:cs="Arial"/>
          <w:color w:val="000000" w:themeColor="text1"/>
          <w:sz w:val="22"/>
          <w:szCs w:val="22"/>
        </w:rPr>
      </w:pPr>
      <w:r w:rsidRPr="00EF2EBF">
        <w:rPr>
          <w:rFonts w:ascii="Arial" w:eastAsia="Arial" w:hAnsi="Arial" w:cs="Arial"/>
          <w:color w:val="000000" w:themeColor="text1"/>
          <w:sz w:val="22"/>
          <w:szCs w:val="22"/>
        </w:rPr>
        <w:t xml:space="preserve">Given the absence of sufficient detail to understand the siting, scale, and potential effects of the proposed excavations and watercourse modifications on landscape character, ecological features, hydrology, and the </w:t>
      </w:r>
      <w:proofErr w:type="spellStart"/>
      <w:r w:rsidRPr="00EF2EBF">
        <w:rPr>
          <w:rFonts w:ascii="Arial" w:eastAsia="Arial" w:hAnsi="Arial" w:cs="Arial"/>
          <w:color w:val="000000" w:themeColor="text1"/>
          <w:sz w:val="22"/>
          <w:szCs w:val="22"/>
        </w:rPr>
        <w:t>PRoW</w:t>
      </w:r>
      <w:proofErr w:type="spellEnd"/>
      <w:r w:rsidRPr="00EF2EBF">
        <w:rPr>
          <w:rFonts w:ascii="Arial" w:eastAsia="Arial" w:hAnsi="Arial" w:cs="Arial"/>
          <w:color w:val="000000" w:themeColor="text1"/>
          <w:sz w:val="22"/>
          <w:szCs w:val="22"/>
        </w:rPr>
        <w:t>, the Local Planning Authority cannot be satisfied that the works are appropriately located or that their impacts would be acceptable. Accordingly, prior approval would</w:t>
      </w:r>
      <w:r w:rsidR="00EF2EBF" w:rsidRPr="00EF2EBF">
        <w:rPr>
          <w:rFonts w:ascii="Arial" w:eastAsia="Arial" w:hAnsi="Arial" w:cs="Arial"/>
          <w:color w:val="000000" w:themeColor="text1"/>
          <w:sz w:val="22"/>
          <w:szCs w:val="22"/>
        </w:rPr>
        <w:t xml:space="preserve"> also</w:t>
      </w:r>
      <w:r w:rsidRPr="00EF2EBF">
        <w:rPr>
          <w:rFonts w:ascii="Arial" w:eastAsia="Arial" w:hAnsi="Arial" w:cs="Arial"/>
          <w:color w:val="000000" w:themeColor="text1"/>
          <w:sz w:val="22"/>
          <w:szCs w:val="22"/>
        </w:rPr>
        <w:t xml:space="preserve"> be required in respect of the siting of the excavation and/or deposit, as the submitted information does not allow the LPA to determine the implications of the proposal against the criteria set out in Part 6 of the GPDO.</w:t>
      </w:r>
    </w:p>
    <w:p w14:paraId="2693D2D9" w14:textId="77777777" w:rsidR="004A09DC" w:rsidRPr="00042327" w:rsidRDefault="004A09DC" w:rsidP="0026191A">
      <w:pPr>
        <w:spacing w:line="276" w:lineRule="auto"/>
        <w:jc w:val="both"/>
        <w:rPr>
          <w:rFonts w:ascii="Arial" w:eastAsia="Arial" w:hAnsi="Arial" w:cs="Arial"/>
          <w:color w:val="000000" w:themeColor="text1"/>
          <w:sz w:val="22"/>
          <w:szCs w:val="22"/>
        </w:rPr>
      </w:pPr>
    </w:p>
    <w:p w14:paraId="2EFFCAC6" w14:textId="3E8728C3" w:rsidR="00D83E7F" w:rsidRPr="00D83E7F" w:rsidRDefault="00D83E7F" w:rsidP="00D83E7F">
      <w:pPr>
        <w:spacing w:line="276" w:lineRule="auto"/>
        <w:jc w:val="both"/>
        <w:rPr>
          <w:rFonts w:ascii="Arial" w:eastAsia="Arial" w:hAnsi="Arial" w:cs="Arial"/>
          <w:color w:val="000000" w:themeColor="text1"/>
          <w:sz w:val="22"/>
          <w:szCs w:val="22"/>
        </w:rPr>
      </w:pPr>
      <w:r w:rsidRPr="00D83E7F">
        <w:rPr>
          <w:rFonts w:ascii="Arial" w:eastAsia="Arial" w:hAnsi="Arial" w:cs="Arial"/>
          <w:color w:val="000000" w:themeColor="text1"/>
          <w:sz w:val="22"/>
          <w:szCs w:val="22"/>
        </w:rPr>
        <w:t>Such environmental impacts reinforce the conclusion that the works require full planning scrutiny.</w:t>
      </w:r>
      <w:r w:rsidR="00F36FD7" w:rsidRPr="00042327">
        <w:rPr>
          <w:rFonts w:ascii="Arial" w:eastAsia="Arial" w:hAnsi="Arial" w:cs="Arial"/>
          <w:color w:val="000000" w:themeColor="text1"/>
          <w:sz w:val="22"/>
          <w:szCs w:val="22"/>
        </w:rPr>
        <w:t xml:space="preserve"> Large-scale wetland creation and watercourse diversion could increase off-site flood risk. Any formal application would require a Flood Risk Assessment, groundwater assessment and LLFA consultation.</w:t>
      </w:r>
    </w:p>
    <w:p w14:paraId="2E6198A0" w14:textId="77777777" w:rsidR="00D83E7F" w:rsidRPr="00042327" w:rsidRDefault="00D83E7F" w:rsidP="0026191A">
      <w:pPr>
        <w:spacing w:line="276" w:lineRule="auto"/>
        <w:jc w:val="both"/>
        <w:rPr>
          <w:rFonts w:ascii="Arial" w:eastAsia="Arial" w:hAnsi="Arial" w:cs="Arial"/>
          <w:color w:val="000000" w:themeColor="text1"/>
          <w:sz w:val="22"/>
          <w:szCs w:val="22"/>
        </w:rPr>
      </w:pPr>
    </w:p>
    <w:p w14:paraId="1B1FE858" w14:textId="5CE66D37" w:rsidR="00F02E24" w:rsidRPr="00042327" w:rsidRDefault="00F02E24" w:rsidP="00DA1B44">
      <w:pPr>
        <w:spacing w:line="276" w:lineRule="auto"/>
        <w:jc w:val="both"/>
        <w:rPr>
          <w:rFonts w:ascii="Arial" w:eastAsia="Arial" w:hAnsi="Arial" w:cs="Arial"/>
          <w:b/>
          <w:bCs/>
          <w:color w:val="ED0000"/>
          <w:sz w:val="22"/>
          <w:szCs w:val="22"/>
        </w:rPr>
      </w:pPr>
      <w:r w:rsidRPr="00042327">
        <w:rPr>
          <w:rFonts w:ascii="Arial" w:eastAsia="Arial" w:hAnsi="Arial" w:cs="Arial"/>
          <w:b/>
          <w:bCs/>
          <w:sz w:val="22"/>
          <w:szCs w:val="22"/>
        </w:rPr>
        <w:t>CONCLUSION</w:t>
      </w:r>
    </w:p>
    <w:p w14:paraId="6A6F15AE" w14:textId="77777777" w:rsidR="00F239E1" w:rsidRPr="00042327" w:rsidRDefault="00F239E1" w:rsidP="00DA1B44">
      <w:pPr>
        <w:spacing w:line="276" w:lineRule="auto"/>
        <w:jc w:val="both"/>
        <w:rPr>
          <w:rFonts w:ascii="Arial" w:eastAsia="Arial" w:hAnsi="Arial" w:cs="Arial"/>
          <w:sz w:val="22"/>
          <w:szCs w:val="22"/>
        </w:rPr>
      </w:pPr>
    </w:p>
    <w:p w14:paraId="36C747C9" w14:textId="4134C02A" w:rsidR="00C55517" w:rsidRPr="00042327" w:rsidRDefault="004C6A26" w:rsidP="00C55517">
      <w:pPr>
        <w:spacing w:line="276" w:lineRule="auto"/>
        <w:jc w:val="both"/>
        <w:rPr>
          <w:rFonts w:ascii="Arial" w:eastAsia="Arial" w:hAnsi="Arial" w:cs="Arial"/>
          <w:sz w:val="22"/>
          <w:szCs w:val="22"/>
        </w:rPr>
      </w:pPr>
      <w:r w:rsidRPr="00042327">
        <w:rPr>
          <w:rFonts w:ascii="Arial" w:eastAsia="Arial" w:hAnsi="Arial" w:cs="Arial"/>
          <w:sz w:val="22"/>
          <w:szCs w:val="22"/>
        </w:rPr>
        <w:t xml:space="preserve">In conclusion </w:t>
      </w:r>
      <w:r w:rsidR="00C55517" w:rsidRPr="00042327">
        <w:rPr>
          <w:rFonts w:ascii="Arial" w:eastAsia="Arial" w:hAnsi="Arial" w:cs="Arial"/>
          <w:sz w:val="22"/>
          <w:szCs w:val="22"/>
        </w:rPr>
        <w:t xml:space="preserve">Prior Approval </w:t>
      </w:r>
      <w:r w:rsidR="002E06DD" w:rsidRPr="00042327">
        <w:rPr>
          <w:rFonts w:ascii="Arial" w:eastAsia="Arial" w:hAnsi="Arial" w:cs="Arial"/>
          <w:sz w:val="22"/>
          <w:szCs w:val="22"/>
        </w:rPr>
        <w:t>should be</w:t>
      </w:r>
      <w:r w:rsidR="00C55517" w:rsidRPr="00042327">
        <w:rPr>
          <w:rFonts w:ascii="Arial" w:eastAsia="Arial" w:hAnsi="Arial" w:cs="Arial"/>
          <w:sz w:val="22"/>
          <w:szCs w:val="22"/>
        </w:rPr>
        <w:t xml:space="preserve"> REFUSED because the development is not permitted development under Part 6 Class A of the GPDO, failing:</w:t>
      </w:r>
    </w:p>
    <w:p w14:paraId="7672D578" w14:textId="77777777" w:rsidR="00C55517" w:rsidRPr="00042327" w:rsidRDefault="00C55517" w:rsidP="00C55517">
      <w:pPr>
        <w:pStyle w:val="ListParagraph"/>
        <w:numPr>
          <w:ilvl w:val="0"/>
          <w:numId w:val="22"/>
        </w:numPr>
        <w:spacing w:line="276" w:lineRule="auto"/>
        <w:jc w:val="both"/>
        <w:rPr>
          <w:rFonts w:ascii="Arial" w:eastAsia="Arial" w:hAnsi="Arial" w:cs="Arial"/>
          <w:sz w:val="22"/>
          <w:szCs w:val="22"/>
        </w:rPr>
      </w:pPr>
      <w:r w:rsidRPr="00042327">
        <w:rPr>
          <w:rFonts w:ascii="Arial" w:eastAsia="Arial" w:hAnsi="Arial" w:cs="Arial"/>
          <w:sz w:val="22"/>
          <w:szCs w:val="22"/>
        </w:rPr>
        <w:t>A.1(h) – development within 25 m of a classified road.</w:t>
      </w:r>
    </w:p>
    <w:p w14:paraId="7B34BB85" w14:textId="77777777" w:rsidR="00C55517" w:rsidRPr="00042327" w:rsidRDefault="00C55517" w:rsidP="00C55517">
      <w:pPr>
        <w:spacing w:line="276" w:lineRule="auto"/>
        <w:jc w:val="both"/>
        <w:rPr>
          <w:rFonts w:ascii="Arial" w:eastAsia="Arial" w:hAnsi="Arial" w:cs="Arial"/>
          <w:sz w:val="22"/>
          <w:szCs w:val="22"/>
        </w:rPr>
      </w:pPr>
    </w:p>
    <w:p w14:paraId="5473D857" w14:textId="0C643324" w:rsidR="004C6A26" w:rsidRPr="00042327" w:rsidRDefault="00C55517" w:rsidP="00C55517">
      <w:pPr>
        <w:spacing w:line="276" w:lineRule="auto"/>
        <w:jc w:val="both"/>
        <w:rPr>
          <w:rFonts w:ascii="Arial" w:eastAsia="Arial" w:hAnsi="Arial" w:cs="Arial"/>
          <w:sz w:val="22"/>
          <w:szCs w:val="22"/>
        </w:rPr>
      </w:pPr>
      <w:r w:rsidRPr="00042327">
        <w:rPr>
          <w:rFonts w:ascii="Arial" w:eastAsia="Arial" w:hAnsi="Arial" w:cs="Arial"/>
          <w:sz w:val="22"/>
          <w:szCs w:val="22"/>
        </w:rPr>
        <w:t>Accordingly, the proposed development cannot proceed under agricultural permitted development rights.</w:t>
      </w:r>
    </w:p>
    <w:p w14:paraId="38A5411A" w14:textId="77777777" w:rsidR="00602B0D" w:rsidRPr="00042327" w:rsidRDefault="00602B0D" w:rsidP="00DA1B44">
      <w:pPr>
        <w:spacing w:line="276" w:lineRule="auto"/>
        <w:jc w:val="both"/>
        <w:rPr>
          <w:rFonts w:ascii="Arial" w:eastAsia="Arial" w:hAnsi="Arial" w:cs="Arial"/>
          <w:color w:val="212121"/>
          <w:sz w:val="22"/>
          <w:szCs w:val="22"/>
        </w:rPr>
      </w:pPr>
    </w:p>
    <w:p w14:paraId="6950F499" w14:textId="77777777" w:rsidR="00F239E1" w:rsidRPr="00042327" w:rsidRDefault="00F351E3" w:rsidP="00DA1B44">
      <w:pPr>
        <w:spacing w:line="276" w:lineRule="auto"/>
        <w:jc w:val="both"/>
        <w:rPr>
          <w:rFonts w:ascii="Arial" w:eastAsia="Arial" w:hAnsi="Arial" w:cs="Arial"/>
          <w:sz w:val="22"/>
          <w:szCs w:val="22"/>
        </w:rPr>
      </w:pPr>
      <w:r w:rsidRPr="00042327">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w:t>
      </w:r>
      <w:r w:rsidRPr="00042327">
        <w:rPr>
          <w:rFonts w:ascii="Arial" w:eastAsia="Arial" w:hAnsi="Arial" w:cs="Arial"/>
          <w:sz w:val="22"/>
          <w:szCs w:val="22"/>
        </w:rPr>
        <w:t xml:space="preserve"> t</w:t>
      </w:r>
      <w:r w:rsidR="00F239E1" w:rsidRPr="00042327">
        <w:rPr>
          <w:rFonts w:ascii="Arial" w:eastAsia="Arial" w:hAnsi="Arial" w:cs="Arial"/>
          <w:sz w:val="22"/>
          <w:szCs w:val="22"/>
        </w:rPr>
        <w:t xml:space="preserve">he proposal does not comply with the criteria for permitted development under Class A, and therefore planning permission is required for the proposed works and the application is refused. </w:t>
      </w:r>
    </w:p>
    <w:p w14:paraId="61C4784F" w14:textId="77777777" w:rsidR="00353313" w:rsidRPr="00042327" w:rsidRDefault="00353313" w:rsidP="00DA1B44">
      <w:pPr>
        <w:spacing w:line="276" w:lineRule="auto"/>
        <w:jc w:val="both"/>
        <w:rPr>
          <w:sz w:val="22"/>
          <w:szCs w:val="22"/>
        </w:rPr>
      </w:pPr>
    </w:p>
    <w:p w14:paraId="753EC5DD" w14:textId="2FEE0732" w:rsidR="00353313" w:rsidRPr="00042327" w:rsidRDefault="00F239E1" w:rsidP="000C455C">
      <w:pPr>
        <w:spacing w:line="276" w:lineRule="auto"/>
        <w:jc w:val="both"/>
        <w:rPr>
          <w:b/>
          <w:bCs/>
          <w:sz w:val="22"/>
          <w:szCs w:val="22"/>
        </w:rPr>
      </w:pPr>
      <w:r w:rsidRPr="00042327">
        <w:rPr>
          <w:rFonts w:ascii="Arial" w:eastAsia="Arial" w:hAnsi="Arial" w:cs="Arial"/>
          <w:b/>
          <w:bCs/>
          <w:sz w:val="22"/>
          <w:szCs w:val="22"/>
        </w:rPr>
        <w:t xml:space="preserve">RECOMMENDATION: </w:t>
      </w:r>
      <w:r w:rsidR="00DA5438" w:rsidRPr="00042327">
        <w:rPr>
          <w:rFonts w:ascii="Arial" w:eastAsia="Arial" w:hAnsi="Arial" w:cs="Arial"/>
          <w:b/>
          <w:bCs/>
          <w:sz w:val="22"/>
          <w:szCs w:val="22"/>
        </w:rPr>
        <w:t xml:space="preserve">That prior approval be REFUSED. </w:t>
      </w:r>
    </w:p>
    <w:p w14:paraId="04399797" w14:textId="77777777" w:rsidR="00353313" w:rsidRPr="00042327" w:rsidRDefault="00C94D9F" w:rsidP="00DA1B44">
      <w:pPr>
        <w:spacing w:line="276" w:lineRule="auto"/>
      </w:pPr>
      <w:r w:rsidRPr="00042327">
        <w:rPr>
          <w:rFonts w:ascii="Arial" w:eastAsia="Arial" w:hAnsi="Arial" w:cs="Arial"/>
          <w:sz w:val="22"/>
          <w:szCs w:val="22"/>
        </w:rPr>
        <w:t> </w:t>
      </w:r>
    </w:p>
    <w:p w14:paraId="2E20F069" w14:textId="77777777" w:rsidR="00172C0E" w:rsidRPr="00172C0E" w:rsidRDefault="00172C0E" w:rsidP="00172C0E">
      <w:pPr>
        <w:spacing w:line="276" w:lineRule="auto"/>
        <w:rPr>
          <w:rFonts w:ascii="Arial" w:hAnsi="Arial" w:cs="Arial"/>
          <w:b/>
          <w:bCs/>
          <w:sz w:val="22"/>
          <w:szCs w:val="22"/>
        </w:rPr>
      </w:pPr>
      <w:r w:rsidRPr="00172C0E">
        <w:rPr>
          <w:rFonts w:ascii="Arial" w:hAnsi="Arial" w:cs="Arial"/>
          <w:b/>
          <w:bCs/>
          <w:sz w:val="22"/>
          <w:szCs w:val="22"/>
        </w:rPr>
        <w:t>Reason for Refusal</w:t>
      </w:r>
    </w:p>
    <w:p w14:paraId="40B3B0EE" w14:textId="77777777" w:rsidR="00172C0E" w:rsidRPr="00172C0E" w:rsidRDefault="00172C0E" w:rsidP="00172C0E">
      <w:pPr>
        <w:spacing w:line="276" w:lineRule="auto"/>
        <w:rPr>
          <w:rFonts w:ascii="Arial" w:hAnsi="Arial" w:cs="Arial"/>
          <w:sz w:val="22"/>
          <w:szCs w:val="22"/>
        </w:rPr>
      </w:pPr>
      <w:r w:rsidRPr="00172C0E">
        <w:rPr>
          <w:rFonts w:ascii="Arial" w:hAnsi="Arial" w:cs="Arial"/>
          <w:sz w:val="22"/>
          <w:szCs w:val="22"/>
        </w:rPr>
        <w:t>The Local Planning Authority considers that the proposed development does not constitute permitted development under Schedule 2, Part 6, Class A of the GPDO, for the following reasons:</w:t>
      </w:r>
    </w:p>
    <w:p w14:paraId="73DFD074" w14:textId="59A09425" w:rsidR="00172C0E" w:rsidRPr="00172C0E" w:rsidRDefault="00172C0E" w:rsidP="00172C0E">
      <w:pPr>
        <w:numPr>
          <w:ilvl w:val="0"/>
          <w:numId w:val="23"/>
        </w:numPr>
        <w:spacing w:line="276" w:lineRule="auto"/>
        <w:rPr>
          <w:rFonts w:ascii="Arial" w:hAnsi="Arial" w:cs="Arial"/>
          <w:sz w:val="22"/>
          <w:szCs w:val="22"/>
        </w:rPr>
      </w:pPr>
      <w:r w:rsidRPr="00172C0E">
        <w:rPr>
          <w:rFonts w:ascii="Arial" w:hAnsi="Arial" w:cs="Arial"/>
          <w:sz w:val="22"/>
          <w:szCs w:val="22"/>
        </w:rPr>
        <w:t>Proximity to Classified Road (A.1(h))</w:t>
      </w:r>
      <w:r w:rsidRPr="00172C0E">
        <w:rPr>
          <w:rFonts w:ascii="Arial" w:hAnsi="Arial" w:cs="Arial"/>
          <w:sz w:val="22"/>
          <w:szCs w:val="22"/>
        </w:rPr>
        <w:br/>
        <w:t>Part of the development would take place within 25 m of the metalled carriageway of a classified road. Development in this location is expressly not permitted under limitation A.1(h).</w:t>
      </w:r>
    </w:p>
    <w:p w14:paraId="46997DBB" w14:textId="77777777" w:rsidR="00172C0E" w:rsidRPr="00172C0E" w:rsidRDefault="00172C0E" w:rsidP="00172C0E">
      <w:pPr>
        <w:spacing w:line="276" w:lineRule="auto"/>
        <w:rPr>
          <w:rFonts w:ascii="Arial" w:hAnsi="Arial" w:cs="Arial"/>
          <w:sz w:val="22"/>
          <w:szCs w:val="22"/>
        </w:rPr>
      </w:pPr>
    </w:p>
    <w:p w14:paraId="5EB4EED1" w14:textId="26989504" w:rsidR="00172C0E" w:rsidRPr="00172C0E" w:rsidRDefault="00172C0E" w:rsidP="00172C0E">
      <w:pPr>
        <w:spacing w:line="276" w:lineRule="auto"/>
        <w:rPr>
          <w:rFonts w:ascii="Arial" w:hAnsi="Arial" w:cs="Arial"/>
          <w:sz w:val="22"/>
          <w:szCs w:val="22"/>
        </w:rPr>
      </w:pPr>
      <w:r w:rsidRPr="00172C0E">
        <w:rPr>
          <w:rFonts w:ascii="Arial" w:hAnsi="Arial" w:cs="Arial"/>
          <w:sz w:val="22"/>
          <w:szCs w:val="22"/>
        </w:rPr>
        <w:t>As the development is not permitted development, the Local Planning Authority cannot grant prior approval.</w:t>
      </w:r>
    </w:p>
    <w:p w14:paraId="5E3ABE89" w14:textId="09793DE0" w:rsidR="00172C0E" w:rsidRPr="00172C0E" w:rsidRDefault="00172C0E" w:rsidP="00172C0E">
      <w:pPr>
        <w:spacing w:line="276" w:lineRule="auto"/>
        <w:rPr>
          <w:rFonts w:ascii="Arial" w:hAnsi="Arial" w:cs="Arial"/>
          <w:sz w:val="22"/>
          <w:szCs w:val="22"/>
        </w:rPr>
      </w:pPr>
    </w:p>
    <w:p w14:paraId="0EAC7C38" w14:textId="77777777" w:rsidR="00172C0E" w:rsidRPr="00172C0E" w:rsidRDefault="00172C0E" w:rsidP="00172C0E">
      <w:pPr>
        <w:spacing w:line="276" w:lineRule="auto"/>
        <w:rPr>
          <w:rFonts w:ascii="Arial" w:hAnsi="Arial" w:cs="Arial"/>
          <w:b/>
          <w:bCs/>
          <w:sz w:val="22"/>
          <w:szCs w:val="22"/>
        </w:rPr>
      </w:pPr>
      <w:r w:rsidRPr="00172C0E">
        <w:rPr>
          <w:rFonts w:ascii="Arial" w:hAnsi="Arial" w:cs="Arial"/>
          <w:b/>
          <w:bCs/>
          <w:sz w:val="22"/>
          <w:szCs w:val="22"/>
        </w:rPr>
        <w:t>Informative</w:t>
      </w:r>
    </w:p>
    <w:p w14:paraId="0A2619C8" w14:textId="77777777" w:rsidR="00172C0E" w:rsidRPr="00172C0E" w:rsidRDefault="00172C0E" w:rsidP="00172C0E">
      <w:pPr>
        <w:spacing w:line="276" w:lineRule="auto"/>
        <w:rPr>
          <w:rFonts w:ascii="Arial" w:hAnsi="Arial" w:cs="Arial"/>
          <w:sz w:val="22"/>
          <w:szCs w:val="22"/>
        </w:rPr>
      </w:pPr>
      <w:r w:rsidRPr="00172C0E">
        <w:rPr>
          <w:rFonts w:ascii="Arial" w:hAnsi="Arial" w:cs="Arial"/>
          <w:sz w:val="22"/>
          <w:szCs w:val="22"/>
        </w:rPr>
        <w:t xml:space="preserve">The applicant is advised that any works to divert, alter, or interfere with the </w:t>
      </w:r>
      <w:proofErr w:type="spellStart"/>
      <w:r w:rsidRPr="00172C0E">
        <w:rPr>
          <w:rFonts w:ascii="Arial" w:hAnsi="Arial" w:cs="Arial"/>
          <w:sz w:val="22"/>
          <w:szCs w:val="22"/>
        </w:rPr>
        <w:t>Shalbourne</w:t>
      </w:r>
      <w:proofErr w:type="spellEnd"/>
      <w:r w:rsidRPr="00172C0E">
        <w:rPr>
          <w:rFonts w:ascii="Arial" w:hAnsi="Arial" w:cs="Arial"/>
          <w:sz w:val="22"/>
          <w:szCs w:val="22"/>
        </w:rPr>
        <w:t xml:space="preserve"> Stream may require separate consents, including but not limited to:</w:t>
      </w:r>
    </w:p>
    <w:p w14:paraId="72B7D24A" w14:textId="77777777" w:rsidR="00172C0E" w:rsidRPr="00172C0E" w:rsidRDefault="00172C0E" w:rsidP="00172C0E">
      <w:pPr>
        <w:numPr>
          <w:ilvl w:val="0"/>
          <w:numId w:val="24"/>
        </w:numPr>
        <w:spacing w:line="276" w:lineRule="auto"/>
        <w:rPr>
          <w:rFonts w:ascii="Arial" w:hAnsi="Arial" w:cs="Arial"/>
          <w:sz w:val="22"/>
          <w:szCs w:val="22"/>
        </w:rPr>
      </w:pPr>
      <w:r w:rsidRPr="00172C0E">
        <w:rPr>
          <w:rFonts w:ascii="Arial" w:hAnsi="Arial" w:cs="Arial"/>
          <w:sz w:val="22"/>
          <w:szCs w:val="22"/>
        </w:rPr>
        <w:t>Environment Agency Flood Risk Activity Permit for works affecting a main river or its flow regime.</w:t>
      </w:r>
    </w:p>
    <w:p w14:paraId="110B4969" w14:textId="77777777" w:rsidR="00172C0E" w:rsidRPr="00172C0E" w:rsidRDefault="00172C0E" w:rsidP="00172C0E">
      <w:pPr>
        <w:numPr>
          <w:ilvl w:val="0"/>
          <w:numId w:val="24"/>
        </w:numPr>
        <w:spacing w:line="276" w:lineRule="auto"/>
        <w:rPr>
          <w:rFonts w:ascii="Arial" w:hAnsi="Arial" w:cs="Arial"/>
          <w:sz w:val="22"/>
          <w:szCs w:val="22"/>
        </w:rPr>
      </w:pPr>
      <w:r w:rsidRPr="00172C0E">
        <w:rPr>
          <w:rFonts w:ascii="Arial" w:hAnsi="Arial" w:cs="Arial"/>
          <w:sz w:val="22"/>
          <w:szCs w:val="22"/>
        </w:rPr>
        <w:t>Lead Local Flood Authority Land Drainage Consent for works affecting ordinary watercourses.</w:t>
      </w:r>
    </w:p>
    <w:p w14:paraId="790C039A" w14:textId="77777777" w:rsidR="00172C0E" w:rsidRPr="00172C0E" w:rsidRDefault="00172C0E" w:rsidP="00172C0E">
      <w:pPr>
        <w:numPr>
          <w:ilvl w:val="0"/>
          <w:numId w:val="24"/>
        </w:numPr>
        <w:spacing w:line="276" w:lineRule="auto"/>
        <w:rPr>
          <w:rFonts w:ascii="Arial" w:hAnsi="Arial" w:cs="Arial"/>
          <w:sz w:val="22"/>
          <w:szCs w:val="22"/>
        </w:rPr>
      </w:pPr>
      <w:r w:rsidRPr="00172C0E">
        <w:rPr>
          <w:rFonts w:ascii="Arial" w:hAnsi="Arial" w:cs="Arial"/>
          <w:sz w:val="22"/>
          <w:szCs w:val="22"/>
        </w:rPr>
        <w:t>Engagement with Natural England may be required due to the hydrological connection to Freeman’s Marsh SSSI.</w:t>
      </w:r>
    </w:p>
    <w:p w14:paraId="4D7C3F4F" w14:textId="77777777" w:rsidR="00172C0E" w:rsidRPr="00172C0E" w:rsidRDefault="00172C0E" w:rsidP="00172C0E">
      <w:pPr>
        <w:spacing w:line="276" w:lineRule="auto"/>
        <w:rPr>
          <w:rFonts w:ascii="Arial" w:hAnsi="Arial" w:cs="Arial"/>
          <w:sz w:val="22"/>
          <w:szCs w:val="22"/>
        </w:rPr>
      </w:pPr>
    </w:p>
    <w:p w14:paraId="5CF32F91" w14:textId="531BC9F6" w:rsidR="00172C0E" w:rsidRPr="00172C0E" w:rsidRDefault="00172C0E" w:rsidP="00172C0E">
      <w:pPr>
        <w:spacing w:line="276" w:lineRule="auto"/>
        <w:rPr>
          <w:rFonts w:ascii="Arial" w:hAnsi="Arial" w:cs="Arial"/>
          <w:sz w:val="22"/>
          <w:szCs w:val="22"/>
        </w:rPr>
      </w:pPr>
      <w:r w:rsidRPr="00172C0E">
        <w:rPr>
          <w:rFonts w:ascii="Arial" w:hAnsi="Arial" w:cs="Arial"/>
          <w:sz w:val="22"/>
          <w:szCs w:val="22"/>
        </w:rPr>
        <w:t xml:space="preserve">No works </w:t>
      </w:r>
      <w:r w:rsidR="00235B1D">
        <w:rPr>
          <w:rFonts w:ascii="Arial" w:hAnsi="Arial" w:cs="Arial"/>
          <w:sz w:val="22"/>
          <w:szCs w:val="22"/>
        </w:rPr>
        <w:t>w</w:t>
      </w:r>
      <w:r w:rsidRPr="00172C0E">
        <w:rPr>
          <w:rFonts w:ascii="Arial" w:hAnsi="Arial" w:cs="Arial"/>
          <w:sz w:val="22"/>
          <w:szCs w:val="22"/>
        </w:rPr>
        <w:t xml:space="preserve">ould </w:t>
      </w:r>
      <w:r w:rsidR="00FB2BF2">
        <w:rPr>
          <w:rFonts w:ascii="Arial" w:hAnsi="Arial" w:cs="Arial"/>
          <w:sz w:val="22"/>
          <w:szCs w:val="22"/>
        </w:rPr>
        <w:t xml:space="preserve">be able to </w:t>
      </w:r>
      <w:r w:rsidRPr="00172C0E">
        <w:rPr>
          <w:rFonts w:ascii="Arial" w:hAnsi="Arial" w:cs="Arial"/>
          <w:sz w:val="22"/>
          <w:szCs w:val="22"/>
        </w:rPr>
        <w:t>proceed until all necessary permissions and consents have been obtained from the relevant regulatory bodies.</w:t>
      </w:r>
    </w:p>
    <w:p w14:paraId="7F41F964" w14:textId="7950C7C7" w:rsidR="00992EE8" w:rsidRPr="00FB2BF2" w:rsidRDefault="00992EE8" w:rsidP="00DA1B44">
      <w:pPr>
        <w:spacing w:line="276" w:lineRule="auto"/>
        <w:rPr>
          <w:sz w:val="22"/>
          <w:szCs w:val="22"/>
        </w:rPr>
        <w:sectPr w:rsidR="00992EE8" w:rsidRPr="00FB2BF2">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C1D3A06" w14:textId="77777777" w:rsidTr="0073237E">
        <w:trPr>
          <w:trHeight w:hRule="exact" w:val="20"/>
        </w:trPr>
        <w:tc>
          <w:tcPr>
            <w:tcW w:w="730" w:type="dxa"/>
            <w:tcBorders>
              <w:top w:val="nil"/>
              <w:left w:val="nil"/>
              <w:bottom w:val="nil"/>
              <w:right w:val="nil"/>
            </w:tcBorders>
          </w:tcPr>
          <w:p w14:paraId="210978BA"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036933BE" w14:textId="77777777" w:rsidR="00DE3C5D" w:rsidRPr="00BD0229" w:rsidRDefault="00DE3C5D" w:rsidP="0073237E">
            <w:pPr>
              <w:spacing w:line="276" w:lineRule="auto"/>
              <w:jc w:val="both"/>
              <w:rPr>
                <w:rFonts w:ascii="Arial" w:eastAsia="Arial" w:hAnsi="Arial" w:cs="Arial"/>
                <w:i/>
                <w:iCs/>
                <w:color w:val="ED0000"/>
                <w:sz w:val="22"/>
                <w:szCs w:val="22"/>
              </w:rPr>
            </w:pPr>
          </w:p>
          <w:p w14:paraId="75F2AE07" w14:textId="77777777" w:rsidR="00DE3C5D" w:rsidRPr="00BD0229" w:rsidRDefault="00DE3C5D" w:rsidP="0073237E">
            <w:pPr>
              <w:spacing w:line="276" w:lineRule="auto"/>
              <w:jc w:val="both"/>
              <w:rPr>
                <w:rFonts w:ascii="Arial" w:eastAsia="Arial" w:hAnsi="Arial" w:cs="Arial"/>
                <w:i/>
                <w:iCs/>
                <w:color w:val="ED0000"/>
                <w:sz w:val="22"/>
                <w:szCs w:val="22"/>
              </w:rPr>
            </w:pPr>
          </w:p>
          <w:p w14:paraId="7A0B309C" w14:textId="77777777" w:rsidR="00DE3C5D" w:rsidRDefault="00DE3C5D" w:rsidP="0073237E">
            <w:pPr>
              <w:spacing w:line="276" w:lineRule="auto"/>
              <w:jc w:val="both"/>
              <w:rPr>
                <w:rFonts w:ascii="Arial" w:eastAsia="Arial" w:hAnsi="Arial" w:cs="Arial"/>
                <w:i/>
                <w:iCs/>
                <w:color w:val="ED0000"/>
                <w:sz w:val="22"/>
                <w:szCs w:val="22"/>
              </w:rPr>
            </w:pPr>
          </w:p>
          <w:p w14:paraId="1A54CA6F" w14:textId="77777777" w:rsidR="00DE3C5D" w:rsidRDefault="00DE3C5D" w:rsidP="0073237E">
            <w:pPr>
              <w:spacing w:line="276" w:lineRule="auto"/>
              <w:rPr>
                <w:sz w:val="2"/>
              </w:rPr>
            </w:pPr>
          </w:p>
        </w:tc>
        <w:tc>
          <w:tcPr>
            <w:tcW w:w="6237" w:type="dxa"/>
            <w:tcBorders>
              <w:top w:val="nil"/>
              <w:left w:val="nil"/>
              <w:bottom w:val="nil"/>
              <w:right w:val="nil"/>
            </w:tcBorders>
          </w:tcPr>
          <w:p w14:paraId="41E6BE3E" w14:textId="77777777" w:rsidR="00DE3C5D" w:rsidRDefault="00DE3C5D" w:rsidP="0073237E">
            <w:pPr>
              <w:spacing w:line="276" w:lineRule="auto"/>
              <w:rPr>
                <w:sz w:val="2"/>
              </w:rPr>
            </w:pPr>
          </w:p>
        </w:tc>
      </w:tr>
      <w:tr w:rsidR="00DE3C5D" w14:paraId="14E0EC0B" w14:textId="77777777" w:rsidTr="0073237E">
        <w:tc>
          <w:tcPr>
            <w:tcW w:w="14175" w:type="dxa"/>
            <w:gridSpan w:val="3"/>
            <w:shd w:val="clear" w:color="auto" w:fill="D9D9D9" w:themeFill="background1" w:themeFillShade="D9"/>
          </w:tcPr>
          <w:p w14:paraId="1847C86E"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67599B9B" w14:textId="77777777" w:rsidTr="0073237E">
        <w:tc>
          <w:tcPr>
            <w:tcW w:w="730" w:type="dxa"/>
            <w:shd w:val="clear" w:color="auto" w:fill="D9D9D9" w:themeFill="background1" w:themeFillShade="D9"/>
          </w:tcPr>
          <w:p w14:paraId="13CC31CC"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1B9F23BF"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32B188C"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546360C9" w14:textId="77777777" w:rsidTr="0073237E">
        <w:tc>
          <w:tcPr>
            <w:tcW w:w="730" w:type="dxa"/>
          </w:tcPr>
          <w:p w14:paraId="73B386F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494D7CA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3CB42B7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66F39C4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2ABEAD1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5043CEB4" w14:textId="77777777" w:rsidR="00280C3C" w:rsidRDefault="00436930" w:rsidP="00280C3C">
            <w:pPr>
              <w:spacing w:line="276" w:lineRule="auto"/>
              <w:jc w:val="both"/>
              <w:rPr>
                <w:rFonts w:ascii="Arial" w:eastAsia="Arial" w:hAnsi="Arial" w:cs="Arial"/>
                <w:color w:val="000000" w:themeColor="text1"/>
                <w:sz w:val="22"/>
                <w:szCs w:val="22"/>
              </w:rPr>
            </w:pPr>
            <w:r w:rsidRPr="00CA26FF">
              <w:rPr>
                <w:rFonts w:ascii="Arial" w:eastAsia="Arial" w:hAnsi="Arial" w:cs="Arial"/>
                <w:color w:val="000000" w:themeColor="text1"/>
                <w:sz w:val="22"/>
                <w:szCs w:val="22"/>
              </w:rPr>
              <w:t xml:space="preserve">The application submission explains that the proposal is for farm wetland creation project involving diversion of the </w:t>
            </w:r>
            <w:proofErr w:type="spellStart"/>
            <w:r w:rsidRPr="00CA26FF">
              <w:rPr>
                <w:rFonts w:ascii="Arial" w:eastAsia="Arial" w:hAnsi="Arial" w:cs="Arial"/>
                <w:color w:val="000000" w:themeColor="text1"/>
                <w:sz w:val="22"/>
                <w:szCs w:val="22"/>
              </w:rPr>
              <w:t>Shalbourne</w:t>
            </w:r>
            <w:proofErr w:type="spellEnd"/>
            <w:r w:rsidRPr="00CA26FF">
              <w:rPr>
                <w:rFonts w:ascii="Arial" w:eastAsia="Arial" w:hAnsi="Arial" w:cs="Arial"/>
                <w:color w:val="000000" w:themeColor="text1"/>
                <w:sz w:val="22"/>
                <w:szCs w:val="22"/>
              </w:rPr>
              <w:t xml:space="preserve"> Stream and formation of scrapes to allow water to spill onto farmland.</w:t>
            </w:r>
          </w:p>
          <w:p w14:paraId="1010E32F" w14:textId="77777777" w:rsidR="00280C3C" w:rsidRDefault="00280C3C" w:rsidP="00280C3C">
            <w:pPr>
              <w:spacing w:line="276" w:lineRule="auto"/>
              <w:jc w:val="both"/>
              <w:rPr>
                <w:rFonts w:ascii="Arial" w:eastAsia="Arial" w:hAnsi="Arial" w:cs="Arial"/>
                <w:color w:val="000000" w:themeColor="text1"/>
                <w:sz w:val="22"/>
                <w:szCs w:val="22"/>
              </w:rPr>
            </w:pPr>
          </w:p>
          <w:p w14:paraId="3A290EF6" w14:textId="77777777" w:rsidR="00280C3C" w:rsidRPr="00280C3C" w:rsidRDefault="00280C3C" w:rsidP="00280C3C">
            <w:pPr>
              <w:spacing w:line="276" w:lineRule="auto"/>
              <w:jc w:val="both"/>
              <w:rPr>
                <w:rFonts w:ascii="Arial" w:eastAsia="Arial" w:hAnsi="Arial" w:cs="Arial"/>
                <w:color w:val="000000" w:themeColor="text1"/>
                <w:sz w:val="22"/>
                <w:szCs w:val="22"/>
              </w:rPr>
            </w:pPr>
            <w:r w:rsidRPr="00280C3C">
              <w:rPr>
                <w:rFonts w:ascii="Arial" w:eastAsia="Arial" w:hAnsi="Arial" w:cs="Arial"/>
                <w:color w:val="000000" w:themeColor="text1"/>
                <w:sz w:val="22"/>
                <w:szCs w:val="22"/>
              </w:rPr>
              <w:t>The unit is in agricultural use, and the works are described as intended to improve the productivity and resilience of the grazing land. Improving grass growth to support grazing livestock forms part of ordinary agricultural land management.</w:t>
            </w:r>
          </w:p>
          <w:p w14:paraId="268E1B6B" w14:textId="77777777" w:rsidR="00280C3C" w:rsidRDefault="00280C3C" w:rsidP="00280C3C">
            <w:pPr>
              <w:spacing w:line="276" w:lineRule="auto"/>
              <w:jc w:val="both"/>
              <w:rPr>
                <w:rFonts w:ascii="Arial" w:eastAsia="Arial" w:hAnsi="Arial" w:cs="Arial"/>
                <w:color w:val="000000" w:themeColor="text1"/>
                <w:sz w:val="22"/>
                <w:szCs w:val="22"/>
              </w:rPr>
            </w:pPr>
          </w:p>
          <w:p w14:paraId="542FC8B6" w14:textId="68BFF104" w:rsidR="00280C3C" w:rsidRPr="00280C3C" w:rsidRDefault="00280C3C" w:rsidP="00280C3C">
            <w:pPr>
              <w:spacing w:line="276" w:lineRule="auto"/>
              <w:jc w:val="both"/>
              <w:rPr>
                <w:rFonts w:ascii="Arial" w:eastAsia="Arial" w:hAnsi="Arial" w:cs="Arial"/>
                <w:color w:val="000000" w:themeColor="text1"/>
                <w:sz w:val="22"/>
                <w:szCs w:val="22"/>
              </w:rPr>
            </w:pPr>
            <w:r w:rsidRPr="00280C3C">
              <w:rPr>
                <w:rFonts w:ascii="Arial" w:eastAsia="Arial" w:hAnsi="Arial" w:cs="Arial"/>
                <w:color w:val="000000" w:themeColor="text1"/>
                <w:sz w:val="22"/>
                <w:szCs w:val="22"/>
              </w:rPr>
              <w:t>The proposed development is therefore for the purposes of agriculture.</w:t>
            </w:r>
          </w:p>
          <w:p w14:paraId="2A851356" w14:textId="77777777" w:rsidR="00280C3C" w:rsidRPr="00280C3C" w:rsidRDefault="00280C3C" w:rsidP="00280C3C">
            <w:pPr>
              <w:spacing w:line="276" w:lineRule="auto"/>
              <w:jc w:val="both"/>
              <w:rPr>
                <w:rFonts w:ascii="Arial" w:eastAsia="Arial" w:hAnsi="Arial" w:cs="Arial"/>
                <w:color w:val="000000" w:themeColor="text1"/>
                <w:sz w:val="22"/>
                <w:szCs w:val="22"/>
              </w:rPr>
            </w:pPr>
          </w:p>
          <w:p w14:paraId="70039476" w14:textId="67939665" w:rsidR="00280C3C" w:rsidRPr="00280C3C" w:rsidRDefault="00280C3C" w:rsidP="00280C3C">
            <w:pPr>
              <w:spacing w:line="276" w:lineRule="auto"/>
              <w:jc w:val="both"/>
              <w:rPr>
                <w:rFonts w:ascii="Arial" w:eastAsia="Arial" w:hAnsi="Arial" w:cs="Arial"/>
                <w:color w:val="000000" w:themeColor="text1"/>
                <w:sz w:val="22"/>
                <w:szCs w:val="22"/>
              </w:rPr>
            </w:pPr>
          </w:p>
        </w:tc>
      </w:tr>
      <w:tr w:rsidR="00DE3C5D" w14:paraId="1D32228F" w14:textId="77777777" w:rsidTr="0073237E">
        <w:tc>
          <w:tcPr>
            <w:tcW w:w="14175" w:type="dxa"/>
            <w:gridSpan w:val="3"/>
            <w:shd w:val="clear" w:color="auto" w:fill="D9D9D9" w:themeFill="background1" w:themeFillShade="D9"/>
          </w:tcPr>
          <w:p w14:paraId="0384EAD8"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50010239" w14:textId="77777777" w:rsidTr="0073237E">
        <w:tc>
          <w:tcPr>
            <w:tcW w:w="730" w:type="dxa"/>
          </w:tcPr>
          <w:p w14:paraId="2764835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5610888F"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5353C6DE" w14:textId="69C63C5E" w:rsidR="00DE3C5D" w:rsidRPr="003C0D62" w:rsidRDefault="0043693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7428A32" w14:textId="77777777" w:rsidTr="0073237E">
        <w:tc>
          <w:tcPr>
            <w:tcW w:w="730" w:type="dxa"/>
          </w:tcPr>
          <w:p w14:paraId="51BF1AC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2B73F900"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1B243644" w14:textId="1F695EF2" w:rsidR="00DE3C5D" w:rsidRPr="003C0D62" w:rsidRDefault="0043693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1FB1CBD" w14:textId="77777777" w:rsidTr="0073237E">
        <w:tc>
          <w:tcPr>
            <w:tcW w:w="730" w:type="dxa"/>
          </w:tcPr>
          <w:p w14:paraId="2EBC828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10E8FB4C"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54FD3C32" w14:textId="5887C1CA" w:rsidR="00DE3C5D" w:rsidRPr="003C0D62" w:rsidRDefault="0043693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F877FCB" w14:textId="77777777" w:rsidTr="0073237E">
        <w:tc>
          <w:tcPr>
            <w:tcW w:w="730" w:type="dxa"/>
          </w:tcPr>
          <w:p w14:paraId="698A3894"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76A96F43"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5D1E53F3" w14:textId="5B5FBF81" w:rsidR="00DE3C5D" w:rsidRPr="003C0D62" w:rsidRDefault="0043693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EB0D9D0" w14:textId="77777777" w:rsidTr="0073237E">
        <w:tc>
          <w:tcPr>
            <w:tcW w:w="730" w:type="dxa"/>
          </w:tcPr>
          <w:p w14:paraId="3C3E8BE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4688F76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0F87FAE5" w14:textId="62D17FD1"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Yes – site area is 2.54ha</w:t>
            </w:r>
            <w:r w:rsidR="00280C3C">
              <w:rPr>
                <w:rFonts w:ascii="Arial" w:eastAsia="Arial" w:hAnsi="Arial" w:cs="Arial"/>
                <w:color w:val="000000" w:themeColor="text1"/>
                <w:sz w:val="22"/>
                <w:szCs w:val="22"/>
              </w:rPr>
              <w:t>, however, the works are not for the accommodation of livestock or plant or machinery</w:t>
            </w:r>
          </w:p>
        </w:tc>
      </w:tr>
      <w:tr w:rsidR="00DE3C5D" w14:paraId="6E55B2CC" w14:textId="77777777" w:rsidTr="0073237E">
        <w:tc>
          <w:tcPr>
            <w:tcW w:w="730" w:type="dxa"/>
          </w:tcPr>
          <w:p w14:paraId="11A0EA5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(e)(ii)</w:t>
            </w:r>
          </w:p>
        </w:tc>
        <w:tc>
          <w:tcPr>
            <w:tcW w:w="7208" w:type="dxa"/>
          </w:tcPr>
          <w:p w14:paraId="654BB78B"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24CD2D75" w14:textId="12A22A1F"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DE3C5D" w14:paraId="1612C17B" w14:textId="77777777" w:rsidTr="0073237E">
        <w:tc>
          <w:tcPr>
            <w:tcW w:w="730" w:type="dxa"/>
          </w:tcPr>
          <w:p w14:paraId="68B93F6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25C1756F"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09C2ED35" w14:textId="34AA0D06"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84181D1" w14:textId="77777777" w:rsidTr="0073237E">
        <w:tc>
          <w:tcPr>
            <w:tcW w:w="730" w:type="dxa"/>
          </w:tcPr>
          <w:p w14:paraId="68953A2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3FE4423B"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32CDB264" w14:textId="40633363"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D11C0EB" w14:textId="77777777" w:rsidTr="0073237E">
        <w:tc>
          <w:tcPr>
            <w:tcW w:w="730" w:type="dxa"/>
          </w:tcPr>
          <w:p w14:paraId="241E007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2E04073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6B9638E6" w14:textId="54266133"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Yes – parts of the site lie within 25m of a classified road</w:t>
            </w:r>
          </w:p>
        </w:tc>
      </w:tr>
      <w:tr w:rsidR="00DE3C5D" w14:paraId="40E2211D" w14:textId="77777777" w:rsidTr="0073237E">
        <w:tc>
          <w:tcPr>
            <w:tcW w:w="730" w:type="dxa"/>
          </w:tcPr>
          <w:p w14:paraId="2D22F0D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307DDFC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67FF1C00" w14:textId="41C964CA"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446CE8B" w14:textId="77777777" w:rsidTr="0073237E">
        <w:tc>
          <w:tcPr>
            <w:tcW w:w="730" w:type="dxa"/>
          </w:tcPr>
          <w:p w14:paraId="3E1D2BB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00226DE3"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43DE5A9B" w14:textId="4FF17E89"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F329DDA" w14:textId="77777777" w:rsidTr="0073237E">
        <w:tc>
          <w:tcPr>
            <w:tcW w:w="730" w:type="dxa"/>
          </w:tcPr>
          <w:p w14:paraId="6B6E716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070069A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35E14C23" w14:textId="7E713921"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FC5AF90" w14:textId="77777777" w:rsidTr="0073237E">
        <w:tc>
          <w:tcPr>
            <w:tcW w:w="730" w:type="dxa"/>
          </w:tcPr>
          <w:p w14:paraId="73DE847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3A8BD17F"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0F0C516" w14:textId="7F015A3C"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77CAACE" w14:textId="77777777" w:rsidTr="0073237E">
        <w:tc>
          <w:tcPr>
            <w:tcW w:w="730" w:type="dxa"/>
          </w:tcPr>
          <w:p w14:paraId="6DED079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39493BB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4984D217" w14:textId="12A768AE" w:rsidR="00DE3C5D" w:rsidRPr="003C0D62" w:rsidRDefault="00CA26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1"/>
    </w:tbl>
    <w:p w14:paraId="54B14A45"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204446"/>
    <w:multiLevelType w:val="multilevel"/>
    <w:tmpl w:val="FAEE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992BA4"/>
    <w:multiLevelType w:val="hybridMultilevel"/>
    <w:tmpl w:val="D2A0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CE704A"/>
    <w:multiLevelType w:val="hybridMultilevel"/>
    <w:tmpl w:val="1DFCD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650F21"/>
    <w:multiLevelType w:val="multilevel"/>
    <w:tmpl w:val="3FD4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F973F5"/>
    <w:multiLevelType w:val="multilevel"/>
    <w:tmpl w:val="90C41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5C1DC1"/>
    <w:multiLevelType w:val="hybridMultilevel"/>
    <w:tmpl w:val="7D84D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204C90"/>
    <w:multiLevelType w:val="hybridMultilevel"/>
    <w:tmpl w:val="F1803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506451">
    <w:abstractNumId w:val="17"/>
  </w:num>
  <w:num w:numId="2" w16cid:durableId="761028448">
    <w:abstractNumId w:val="6"/>
  </w:num>
  <w:num w:numId="3" w16cid:durableId="1032149218">
    <w:abstractNumId w:val="2"/>
  </w:num>
  <w:num w:numId="4" w16cid:durableId="811825614">
    <w:abstractNumId w:val="19"/>
  </w:num>
  <w:num w:numId="5" w16cid:durableId="171147161">
    <w:abstractNumId w:val="5"/>
  </w:num>
  <w:num w:numId="6" w16cid:durableId="1056004726">
    <w:abstractNumId w:val="20"/>
  </w:num>
  <w:num w:numId="7" w16cid:durableId="207030780">
    <w:abstractNumId w:val="13"/>
  </w:num>
  <w:num w:numId="8" w16cid:durableId="1943563611">
    <w:abstractNumId w:val="22"/>
  </w:num>
  <w:num w:numId="9" w16cid:durableId="633410553">
    <w:abstractNumId w:val="4"/>
  </w:num>
  <w:num w:numId="10" w16cid:durableId="285085162">
    <w:abstractNumId w:val="0"/>
  </w:num>
  <w:num w:numId="11" w16cid:durableId="237398427">
    <w:abstractNumId w:val="3"/>
  </w:num>
  <w:num w:numId="12" w16cid:durableId="476070739">
    <w:abstractNumId w:val="8"/>
  </w:num>
  <w:num w:numId="13" w16cid:durableId="536434718">
    <w:abstractNumId w:val="16"/>
  </w:num>
  <w:num w:numId="14" w16cid:durableId="735203391">
    <w:abstractNumId w:val="10"/>
  </w:num>
  <w:num w:numId="15" w16cid:durableId="790367552">
    <w:abstractNumId w:val="21"/>
  </w:num>
  <w:num w:numId="16" w16cid:durableId="274750116">
    <w:abstractNumId w:val="9"/>
  </w:num>
  <w:num w:numId="17" w16cid:durableId="1236160662">
    <w:abstractNumId w:val="1"/>
  </w:num>
  <w:num w:numId="18" w16cid:durableId="1110659109">
    <w:abstractNumId w:val="11"/>
  </w:num>
  <w:num w:numId="19" w16cid:durableId="854073137">
    <w:abstractNumId w:val="18"/>
  </w:num>
  <w:num w:numId="20" w16cid:durableId="2089500231">
    <w:abstractNumId w:val="7"/>
  </w:num>
  <w:num w:numId="21" w16cid:durableId="1481575306">
    <w:abstractNumId w:val="12"/>
  </w:num>
  <w:num w:numId="22" w16cid:durableId="917784566">
    <w:abstractNumId w:val="23"/>
  </w:num>
  <w:num w:numId="23" w16cid:durableId="914244160">
    <w:abstractNumId w:val="15"/>
  </w:num>
  <w:num w:numId="24" w16cid:durableId="4690613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11B3"/>
    <w:rsid w:val="0001465D"/>
    <w:rsid w:val="00016F01"/>
    <w:rsid w:val="00017DB2"/>
    <w:rsid w:val="000337F2"/>
    <w:rsid w:val="00034AD7"/>
    <w:rsid w:val="00042327"/>
    <w:rsid w:val="0004459A"/>
    <w:rsid w:val="000476AE"/>
    <w:rsid w:val="00047953"/>
    <w:rsid w:val="000516D1"/>
    <w:rsid w:val="00060FEE"/>
    <w:rsid w:val="0006160D"/>
    <w:rsid w:val="00071E80"/>
    <w:rsid w:val="0007655E"/>
    <w:rsid w:val="00081167"/>
    <w:rsid w:val="000A13EA"/>
    <w:rsid w:val="000A178D"/>
    <w:rsid w:val="000A2FAF"/>
    <w:rsid w:val="000A47E2"/>
    <w:rsid w:val="000A6B73"/>
    <w:rsid w:val="000A7019"/>
    <w:rsid w:val="000B19B2"/>
    <w:rsid w:val="000B465E"/>
    <w:rsid w:val="000C455C"/>
    <w:rsid w:val="000C693B"/>
    <w:rsid w:val="000E597F"/>
    <w:rsid w:val="000F3482"/>
    <w:rsid w:val="000F3D95"/>
    <w:rsid w:val="000F3EB3"/>
    <w:rsid w:val="0010660B"/>
    <w:rsid w:val="00107DEB"/>
    <w:rsid w:val="001113D6"/>
    <w:rsid w:val="001406AB"/>
    <w:rsid w:val="00145B49"/>
    <w:rsid w:val="00156955"/>
    <w:rsid w:val="0016397C"/>
    <w:rsid w:val="00163A7A"/>
    <w:rsid w:val="001651AB"/>
    <w:rsid w:val="001678FA"/>
    <w:rsid w:val="001719AB"/>
    <w:rsid w:val="00172C0E"/>
    <w:rsid w:val="0018679D"/>
    <w:rsid w:val="00192097"/>
    <w:rsid w:val="00196A93"/>
    <w:rsid w:val="001A29F5"/>
    <w:rsid w:val="001A484F"/>
    <w:rsid w:val="001A6C0C"/>
    <w:rsid w:val="001B76D0"/>
    <w:rsid w:val="001C033E"/>
    <w:rsid w:val="001C224A"/>
    <w:rsid w:val="001C6509"/>
    <w:rsid w:val="001D2F2F"/>
    <w:rsid w:val="001E259E"/>
    <w:rsid w:val="001F499E"/>
    <w:rsid w:val="00202795"/>
    <w:rsid w:val="00207E7F"/>
    <w:rsid w:val="00210C96"/>
    <w:rsid w:val="0021448E"/>
    <w:rsid w:val="0021617D"/>
    <w:rsid w:val="002271A0"/>
    <w:rsid w:val="0023129A"/>
    <w:rsid w:val="00235B1D"/>
    <w:rsid w:val="00237538"/>
    <w:rsid w:val="0024146A"/>
    <w:rsid w:val="00242275"/>
    <w:rsid w:val="002448CE"/>
    <w:rsid w:val="0024662C"/>
    <w:rsid w:val="00257774"/>
    <w:rsid w:val="0026012E"/>
    <w:rsid w:val="0026191A"/>
    <w:rsid w:val="00261D22"/>
    <w:rsid w:val="00262E21"/>
    <w:rsid w:val="002650A7"/>
    <w:rsid w:val="002759A3"/>
    <w:rsid w:val="00277D61"/>
    <w:rsid w:val="00280C3C"/>
    <w:rsid w:val="00284EE2"/>
    <w:rsid w:val="00296ADB"/>
    <w:rsid w:val="002A1C68"/>
    <w:rsid w:val="002A2743"/>
    <w:rsid w:val="002A7768"/>
    <w:rsid w:val="002A7B01"/>
    <w:rsid w:val="002B2004"/>
    <w:rsid w:val="002B3B0F"/>
    <w:rsid w:val="002B7692"/>
    <w:rsid w:val="002B76B6"/>
    <w:rsid w:val="002C3078"/>
    <w:rsid w:val="002C494D"/>
    <w:rsid w:val="002D246C"/>
    <w:rsid w:val="002E06DD"/>
    <w:rsid w:val="002E0AF4"/>
    <w:rsid w:val="002E36B0"/>
    <w:rsid w:val="002E57C1"/>
    <w:rsid w:val="002F7DAF"/>
    <w:rsid w:val="00302AAF"/>
    <w:rsid w:val="003049DD"/>
    <w:rsid w:val="00312964"/>
    <w:rsid w:val="00313C88"/>
    <w:rsid w:val="003179E9"/>
    <w:rsid w:val="00320DB9"/>
    <w:rsid w:val="00322977"/>
    <w:rsid w:val="003233BC"/>
    <w:rsid w:val="003317D1"/>
    <w:rsid w:val="003430C8"/>
    <w:rsid w:val="00345A59"/>
    <w:rsid w:val="00353313"/>
    <w:rsid w:val="003614C1"/>
    <w:rsid w:val="003770C0"/>
    <w:rsid w:val="00382CB8"/>
    <w:rsid w:val="00383A91"/>
    <w:rsid w:val="00383D3A"/>
    <w:rsid w:val="003869AB"/>
    <w:rsid w:val="00392A05"/>
    <w:rsid w:val="003A0211"/>
    <w:rsid w:val="003A2515"/>
    <w:rsid w:val="003B5847"/>
    <w:rsid w:val="003C0D62"/>
    <w:rsid w:val="003C34FE"/>
    <w:rsid w:val="003E5AD5"/>
    <w:rsid w:val="003E6BE8"/>
    <w:rsid w:val="003F1923"/>
    <w:rsid w:val="003F58D8"/>
    <w:rsid w:val="0040314E"/>
    <w:rsid w:val="004032B8"/>
    <w:rsid w:val="00412A30"/>
    <w:rsid w:val="00413FE5"/>
    <w:rsid w:val="004214F2"/>
    <w:rsid w:val="00430CFA"/>
    <w:rsid w:val="004311FB"/>
    <w:rsid w:val="00436930"/>
    <w:rsid w:val="00436F08"/>
    <w:rsid w:val="004414C9"/>
    <w:rsid w:val="00450509"/>
    <w:rsid w:val="0046033D"/>
    <w:rsid w:val="0047093E"/>
    <w:rsid w:val="00470AC1"/>
    <w:rsid w:val="00476F08"/>
    <w:rsid w:val="00481120"/>
    <w:rsid w:val="00483658"/>
    <w:rsid w:val="0048401C"/>
    <w:rsid w:val="00485480"/>
    <w:rsid w:val="0049036C"/>
    <w:rsid w:val="004955B6"/>
    <w:rsid w:val="004A09DC"/>
    <w:rsid w:val="004A5CCA"/>
    <w:rsid w:val="004B43EA"/>
    <w:rsid w:val="004B4F23"/>
    <w:rsid w:val="004C61EA"/>
    <w:rsid w:val="004C6A26"/>
    <w:rsid w:val="004C6A92"/>
    <w:rsid w:val="004D094B"/>
    <w:rsid w:val="004D5B46"/>
    <w:rsid w:val="004D6273"/>
    <w:rsid w:val="004F1A0B"/>
    <w:rsid w:val="00500A5F"/>
    <w:rsid w:val="0050555B"/>
    <w:rsid w:val="00510980"/>
    <w:rsid w:val="00514AB5"/>
    <w:rsid w:val="005161AA"/>
    <w:rsid w:val="00517040"/>
    <w:rsid w:val="0051704C"/>
    <w:rsid w:val="005720C3"/>
    <w:rsid w:val="005721FE"/>
    <w:rsid w:val="00573807"/>
    <w:rsid w:val="005758A9"/>
    <w:rsid w:val="00592FF8"/>
    <w:rsid w:val="00596598"/>
    <w:rsid w:val="005B0115"/>
    <w:rsid w:val="005B30E3"/>
    <w:rsid w:val="005D24DC"/>
    <w:rsid w:val="005D2B4C"/>
    <w:rsid w:val="005E675D"/>
    <w:rsid w:val="005F0CDC"/>
    <w:rsid w:val="005F1C4F"/>
    <w:rsid w:val="005F22CF"/>
    <w:rsid w:val="005F43C0"/>
    <w:rsid w:val="005F442C"/>
    <w:rsid w:val="00602B0D"/>
    <w:rsid w:val="006032B1"/>
    <w:rsid w:val="006120D8"/>
    <w:rsid w:val="0063563B"/>
    <w:rsid w:val="0063611E"/>
    <w:rsid w:val="00647855"/>
    <w:rsid w:val="006537BD"/>
    <w:rsid w:val="00665DDD"/>
    <w:rsid w:val="00671263"/>
    <w:rsid w:val="00672807"/>
    <w:rsid w:val="00672875"/>
    <w:rsid w:val="00695CE3"/>
    <w:rsid w:val="006A5A80"/>
    <w:rsid w:val="006A69D6"/>
    <w:rsid w:val="006B5B92"/>
    <w:rsid w:val="006C484B"/>
    <w:rsid w:val="006D6067"/>
    <w:rsid w:val="006D7761"/>
    <w:rsid w:val="006F5156"/>
    <w:rsid w:val="007102E7"/>
    <w:rsid w:val="0071539E"/>
    <w:rsid w:val="00721B8C"/>
    <w:rsid w:val="0072649E"/>
    <w:rsid w:val="00741126"/>
    <w:rsid w:val="00744ECB"/>
    <w:rsid w:val="00757DEB"/>
    <w:rsid w:val="00761C7C"/>
    <w:rsid w:val="0078332D"/>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655CD"/>
    <w:rsid w:val="00865622"/>
    <w:rsid w:val="00866E68"/>
    <w:rsid w:val="008733F9"/>
    <w:rsid w:val="00875314"/>
    <w:rsid w:val="00882C30"/>
    <w:rsid w:val="00885014"/>
    <w:rsid w:val="008852C8"/>
    <w:rsid w:val="00891588"/>
    <w:rsid w:val="00893109"/>
    <w:rsid w:val="008971C5"/>
    <w:rsid w:val="008C2DBE"/>
    <w:rsid w:val="008D4CCB"/>
    <w:rsid w:val="008E55EF"/>
    <w:rsid w:val="008F6637"/>
    <w:rsid w:val="00913866"/>
    <w:rsid w:val="00921F4E"/>
    <w:rsid w:val="0093743F"/>
    <w:rsid w:val="009379B5"/>
    <w:rsid w:val="0094004E"/>
    <w:rsid w:val="009425B5"/>
    <w:rsid w:val="0095569E"/>
    <w:rsid w:val="009606F0"/>
    <w:rsid w:val="00960A19"/>
    <w:rsid w:val="0096386E"/>
    <w:rsid w:val="00986936"/>
    <w:rsid w:val="00992EE8"/>
    <w:rsid w:val="00997FB8"/>
    <w:rsid w:val="009A0CDE"/>
    <w:rsid w:val="009B77E1"/>
    <w:rsid w:val="009C290E"/>
    <w:rsid w:val="009C6104"/>
    <w:rsid w:val="009C654A"/>
    <w:rsid w:val="009C7F4E"/>
    <w:rsid w:val="009E621D"/>
    <w:rsid w:val="009E743F"/>
    <w:rsid w:val="009F2512"/>
    <w:rsid w:val="009F6758"/>
    <w:rsid w:val="009F69B1"/>
    <w:rsid w:val="00A00A03"/>
    <w:rsid w:val="00A04A46"/>
    <w:rsid w:val="00A13A1B"/>
    <w:rsid w:val="00A17E2A"/>
    <w:rsid w:val="00A24CD6"/>
    <w:rsid w:val="00A348D8"/>
    <w:rsid w:val="00A35BD0"/>
    <w:rsid w:val="00A35E33"/>
    <w:rsid w:val="00A36C91"/>
    <w:rsid w:val="00A406A1"/>
    <w:rsid w:val="00A42C4D"/>
    <w:rsid w:val="00A52BDD"/>
    <w:rsid w:val="00A62CE6"/>
    <w:rsid w:val="00A647B4"/>
    <w:rsid w:val="00A9231D"/>
    <w:rsid w:val="00A9476A"/>
    <w:rsid w:val="00AA1934"/>
    <w:rsid w:val="00AA2915"/>
    <w:rsid w:val="00AA38E5"/>
    <w:rsid w:val="00AA621B"/>
    <w:rsid w:val="00AB1B3F"/>
    <w:rsid w:val="00AB5EE1"/>
    <w:rsid w:val="00AB6989"/>
    <w:rsid w:val="00AE1B7E"/>
    <w:rsid w:val="00AE1C41"/>
    <w:rsid w:val="00AE41A2"/>
    <w:rsid w:val="00B009DF"/>
    <w:rsid w:val="00B02F30"/>
    <w:rsid w:val="00B042CC"/>
    <w:rsid w:val="00B061BE"/>
    <w:rsid w:val="00B15CF1"/>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2D81"/>
    <w:rsid w:val="00C13A06"/>
    <w:rsid w:val="00C236DC"/>
    <w:rsid w:val="00C2647C"/>
    <w:rsid w:val="00C27043"/>
    <w:rsid w:val="00C31C13"/>
    <w:rsid w:val="00C476C1"/>
    <w:rsid w:val="00C53CD2"/>
    <w:rsid w:val="00C55517"/>
    <w:rsid w:val="00C638C6"/>
    <w:rsid w:val="00C658A8"/>
    <w:rsid w:val="00C77143"/>
    <w:rsid w:val="00C834EB"/>
    <w:rsid w:val="00C92AD4"/>
    <w:rsid w:val="00C94D9F"/>
    <w:rsid w:val="00CA26FF"/>
    <w:rsid w:val="00CC51B9"/>
    <w:rsid w:val="00CC65F5"/>
    <w:rsid w:val="00CD0923"/>
    <w:rsid w:val="00CD4BF0"/>
    <w:rsid w:val="00CD682E"/>
    <w:rsid w:val="00CD6858"/>
    <w:rsid w:val="00CD6C16"/>
    <w:rsid w:val="00CF782F"/>
    <w:rsid w:val="00D03232"/>
    <w:rsid w:val="00D056CB"/>
    <w:rsid w:val="00D121AF"/>
    <w:rsid w:val="00D27DE8"/>
    <w:rsid w:val="00D358B0"/>
    <w:rsid w:val="00D35B22"/>
    <w:rsid w:val="00D429E7"/>
    <w:rsid w:val="00D51B58"/>
    <w:rsid w:val="00D53E88"/>
    <w:rsid w:val="00D639F8"/>
    <w:rsid w:val="00D64D65"/>
    <w:rsid w:val="00D65765"/>
    <w:rsid w:val="00D67CCB"/>
    <w:rsid w:val="00D73A89"/>
    <w:rsid w:val="00D77EC8"/>
    <w:rsid w:val="00D83E7F"/>
    <w:rsid w:val="00D95F4D"/>
    <w:rsid w:val="00DA1B44"/>
    <w:rsid w:val="00DA5438"/>
    <w:rsid w:val="00DA5D29"/>
    <w:rsid w:val="00DA5DBF"/>
    <w:rsid w:val="00DB3F4A"/>
    <w:rsid w:val="00DC6E56"/>
    <w:rsid w:val="00DC762B"/>
    <w:rsid w:val="00DD047D"/>
    <w:rsid w:val="00DD1EE9"/>
    <w:rsid w:val="00DE01EB"/>
    <w:rsid w:val="00DE3C5D"/>
    <w:rsid w:val="00E36C0A"/>
    <w:rsid w:val="00E44658"/>
    <w:rsid w:val="00E56495"/>
    <w:rsid w:val="00E613AB"/>
    <w:rsid w:val="00E620C8"/>
    <w:rsid w:val="00E629F3"/>
    <w:rsid w:val="00EA1365"/>
    <w:rsid w:val="00EA42BA"/>
    <w:rsid w:val="00EB7628"/>
    <w:rsid w:val="00EC67E1"/>
    <w:rsid w:val="00ED060C"/>
    <w:rsid w:val="00ED5891"/>
    <w:rsid w:val="00ED5B39"/>
    <w:rsid w:val="00ED5CA3"/>
    <w:rsid w:val="00EE54B2"/>
    <w:rsid w:val="00EE5C03"/>
    <w:rsid w:val="00EF2EBF"/>
    <w:rsid w:val="00F01224"/>
    <w:rsid w:val="00F02E24"/>
    <w:rsid w:val="00F12C83"/>
    <w:rsid w:val="00F16C86"/>
    <w:rsid w:val="00F21E78"/>
    <w:rsid w:val="00F230A1"/>
    <w:rsid w:val="00F233AE"/>
    <w:rsid w:val="00F239E1"/>
    <w:rsid w:val="00F30E26"/>
    <w:rsid w:val="00F32209"/>
    <w:rsid w:val="00F351E3"/>
    <w:rsid w:val="00F36FD7"/>
    <w:rsid w:val="00F4097D"/>
    <w:rsid w:val="00F423AC"/>
    <w:rsid w:val="00F4481D"/>
    <w:rsid w:val="00F54DF9"/>
    <w:rsid w:val="00F640BA"/>
    <w:rsid w:val="00F70359"/>
    <w:rsid w:val="00F710FB"/>
    <w:rsid w:val="00F777A8"/>
    <w:rsid w:val="00F82456"/>
    <w:rsid w:val="00F84EA0"/>
    <w:rsid w:val="00F95C39"/>
    <w:rsid w:val="00FB2BF2"/>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98B7"/>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3.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2277</Words>
  <Characters>12752</Characters>
  <Application>Microsoft Office Word</Application>
  <DocSecurity>0</DocSecurity>
  <Lines>326</Lines>
  <Paragraphs>161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salesforceId:76aab44f-5ed5-444b-a85c-33b5bdc48a94</dc:subject>
  <dc:creator>Millinship, David</dc:creator>
  <dc:description/>
  <cp:lastModifiedBy>James, Jonathan</cp:lastModifiedBy>
  <cp:revision>2</cp:revision>
  <dcterms:created xsi:type="dcterms:W3CDTF">2026-04-07T09:46:00Z</dcterms:created>
  <dcterms:modified xsi:type="dcterms:W3CDTF">2026-04-07T09:46:00Z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069Q300000NaOhkIAF</vt:lpwstr>
  </property>
</Properties>
</file>