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77777777" w:rsidR="000E38BA" w:rsidRPr="00097010" w:rsidRDefault="000E38BA" w:rsidP="000E38BA">
      <w:pPr>
        <w:spacing w:line="276" w:lineRule="auto"/>
        <w:rPr>
          <w:rFonts w:ascii="Arial" w:hAnsi="Arial" w:cs="Arial"/>
          <w:b/>
          <w:bCs/>
          <w:sz w:val="28"/>
          <w:szCs w:val="28"/>
        </w:rPr>
      </w:pPr>
      <w:r w:rsidRPr="00097010">
        <w:rPr>
          <w:rFonts w:ascii="Arial" w:hAnsi="Arial" w:cs="Arial"/>
          <w:b/>
          <w:bCs/>
          <w:sz w:val="28"/>
          <w:szCs w:val="28"/>
        </w:rPr>
        <w:t xml:space="preserve">APPLICATION </w:t>
      </w:r>
      <w:r w:rsidRPr="003A5A6D">
        <w:rPr>
          <w:rFonts w:ascii="Arial" w:hAnsi="Arial" w:cs="Arial"/>
          <w:b/>
          <w:bCs/>
          <w:sz w:val="28"/>
          <w:szCs w:val="28"/>
        </w:rPr>
        <w:t>FOR 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054A1911" w:rsidR="000E38BA" w:rsidRPr="00492AD5" w:rsidRDefault="003A5A6D" w:rsidP="00AE4D3F">
            <w:pPr>
              <w:spacing w:before="100" w:beforeAutospacing="1" w:after="100" w:afterAutospacing="1" w:line="276" w:lineRule="auto"/>
              <w:rPr>
                <w:rFonts w:ascii="Arial" w:hAnsi="Arial" w:cs="Arial"/>
                <w:sz w:val="22"/>
                <w:szCs w:val="22"/>
                <w:lang w:eastAsia="en-GB"/>
              </w:rPr>
            </w:pPr>
            <w:r w:rsidRPr="00492AD5">
              <w:rPr>
                <w:rFonts w:ascii="Arial" w:hAnsi="Arial" w:cs="Arial"/>
                <w:sz w:val="22"/>
                <w:szCs w:val="22"/>
                <w:lang w:eastAsia="en-GB"/>
              </w:rPr>
              <w:t>PL/2026/</w:t>
            </w:r>
            <w:r w:rsidR="00492AD5" w:rsidRPr="00492AD5">
              <w:rPr>
                <w:rFonts w:ascii="Arial" w:hAnsi="Arial" w:cs="Arial"/>
                <w:sz w:val="22"/>
                <w:szCs w:val="22"/>
                <w:lang w:eastAsia="en-GB"/>
              </w:rPr>
              <w:t>02049</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5F1205E0" w:rsidR="000E38BA" w:rsidRPr="00492AD5" w:rsidRDefault="007A7547" w:rsidP="00AE4D3F">
            <w:pPr>
              <w:spacing w:before="100" w:beforeAutospacing="1" w:after="100" w:afterAutospacing="1" w:line="276" w:lineRule="auto"/>
              <w:rPr>
                <w:rFonts w:ascii="Arial" w:hAnsi="Arial" w:cs="Arial"/>
                <w:sz w:val="22"/>
                <w:szCs w:val="22"/>
                <w:lang w:eastAsia="en-GB"/>
              </w:rPr>
            </w:pPr>
            <w:r w:rsidRPr="00492AD5">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6CCE2A8E" w:rsidR="000E38BA" w:rsidRPr="00492AD5" w:rsidRDefault="00492AD5" w:rsidP="00AE4D3F">
            <w:pPr>
              <w:spacing w:before="100" w:beforeAutospacing="1" w:after="100" w:afterAutospacing="1" w:line="276" w:lineRule="auto"/>
              <w:rPr>
                <w:rFonts w:ascii="Arial" w:hAnsi="Arial" w:cs="Arial"/>
                <w:b/>
                <w:bCs/>
                <w:sz w:val="22"/>
                <w:szCs w:val="22"/>
                <w:lang w:eastAsia="en-GB"/>
              </w:rPr>
            </w:pPr>
            <w:r w:rsidRPr="00492AD5">
              <w:rPr>
                <w:rFonts w:ascii="Arial" w:hAnsi="Arial" w:cs="Arial"/>
                <w:sz w:val="22"/>
                <w:szCs w:val="22"/>
                <w:lang w:val="en-GB" w:eastAsia="en-GB"/>
              </w:rPr>
              <w:t>6 Edinburgh Road, Trenchard Avenue, Calne, SN11 8QT</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37287078" w:rsidR="000E38BA" w:rsidRPr="00492AD5" w:rsidRDefault="00492AD5" w:rsidP="00AE4D3F">
            <w:pPr>
              <w:spacing w:before="100" w:beforeAutospacing="1" w:after="100" w:afterAutospacing="1" w:line="276" w:lineRule="auto"/>
              <w:rPr>
                <w:rFonts w:ascii="Arial" w:hAnsi="Arial" w:cs="Arial"/>
                <w:b/>
                <w:bCs/>
                <w:sz w:val="22"/>
                <w:szCs w:val="22"/>
                <w:lang w:eastAsia="en-GB"/>
              </w:rPr>
            </w:pPr>
            <w:r w:rsidRPr="00492AD5">
              <w:rPr>
                <w:rFonts w:ascii="Arial" w:hAnsi="Arial" w:cs="Arial"/>
                <w:sz w:val="22"/>
                <w:szCs w:val="22"/>
                <w:lang w:val="en-GB" w:eastAsia="en-GB"/>
              </w:rPr>
              <w:t>Single Storey Pitched Roof, Front, Side and Rear Extension incorporating Garage, Store and additional Utility space.</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61D18088" w:rsidR="000E38BA" w:rsidRDefault="00A709EB" w:rsidP="00A709EB">
      <w:pPr>
        <w:tabs>
          <w:tab w:val="left" w:pos="2520"/>
        </w:tabs>
        <w:jc w:val="center"/>
        <w:rPr>
          <w:rFonts w:ascii="Arial" w:hAnsi="Arial" w:cs="Arial"/>
          <w:bCs/>
          <w:sz w:val="22"/>
          <w:szCs w:val="22"/>
        </w:rPr>
      </w:pPr>
      <w:r w:rsidRPr="00A709EB">
        <w:rPr>
          <w:rFonts w:ascii="Arial" w:hAnsi="Arial" w:cs="Arial"/>
          <w:bCs/>
          <w:noProof/>
          <w:sz w:val="22"/>
          <w:szCs w:val="22"/>
        </w:rPr>
        <w:drawing>
          <wp:inline distT="0" distB="0" distL="0" distR="0" wp14:anchorId="3D3CD9AB" wp14:editId="6B4C5C18">
            <wp:extent cx="2870421" cy="2586403"/>
            <wp:effectExtent l="0" t="0" r="6350" b="4445"/>
            <wp:docPr id="28993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93451" name=""/>
                    <pic:cNvPicPr/>
                  </pic:nvPicPr>
                  <pic:blipFill>
                    <a:blip r:embed="rId5"/>
                    <a:stretch>
                      <a:fillRect/>
                    </a:stretch>
                  </pic:blipFill>
                  <pic:spPr>
                    <a:xfrm>
                      <a:off x="0" y="0"/>
                      <a:ext cx="2876243" cy="2591649"/>
                    </a:xfrm>
                    <a:prstGeom prst="rect">
                      <a:avLst/>
                    </a:prstGeom>
                  </pic:spPr>
                </pic:pic>
              </a:graphicData>
            </a:graphic>
          </wp:inline>
        </w:drawing>
      </w:r>
    </w:p>
    <w:p w14:paraId="5EC48B36" w14:textId="77777777" w:rsidR="00A709EB" w:rsidRPr="004E7A6C" w:rsidRDefault="00A709EB" w:rsidP="00A709EB">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15D637D4" w14:textId="77777777" w:rsidR="006F4C2A" w:rsidRPr="006F4C2A" w:rsidRDefault="006F4C2A" w:rsidP="006F4C2A">
      <w:pPr>
        <w:pStyle w:val="NoSpacing"/>
        <w:spacing w:line="276" w:lineRule="auto"/>
      </w:pPr>
      <w:r w:rsidRPr="006F4C2A">
        <w:t>The proposal seeks planning permission for a single-storey pitched-roof extension wrapping around the front, side and rear of the existing two</w:t>
      </w:r>
      <w:r w:rsidRPr="006F4C2A">
        <w:noBreakHyphen/>
        <w:t>storey detached dwelling. The works include the incorporation of the existing detached garage—currently conjoined to the neighbouring garage at No. 7—into the main dwelling through an infill extension, resulting in the detachment of the two garages. The enlarged garage structure would then be extended rearwards into the garden to provide additional utility and storage space. The proposed extension would be single storey in scale and is stated to utilise matching red brickwork and concrete roof tiles to reflect the character and material palette of the host property.</w:t>
      </w:r>
    </w:p>
    <w:p w14:paraId="54A5D286" w14:textId="77777777" w:rsidR="000D0581" w:rsidRPr="00075C07" w:rsidRDefault="000D0581"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0A5E29F9" w14:textId="7343CF73" w:rsidR="003A432A" w:rsidRPr="003A432A" w:rsidRDefault="003A432A" w:rsidP="003A432A">
      <w:pPr>
        <w:spacing w:line="276" w:lineRule="auto"/>
        <w:jc w:val="both"/>
        <w:rPr>
          <w:rFonts w:ascii="Arial" w:hAnsi="Arial" w:cs="Arial"/>
          <w:sz w:val="22"/>
          <w:szCs w:val="22"/>
        </w:rPr>
      </w:pPr>
      <w:r w:rsidRPr="003A432A">
        <w:rPr>
          <w:rFonts w:ascii="Arial" w:hAnsi="Arial" w:cs="Arial"/>
          <w:sz w:val="22"/>
          <w:szCs w:val="22"/>
        </w:rPr>
        <w:t>The application site comprises a detached two</w:t>
      </w:r>
      <w:r w:rsidRPr="003A432A">
        <w:rPr>
          <w:rFonts w:ascii="Arial" w:hAnsi="Arial" w:cs="Arial"/>
          <w:sz w:val="22"/>
          <w:szCs w:val="22"/>
        </w:rPr>
        <w:noBreakHyphen/>
        <w:t>storey dwelling located within the Lower Compton residential estate, approximately 500 metres east of the Calne Settlement Boundary, within an area defined as open countryside. The surrounding dwellings are similarly detached, two-storey brick-built properties with concrete tiled roofs and white uPVC fenestration, forming a consistent residential character. The site benefits from a large rear garden and currently contains a detached garage linked to the neighbouring garage. The wider area is characterised by the edge</w:t>
      </w:r>
      <w:r w:rsidRPr="003A432A">
        <w:rPr>
          <w:rFonts w:ascii="Arial" w:hAnsi="Arial" w:cs="Arial"/>
          <w:sz w:val="22"/>
          <w:szCs w:val="22"/>
        </w:rPr>
        <w:noBreakHyphen/>
        <w:t>of</w:t>
      </w:r>
      <w:r w:rsidRPr="003A432A">
        <w:rPr>
          <w:rFonts w:ascii="Arial" w:hAnsi="Arial" w:cs="Arial"/>
          <w:sz w:val="22"/>
          <w:szCs w:val="22"/>
        </w:rPr>
        <w:noBreakHyphen/>
        <w:t>settlement setting, with open countryside, farmland, hedgerows, and tree belts providing expansive rural views. The</w:t>
      </w:r>
      <w:r w:rsidR="00F415F9">
        <w:rPr>
          <w:rFonts w:ascii="Arial" w:hAnsi="Arial" w:cs="Arial"/>
          <w:sz w:val="22"/>
          <w:szCs w:val="22"/>
        </w:rPr>
        <w:t xml:space="preserve"> Council’s</w:t>
      </w:r>
      <w:r w:rsidRPr="003A432A">
        <w:rPr>
          <w:rFonts w:ascii="Arial" w:hAnsi="Arial" w:cs="Arial"/>
          <w:sz w:val="22"/>
          <w:szCs w:val="22"/>
        </w:rPr>
        <w:t xml:space="preserve"> sFRA identifies no risk of ground or surface water flooding on the site.</w:t>
      </w:r>
    </w:p>
    <w:p w14:paraId="1F221DFF" w14:textId="77777777" w:rsidR="00141793" w:rsidRPr="00075C07" w:rsidRDefault="00141793"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6BCAF986" w14:textId="77777777" w:rsidR="00C848E4" w:rsidRPr="00451BC1" w:rsidRDefault="00C848E4" w:rsidP="00CC6665">
      <w:pPr>
        <w:spacing w:line="276" w:lineRule="auto"/>
        <w:rPr>
          <w:rFonts w:ascii="Arial" w:hAnsi="Arial" w:cs="Arial"/>
          <w:sz w:val="22"/>
          <w:szCs w:val="22"/>
        </w:rPr>
      </w:pPr>
    </w:p>
    <w:p w14:paraId="09A6C555" w14:textId="718AB8A9" w:rsidR="00C25413" w:rsidRDefault="00BD3BD3" w:rsidP="00CC6665">
      <w:pPr>
        <w:spacing w:line="276" w:lineRule="auto"/>
        <w:rPr>
          <w:rFonts w:ascii="Arial" w:hAnsi="Arial" w:cs="Arial"/>
          <w:sz w:val="22"/>
          <w:szCs w:val="22"/>
        </w:rPr>
      </w:pPr>
      <w:r w:rsidRPr="00451BC1">
        <w:rPr>
          <w:rFonts w:ascii="Arial" w:hAnsi="Arial" w:cs="Arial"/>
          <w:sz w:val="22"/>
          <w:szCs w:val="22"/>
        </w:rPr>
        <w:t>No relevant planning history has been identified for the site subject of this application.</w:t>
      </w:r>
    </w:p>
    <w:p w14:paraId="40D318A6" w14:textId="77777777" w:rsidR="00BE3C8E" w:rsidRDefault="00BE3C8E" w:rsidP="00CC6665">
      <w:pPr>
        <w:spacing w:line="276" w:lineRule="auto"/>
        <w:rPr>
          <w:rFonts w:ascii="Arial" w:hAnsi="Arial" w:cs="Arial"/>
          <w:sz w:val="22"/>
          <w:szCs w:val="22"/>
        </w:rPr>
      </w:pPr>
    </w:p>
    <w:p w14:paraId="37EEFCE5" w14:textId="77777777" w:rsidR="00BE3C8E" w:rsidRDefault="00BE3C8E" w:rsidP="00CC6665">
      <w:pPr>
        <w:spacing w:line="276" w:lineRule="auto"/>
        <w:rPr>
          <w:rFonts w:ascii="Arial" w:hAnsi="Arial" w:cs="Arial"/>
          <w:sz w:val="22"/>
          <w:szCs w:val="22"/>
        </w:rPr>
      </w:pPr>
      <w:r>
        <w:rPr>
          <w:rFonts w:ascii="Arial" w:hAnsi="Arial" w:cs="Arial"/>
          <w:sz w:val="22"/>
          <w:szCs w:val="22"/>
        </w:rPr>
        <w:t>A separate application for the adjacent site, 7 Edinburgh Road, has been submitted which would deal with the treatment of the existing double garage which serves each property and is to be demolished:</w:t>
      </w:r>
    </w:p>
    <w:p w14:paraId="570F446F" w14:textId="77777777" w:rsidR="00BE3C8E" w:rsidRDefault="00BE3C8E" w:rsidP="00CC6665">
      <w:pPr>
        <w:spacing w:line="276" w:lineRule="auto"/>
        <w:rPr>
          <w:rFonts w:ascii="Arial" w:hAnsi="Arial" w:cs="Arial"/>
          <w:sz w:val="22"/>
          <w:szCs w:val="22"/>
        </w:rPr>
      </w:pPr>
    </w:p>
    <w:p w14:paraId="380C84C9" w14:textId="07DBA5E2" w:rsidR="00BE3C8E" w:rsidRPr="00451BC1" w:rsidRDefault="00BE3C8E" w:rsidP="00CC6665">
      <w:pPr>
        <w:spacing w:line="276" w:lineRule="auto"/>
        <w:rPr>
          <w:rFonts w:ascii="Arial" w:hAnsi="Arial" w:cs="Arial"/>
          <w:sz w:val="22"/>
          <w:szCs w:val="22"/>
        </w:rPr>
      </w:pPr>
      <w:r>
        <w:rPr>
          <w:rFonts w:ascii="Arial" w:hAnsi="Arial" w:cs="Arial"/>
          <w:sz w:val="22"/>
          <w:szCs w:val="22"/>
        </w:rPr>
        <w:t xml:space="preserve">PL/2026/01102 </w:t>
      </w:r>
      <w:proofErr w:type="gramStart"/>
      <w:r>
        <w:rPr>
          <w:rFonts w:ascii="Arial" w:hAnsi="Arial" w:cs="Arial"/>
          <w:sz w:val="22"/>
          <w:szCs w:val="22"/>
        </w:rPr>
        <w:t xml:space="preserve">-  </w:t>
      </w:r>
      <w:r w:rsidRPr="00BE3C8E">
        <w:rPr>
          <w:rFonts w:ascii="Arial" w:hAnsi="Arial" w:cs="Arial"/>
          <w:sz w:val="22"/>
          <w:szCs w:val="22"/>
        </w:rPr>
        <w:t>Single</w:t>
      </w:r>
      <w:proofErr w:type="gramEnd"/>
      <w:r w:rsidRPr="00BE3C8E">
        <w:rPr>
          <w:rFonts w:ascii="Arial" w:hAnsi="Arial" w:cs="Arial"/>
          <w:sz w:val="22"/>
          <w:szCs w:val="22"/>
        </w:rPr>
        <w:t xml:space="preserve"> Storey Pitched Roof Side, Front and Rear Extension incorporating Garage, Store and Porch</w:t>
      </w:r>
      <w:r>
        <w:rPr>
          <w:rFonts w:ascii="Arial" w:hAnsi="Arial" w:cs="Arial"/>
          <w:sz w:val="22"/>
          <w:szCs w:val="22"/>
        </w:rPr>
        <w:t xml:space="preserve"> – pending determination.</w:t>
      </w:r>
    </w:p>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7E72AE" w:rsidRDefault="00C53B6A" w:rsidP="00CC6665">
      <w:pPr>
        <w:spacing w:line="276" w:lineRule="auto"/>
        <w:rPr>
          <w:rFonts w:ascii="Arial" w:hAnsi="Arial" w:cs="Arial"/>
          <w:sz w:val="22"/>
          <w:szCs w:val="22"/>
        </w:rPr>
      </w:pPr>
    </w:p>
    <w:p w14:paraId="10B576DA" w14:textId="1112F6FD" w:rsidR="00C53B6A" w:rsidRPr="007E72AE" w:rsidRDefault="00C53B6A"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Core Policy 1</w:t>
      </w:r>
      <w:r w:rsidR="00601AAD" w:rsidRPr="007E72AE">
        <w:rPr>
          <w:rFonts w:ascii="Arial" w:hAnsi="Arial" w:cs="Arial"/>
          <w:sz w:val="22"/>
          <w:szCs w:val="22"/>
        </w:rPr>
        <w:tab/>
      </w:r>
      <w:r w:rsidR="00601AAD" w:rsidRPr="007E72AE">
        <w:rPr>
          <w:rFonts w:ascii="Arial" w:hAnsi="Arial" w:cs="Arial"/>
          <w:sz w:val="22"/>
          <w:szCs w:val="22"/>
        </w:rPr>
        <w:tab/>
      </w:r>
      <w:r w:rsidRPr="007E72AE">
        <w:rPr>
          <w:rFonts w:ascii="Arial" w:hAnsi="Arial" w:cs="Arial"/>
          <w:sz w:val="22"/>
          <w:szCs w:val="22"/>
        </w:rPr>
        <w:t xml:space="preserve">Settlement </w:t>
      </w:r>
      <w:proofErr w:type="gramStart"/>
      <w:r w:rsidR="007A61A7" w:rsidRPr="007E72AE">
        <w:rPr>
          <w:rFonts w:ascii="Arial" w:hAnsi="Arial" w:cs="Arial"/>
          <w:sz w:val="22"/>
          <w:szCs w:val="22"/>
        </w:rPr>
        <w:t>S</w:t>
      </w:r>
      <w:r w:rsidRPr="007E72AE">
        <w:rPr>
          <w:rFonts w:ascii="Arial" w:hAnsi="Arial" w:cs="Arial"/>
          <w:sz w:val="22"/>
          <w:szCs w:val="22"/>
        </w:rPr>
        <w:t>trategy;</w:t>
      </w:r>
      <w:proofErr w:type="gramEnd"/>
      <w:r w:rsidRPr="007E72AE">
        <w:rPr>
          <w:rFonts w:ascii="Arial" w:hAnsi="Arial" w:cs="Arial"/>
          <w:sz w:val="22"/>
          <w:szCs w:val="22"/>
        </w:rPr>
        <w:t xml:space="preserve"> </w:t>
      </w:r>
    </w:p>
    <w:p w14:paraId="65F086D4" w14:textId="1DE88D6F" w:rsidR="00594C14" w:rsidRPr="007E72AE" w:rsidRDefault="00C53B6A"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Core Policy 2</w:t>
      </w:r>
      <w:r w:rsidR="00601AAD" w:rsidRPr="007E72AE">
        <w:rPr>
          <w:rFonts w:ascii="Arial" w:hAnsi="Arial" w:cs="Arial"/>
          <w:sz w:val="22"/>
          <w:szCs w:val="22"/>
        </w:rPr>
        <w:t xml:space="preserve"> </w:t>
      </w:r>
      <w:r w:rsidR="00601AAD" w:rsidRPr="007E72AE">
        <w:rPr>
          <w:rFonts w:ascii="Arial" w:hAnsi="Arial" w:cs="Arial"/>
          <w:sz w:val="22"/>
          <w:szCs w:val="22"/>
        </w:rPr>
        <w:tab/>
      </w:r>
      <w:r w:rsidR="00601AAD" w:rsidRPr="007E72AE">
        <w:rPr>
          <w:rFonts w:ascii="Arial" w:hAnsi="Arial" w:cs="Arial"/>
          <w:sz w:val="22"/>
          <w:szCs w:val="22"/>
        </w:rPr>
        <w:tab/>
      </w:r>
      <w:r w:rsidRPr="007E72AE">
        <w:rPr>
          <w:rFonts w:ascii="Arial" w:hAnsi="Arial" w:cs="Arial"/>
          <w:sz w:val="22"/>
          <w:szCs w:val="22"/>
        </w:rPr>
        <w:t xml:space="preserve">Delivery </w:t>
      </w:r>
      <w:proofErr w:type="gramStart"/>
      <w:r w:rsidR="007A61A7" w:rsidRPr="007E72AE">
        <w:rPr>
          <w:rFonts w:ascii="Arial" w:hAnsi="Arial" w:cs="Arial"/>
          <w:sz w:val="22"/>
          <w:szCs w:val="22"/>
        </w:rPr>
        <w:t>S</w:t>
      </w:r>
      <w:r w:rsidRPr="007E72AE">
        <w:rPr>
          <w:rFonts w:ascii="Arial" w:hAnsi="Arial" w:cs="Arial"/>
          <w:sz w:val="22"/>
          <w:szCs w:val="22"/>
        </w:rPr>
        <w:t>trategy;</w:t>
      </w:r>
      <w:proofErr w:type="gramEnd"/>
    </w:p>
    <w:p w14:paraId="7D8BECCC" w14:textId="431453FF" w:rsidR="0076074E" w:rsidRPr="007E72AE" w:rsidRDefault="00DC64E7"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 xml:space="preserve">Core Policy </w:t>
      </w:r>
      <w:r w:rsidR="007E72AE" w:rsidRPr="007E72AE">
        <w:rPr>
          <w:rFonts w:ascii="Arial" w:hAnsi="Arial" w:cs="Arial"/>
          <w:sz w:val="22"/>
          <w:szCs w:val="22"/>
        </w:rPr>
        <w:t>8</w:t>
      </w:r>
      <w:r w:rsidR="0076074E" w:rsidRPr="007E72AE">
        <w:rPr>
          <w:rFonts w:ascii="Arial" w:hAnsi="Arial" w:cs="Arial"/>
          <w:sz w:val="22"/>
          <w:szCs w:val="22"/>
        </w:rPr>
        <w:tab/>
      </w:r>
      <w:r w:rsidRPr="007E72AE">
        <w:rPr>
          <w:rFonts w:ascii="Arial" w:hAnsi="Arial" w:cs="Arial"/>
          <w:sz w:val="22"/>
          <w:szCs w:val="22"/>
        </w:rPr>
        <w:t xml:space="preserve"> </w:t>
      </w:r>
      <w:r w:rsidRPr="007E72AE">
        <w:rPr>
          <w:rFonts w:ascii="Arial" w:hAnsi="Arial" w:cs="Arial"/>
          <w:sz w:val="22"/>
          <w:szCs w:val="22"/>
        </w:rPr>
        <w:tab/>
        <w:t xml:space="preserve">Spatial </w:t>
      </w:r>
      <w:r w:rsidR="007A61A7" w:rsidRPr="007E72AE">
        <w:rPr>
          <w:rFonts w:ascii="Arial" w:hAnsi="Arial" w:cs="Arial"/>
          <w:sz w:val="22"/>
          <w:szCs w:val="22"/>
        </w:rPr>
        <w:t>S</w:t>
      </w:r>
      <w:r w:rsidRPr="007E72AE">
        <w:rPr>
          <w:rFonts w:ascii="Arial" w:hAnsi="Arial" w:cs="Arial"/>
          <w:sz w:val="22"/>
          <w:szCs w:val="22"/>
        </w:rPr>
        <w:t>trate</w:t>
      </w:r>
      <w:r w:rsidR="007336B3" w:rsidRPr="007E72AE">
        <w:rPr>
          <w:rFonts w:ascii="Arial" w:hAnsi="Arial" w:cs="Arial"/>
          <w:sz w:val="22"/>
          <w:szCs w:val="22"/>
        </w:rPr>
        <w:t>g</w:t>
      </w:r>
      <w:r w:rsidR="008E5C53" w:rsidRPr="007E72AE">
        <w:rPr>
          <w:rFonts w:ascii="Arial" w:hAnsi="Arial" w:cs="Arial"/>
          <w:sz w:val="22"/>
          <w:szCs w:val="22"/>
        </w:rPr>
        <w:t>y:</w:t>
      </w:r>
      <w:r w:rsidR="0076074E" w:rsidRPr="007E72AE">
        <w:rPr>
          <w:rFonts w:ascii="Arial" w:hAnsi="Arial" w:cs="Arial"/>
          <w:sz w:val="22"/>
          <w:szCs w:val="22"/>
        </w:rPr>
        <w:t xml:space="preserve"> </w:t>
      </w:r>
      <w:r w:rsidR="007E72AE" w:rsidRPr="007E72AE">
        <w:rPr>
          <w:rFonts w:ascii="Arial" w:hAnsi="Arial" w:cs="Arial"/>
          <w:sz w:val="22"/>
          <w:szCs w:val="22"/>
        </w:rPr>
        <w:t xml:space="preserve">Calne Community </w:t>
      </w:r>
      <w:proofErr w:type="gramStart"/>
      <w:r w:rsidR="007E72AE" w:rsidRPr="007E72AE">
        <w:rPr>
          <w:rFonts w:ascii="Arial" w:hAnsi="Arial" w:cs="Arial"/>
          <w:sz w:val="22"/>
          <w:szCs w:val="22"/>
        </w:rPr>
        <w:t>Area</w:t>
      </w:r>
      <w:r w:rsidR="00594C14" w:rsidRPr="007E72AE">
        <w:rPr>
          <w:rFonts w:ascii="Arial" w:hAnsi="Arial" w:cs="Arial"/>
          <w:sz w:val="22"/>
          <w:szCs w:val="22"/>
        </w:rPr>
        <w:t>;</w:t>
      </w:r>
      <w:proofErr w:type="gramEnd"/>
    </w:p>
    <w:p w14:paraId="72359717" w14:textId="5D2923D3" w:rsidR="007336B3" w:rsidRPr="007E72AE" w:rsidRDefault="007336B3"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Core Policy 50</w:t>
      </w:r>
      <w:r w:rsidRPr="007E72AE">
        <w:rPr>
          <w:rFonts w:ascii="Arial" w:hAnsi="Arial" w:cs="Arial"/>
          <w:sz w:val="22"/>
          <w:szCs w:val="22"/>
        </w:rPr>
        <w:tab/>
      </w:r>
      <w:r w:rsidRPr="007E72AE">
        <w:rPr>
          <w:rFonts w:ascii="Arial" w:hAnsi="Arial" w:cs="Arial"/>
          <w:sz w:val="22"/>
          <w:szCs w:val="22"/>
        </w:rPr>
        <w:tab/>
        <w:t xml:space="preserve">Biodiversity and </w:t>
      </w:r>
      <w:proofErr w:type="gramStart"/>
      <w:r w:rsidRPr="007E72AE">
        <w:rPr>
          <w:rFonts w:ascii="Arial" w:hAnsi="Arial" w:cs="Arial"/>
          <w:sz w:val="22"/>
          <w:szCs w:val="22"/>
        </w:rPr>
        <w:t>Geodiversity;</w:t>
      </w:r>
      <w:proofErr w:type="gramEnd"/>
    </w:p>
    <w:p w14:paraId="2C9A8F56" w14:textId="6C82D516" w:rsidR="00C53B6A" w:rsidRPr="007E72AE" w:rsidRDefault="00C53B6A"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Core Policy 51</w:t>
      </w:r>
      <w:r w:rsidR="00601AAD" w:rsidRPr="007E72AE">
        <w:rPr>
          <w:rFonts w:ascii="Arial" w:hAnsi="Arial" w:cs="Arial"/>
          <w:sz w:val="22"/>
          <w:szCs w:val="22"/>
        </w:rPr>
        <w:t xml:space="preserve"> </w:t>
      </w:r>
      <w:r w:rsidR="00601AAD" w:rsidRPr="007E72AE">
        <w:rPr>
          <w:rFonts w:ascii="Arial" w:hAnsi="Arial" w:cs="Arial"/>
          <w:sz w:val="22"/>
          <w:szCs w:val="22"/>
        </w:rPr>
        <w:tab/>
      </w:r>
      <w:proofErr w:type="gramStart"/>
      <w:r w:rsidRPr="007E72AE">
        <w:rPr>
          <w:rFonts w:ascii="Arial" w:hAnsi="Arial" w:cs="Arial"/>
          <w:sz w:val="22"/>
          <w:szCs w:val="22"/>
        </w:rPr>
        <w:t>Landscape;</w:t>
      </w:r>
      <w:proofErr w:type="gramEnd"/>
      <w:r w:rsidRPr="007E72AE">
        <w:rPr>
          <w:rFonts w:ascii="Arial" w:hAnsi="Arial" w:cs="Arial"/>
          <w:sz w:val="22"/>
          <w:szCs w:val="22"/>
        </w:rPr>
        <w:t xml:space="preserve"> </w:t>
      </w:r>
    </w:p>
    <w:p w14:paraId="40D32787" w14:textId="78D7E7D9" w:rsidR="00A938B9" w:rsidRPr="007E72AE" w:rsidRDefault="00C53B6A"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Core Policy 57</w:t>
      </w:r>
      <w:r w:rsidR="00601AAD" w:rsidRPr="007E72AE">
        <w:rPr>
          <w:rFonts w:ascii="Arial" w:hAnsi="Arial" w:cs="Arial"/>
          <w:sz w:val="22"/>
          <w:szCs w:val="22"/>
        </w:rPr>
        <w:t xml:space="preserve"> </w:t>
      </w:r>
      <w:r w:rsidR="00601AAD" w:rsidRPr="007E72AE">
        <w:rPr>
          <w:rFonts w:ascii="Arial" w:hAnsi="Arial" w:cs="Arial"/>
          <w:sz w:val="22"/>
          <w:szCs w:val="22"/>
        </w:rPr>
        <w:tab/>
      </w:r>
      <w:r w:rsidRPr="007E72AE">
        <w:rPr>
          <w:rFonts w:ascii="Arial" w:hAnsi="Arial" w:cs="Arial"/>
          <w:sz w:val="22"/>
          <w:szCs w:val="22"/>
        </w:rPr>
        <w:t xml:space="preserve">Ensuring </w:t>
      </w:r>
      <w:r w:rsidR="007A61A7" w:rsidRPr="007E72AE">
        <w:rPr>
          <w:rFonts w:ascii="Arial" w:hAnsi="Arial" w:cs="Arial"/>
          <w:sz w:val="22"/>
          <w:szCs w:val="22"/>
        </w:rPr>
        <w:t>H</w:t>
      </w:r>
      <w:r w:rsidRPr="007E72AE">
        <w:rPr>
          <w:rFonts w:ascii="Arial" w:hAnsi="Arial" w:cs="Arial"/>
          <w:sz w:val="22"/>
          <w:szCs w:val="22"/>
        </w:rPr>
        <w:t>igh-</w:t>
      </w:r>
      <w:r w:rsidR="007A61A7" w:rsidRPr="007E72AE">
        <w:rPr>
          <w:rFonts w:ascii="Arial" w:hAnsi="Arial" w:cs="Arial"/>
          <w:sz w:val="22"/>
          <w:szCs w:val="22"/>
        </w:rPr>
        <w:t>Q</w:t>
      </w:r>
      <w:r w:rsidRPr="007E72AE">
        <w:rPr>
          <w:rFonts w:ascii="Arial" w:hAnsi="Arial" w:cs="Arial"/>
          <w:sz w:val="22"/>
          <w:szCs w:val="22"/>
        </w:rPr>
        <w:t xml:space="preserve">uality </w:t>
      </w:r>
      <w:r w:rsidR="007A61A7" w:rsidRPr="007E72AE">
        <w:rPr>
          <w:rFonts w:ascii="Arial" w:hAnsi="Arial" w:cs="Arial"/>
          <w:sz w:val="22"/>
          <w:szCs w:val="22"/>
        </w:rPr>
        <w:t>D</w:t>
      </w:r>
      <w:r w:rsidRPr="007E72AE">
        <w:rPr>
          <w:rFonts w:ascii="Arial" w:hAnsi="Arial" w:cs="Arial"/>
          <w:sz w:val="22"/>
          <w:szCs w:val="22"/>
        </w:rPr>
        <w:t xml:space="preserve">esign and </w:t>
      </w:r>
      <w:r w:rsidR="007A61A7" w:rsidRPr="007E72AE">
        <w:rPr>
          <w:rFonts w:ascii="Arial" w:hAnsi="Arial" w:cs="Arial"/>
          <w:sz w:val="22"/>
          <w:szCs w:val="22"/>
        </w:rPr>
        <w:t>P</w:t>
      </w:r>
      <w:r w:rsidRPr="007E72AE">
        <w:rPr>
          <w:rFonts w:ascii="Arial" w:hAnsi="Arial" w:cs="Arial"/>
          <w:sz w:val="22"/>
          <w:szCs w:val="22"/>
        </w:rPr>
        <w:t xml:space="preserve">lace </w:t>
      </w:r>
      <w:proofErr w:type="gramStart"/>
      <w:r w:rsidR="007A61A7" w:rsidRPr="007E72AE">
        <w:rPr>
          <w:rFonts w:ascii="Arial" w:hAnsi="Arial" w:cs="Arial"/>
          <w:sz w:val="22"/>
          <w:szCs w:val="22"/>
        </w:rPr>
        <w:t>S</w:t>
      </w:r>
      <w:r w:rsidRPr="007E72AE">
        <w:rPr>
          <w:rFonts w:ascii="Arial" w:hAnsi="Arial" w:cs="Arial"/>
          <w:sz w:val="22"/>
          <w:szCs w:val="22"/>
        </w:rPr>
        <w:t>haping;</w:t>
      </w:r>
      <w:proofErr w:type="gramEnd"/>
      <w:r w:rsidRPr="007E72AE">
        <w:rPr>
          <w:rFonts w:ascii="Arial" w:hAnsi="Arial" w:cs="Arial"/>
          <w:sz w:val="22"/>
          <w:szCs w:val="22"/>
        </w:rPr>
        <w:t xml:space="preserve"> </w:t>
      </w:r>
    </w:p>
    <w:p w14:paraId="11ED6A25" w14:textId="7AF5F23B" w:rsidR="00EB3DCC" w:rsidRPr="007E72AE" w:rsidRDefault="00EB3DCC"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Core Policy 60</w:t>
      </w:r>
      <w:r w:rsidRPr="007E72AE">
        <w:rPr>
          <w:rFonts w:ascii="Arial" w:hAnsi="Arial" w:cs="Arial"/>
          <w:sz w:val="22"/>
          <w:szCs w:val="22"/>
        </w:rPr>
        <w:tab/>
      </w:r>
      <w:r w:rsidRPr="007E72AE">
        <w:rPr>
          <w:rFonts w:ascii="Arial" w:hAnsi="Arial" w:cs="Arial"/>
          <w:sz w:val="22"/>
          <w:szCs w:val="22"/>
        </w:rPr>
        <w:tab/>
        <w:t xml:space="preserve">Sustainable </w:t>
      </w:r>
      <w:proofErr w:type="gramStart"/>
      <w:r w:rsidRPr="007E72AE">
        <w:rPr>
          <w:rFonts w:ascii="Arial" w:hAnsi="Arial" w:cs="Arial"/>
          <w:sz w:val="22"/>
          <w:szCs w:val="22"/>
        </w:rPr>
        <w:t>Transport;</w:t>
      </w:r>
      <w:proofErr w:type="gramEnd"/>
    </w:p>
    <w:p w14:paraId="77A925A7" w14:textId="333FBA5F" w:rsidR="00C53B6A" w:rsidRPr="007E72AE" w:rsidRDefault="00C53B6A"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Core Policy 61</w:t>
      </w:r>
      <w:r w:rsidR="00601AAD" w:rsidRPr="007E72AE">
        <w:rPr>
          <w:rFonts w:ascii="Arial" w:hAnsi="Arial" w:cs="Arial"/>
          <w:sz w:val="22"/>
          <w:szCs w:val="22"/>
        </w:rPr>
        <w:t xml:space="preserve"> </w:t>
      </w:r>
      <w:r w:rsidR="00601AAD" w:rsidRPr="007E72AE">
        <w:rPr>
          <w:rFonts w:ascii="Arial" w:hAnsi="Arial" w:cs="Arial"/>
          <w:sz w:val="22"/>
          <w:szCs w:val="22"/>
        </w:rPr>
        <w:tab/>
      </w:r>
      <w:r w:rsidRPr="007E72AE">
        <w:rPr>
          <w:rFonts w:ascii="Arial" w:hAnsi="Arial" w:cs="Arial"/>
          <w:sz w:val="22"/>
          <w:szCs w:val="22"/>
        </w:rPr>
        <w:t xml:space="preserve">Transport and </w:t>
      </w:r>
      <w:proofErr w:type="gramStart"/>
      <w:r w:rsidRPr="007E72AE">
        <w:rPr>
          <w:rFonts w:ascii="Arial" w:hAnsi="Arial" w:cs="Arial"/>
          <w:sz w:val="22"/>
          <w:szCs w:val="22"/>
        </w:rPr>
        <w:t>Development;</w:t>
      </w:r>
      <w:proofErr w:type="gramEnd"/>
      <w:r w:rsidRPr="007E72AE">
        <w:rPr>
          <w:rFonts w:ascii="Arial" w:hAnsi="Arial" w:cs="Arial"/>
          <w:sz w:val="22"/>
          <w:szCs w:val="22"/>
        </w:rPr>
        <w:t xml:space="preserve"> </w:t>
      </w:r>
    </w:p>
    <w:p w14:paraId="2F1672C7" w14:textId="2EDD9E9D" w:rsidR="00C53B6A" w:rsidRPr="007E72AE" w:rsidRDefault="00C53B6A"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Core Policy 64</w:t>
      </w:r>
      <w:r w:rsidR="00601AAD" w:rsidRPr="007E72AE">
        <w:rPr>
          <w:rFonts w:ascii="Arial" w:hAnsi="Arial" w:cs="Arial"/>
          <w:sz w:val="22"/>
          <w:szCs w:val="22"/>
        </w:rPr>
        <w:t xml:space="preserve"> </w:t>
      </w:r>
      <w:r w:rsidR="00601AAD" w:rsidRPr="007E72AE">
        <w:rPr>
          <w:rFonts w:ascii="Arial" w:hAnsi="Arial" w:cs="Arial"/>
          <w:sz w:val="22"/>
          <w:szCs w:val="22"/>
        </w:rPr>
        <w:tab/>
      </w:r>
      <w:r w:rsidRPr="007E72AE">
        <w:rPr>
          <w:rFonts w:ascii="Arial" w:hAnsi="Arial" w:cs="Arial"/>
          <w:sz w:val="22"/>
          <w:szCs w:val="22"/>
        </w:rPr>
        <w:t xml:space="preserve">Demand </w:t>
      </w:r>
      <w:proofErr w:type="gramStart"/>
      <w:r w:rsidRPr="007E72AE">
        <w:rPr>
          <w:rFonts w:ascii="Arial" w:hAnsi="Arial" w:cs="Arial"/>
          <w:sz w:val="22"/>
          <w:szCs w:val="22"/>
        </w:rPr>
        <w:t>Management;</w:t>
      </w:r>
      <w:proofErr w:type="gramEnd"/>
      <w:r w:rsidRPr="007E72AE">
        <w:rPr>
          <w:rFonts w:ascii="Arial" w:hAnsi="Arial" w:cs="Arial"/>
          <w:sz w:val="22"/>
          <w:szCs w:val="22"/>
        </w:rPr>
        <w:t xml:space="preserve"> </w:t>
      </w:r>
    </w:p>
    <w:p w14:paraId="2911E291" w14:textId="49AA6B9B" w:rsidR="0023524B" w:rsidRPr="007E72AE" w:rsidRDefault="0023524B" w:rsidP="00CC6665">
      <w:pPr>
        <w:autoSpaceDE w:val="0"/>
        <w:autoSpaceDN w:val="0"/>
        <w:adjustRightInd w:val="0"/>
        <w:spacing w:line="276" w:lineRule="auto"/>
        <w:rPr>
          <w:rFonts w:ascii="Arial" w:hAnsi="Arial" w:cs="Arial"/>
          <w:sz w:val="22"/>
          <w:szCs w:val="22"/>
        </w:rPr>
      </w:pPr>
      <w:r w:rsidRPr="007E72AE">
        <w:rPr>
          <w:rFonts w:ascii="Arial" w:hAnsi="Arial" w:cs="Arial"/>
          <w:sz w:val="22"/>
          <w:szCs w:val="22"/>
        </w:rPr>
        <w:t>Core Policy 67</w:t>
      </w:r>
      <w:r w:rsidRPr="007E72AE">
        <w:rPr>
          <w:rFonts w:ascii="Arial" w:hAnsi="Arial" w:cs="Arial"/>
          <w:sz w:val="22"/>
          <w:szCs w:val="22"/>
        </w:rPr>
        <w:tab/>
      </w:r>
      <w:r w:rsidRPr="007E72AE">
        <w:rPr>
          <w:rFonts w:ascii="Arial" w:hAnsi="Arial" w:cs="Arial"/>
          <w:sz w:val="22"/>
          <w:szCs w:val="22"/>
        </w:rPr>
        <w:tab/>
        <w:t xml:space="preserve">Flood </w:t>
      </w:r>
      <w:proofErr w:type="gramStart"/>
      <w:r w:rsidRPr="007E72AE">
        <w:rPr>
          <w:rFonts w:ascii="Arial" w:hAnsi="Arial" w:cs="Arial"/>
          <w:sz w:val="22"/>
          <w:szCs w:val="22"/>
        </w:rPr>
        <w:t>Risk;</w:t>
      </w:r>
      <w:proofErr w:type="gramEnd"/>
    </w:p>
    <w:p w14:paraId="64F53B99" w14:textId="77777777" w:rsidR="00DC4F3E" w:rsidRPr="00075C07" w:rsidRDefault="00DC4F3E" w:rsidP="00CC6665">
      <w:pPr>
        <w:spacing w:line="276" w:lineRule="auto"/>
        <w:rPr>
          <w:rFonts w:ascii="Arial" w:hAnsi="Arial" w:cs="Arial"/>
          <w:color w:val="FF0000"/>
          <w:sz w:val="22"/>
          <w:szCs w:val="22"/>
          <w:u w:val="single"/>
        </w:rPr>
      </w:pPr>
    </w:p>
    <w:p w14:paraId="216DEAEC" w14:textId="69A7C9CA" w:rsidR="00DC4F3E" w:rsidRPr="00F415F9" w:rsidRDefault="00DC4F3E" w:rsidP="00CC6665">
      <w:pPr>
        <w:spacing w:line="276" w:lineRule="auto"/>
        <w:rPr>
          <w:rFonts w:ascii="Arial" w:hAnsi="Arial" w:cs="Arial"/>
          <w:sz w:val="22"/>
          <w:szCs w:val="22"/>
          <w:u w:val="single"/>
        </w:rPr>
      </w:pPr>
      <w:bookmarkStart w:id="0" w:name="_Hlk212452795"/>
      <w:bookmarkStart w:id="1" w:name="_Hlk212461860"/>
      <w:r w:rsidRPr="00F415F9">
        <w:rPr>
          <w:rFonts w:ascii="Arial" w:hAnsi="Arial" w:cs="Arial"/>
          <w:sz w:val="22"/>
          <w:szCs w:val="22"/>
          <w:u w:val="single"/>
        </w:rPr>
        <w:t>The National Planning Policy Framework (NPPF)</w:t>
      </w:r>
    </w:p>
    <w:p w14:paraId="50EC27A0" w14:textId="77777777" w:rsidR="00DC4F3E" w:rsidRPr="00F415F9" w:rsidRDefault="00DC4F3E" w:rsidP="00CC6665">
      <w:pPr>
        <w:spacing w:line="276" w:lineRule="auto"/>
        <w:rPr>
          <w:rFonts w:ascii="Arial" w:hAnsi="Arial" w:cs="Arial"/>
          <w:sz w:val="22"/>
          <w:szCs w:val="22"/>
          <w:u w:val="single"/>
        </w:rPr>
      </w:pPr>
    </w:p>
    <w:p w14:paraId="1C924897" w14:textId="5F4037FA" w:rsidR="00DC4F3E" w:rsidRPr="00F415F9" w:rsidRDefault="00DC4F3E" w:rsidP="00CC6665">
      <w:pPr>
        <w:spacing w:line="276" w:lineRule="auto"/>
        <w:rPr>
          <w:rFonts w:ascii="Arial" w:hAnsi="Arial" w:cs="Arial"/>
          <w:sz w:val="22"/>
          <w:szCs w:val="22"/>
          <w:u w:val="single"/>
        </w:rPr>
      </w:pPr>
      <w:r w:rsidRPr="00F415F9">
        <w:rPr>
          <w:rFonts w:ascii="Arial" w:hAnsi="Arial" w:cs="Arial"/>
          <w:sz w:val="22"/>
          <w:szCs w:val="22"/>
          <w:u w:val="single"/>
        </w:rPr>
        <w:t>The Planning Practice Guidance (PPG)</w:t>
      </w:r>
    </w:p>
    <w:p w14:paraId="4930FB06" w14:textId="77777777" w:rsidR="008D6C52" w:rsidRPr="00F415F9" w:rsidRDefault="008D6C52" w:rsidP="00CC6665">
      <w:pPr>
        <w:spacing w:line="276" w:lineRule="auto"/>
        <w:rPr>
          <w:rFonts w:ascii="Arial" w:hAnsi="Arial" w:cs="Arial"/>
          <w:sz w:val="22"/>
          <w:szCs w:val="22"/>
          <w:u w:val="single"/>
        </w:rPr>
      </w:pPr>
    </w:p>
    <w:p w14:paraId="08D91513" w14:textId="2BED8373" w:rsidR="00561AE7" w:rsidRPr="00F415F9" w:rsidRDefault="008D6C52" w:rsidP="00CC6665">
      <w:pPr>
        <w:spacing w:before="20" w:line="276" w:lineRule="auto"/>
        <w:rPr>
          <w:rFonts w:ascii="Arial" w:hAnsi="Arial" w:cs="Arial"/>
          <w:sz w:val="22"/>
          <w:szCs w:val="22"/>
          <w:u w:val="single"/>
        </w:rPr>
      </w:pPr>
      <w:r w:rsidRPr="00F415F9">
        <w:rPr>
          <w:rFonts w:ascii="Arial" w:hAnsi="Arial" w:cs="Arial"/>
          <w:sz w:val="22"/>
          <w:szCs w:val="22"/>
          <w:u w:val="single"/>
        </w:rPr>
        <w:t xml:space="preserve">Wiltshire Design Guide </w:t>
      </w:r>
      <w:r w:rsidR="00DC4F3E" w:rsidRPr="00F415F9">
        <w:rPr>
          <w:rFonts w:ascii="Arial" w:hAnsi="Arial" w:cs="Arial"/>
          <w:sz w:val="22"/>
          <w:szCs w:val="22"/>
          <w:u w:val="single"/>
        </w:rPr>
        <w:t>- Appendix D – Design Guidance for Householder extensions</w:t>
      </w:r>
    </w:p>
    <w:bookmarkEnd w:id="0"/>
    <w:p w14:paraId="19CD89F3" w14:textId="77777777" w:rsidR="00DC4F3E" w:rsidRPr="00F415F9" w:rsidRDefault="00DC4F3E" w:rsidP="00CC6665">
      <w:pPr>
        <w:spacing w:line="276" w:lineRule="auto"/>
        <w:rPr>
          <w:rFonts w:ascii="Arial" w:hAnsi="Arial" w:cs="Arial"/>
          <w:sz w:val="22"/>
          <w:szCs w:val="22"/>
          <w:u w:val="single"/>
        </w:rPr>
      </w:pPr>
    </w:p>
    <w:p w14:paraId="791E8FB4" w14:textId="79324D54" w:rsidR="00561AE7" w:rsidRPr="00F415F9" w:rsidRDefault="008D6C52" w:rsidP="00CC6665">
      <w:pPr>
        <w:spacing w:line="276" w:lineRule="auto"/>
        <w:rPr>
          <w:rFonts w:ascii="Arial" w:hAnsi="Arial" w:cs="Arial"/>
          <w:sz w:val="22"/>
          <w:szCs w:val="22"/>
          <w:u w:val="single"/>
        </w:rPr>
      </w:pPr>
      <w:r w:rsidRPr="00F415F9">
        <w:rPr>
          <w:rFonts w:ascii="Arial" w:hAnsi="Arial" w:cs="Arial"/>
          <w:sz w:val="22"/>
          <w:szCs w:val="22"/>
          <w:u w:val="single"/>
        </w:rPr>
        <w:t>The Wiltshire Local Transport Plan 201</w:t>
      </w:r>
      <w:r w:rsidR="008D5791" w:rsidRPr="00F415F9">
        <w:rPr>
          <w:rFonts w:ascii="Arial" w:hAnsi="Arial" w:cs="Arial"/>
          <w:sz w:val="22"/>
          <w:szCs w:val="22"/>
          <w:u w:val="single"/>
        </w:rPr>
        <w:t>1</w:t>
      </w:r>
      <w:r w:rsidRPr="00F415F9">
        <w:rPr>
          <w:rFonts w:ascii="Arial" w:hAnsi="Arial" w:cs="Arial"/>
          <w:sz w:val="22"/>
          <w:szCs w:val="22"/>
          <w:u w:val="single"/>
        </w:rPr>
        <w:t xml:space="preserve"> – 2026: Car Parking Strategy (March 2015).</w:t>
      </w:r>
    </w:p>
    <w:p w14:paraId="68198CF8" w14:textId="77777777" w:rsidR="00DC4F3E" w:rsidRPr="00F415F9" w:rsidRDefault="00DC4F3E" w:rsidP="00CC6665">
      <w:pPr>
        <w:spacing w:line="276" w:lineRule="auto"/>
        <w:rPr>
          <w:rFonts w:ascii="Arial" w:hAnsi="Arial" w:cs="Arial"/>
          <w:sz w:val="22"/>
          <w:szCs w:val="22"/>
        </w:rPr>
      </w:pPr>
    </w:p>
    <w:p w14:paraId="7E5B5138" w14:textId="30DA2106" w:rsidR="00CD6B35" w:rsidRPr="00F415F9" w:rsidRDefault="00CD6B35" w:rsidP="00CC6665">
      <w:pPr>
        <w:spacing w:line="276" w:lineRule="auto"/>
        <w:rPr>
          <w:rFonts w:ascii="Arial" w:hAnsi="Arial" w:cs="Arial"/>
          <w:sz w:val="22"/>
          <w:szCs w:val="22"/>
          <w:u w:val="single"/>
        </w:rPr>
      </w:pPr>
      <w:r w:rsidRPr="00F415F9">
        <w:rPr>
          <w:rFonts w:ascii="Arial" w:hAnsi="Arial" w:cs="Arial"/>
          <w:sz w:val="22"/>
          <w:szCs w:val="22"/>
          <w:u w:val="single"/>
        </w:rPr>
        <w:t>The Wiltshire Local Transport Plan 4 (LTP4) (March 2025)</w:t>
      </w:r>
    </w:p>
    <w:bookmarkEnd w:id="1"/>
    <w:p w14:paraId="25DBDA88" w14:textId="77777777" w:rsidR="00CD6B35" w:rsidRPr="00075C07" w:rsidRDefault="00CD6B35" w:rsidP="00CC6665">
      <w:pPr>
        <w:spacing w:line="276" w:lineRule="auto"/>
        <w:rPr>
          <w:rFonts w:ascii="Arial" w:hAnsi="Arial" w:cs="Arial"/>
          <w:color w:val="FF0000"/>
          <w:sz w:val="22"/>
          <w:szCs w:val="22"/>
        </w:rPr>
      </w:pPr>
    </w:p>
    <w:p w14:paraId="4E88C248" w14:textId="77777777" w:rsidR="00CC6665" w:rsidRPr="004D5C3C" w:rsidRDefault="00CC6665" w:rsidP="00CC6665">
      <w:pPr>
        <w:pStyle w:val="NormalWeb"/>
        <w:spacing w:before="0" w:beforeAutospacing="0" w:after="0" w:afterAutospacing="0" w:line="276" w:lineRule="auto"/>
        <w:jc w:val="both"/>
        <w:rPr>
          <w:rFonts w:ascii="Arial" w:hAnsi="Arial" w:cs="Arial"/>
          <w:sz w:val="22"/>
          <w:szCs w:val="22"/>
          <w:u w:val="single"/>
        </w:rPr>
      </w:pPr>
      <w:r w:rsidRPr="004D5C3C">
        <w:rPr>
          <w:rFonts w:ascii="Arial" w:hAnsi="Arial" w:cs="Arial"/>
          <w:sz w:val="22"/>
          <w:szCs w:val="22"/>
          <w:u w:val="single"/>
        </w:rPr>
        <w:t>Emerging Policy – Wiltshire Local Plan Review</w:t>
      </w:r>
    </w:p>
    <w:p w14:paraId="6F921899" w14:textId="77777777" w:rsidR="00CC6665" w:rsidRDefault="00CC6665" w:rsidP="00CC6665">
      <w:pPr>
        <w:pStyle w:val="NormalWeb"/>
        <w:spacing w:before="0" w:beforeAutospacing="0" w:after="0" w:afterAutospacing="0" w:line="276" w:lineRule="auto"/>
        <w:jc w:val="both"/>
        <w:rPr>
          <w:rFonts w:ascii="Arial" w:hAnsi="Arial" w:cs="Arial"/>
          <w:sz w:val="22"/>
          <w:szCs w:val="22"/>
        </w:rPr>
      </w:pPr>
    </w:p>
    <w:p w14:paraId="5A021678" w14:textId="31A36DDF" w:rsidR="00EF7DEB" w:rsidRPr="00714DA1" w:rsidRDefault="000B0456" w:rsidP="00714DA1">
      <w:pPr>
        <w:pStyle w:val="NormalWeb"/>
        <w:spacing w:before="0" w:beforeAutospacing="0" w:after="0" w:afterAutospacing="0" w:line="276" w:lineRule="auto"/>
        <w:jc w:val="both"/>
        <w:rPr>
          <w:rFonts w:ascii="Arial" w:hAnsi="Arial" w:cs="Arial"/>
          <w:sz w:val="22"/>
          <w:szCs w:val="22"/>
        </w:rPr>
      </w:pPr>
      <w:r w:rsidRPr="000B0456">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20E61F87" w:rsidR="0060536A" w:rsidRPr="00B322FB" w:rsidRDefault="003B0721" w:rsidP="00CC6665">
      <w:pPr>
        <w:spacing w:line="276" w:lineRule="auto"/>
        <w:rPr>
          <w:rFonts w:ascii="Arial" w:hAnsi="Arial" w:cs="Arial"/>
          <w:bCs/>
          <w:sz w:val="22"/>
          <w:szCs w:val="22"/>
          <w:u w:val="single"/>
        </w:rPr>
      </w:pPr>
      <w:proofErr w:type="spellStart"/>
      <w:r w:rsidRPr="00B322FB">
        <w:rPr>
          <w:rFonts w:ascii="Arial" w:hAnsi="Arial" w:cs="Arial"/>
          <w:bCs/>
          <w:sz w:val="22"/>
          <w:szCs w:val="22"/>
          <w:u w:val="single"/>
        </w:rPr>
        <w:t>Ch</w:t>
      </w:r>
      <w:r w:rsidR="002A273A" w:rsidRPr="00B322FB">
        <w:rPr>
          <w:rFonts w:ascii="Arial" w:hAnsi="Arial" w:cs="Arial"/>
          <w:bCs/>
          <w:sz w:val="22"/>
          <w:szCs w:val="22"/>
          <w:u w:val="single"/>
        </w:rPr>
        <w:t>erhill</w:t>
      </w:r>
      <w:proofErr w:type="spellEnd"/>
      <w:r w:rsidR="002A273A" w:rsidRPr="00B322FB">
        <w:rPr>
          <w:rFonts w:ascii="Arial" w:hAnsi="Arial" w:cs="Arial"/>
          <w:bCs/>
          <w:sz w:val="22"/>
          <w:szCs w:val="22"/>
          <w:u w:val="single"/>
        </w:rPr>
        <w:t xml:space="preserve"> </w:t>
      </w:r>
      <w:r w:rsidR="00DC4F3E" w:rsidRPr="00B322FB">
        <w:rPr>
          <w:rFonts w:ascii="Arial" w:hAnsi="Arial" w:cs="Arial"/>
          <w:bCs/>
          <w:sz w:val="22"/>
          <w:szCs w:val="22"/>
          <w:u w:val="single"/>
        </w:rPr>
        <w:t xml:space="preserve">Parish </w:t>
      </w:r>
      <w:r w:rsidR="005D2581" w:rsidRPr="00B322FB">
        <w:rPr>
          <w:rFonts w:ascii="Arial" w:hAnsi="Arial" w:cs="Arial"/>
          <w:bCs/>
          <w:sz w:val="22"/>
          <w:szCs w:val="22"/>
          <w:u w:val="single"/>
        </w:rPr>
        <w:t>Council</w:t>
      </w:r>
      <w:r w:rsidR="0060536A" w:rsidRPr="00B322FB">
        <w:rPr>
          <w:rFonts w:ascii="Arial" w:hAnsi="Arial" w:cs="Arial"/>
          <w:bCs/>
          <w:sz w:val="22"/>
          <w:szCs w:val="22"/>
          <w:u w:val="single"/>
        </w:rPr>
        <w:t xml:space="preserve"> – </w:t>
      </w:r>
      <w:r w:rsidR="002A273A" w:rsidRPr="00B322FB">
        <w:rPr>
          <w:rFonts w:ascii="Arial" w:hAnsi="Arial" w:cs="Arial"/>
          <w:bCs/>
          <w:sz w:val="22"/>
          <w:szCs w:val="22"/>
          <w:u w:val="single"/>
        </w:rPr>
        <w:t>No Objection</w:t>
      </w:r>
    </w:p>
    <w:p w14:paraId="607A5067" w14:textId="77777777" w:rsidR="00B322FB" w:rsidRPr="00B322FB" w:rsidRDefault="00B322FB" w:rsidP="00BE3C8E">
      <w:pPr>
        <w:spacing w:line="276" w:lineRule="auto"/>
        <w:jc w:val="both"/>
        <w:rPr>
          <w:rFonts w:ascii="Arial" w:hAnsi="Arial" w:cs="Arial"/>
          <w:bCs/>
          <w:sz w:val="22"/>
          <w:szCs w:val="22"/>
        </w:rPr>
      </w:pPr>
      <w:r w:rsidRPr="00B322FB">
        <w:rPr>
          <w:rFonts w:ascii="Arial" w:hAnsi="Arial" w:cs="Arial"/>
          <w:bCs/>
          <w:sz w:val="22"/>
          <w:szCs w:val="22"/>
        </w:rPr>
        <w:t>The Parish Council raises no objection to the proposal, noting that while the extensions at Nos. 6 and 7 Edinburgh Road may slightly reduce the gap between the dwellings, they broadly comply with the Calne Community Neighbourhood Plan Design Guide and are considered an improvement over the existing poor</w:t>
      </w:r>
      <w:r w:rsidRPr="00B322FB">
        <w:rPr>
          <w:rFonts w:ascii="Arial" w:hAnsi="Arial" w:cs="Arial"/>
          <w:bCs/>
          <w:sz w:val="22"/>
          <w:szCs w:val="22"/>
        </w:rPr>
        <w:noBreakHyphen/>
        <w:t>quality garage structures. On balance, the Council considers that the proposals respect the Lower Compton character area and will enhance the overall street scene, with only minor concerns regarding potential terracing and the absence of EV charging provision.</w:t>
      </w:r>
    </w:p>
    <w:p w14:paraId="7ED1B50D" w14:textId="77777777" w:rsidR="0060536A" w:rsidRPr="00075C07" w:rsidRDefault="0060536A" w:rsidP="00CC6665">
      <w:pPr>
        <w:pStyle w:val="NoSpacing"/>
        <w:spacing w:line="276" w:lineRule="auto"/>
        <w:rPr>
          <w:color w:val="FF0000"/>
        </w:rPr>
      </w:pP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7C761A" w:rsidRDefault="003A1308" w:rsidP="00CC6665">
      <w:pPr>
        <w:spacing w:line="276" w:lineRule="auto"/>
        <w:rPr>
          <w:rFonts w:ascii="Arial" w:hAnsi="Arial" w:cs="Arial"/>
          <w:bCs/>
          <w:sz w:val="22"/>
          <w:szCs w:val="22"/>
        </w:rPr>
      </w:pPr>
      <w:r w:rsidRPr="007C761A">
        <w:rPr>
          <w:rFonts w:ascii="Arial" w:hAnsi="Arial" w:cs="Arial"/>
          <w:bCs/>
          <w:sz w:val="22"/>
          <w:szCs w:val="22"/>
        </w:rPr>
        <w:t>No</w:t>
      </w:r>
      <w:r w:rsidR="003E43F6" w:rsidRPr="007C761A">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3024A877" w14:textId="77777777" w:rsidR="00606E13" w:rsidRDefault="00606E13" w:rsidP="00CC6665">
      <w:pPr>
        <w:spacing w:line="276" w:lineRule="auto"/>
        <w:rPr>
          <w:rFonts w:ascii="Arial" w:hAnsi="Arial" w:cs="Arial"/>
          <w:sz w:val="22"/>
          <w:szCs w:val="22"/>
        </w:rPr>
      </w:pPr>
    </w:p>
    <w:p w14:paraId="055D1EB6" w14:textId="77777777" w:rsidR="00AC6F8D" w:rsidRPr="00040952" w:rsidRDefault="00AC6F8D" w:rsidP="00AC6F8D">
      <w:pPr>
        <w:spacing w:line="276" w:lineRule="auto"/>
        <w:jc w:val="both"/>
        <w:rPr>
          <w:rFonts w:ascii="Arial" w:hAnsi="Arial" w:cs="Arial"/>
          <w:sz w:val="22"/>
          <w:szCs w:val="22"/>
        </w:rPr>
      </w:pPr>
      <w:r w:rsidRPr="00040952">
        <w:rPr>
          <w:rFonts w:ascii="Arial" w:hAnsi="Arial" w:cs="Arial"/>
          <w:sz w:val="22"/>
          <w:szCs w:val="22"/>
        </w:rPr>
        <w:t>Householder extensions are generally acceptable in principle, as they typically fall within the established residential curtilage of a property and do not result in new residential development in the open countryside. In this case, the proposal also lies within the defined limits of development set out in the Core Strategy, further reinforcing its acceptability in principle.</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6D155E0B" w14:textId="58A29DFF" w:rsidR="006F6EEE" w:rsidRDefault="0062080E" w:rsidP="00CC6665">
      <w:pPr>
        <w:spacing w:line="276" w:lineRule="auto"/>
        <w:jc w:val="both"/>
        <w:rPr>
          <w:rFonts w:ascii="Arial" w:hAnsi="Arial" w:cs="Arial"/>
          <w:sz w:val="22"/>
          <w:szCs w:val="22"/>
        </w:rPr>
      </w:pPr>
      <w:r w:rsidRPr="0062080E">
        <w:rPr>
          <w:rFonts w:ascii="Arial" w:hAnsi="Arial" w:cs="Arial"/>
          <w:sz w:val="22"/>
          <w:szCs w:val="22"/>
        </w:rPr>
        <w:t>Core Policy 57 Ensuring High Quality Design and Place Shaping of the Wiltshire Core Strategy requires all new development to achieve a high standard of design that responds positively to its local context. Proposals must reinforce and enhance local character and distinctiveness, relate appropriately to the surrounding landscape, and demonstrate a thoughtful response to existing townscape features. This includes careful consideration of elements such as building height, scale, massing, building line, materials, and overall appearance, ensuring new development integrates harmoniously with its setting.</w:t>
      </w:r>
    </w:p>
    <w:p w14:paraId="0B220482" w14:textId="77777777" w:rsidR="0062080E" w:rsidRPr="0021580E" w:rsidRDefault="0062080E" w:rsidP="00CC6665">
      <w:pPr>
        <w:spacing w:line="276" w:lineRule="auto"/>
        <w:jc w:val="both"/>
        <w:rPr>
          <w:rFonts w:ascii="Arial" w:hAnsi="Arial" w:cs="Arial"/>
          <w:sz w:val="22"/>
          <w:szCs w:val="22"/>
        </w:rPr>
      </w:pPr>
    </w:p>
    <w:p w14:paraId="44339E13" w14:textId="4E979EB3" w:rsidR="001E6E12" w:rsidRPr="001E6E12" w:rsidRDefault="001E6E12" w:rsidP="001E6E12">
      <w:pPr>
        <w:spacing w:line="276" w:lineRule="auto"/>
        <w:jc w:val="both"/>
        <w:rPr>
          <w:rFonts w:ascii="Arial" w:hAnsi="Arial" w:cs="Arial"/>
          <w:sz w:val="22"/>
          <w:szCs w:val="22"/>
        </w:rPr>
      </w:pPr>
      <w:r w:rsidRPr="001E6E12">
        <w:rPr>
          <w:rFonts w:ascii="Arial" w:hAnsi="Arial" w:cs="Arial"/>
          <w:sz w:val="22"/>
          <w:szCs w:val="22"/>
        </w:rPr>
        <w:t>The proposed extension is modest in scale and presents as a simple, single</w:t>
      </w:r>
      <w:r w:rsidRPr="001E6E12">
        <w:rPr>
          <w:rFonts w:ascii="Arial" w:hAnsi="Arial" w:cs="Arial"/>
          <w:sz w:val="22"/>
          <w:szCs w:val="22"/>
        </w:rPr>
        <w:noBreakHyphen/>
        <w:t>storey addition that sits comfortably below the massing of the host dwelling, maintaining a clearly subordinate relationship to the main two</w:t>
      </w:r>
      <w:r w:rsidRPr="001E6E12">
        <w:rPr>
          <w:rFonts w:ascii="Arial" w:hAnsi="Arial" w:cs="Arial"/>
          <w:sz w:val="22"/>
          <w:szCs w:val="22"/>
        </w:rPr>
        <w:noBreakHyphen/>
        <w:t xml:space="preserve">storey form. Its </w:t>
      </w:r>
      <w:r w:rsidR="00575103">
        <w:rPr>
          <w:rFonts w:ascii="Arial" w:hAnsi="Arial" w:cs="Arial"/>
          <w:sz w:val="22"/>
          <w:szCs w:val="22"/>
        </w:rPr>
        <w:t>length and width</w:t>
      </w:r>
      <w:r w:rsidRPr="001E6E12">
        <w:rPr>
          <w:rFonts w:ascii="Arial" w:hAnsi="Arial" w:cs="Arial"/>
          <w:sz w:val="22"/>
          <w:szCs w:val="22"/>
        </w:rPr>
        <w:t xml:space="preserve"> replicates both the existing rear projection at the western end of the property and the garage structure it replaces, resulting in a balanced and coherent appearance when viewed in context. The arrangement effectively mirrors the footprint and rhythm of the existing built form, ensuring a logical and sympathetic evolution of the dwelling’s layout, even though the existing rear extension is two storeys and therefore not mirrored in elevation. Materials are proposed to match the host property, preserving the existing aesthetic and integrating the works seamlessly with the established character of the dwelling. Overall, the proposal represents a straightforward and uncontentious householder extension that maintains the visual integrity of the property and respects its immediate surroundings.</w:t>
      </w:r>
    </w:p>
    <w:p w14:paraId="0188589D" w14:textId="77777777" w:rsidR="00713A31" w:rsidRDefault="00713A31" w:rsidP="00CC6665">
      <w:pPr>
        <w:spacing w:line="276" w:lineRule="auto"/>
        <w:jc w:val="both"/>
        <w:rPr>
          <w:rFonts w:ascii="Arial" w:hAnsi="Arial" w:cs="Arial"/>
          <w:color w:val="000000" w:themeColor="text1"/>
          <w:sz w:val="22"/>
          <w:szCs w:val="22"/>
        </w:rPr>
      </w:pPr>
    </w:p>
    <w:p w14:paraId="7B520090" w14:textId="290D5E50" w:rsidR="00F435C1" w:rsidRDefault="00F435C1"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6AB37637" wp14:editId="12607568">
            <wp:extent cx="6615430" cy="3116912"/>
            <wp:effectExtent l="0" t="0" r="0" b="7620"/>
            <wp:docPr id="250397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53221"/>
                    <a:stretch>
                      <a:fillRect/>
                    </a:stretch>
                  </pic:blipFill>
                  <pic:spPr bwMode="auto">
                    <a:xfrm>
                      <a:off x="0" y="0"/>
                      <a:ext cx="6615430" cy="3116912"/>
                    </a:xfrm>
                    <a:prstGeom prst="rect">
                      <a:avLst/>
                    </a:prstGeom>
                    <a:noFill/>
                    <a:ln>
                      <a:noFill/>
                    </a:ln>
                    <a:extLst>
                      <a:ext uri="{53640926-AAD7-44D8-BBD7-CCE9431645EC}">
                        <a14:shadowObscured xmlns:a14="http://schemas.microsoft.com/office/drawing/2010/main"/>
                      </a:ext>
                    </a:extLst>
                  </pic:spPr>
                </pic:pic>
              </a:graphicData>
            </a:graphic>
          </wp:inline>
        </w:drawing>
      </w:r>
    </w:p>
    <w:p w14:paraId="5CE9D217" w14:textId="6AAC72FC" w:rsidR="00F435C1" w:rsidRDefault="00F435C1" w:rsidP="00F435C1">
      <w:pPr>
        <w:spacing w:line="276" w:lineRule="auto"/>
        <w:jc w:val="center"/>
        <w:rPr>
          <w:rFonts w:ascii="Arial" w:hAnsi="Arial" w:cs="Arial"/>
          <w:i/>
          <w:iCs/>
          <w:color w:val="000000" w:themeColor="text1"/>
          <w:sz w:val="22"/>
          <w:szCs w:val="22"/>
        </w:rPr>
      </w:pPr>
      <w:r w:rsidRPr="00F435C1">
        <w:rPr>
          <w:rFonts w:ascii="Arial" w:hAnsi="Arial" w:cs="Arial"/>
          <w:i/>
          <w:iCs/>
          <w:color w:val="000000" w:themeColor="text1"/>
          <w:sz w:val="22"/>
          <w:szCs w:val="22"/>
        </w:rPr>
        <w:t>Existing Ground Floor Plan</w:t>
      </w:r>
    </w:p>
    <w:p w14:paraId="1522C0EE" w14:textId="77777777" w:rsidR="00575103" w:rsidRDefault="00575103" w:rsidP="00F435C1">
      <w:pPr>
        <w:spacing w:line="276" w:lineRule="auto"/>
        <w:jc w:val="center"/>
        <w:rPr>
          <w:rFonts w:ascii="Arial" w:hAnsi="Arial" w:cs="Arial"/>
          <w:i/>
          <w:iCs/>
          <w:color w:val="000000" w:themeColor="text1"/>
          <w:sz w:val="22"/>
          <w:szCs w:val="22"/>
        </w:rPr>
      </w:pPr>
    </w:p>
    <w:p w14:paraId="1B6994EB" w14:textId="3C82C3D4" w:rsidR="00575103" w:rsidRDefault="00575103" w:rsidP="00F435C1">
      <w:pPr>
        <w:spacing w:line="276" w:lineRule="auto"/>
        <w:jc w:val="center"/>
        <w:rPr>
          <w:rFonts w:ascii="Arial" w:hAnsi="Arial" w:cs="Arial"/>
          <w:i/>
          <w:iCs/>
          <w:color w:val="000000" w:themeColor="text1"/>
          <w:sz w:val="22"/>
          <w:szCs w:val="22"/>
        </w:rPr>
      </w:pPr>
      <w:r>
        <w:rPr>
          <w:rFonts w:ascii="Arial" w:hAnsi="Arial" w:cs="Arial"/>
          <w:noProof/>
          <w:color w:val="000000" w:themeColor="text1"/>
          <w:sz w:val="22"/>
          <w:szCs w:val="22"/>
        </w:rPr>
        <w:drawing>
          <wp:inline distT="0" distB="0" distL="0" distR="0" wp14:anchorId="7F9F684A" wp14:editId="192ABB33">
            <wp:extent cx="6615430" cy="3442776"/>
            <wp:effectExtent l="0" t="0" r="0" b="5715"/>
            <wp:docPr id="2035242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48331"/>
                    <a:stretch>
                      <a:fillRect/>
                    </a:stretch>
                  </pic:blipFill>
                  <pic:spPr bwMode="auto">
                    <a:xfrm>
                      <a:off x="0" y="0"/>
                      <a:ext cx="6615430" cy="3442776"/>
                    </a:xfrm>
                    <a:prstGeom prst="rect">
                      <a:avLst/>
                    </a:prstGeom>
                    <a:noFill/>
                    <a:ln>
                      <a:noFill/>
                    </a:ln>
                    <a:extLst>
                      <a:ext uri="{53640926-AAD7-44D8-BBD7-CCE9431645EC}">
                        <a14:shadowObscured xmlns:a14="http://schemas.microsoft.com/office/drawing/2010/main"/>
                      </a:ext>
                    </a:extLst>
                  </pic:spPr>
                </pic:pic>
              </a:graphicData>
            </a:graphic>
          </wp:inline>
        </w:drawing>
      </w:r>
    </w:p>
    <w:p w14:paraId="2CAE8876" w14:textId="77777777" w:rsidR="00575103" w:rsidRDefault="00575103" w:rsidP="00575103">
      <w:pPr>
        <w:spacing w:line="276" w:lineRule="auto"/>
        <w:jc w:val="center"/>
        <w:rPr>
          <w:rFonts w:ascii="Arial" w:hAnsi="Arial" w:cs="Arial"/>
          <w:i/>
          <w:iCs/>
          <w:color w:val="000000" w:themeColor="text1"/>
          <w:sz w:val="22"/>
          <w:szCs w:val="22"/>
        </w:rPr>
      </w:pPr>
      <w:r w:rsidRPr="00F435C1">
        <w:rPr>
          <w:rFonts w:ascii="Arial" w:hAnsi="Arial" w:cs="Arial"/>
          <w:i/>
          <w:iCs/>
          <w:color w:val="000000" w:themeColor="text1"/>
          <w:sz w:val="22"/>
          <w:szCs w:val="22"/>
        </w:rPr>
        <w:t>Existing and Proposed Ground Floor Plan</w:t>
      </w:r>
    </w:p>
    <w:p w14:paraId="4BAC510F" w14:textId="77777777" w:rsidR="00575103" w:rsidRPr="00F435C1" w:rsidRDefault="00575103" w:rsidP="00F435C1">
      <w:pPr>
        <w:spacing w:line="276" w:lineRule="auto"/>
        <w:jc w:val="center"/>
        <w:rPr>
          <w:rFonts w:ascii="Arial" w:hAnsi="Arial" w:cs="Arial"/>
          <w:i/>
          <w:iCs/>
          <w:color w:val="000000" w:themeColor="text1"/>
          <w:sz w:val="22"/>
          <w:szCs w:val="22"/>
        </w:rPr>
      </w:pPr>
    </w:p>
    <w:p w14:paraId="74107475" w14:textId="7C28F20D" w:rsidR="00F435C1" w:rsidRDefault="009C2F2A" w:rsidP="00CC6665">
      <w:pPr>
        <w:spacing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4AD356A7" wp14:editId="457387AE">
            <wp:extent cx="6623685" cy="7418705"/>
            <wp:effectExtent l="0" t="0" r="5715" b="0"/>
            <wp:docPr id="9523824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3685" cy="7418705"/>
                    </a:xfrm>
                    <a:prstGeom prst="rect">
                      <a:avLst/>
                    </a:prstGeom>
                    <a:noFill/>
                    <a:ln>
                      <a:noFill/>
                    </a:ln>
                  </pic:spPr>
                </pic:pic>
              </a:graphicData>
            </a:graphic>
          </wp:inline>
        </w:drawing>
      </w:r>
    </w:p>
    <w:p w14:paraId="6DD2D0FA" w14:textId="7219FE31" w:rsidR="009C2F2A" w:rsidRPr="009C2F2A" w:rsidRDefault="009C2F2A" w:rsidP="009C2F2A">
      <w:pPr>
        <w:spacing w:line="276" w:lineRule="auto"/>
        <w:jc w:val="center"/>
        <w:rPr>
          <w:rFonts w:ascii="Arial" w:hAnsi="Arial" w:cs="Arial"/>
          <w:i/>
          <w:iCs/>
          <w:color w:val="000000" w:themeColor="text1"/>
          <w:sz w:val="22"/>
          <w:szCs w:val="22"/>
        </w:rPr>
      </w:pPr>
      <w:r w:rsidRPr="009C2F2A">
        <w:rPr>
          <w:rFonts w:ascii="Arial" w:hAnsi="Arial" w:cs="Arial"/>
          <w:i/>
          <w:iCs/>
          <w:color w:val="000000" w:themeColor="text1"/>
          <w:sz w:val="22"/>
          <w:szCs w:val="22"/>
        </w:rPr>
        <w:t>Existing and Proposed Elevations</w:t>
      </w:r>
    </w:p>
    <w:p w14:paraId="3D06C9E3" w14:textId="77777777" w:rsidR="009C2F2A" w:rsidRPr="00075C07" w:rsidRDefault="009C2F2A" w:rsidP="00CC6665">
      <w:pPr>
        <w:spacing w:line="276" w:lineRule="auto"/>
        <w:jc w:val="both"/>
        <w:rPr>
          <w:rFonts w:ascii="Arial" w:hAnsi="Arial" w:cs="Arial"/>
          <w:color w:val="000000" w:themeColor="text1"/>
          <w:sz w:val="22"/>
          <w:szCs w:val="22"/>
        </w:rPr>
      </w:pPr>
    </w:p>
    <w:p w14:paraId="66BC3641" w14:textId="77777777" w:rsidR="00713A31" w:rsidRPr="00075C07" w:rsidRDefault="00713A31"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3E0AE03" w14:textId="77777777" w:rsidR="00C94CB8" w:rsidRDefault="00C94CB8" w:rsidP="00CC6665">
      <w:pPr>
        <w:spacing w:line="276" w:lineRule="auto"/>
        <w:rPr>
          <w:rFonts w:ascii="Arial" w:hAnsi="Arial" w:cs="Arial"/>
          <w:sz w:val="22"/>
          <w:szCs w:val="22"/>
        </w:rPr>
      </w:pPr>
    </w:p>
    <w:p w14:paraId="2CEFF998" w14:textId="218AB8B3" w:rsidR="00AD26D0" w:rsidRDefault="00AD26D0" w:rsidP="00CC6665">
      <w:pPr>
        <w:spacing w:line="276" w:lineRule="auto"/>
        <w:rPr>
          <w:rFonts w:ascii="Arial" w:hAnsi="Arial" w:cs="Arial"/>
          <w:sz w:val="22"/>
          <w:szCs w:val="22"/>
        </w:rPr>
      </w:pPr>
      <w:r w:rsidRPr="00AD26D0">
        <w:rPr>
          <w:rFonts w:ascii="Arial" w:hAnsi="Arial" w:cs="Arial"/>
          <w:noProof/>
          <w:sz w:val="22"/>
          <w:szCs w:val="22"/>
        </w:rPr>
        <w:drawing>
          <wp:inline distT="0" distB="0" distL="0" distR="0" wp14:anchorId="61DC7CB3" wp14:editId="471666CB">
            <wp:extent cx="6629400" cy="2357120"/>
            <wp:effectExtent l="0" t="0" r="0" b="5080"/>
            <wp:docPr id="180835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5494" name=""/>
                    <pic:cNvPicPr/>
                  </pic:nvPicPr>
                  <pic:blipFill>
                    <a:blip r:embed="rId8"/>
                    <a:stretch>
                      <a:fillRect/>
                    </a:stretch>
                  </pic:blipFill>
                  <pic:spPr>
                    <a:xfrm>
                      <a:off x="0" y="0"/>
                      <a:ext cx="6629400" cy="2357120"/>
                    </a:xfrm>
                    <a:prstGeom prst="rect">
                      <a:avLst/>
                    </a:prstGeom>
                  </pic:spPr>
                </pic:pic>
              </a:graphicData>
            </a:graphic>
          </wp:inline>
        </w:drawing>
      </w:r>
    </w:p>
    <w:p w14:paraId="5C16FAFB" w14:textId="4A72153E" w:rsidR="00AD26D0" w:rsidRPr="00AD26D0" w:rsidRDefault="00AD26D0" w:rsidP="00AD26D0">
      <w:pPr>
        <w:spacing w:line="276" w:lineRule="auto"/>
        <w:jc w:val="center"/>
        <w:rPr>
          <w:rFonts w:ascii="Arial" w:hAnsi="Arial" w:cs="Arial"/>
          <w:i/>
          <w:iCs/>
          <w:sz w:val="22"/>
          <w:szCs w:val="22"/>
        </w:rPr>
      </w:pPr>
      <w:r w:rsidRPr="00AD26D0">
        <w:rPr>
          <w:rFonts w:ascii="Arial" w:hAnsi="Arial" w:cs="Arial"/>
          <w:i/>
          <w:iCs/>
          <w:sz w:val="22"/>
          <w:szCs w:val="22"/>
        </w:rPr>
        <w:t xml:space="preserve">Site Visit </w:t>
      </w:r>
      <w:r>
        <w:rPr>
          <w:rFonts w:ascii="Arial" w:hAnsi="Arial" w:cs="Arial"/>
          <w:i/>
          <w:iCs/>
          <w:sz w:val="22"/>
          <w:szCs w:val="22"/>
        </w:rPr>
        <w:t>Rear Elevation</w:t>
      </w:r>
    </w:p>
    <w:p w14:paraId="5437392D" w14:textId="560CE6E4" w:rsidR="00AD26D0" w:rsidRDefault="00201808" w:rsidP="00CC6665">
      <w:pPr>
        <w:spacing w:line="276" w:lineRule="auto"/>
        <w:rPr>
          <w:rFonts w:ascii="Arial" w:hAnsi="Arial" w:cs="Arial"/>
          <w:sz w:val="22"/>
          <w:szCs w:val="22"/>
        </w:rPr>
      </w:pPr>
      <w:r w:rsidRPr="00201808">
        <w:rPr>
          <w:rFonts w:ascii="Arial" w:hAnsi="Arial" w:cs="Arial"/>
          <w:noProof/>
          <w:sz w:val="22"/>
          <w:szCs w:val="22"/>
        </w:rPr>
        <w:drawing>
          <wp:inline distT="0" distB="0" distL="0" distR="0" wp14:anchorId="4802A5B3" wp14:editId="39E6892E">
            <wp:extent cx="6629400" cy="3072130"/>
            <wp:effectExtent l="0" t="0" r="0" b="0"/>
            <wp:docPr id="1553938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938646" name=""/>
                    <pic:cNvPicPr/>
                  </pic:nvPicPr>
                  <pic:blipFill>
                    <a:blip r:embed="rId9"/>
                    <a:stretch>
                      <a:fillRect/>
                    </a:stretch>
                  </pic:blipFill>
                  <pic:spPr>
                    <a:xfrm>
                      <a:off x="0" y="0"/>
                      <a:ext cx="6629400" cy="3072130"/>
                    </a:xfrm>
                    <a:prstGeom prst="rect">
                      <a:avLst/>
                    </a:prstGeom>
                  </pic:spPr>
                </pic:pic>
              </a:graphicData>
            </a:graphic>
          </wp:inline>
        </w:drawing>
      </w:r>
    </w:p>
    <w:p w14:paraId="3D3BA5D4" w14:textId="2976A626" w:rsidR="00201808" w:rsidRPr="00201808" w:rsidRDefault="00201808" w:rsidP="00201808">
      <w:pPr>
        <w:spacing w:line="276" w:lineRule="auto"/>
        <w:jc w:val="center"/>
        <w:rPr>
          <w:rFonts w:ascii="Arial" w:hAnsi="Arial" w:cs="Arial"/>
          <w:i/>
          <w:iCs/>
          <w:sz w:val="22"/>
          <w:szCs w:val="22"/>
        </w:rPr>
      </w:pPr>
      <w:r w:rsidRPr="00201808">
        <w:rPr>
          <w:rFonts w:ascii="Arial" w:hAnsi="Arial" w:cs="Arial"/>
          <w:i/>
          <w:iCs/>
          <w:sz w:val="22"/>
          <w:szCs w:val="22"/>
        </w:rPr>
        <w:t>Site Visit Front Elevation</w:t>
      </w: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2E796757" w14:textId="7CF3BE3A"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sz w:val="22"/>
          <w:szCs w:val="22"/>
        </w:rPr>
        <w:t>Point vii of Core Policy 57 Ensuring High Quality Design and Place Shaping of the Wiltshire Core Strategy seeks to ensure that developments do not adversely affect neighbouring properties.</w:t>
      </w:r>
    </w:p>
    <w:p w14:paraId="027E31C0" w14:textId="77777777" w:rsidR="00BA0474" w:rsidRPr="00075C07" w:rsidRDefault="00BA0474" w:rsidP="00CC6665">
      <w:pPr>
        <w:spacing w:line="276" w:lineRule="auto"/>
        <w:jc w:val="both"/>
        <w:rPr>
          <w:rFonts w:ascii="Arial" w:hAnsi="Arial" w:cs="Arial"/>
          <w:color w:val="000000" w:themeColor="text1"/>
          <w:sz w:val="22"/>
          <w:szCs w:val="22"/>
        </w:rPr>
      </w:pPr>
    </w:p>
    <w:p w14:paraId="3E474E9E" w14:textId="77777777" w:rsidR="00BA0474" w:rsidRPr="00075C07" w:rsidRDefault="00BA0474" w:rsidP="00CC6665">
      <w:pPr>
        <w:spacing w:line="276" w:lineRule="auto"/>
        <w:jc w:val="both"/>
        <w:rPr>
          <w:rFonts w:ascii="Arial" w:hAnsi="Arial" w:cs="Arial"/>
          <w:sz w:val="22"/>
          <w:szCs w:val="22"/>
        </w:rPr>
      </w:pPr>
      <w:r w:rsidRPr="00075C07">
        <w:rPr>
          <w:rFonts w:ascii="Arial" w:hAnsi="Arial" w:cs="Arial"/>
          <w:sz w:val="22"/>
          <w:szCs w:val="22"/>
        </w:rPr>
        <w:t xml:space="preserve">The National Planning Policy Framework (NPPF), particularly Paragraph 135, stresses that planning decisions should ensure developments provide a high standard of amenity for existing and future users.   </w:t>
      </w:r>
    </w:p>
    <w:p w14:paraId="509FE242" w14:textId="77777777" w:rsidR="00BA0474" w:rsidRPr="00075C07" w:rsidRDefault="00BA0474" w:rsidP="00CC6665">
      <w:pPr>
        <w:spacing w:line="276" w:lineRule="auto"/>
        <w:jc w:val="both"/>
        <w:rPr>
          <w:rFonts w:ascii="Arial" w:hAnsi="Arial" w:cs="Arial"/>
          <w:color w:val="000000" w:themeColor="text1"/>
          <w:sz w:val="22"/>
          <w:szCs w:val="22"/>
        </w:rPr>
      </w:pPr>
    </w:p>
    <w:p w14:paraId="42A216E3" w14:textId="77777777" w:rsidR="00E354E8" w:rsidRPr="00E354E8" w:rsidRDefault="00E354E8" w:rsidP="00E354E8">
      <w:pPr>
        <w:spacing w:line="276" w:lineRule="auto"/>
        <w:jc w:val="both"/>
        <w:rPr>
          <w:rFonts w:ascii="Arial" w:hAnsi="Arial" w:cs="Arial"/>
          <w:sz w:val="22"/>
          <w:szCs w:val="22"/>
        </w:rPr>
      </w:pPr>
      <w:r w:rsidRPr="00E354E8">
        <w:rPr>
          <w:rFonts w:ascii="Arial" w:hAnsi="Arial" w:cs="Arial"/>
          <w:sz w:val="22"/>
          <w:szCs w:val="22"/>
        </w:rPr>
        <w:t>The proposal is single storey in nature, and as such any windows would be at ground</w:t>
      </w:r>
      <w:r w:rsidRPr="00E354E8">
        <w:rPr>
          <w:rFonts w:ascii="Arial" w:hAnsi="Arial" w:cs="Arial"/>
          <w:sz w:val="22"/>
          <w:szCs w:val="22"/>
        </w:rPr>
        <w:noBreakHyphen/>
        <w:t>floor level, facing either into the applicant’s own private garden or toward existing boundary treatments, avoiding any opportunity for harmful overlooking. Along the elevation closest to the shared boundary, the wall height would be approximately 2.2 metres, with the pitched roof rising away from the boundary to around 4 metres; this ensures the structure sits only marginally above the existing boundary line and would not result in an overbearing impact. The host dwelling lies slightly southwest of the neighbouring property, and there is a substantial separation to the dwellings to the north, meaning that the southern passage of the sun would not cause any significant overshadowing beyond that already created by the existing two</w:t>
      </w:r>
      <w:r w:rsidRPr="00E354E8">
        <w:rPr>
          <w:rFonts w:ascii="Arial" w:hAnsi="Arial" w:cs="Arial"/>
          <w:sz w:val="22"/>
          <w:szCs w:val="22"/>
        </w:rPr>
        <w:noBreakHyphen/>
        <w:t>storey house. Overall, the scale, positioning and orientation of the extension ensure no material harm to neighbouring residential amenity.</w:t>
      </w:r>
    </w:p>
    <w:p w14:paraId="4B1279BD" w14:textId="77777777" w:rsidR="00BA0474" w:rsidRPr="00075C07" w:rsidRDefault="00BA0474" w:rsidP="00CC6665">
      <w:pPr>
        <w:spacing w:line="276" w:lineRule="auto"/>
        <w:jc w:val="both"/>
        <w:rPr>
          <w:rFonts w:ascii="Arial" w:hAnsi="Arial" w:cs="Arial"/>
          <w:color w:val="000000" w:themeColor="text1"/>
          <w:sz w:val="22"/>
          <w:szCs w:val="22"/>
        </w:rPr>
      </w:pPr>
    </w:p>
    <w:p w14:paraId="1ED52FD0" w14:textId="5F300BF4"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is appropriately sited, designed, and oriented to ensure that it would not result in unacceptable impact </w:t>
      </w:r>
      <w:r w:rsidRPr="00E354E8">
        <w:rPr>
          <w:rFonts w:ascii="Arial" w:hAnsi="Arial" w:cs="Arial"/>
          <w:sz w:val="22"/>
          <w:szCs w:val="22"/>
        </w:rPr>
        <w:t xml:space="preserve">upon/to the </w:t>
      </w:r>
      <w:r w:rsidRPr="00075C07">
        <w:rPr>
          <w:rFonts w:ascii="Arial" w:hAnsi="Arial" w:cs="Arial"/>
          <w:color w:val="000000" w:themeColor="text1"/>
          <w:sz w:val="22"/>
          <w:szCs w:val="22"/>
        </w:rPr>
        <w:t>amenities or living conditions of neighbouring residential occupiers, particularly in terms of outlook, privacy, or access to natural light.</w:t>
      </w:r>
    </w:p>
    <w:p w14:paraId="73980478" w14:textId="77777777" w:rsidR="00BA0474" w:rsidRPr="00075C07" w:rsidRDefault="00BA0474" w:rsidP="00CC6665">
      <w:pPr>
        <w:spacing w:line="276" w:lineRule="auto"/>
        <w:jc w:val="both"/>
        <w:rPr>
          <w:rFonts w:ascii="Arial" w:hAnsi="Arial" w:cs="Arial"/>
          <w:color w:val="000000" w:themeColor="text1"/>
          <w:sz w:val="22"/>
          <w:szCs w:val="22"/>
        </w:rPr>
      </w:pPr>
    </w:p>
    <w:p w14:paraId="29F05B7E" w14:textId="77777777" w:rsidR="00BA0474" w:rsidRPr="00075C07" w:rsidRDefault="00BA0474"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7A70BB9" w14:textId="77777777" w:rsidR="00BA0474" w:rsidRPr="00075C07" w:rsidRDefault="00BA0474" w:rsidP="00CC6665">
      <w:pPr>
        <w:spacing w:line="276" w:lineRule="auto"/>
        <w:rPr>
          <w:rFonts w:ascii="Arial" w:hAnsi="Arial" w:cs="Arial"/>
          <w:sz w:val="22"/>
          <w:szCs w:val="22"/>
          <w:u w:val="single"/>
        </w:rPr>
      </w:pPr>
    </w:p>
    <w:p w14:paraId="4780906E" w14:textId="77777777" w:rsidR="00B812E0" w:rsidRPr="00075C07"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624AB0EE" w14:textId="77777777" w:rsidR="00751CD6" w:rsidRDefault="00751CD6" w:rsidP="00CC6665">
      <w:pPr>
        <w:spacing w:line="276" w:lineRule="auto"/>
        <w:jc w:val="both"/>
        <w:rPr>
          <w:rFonts w:ascii="Arial" w:hAnsi="Arial" w:cs="Arial"/>
          <w:i/>
          <w:iCs/>
          <w:color w:val="FF0000"/>
          <w:sz w:val="22"/>
          <w:szCs w:val="22"/>
        </w:rPr>
      </w:pPr>
      <w:bookmarkStart w:id="2" w:name="_Hlk212454166"/>
    </w:p>
    <w:p w14:paraId="398128BE" w14:textId="4E5D073F" w:rsidR="00BE3C8E" w:rsidRDefault="00BE3C8E" w:rsidP="00257170">
      <w:pPr>
        <w:spacing w:line="276" w:lineRule="auto"/>
        <w:jc w:val="both"/>
        <w:rPr>
          <w:rFonts w:ascii="Arial" w:hAnsi="Arial" w:cs="Arial"/>
          <w:sz w:val="22"/>
          <w:szCs w:val="22"/>
        </w:rPr>
      </w:pPr>
      <w:r>
        <w:rPr>
          <w:rFonts w:ascii="Arial" w:hAnsi="Arial" w:cs="Arial"/>
          <w:sz w:val="22"/>
          <w:szCs w:val="22"/>
        </w:rPr>
        <w:t xml:space="preserve">The proposal for the demolition of one half of the double garage which is shared with No. 7 Edinburgh Road is addressed in a separate householder application by the owner/occupiers of the neighbouring property which would also see the demolition of the remainder of the garage </w:t>
      </w:r>
      <w:proofErr w:type="gramStart"/>
      <w:r>
        <w:rPr>
          <w:rFonts w:ascii="Arial" w:hAnsi="Arial" w:cs="Arial"/>
          <w:sz w:val="22"/>
          <w:szCs w:val="22"/>
        </w:rPr>
        <w:t>in order to</w:t>
      </w:r>
      <w:proofErr w:type="gramEnd"/>
      <w:r>
        <w:rPr>
          <w:rFonts w:ascii="Arial" w:hAnsi="Arial" w:cs="Arial"/>
          <w:sz w:val="22"/>
          <w:szCs w:val="22"/>
        </w:rPr>
        <w:t xml:space="preserve"> undertake a similar development to this application. As such there are no concerns in this respect.  Separate legislation under The Party Wall Act will be applicable for the individual householders in agreeing the works which cross the shared boundary.  </w:t>
      </w:r>
    </w:p>
    <w:p w14:paraId="7286F663" w14:textId="77777777" w:rsidR="00BE3C8E" w:rsidRDefault="00BE3C8E" w:rsidP="00257170">
      <w:pPr>
        <w:spacing w:line="276" w:lineRule="auto"/>
        <w:jc w:val="both"/>
        <w:rPr>
          <w:rFonts w:ascii="Arial" w:hAnsi="Arial" w:cs="Arial"/>
          <w:sz w:val="22"/>
          <w:szCs w:val="22"/>
        </w:rPr>
      </w:pPr>
    </w:p>
    <w:p w14:paraId="0AFF3021" w14:textId="2B04CF07" w:rsidR="00062A40" w:rsidRDefault="00BE3C8E" w:rsidP="00257170">
      <w:pPr>
        <w:spacing w:line="276" w:lineRule="auto"/>
        <w:jc w:val="both"/>
        <w:rPr>
          <w:rFonts w:ascii="Arial" w:hAnsi="Arial" w:cs="Arial"/>
          <w:sz w:val="22"/>
          <w:szCs w:val="22"/>
        </w:rPr>
      </w:pPr>
      <w:r>
        <w:rPr>
          <w:rFonts w:ascii="Arial" w:hAnsi="Arial" w:cs="Arial"/>
          <w:sz w:val="22"/>
          <w:szCs w:val="22"/>
        </w:rPr>
        <w:t>Th</w:t>
      </w:r>
      <w:r w:rsidR="00062A40" w:rsidRPr="00574064">
        <w:rPr>
          <w:rFonts w:ascii="Arial" w:hAnsi="Arial" w:cs="Arial"/>
          <w:sz w:val="22"/>
          <w:szCs w:val="22"/>
        </w:rPr>
        <w:t>e application does not propose the introduction of any additional bedrooms to the property, nor does it include any alteration to the existing parking and access arrangements</w:t>
      </w:r>
      <w:r w:rsidR="00574064" w:rsidRPr="00574064">
        <w:rPr>
          <w:rFonts w:ascii="Arial" w:hAnsi="Arial" w:cs="Arial"/>
          <w:sz w:val="22"/>
          <w:szCs w:val="22"/>
        </w:rPr>
        <w:t xml:space="preserve"> given that the garage is to be retained as part of the proposal</w:t>
      </w:r>
      <w:r w:rsidR="00062A40" w:rsidRPr="00574064">
        <w:rPr>
          <w:rFonts w:ascii="Arial" w:hAnsi="Arial" w:cs="Arial"/>
          <w:sz w:val="22"/>
          <w:szCs w:val="22"/>
        </w:rPr>
        <w:t>. It is therefore considered that there is no highway or transportation concerns present with the proposal, and it is otherwise considered acceptable.</w:t>
      </w:r>
    </w:p>
    <w:p w14:paraId="19E4C97E" w14:textId="77777777" w:rsidR="00257170" w:rsidRPr="00574064" w:rsidRDefault="00257170" w:rsidP="00257170">
      <w:pPr>
        <w:spacing w:line="276" w:lineRule="auto"/>
        <w:jc w:val="both"/>
        <w:rPr>
          <w:rFonts w:ascii="Arial" w:hAnsi="Arial" w:cs="Arial"/>
          <w:sz w:val="22"/>
          <w:szCs w:val="22"/>
        </w:rPr>
      </w:pPr>
    </w:p>
    <w:bookmarkEnd w:id="2"/>
    <w:p w14:paraId="3CB0104D" w14:textId="77777777" w:rsidR="00257170" w:rsidRDefault="00257170" w:rsidP="00257170">
      <w:pPr>
        <w:spacing w:line="276" w:lineRule="auto"/>
        <w:jc w:val="both"/>
        <w:rPr>
          <w:rFonts w:ascii="Arial" w:hAnsi="Arial" w:cs="Arial"/>
          <w:sz w:val="22"/>
          <w:szCs w:val="22"/>
        </w:rPr>
      </w:pPr>
      <w:r w:rsidRPr="00257170">
        <w:rPr>
          <w:rFonts w:ascii="Arial" w:hAnsi="Arial" w:cs="Arial"/>
          <w:sz w:val="22"/>
          <w:szCs w:val="22"/>
        </w:rPr>
        <w:t>The proposal falls within the scope of Core Policy 50, which seeks to ensure development avoids and reduces harm to sensitive habitats and species; however, the application is a simple householder extension within an established residential plot, where existing built form and maintained garden areas significantly limit the likelihood of ecological impact. Householder applications are exempt from mandatory Biodiversity Net Gain requirements under Schedule 7A, Section 4(2)(a) of the Town and Country Planning Act 1990 (as amended), and no ecological designations or constraints have been identified in relation to the site. As such, the development is not considered to give rise to any adverse ecological effects.</w:t>
      </w:r>
    </w:p>
    <w:p w14:paraId="35DC86BC" w14:textId="77777777" w:rsidR="002A56B2" w:rsidRDefault="002A56B2" w:rsidP="00257170">
      <w:pPr>
        <w:spacing w:line="276" w:lineRule="auto"/>
        <w:jc w:val="both"/>
        <w:rPr>
          <w:rFonts w:ascii="Arial" w:hAnsi="Arial" w:cs="Arial"/>
          <w:sz w:val="22"/>
          <w:szCs w:val="22"/>
        </w:rPr>
      </w:pPr>
    </w:p>
    <w:p w14:paraId="2882C363" w14:textId="30CDE8E4" w:rsidR="002A56B2" w:rsidRPr="002A56B2" w:rsidRDefault="002A56B2" w:rsidP="002A56B2">
      <w:pPr>
        <w:spacing w:line="276" w:lineRule="auto"/>
        <w:jc w:val="both"/>
        <w:rPr>
          <w:rFonts w:ascii="Arial" w:hAnsi="Arial" w:cs="Arial"/>
          <w:sz w:val="22"/>
          <w:szCs w:val="22"/>
        </w:rPr>
      </w:pPr>
      <w:r w:rsidRPr="002A56B2">
        <w:rPr>
          <w:rFonts w:ascii="Arial" w:hAnsi="Arial" w:cs="Arial"/>
          <w:sz w:val="22"/>
          <w:szCs w:val="22"/>
        </w:rPr>
        <w:t xml:space="preserve">The site lies within Flood Zone 1, where the risk of fluvial flooding is lowest, and the </w:t>
      </w:r>
      <w:r>
        <w:rPr>
          <w:rFonts w:ascii="Arial" w:hAnsi="Arial" w:cs="Arial"/>
          <w:sz w:val="22"/>
          <w:szCs w:val="22"/>
        </w:rPr>
        <w:t>Council’s</w:t>
      </w:r>
      <w:r w:rsidRPr="002A56B2">
        <w:rPr>
          <w:rFonts w:ascii="Arial" w:hAnsi="Arial" w:cs="Arial"/>
          <w:sz w:val="22"/>
          <w:szCs w:val="22"/>
        </w:rPr>
        <w:t xml:space="preserve"> SFRA confirms there is no identified risk of surface water or groundwater flooding. In accordance with Core Policy 67, the development is required to ensure that surface water can be managed safely without increasing flood risk elsewhere; given the small scale of the proposal and its location within an established residential plot, there is no evidence to suggest this cannot be achieved through normal building</w:t>
      </w:r>
      <w:r w:rsidRPr="002A56B2">
        <w:rPr>
          <w:rFonts w:ascii="Arial" w:hAnsi="Arial" w:cs="Arial"/>
          <w:sz w:val="22"/>
          <w:szCs w:val="22"/>
        </w:rPr>
        <w:noBreakHyphen/>
        <w:t>scale drainage measures. Paragraph 176 of the NPPF confirms that householder development under 250 m² is exempt from the sequential and exception tests, and as such the proposal is considered acceptable in flood</w:t>
      </w:r>
      <w:r w:rsidRPr="002A56B2">
        <w:rPr>
          <w:rFonts w:ascii="Arial" w:hAnsi="Arial" w:cs="Arial"/>
          <w:sz w:val="22"/>
          <w:szCs w:val="22"/>
        </w:rPr>
        <w:noBreakHyphen/>
        <w:t>risk terms.</w:t>
      </w:r>
    </w:p>
    <w:p w14:paraId="1B53FCF6" w14:textId="77777777" w:rsidR="002A56B2" w:rsidRPr="00EC61CC" w:rsidRDefault="002A56B2" w:rsidP="00EC61CC">
      <w:pPr>
        <w:pStyle w:val="NormalWeb"/>
        <w:spacing w:before="0" w:beforeAutospacing="0" w:after="0" w:afterAutospacing="0" w:line="276" w:lineRule="auto"/>
        <w:jc w:val="both"/>
        <w:rPr>
          <w:rFonts w:ascii="Arial" w:hAnsi="Arial" w:cs="Arial"/>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7E84BE8E" w14:textId="77777777" w:rsidR="0075565C" w:rsidRDefault="0075565C" w:rsidP="00CC6665">
      <w:pPr>
        <w:spacing w:line="276" w:lineRule="auto"/>
        <w:jc w:val="both"/>
        <w:rPr>
          <w:rFonts w:ascii="Arial" w:hAnsi="Arial" w:cs="Arial"/>
          <w:sz w:val="22"/>
          <w:szCs w:val="22"/>
        </w:rPr>
      </w:pPr>
    </w:p>
    <w:p w14:paraId="23328C61" w14:textId="77777777" w:rsidR="0075565C" w:rsidRDefault="0075565C" w:rsidP="00CC6665">
      <w:pPr>
        <w:spacing w:line="276" w:lineRule="auto"/>
        <w:jc w:val="both"/>
        <w:rPr>
          <w:rFonts w:ascii="Arial" w:hAnsi="Arial" w:cs="Arial"/>
          <w:sz w:val="22"/>
          <w:szCs w:val="22"/>
        </w:rPr>
      </w:pPr>
    </w:p>
    <w:p w14:paraId="69F4F423" w14:textId="77777777" w:rsidR="0075565C" w:rsidRDefault="0075565C" w:rsidP="00CC6665">
      <w:pPr>
        <w:spacing w:line="276" w:lineRule="auto"/>
        <w:jc w:val="both"/>
        <w:rPr>
          <w:rFonts w:ascii="Arial" w:hAnsi="Arial" w:cs="Arial"/>
          <w:sz w:val="22"/>
          <w:szCs w:val="22"/>
        </w:rPr>
      </w:pPr>
    </w:p>
    <w:p w14:paraId="39F81481" w14:textId="77777777" w:rsidR="0075565C" w:rsidRDefault="0075565C" w:rsidP="00CC6665">
      <w:pPr>
        <w:spacing w:line="276" w:lineRule="auto"/>
        <w:jc w:val="both"/>
        <w:rPr>
          <w:rFonts w:ascii="Arial" w:hAnsi="Arial" w:cs="Arial"/>
          <w:sz w:val="22"/>
          <w:szCs w:val="22"/>
        </w:rPr>
      </w:pPr>
    </w:p>
    <w:p w14:paraId="504CD6B0" w14:textId="77777777" w:rsidR="0075565C" w:rsidRDefault="0075565C" w:rsidP="00CC6665">
      <w:pPr>
        <w:spacing w:line="276" w:lineRule="auto"/>
        <w:jc w:val="both"/>
        <w:rPr>
          <w:rFonts w:ascii="Arial" w:hAnsi="Arial" w:cs="Arial"/>
          <w:sz w:val="22"/>
          <w:szCs w:val="22"/>
        </w:rPr>
      </w:pPr>
    </w:p>
    <w:p w14:paraId="3ABF6423" w14:textId="77777777" w:rsidR="0075565C" w:rsidRDefault="0075565C"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24F77228" w14:textId="77777777" w:rsidR="0075565C"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Pr="00075C07">
        <w:rPr>
          <w:rFonts w:ascii="Arial" w:hAnsi="Arial" w:cs="Arial"/>
          <w:color w:val="000000" w:themeColor="text1"/>
          <w:sz w:val="22"/>
          <w:szCs w:val="22"/>
        </w:rPr>
        <w:cr/>
      </w: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6203C839" w14:textId="510BE2C4" w:rsidR="00075C07" w:rsidRPr="0075565C" w:rsidRDefault="0075565C" w:rsidP="00CC6665">
      <w:pPr>
        <w:pStyle w:val="ListParagraph"/>
        <w:tabs>
          <w:tab w:val="num" w:pos="567"/>
        </w:tabs>
        <w:spacing w:line="276" w:lineRule="auto"/>
        <w:ind w:left="567" w:hanging="567"/>
        <w:jc w:val="both"/>
        <w:rPr>
          <w:rFonts w:ascii="Arial" w:hAnsi="Arial" w:cs="Arial"/>
          <w:sz w:val="22"/>
          <w:szCs w:val="22"/>
        </w:rPr>
      </w:pPr>
      <w:r w:rsidRPr="0075565C">
        <w:rPr>
          <w:rFonts w:ascii="Arial" w:hAnsi="Arial" w:cs="Arial"/>
          <w:sz w:val="22"/>
          <w:szCs w:val="22"/>
        </w:rPr>
        <w:t>Proposed Floor Plan, Elevations and Site Plan 02 (16 February 2026)</w:t>
      </w:r>
    </w:p>
    <w:p w14:paraId="46D83E56" w14:textId="47BBA021" w:rsidR="0075565C" w:rsidRPr="0075565C" w:rsidRDefault="0075565C" w:rsidP="00CC6665">
      <w:pPr>
        <w:pStyle w:val="ListParagraph"/>
        <w:tabs>
          <w:tab w:val="num" w:pos="567"/>
        </w:tabs>
        <w:spacing w:line="276" w:lineRule="auto"/>
        <w:ind w:left="567" w:hanging="567"/>
        <w:jc w:val="both"/>
        <w:rPr>
          <w:rFonts w:ascii="Arial" w:hAnsi="Arial" w:cs="Arial"/>
          <w:sz w:val="22"/>
          <w:szCs w:val="22"/>
        </w:rPr>
      </w:pPr>
      <w:r w:rsidRPr="0075565C">
        <w:rPr>
          <w:rFonts w:ascii="Arial" w:hAnsi="Arial" w:cs="Arial"/>
          <w:sz w:val="22"/>
          <w:szCs w:val="22"/>
        </w:rPr>
        <w:t>Location Plan (16 February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23FAC"/>
    <w:rsid w:val="00031287"/>
    <w:rsid w:val="00040952"/>
    <w:rsid w:val="00044328"/>
    <w:rsid w:val="000456D0"/>
    <w:rsid w:val="000534E8"/>
    <w:rsid w:val="0006177E"/>
    <w:rsid w:val="00062A40"/>
    <w:rsid w:val="0007364A"/>
    <w:rsid w:val="00075C07"/>
    <w:rsid w:val="00081734"/>
    <w:rsid w:val="0008663E"/>
    <w:rsid w:val="00087823"/>
    <w:rsid w:val="000B0456"/>
    <w:rsid w:val="000B3CAF"/>
    <w:rsid w:val="000B4D97"/>
    <w:rsid w:val="000C6EF7"/>
    <w:rsid w:val="000D01DA"/>
    <w:rsid w:val="000D0581"/>
    <w:rsid w:val="000D0E39"/>
    <w:rsid w:val="000E3596"/>
    <w:rsid w:val="000E38BA"/>
    <w:rsid w:val="000F1D22"/>
    <w:rsid w:val="001003C2"/>
    <w:rsid w:val="00110FD1"/>
    <w:rsid w:val="00113A8D"/>
    <w:rsid w:val="0012283E"/>
    <w:rsid w:val="0012332F"/>
    <w:rsid w:val="001251AE"/>
    <w:rsid w:val="00141793"/>
    <w:rsid w:val="001424D4"/>
    <w:rsid w:val="00152F3B"/>
    <w:rsid w:val="0015620C"/>
    <w:rsid w:val="0016397C"/>
    <w:rsid w:val="00164DC7"/>
    <w:rsid w:val="0017440C"/>
    <w:rsid w:val="0018465E"/>
    <w:rsid w:val="001929B3"/>
    <w:rsid w:val="00193EC7"/>
    <w:rsid w:val="001A0A2E"/>
    <w:rsid w:val="001A0F50"/>
    <w:rsid w:val="001A14B2"/>
    <w:rsid w:val="001B17F8"/>
    <w:rsid w:val="001B2AF4"/>
    <w:rsid w:val="001C4291"/>
    <w:rsid w:val="001C770A"/>
    <w:rsid w:val="001D3680"/>
    <w:rsid w:val="001E210B"/>
    <w:rsid w:val="001E6E12"/>
    <w:rsid w:val="001F52AF"/>
    <w:rsid w:val="00201808"/>
    <w:rsid w:val="00212E9D"/>
    <w:rsid w:val="0021580E"/>
    <w:rsid w:val="00215BB1"/>
    <w:rsid w:val="00220396"/>
    <w:rsid w:val="002238D3"/>
    <w:rsid w:val="00227942"/>
    <w:rsid w:val="002346D2"/>
    <w:rsid w:val="0023524B"/>
    <w:rsid w:val="00237835"/>
    <w:rsid w:val="0024344D"/>
    <w:rsid w:val="0024516A"/>
    <w:rsid w:val="00245EA8"/>
    <w:rsid w:val="00247662"/>
    <w:rsid w:val="00255042"/>
    <w:rsid w:val="00257170"/>
    <w:rsid w:val="002574DF"/>
    <w:rsid w:val="00262F2E"/>
    <w:rsid w:val="002755A2"/>
    <w:rsid w:val="0028102A"/>
    <w:rsid w:val="002A0353"/>
    <w:rsid w:val="002A1715"/>
    <w:rsid w:val="002A273A"/>
    <w:rsid w:val="002A56B2"/>
    <w:rsid w:val="002A73D1"/>
    <w:rsid w:val="002B2380"/>
    <w:rsid w:val="002B5192"/>
    <w:rsid w:val="002C4607"/>
    <w:rsid w:val="002C650A"/>
    <w:rsid w:val="002E02F9"/>
    <w:rsid w:val="002E6332"/>
    <w:rsid w:val="002E6872"/>
    <w:rsid w:val="002E7582"/>
    <w:rsid w:val="002F4101"/>
    <w:rsid w:val="002F53F9"/>
    <w:rsid w:val="00303570"/>
    <w:rsid w:val="00304DA1"/>
    <w:rsid w:val="00306089"/>
    <w:rsid w:val="00313982"/>
    <w:rsid w:val="003240DB"/>
    <w:rsid w:val="00327F1B"/>
    <w:rsid w:val="0033669A"/>
    <w:rsid w:val="00341989"/>
    <w:rsid w:val="0035771C"/>
    <w:rsid w:val="00363BD7"/>
    <w:rsid w:val="00371825"/>
    <w:rsid w:val="00371AAC"/>
    <w:rsid w:val="00383F2A"/>
    <w:rsid w:val="00387981"/>
    <w:rsid w:val="00393865"/>
    <w:rsid w:val="003A1308"/>
    <w:rsid w:val="003A3155"/>
    <w:rsid w:val="003A432A"/>
    <w:rsid w:val="003A5A6D"/>
    <w:rsid w:val="003A7F6C"/>
    <w:rsid w:val="003B0721"/>
    <w:rsid w:val="003B136F"/>
    <w:rsid w:val="003B26C9"/>
    <w:rsid w:val="003B4330"/>
    <w:rsid w:val="003B4451"/>
    <w:rsid w:val="003C3FF7"/>
    <w:rsid w:val="003C76C7"/>
    <w:rsid w:val="003C7844"/>
    <w:rsid w:val="003D015A"/>
    <w:rsid w:val="003D1E9D"/>
    <w:rsid w:val="003D5C26"/>
    <w:rsid w:val="003E43F6"/>
    <w:rsid w:val="00403FEB"/>
    <w:rsid w:val="00406E82"/>
    <w:rsid w:val="0041549C"/>
    <w:rsid w:val="00417846"/>
    <w:rsid w:val="00421DC5"/>
    <w:rsid w:val="004226F2"/>
    <w:rsid w:val="004228A8"/>
    <w:rsid w:val="004330EA"/>
    <w:rsid w:val="00434323"/>
    <w:rsid w:val="00436238"/>
    <w:rsid w:val="00441C5A"/>
    <w:rsid w:val="004434AB"/>
    <w:rsid w:val="00451BC1"/>
    <w:rsid w:val="0045663E"/>
    <w:rsid w:val="00461560"/>
    <w:rsid w:val="00462077"/>
    <w:rsid w:val="00462BEF"/>
    <w:rsid w:val="004631CA"/>
    <w:rsid w:val="0046523C"/>
    <w:rsid w:val="004671CC"/>
    <w:rsid w:val="00475ACD"/>
    <w:rsid w:val="0048452F"/>
    <w:rsid w:val="00485212"/>
    <w:rsid w:val="004873D2"/>
    <w:rsid w:val="00491172"/>
    <w:rsid w:val="00492AD5"/>
    <w:rsid w:val="00492EB4"/>
    <w:rsid w:val="00495945"/>
    <w:rsid w:val="004A0B45"/>
    <w:rsid w:val="004A59AA"/>
    <w:rsid w:val="004B0D89"/>
    <w:rsid w:val="004D1B58"/>
    <w:rsid w:val="004D20B5"/>
    <w:rsid w:val="004D29B9"/>
    <w:rsid w:val="004E5366"/>
    <w:rsid w:val="004E5947"/>
    <w:rsid w:val="004E7A6C"/>
    <w:rsid w:val="004F26D5"/>
    <w:rsid w:val="004F57B4"/>
    <w:rsid w:val="0050043D"/>
    <w:rsid w:val="0051231F"/>
    <w:rsid w:val="0051622F"/>
    <w:rsid w:val="005214B8"/>
    <w:rsid w:val="00522A6A"/>
    <w:rsid w:val="0053334B"/>
    <w:rsid w:val="00540D8E"/>
    <w:rsid w:val="005435B4"/>
    <w:rsid w:val="00552306"/>
    <w:rsid w:val="00554E40"/>
    <w:rsid w:val="00556B5B"/>
    <w:rsid w:val="00557B1E"/>
    <w:rsid w:val="0056088D"/>
    <w:rsid w:val="00561AE7"/>
    <w:rsid w:val="0056508E"/>
    <w:rsid w:val="00574064"/>
    <w:rsid w:val="00575103"/>
    <w:rsid w:val="00580DA8"/>
    <w:rsid w:val="00594C14"/>
    <w:rsid w:val="005A3D8E"/>
    <w:rsid w:val="005A7264"/>
    <w:rsid w:val="005B1CA8"/>
    <w:rsid w:val="005B6DBF"/>
    <w:rsid w:val="005B7582"/>
    <w:rsid w:val="005C0C82"/>
    <w:rsid w:val="005C30A6"/>
    <w:rsid w:val="005C5A46"/>
    <w:rsid w:val="005D2581"/>
    <w:rsid w:val="005D7F1D"/>
    <w:rsid w:val="005F0C1A"/>
    <w:rsid w:val="005F0F03"/>
    <w:rsid w:val="005F4AFC"/>
    <w:rsid w:val="00601AAD"/>
    <w:rsid w:val="0060536A"/>
    <w:rsid w:val="00606E13"/>
    <w:rsid w:val="00611D0C"/>
    <w:rsid w:val="00614357"/>
    <w:rsid w:val="0062080E"/>
    <w:rsid w:val="006325D0"/>
    <w:rsid w:val="006361C6"/>
    <w:rsid w:val="00640499"/>
    <w:rsid w:val="0064099D"/>
    <w:rsid w:val="0064468A"/>
    <w:rsid w:val="006475CE"/>
    <w:rsid w:val="00650186"/>
    <w:rsid w:val="00652B96"/>
    <w:rsid w:val="00653201"/>
    <w:rsid w:val="006646C2"/>
    <w:rsid w:val="00666AB4"/>
    <w:rsid w:val="0067097F"/>
    <w:rsid w:val="006765B6"/>
    <w:rsid w:val="00685272"/>
    <w:rsid w:val="00687041"/>
    <w:rsid w:val="00694DDA"/>
    <w:rsid w:val="006968E4"/>
    <w:rsid w:val="00696DB1"/>
    <w:rsid w:val="006A046D"/>
    <w:rsid w:val="006A676B"/>
    <w:rsid w:val="006A69AD"/>
    <w:rsid w:val="006B4ED4"/>
    <w:rsid w:val="006C0878"/>
    <w:rsid w:val="006C1101"/>
    <w:rsid w:val="006C3E6E"/>
    <w:rsid w:val="006C68D8"/>
    <w:rsid w:val="006D2DAA"/>
    <w:rsid w:val="006E26D9"/>
    <w:rsid w:val="006E7161"/>
    <w:rsid w:val="006F3CE5"/>
    <w:rsid w:val="006F4C2A"/>
    <w:rsid w:val="006F6EEE"/>
    <w:rsid w:val="00701E79"/>
    <w:rsid w:val="00710117"/>
    <w:rsid w:val="007126AD"/>
    <w:rsid w:val="00713A31"/>
    <w:rsid w:val="00714DA1"/>
    <w:rsid w:val="00724032"/>
    <w:rsid w:val="0072500F"/>
    <w:rsid w:val="0072605C"/>
    <w:rsid w:val="007336B3"/>
    <w:rsid w:val="0073376C"/>
    <w:rsid w:val="00751CD6"/>
    <w:rsid w:val="0075565C"/>
    <w:rsid w:val="0076074E"/>
    <w:rsid w:val="00764249"/>
    <w:rsid w:val="00765813"/>
    <w:rsid w:val="00773C1F"/>
    <w:rsid w:val="00774BF0"/>
    <w:rsid w:val="00777F61"/>
    <w:rsid w:val="0078630E"/>
    <w:rsid w:val="00794688"/>
    <w:rsid w:val="007A3D0E"/>
    <w:rsid w:val="007A5705"/>
    <w:rsid w:val="007A61A7"/>
    <w:rsid w:val="007A7547"/>
    <w:rsid w:val="007B2237"/>
    <w:rsid w:val="007B2589"/>
    <w:rsid w:val="007B3765"/>
    <w:rsid w:val="007C4434"/>
    <w:rsid w:val="007C5693"/>
    <w:rsid w:val="007C761A"/>
    <w:rsid w:val="007D167B"/>
    <w:rsid w:val="007D69FB"/>
    <w:rsid w:val="007E0B02"/>
    <w:rsid w:val="007E19A1"/>
    <w:rsid w:val="007E72AE"/>
    <w:rsid w:val="007F204C"/>
    <w:rsid w:val="00812AF8"/>
    <w:rsid w:val="0081484B"/>
    <w:rsid w:val="00820464"/>
    <w:rsid w:val="00827534"/>
    <w:rsid w:val="00827906"/>
    <w:rsid w:val="00831793"/>
    <w:rsid w:val="00841628"/>
    <w:rsid w:val="00856BF8"/>
    <w:rsid w:val="008610E2"/>
    <w:rsid w:val="0086349B"/>
    <w:rsid w:val="0086459F"/>
    <w:rsid w:val="00871565"/>
    <w:rsid w:val="00874E1A"/>
    <w:rsid w:val="0088368E"/>
    <w:rsid w:val="00890257"/>
    <w:rsid w:val="0089746E"/>
    <w:rsid w:val="0089794B"/>
    <w:rsid w:val="008A6179"/>
    <w:rsid w:val="008B1BB2"/>
    <w:rsid w:val="008B6D55"/>
    <w:rsid w:val="008B781F"/>
    <w:rsid w:val="008C2CBB"/>
    <w:rsid w:val="008D5791"/>
    <w:rsid w:val="008D6C52"/>
    <w:rsid w:val="008E5C53"/>
    <w:rsid w:val="008F1CFF"/>
    <w:rsid w:val="00905C36"/>
    <w:rsid w:val="00911C57"/>
    <w:rsid w:val="00914E93"/>
    <w:rsid w:val="00921213"/>
    <w:rsid w:val="00921461"/>
    <w:rsid w:val="00937BE7"/>
    <w:rsid w:val="00944708"/>
    <w:rsid w:val="00946DDB"/>
    <w:rsid w:val="00960475"/>
    <w:rsid w:val="009753A2"/>
    <w:rsid w:val="0098148F"/>
    <w:rsid w:val="00982397"/>
    <w:rsid w:val="00982730"/>
    <w:rsid w:val="00982EB1"/>
    <w:rsid w:val="00990E62"/>
    <w:rsid w:val="00995309"/>
    <w:rsid w:val="009969D7"/>
    <w:rsid w:val="00997306"/>
    <w:rsid w:val="009A5A55"/>
    <w:rsid w:val="009C0B7F"/>
    <w:rsid w:val="009C2F2A"/>
    <w:rsid w:val="009C68FD"/>
    <w:rsid w:val="009D2F03"/>
    <w:rsid w:val="009D621E"/>
    <w:rsid w:val="009E223C"/>
    <w:rsid w:val="009E23EC"/>
    <w:rsid w:val="009E6324"/>
    <w:rsid w:val="00A30B7E"/>
    <w:rsid w:val="00A349B0"/>
    <w:rsid w:val="00A37686"/>
    <w:rsid w:val="00A42C19"/>
    <w:rsid w:val="00A4573C"/>
    <w:rsid w:val="00A65218"/>
    <w:rsid w:val="00A709EB"/>
    <w:rsid w:val="00A71CD4"/>
    <w:rsid w:val="00A825AE"/>
    <w:rsid w:val="00A84775"/>
    <w:rsid w:val="00A860E2"/>
    <w:rsid w:val="00A9321F"/>
    <w:rsid w:val="00A938B9"/>
    <w:rsid w:val="00AA3D23"/>
    <w:rsid w:val="00AB1E61"/>
    <w:rsid w:val="00AB2910"/>
    <w:rsid w:val="00AC22E2"/>
    <w:rsid w:val="00AC499A"/>
    <w:rsid w:val="00AC6F8D"/>
    <w:rsid w:val="00AD0940"/>
    <w:rsid w:val="00AD1819"/>
    <w:rsid w:val="00AD26D0"/>
    <w:rsid w:val="00AD3402"/>
    <w:rsid w:val="00AD4290"/>
    <w:rsid w:val="00AE3D1A"/>
    <w:rsid w:val="00AE53C4"/>
    <w:rsid w:val="00B125B4"/>
    <w:rsid w:val="00B149EB"/>
    <w:rsid w:val="00B15AD7"/>
    <w:rsid w:val="00B169D2"/>
    <w:rsid w:val="00B16AEF"/>
    <w:rsid w:val="00B20C1F"/>
    <w:rsid w:val="00B21D27"/>
    <w:rsid w:val="00B27418"/>
    <w:rsid w:val="00B31880"/>
    <w:rsid w:val="00B322FB"/>
    <w:rsid w:val="00B40BA3"/>
    <w:rsid w:val="00B41FA9"/>
    <w:rsid w:val="00B42171"/>
    <w:rsid w:val="00B47DE8"/>
    <w:rsid w:val="00B53A9C"/>
    <w:rsid w:val="00B5556F"/>
    <w:rsid w:val="00B62AC6"/>
    <w:rsid w:val="00B812E0"/>
    <w:rsid w:val="00B86414"/>
    <w:rsid w:val="00B86CE9"/>
    <w:rsid w:val="00BA0474"/>
    <w:rsid w:val="00BB0CA0"/>
    <w:rsid w:val="00BB2CE7"/>
    <w:rsid w:val="00BB5ED0"/>
    <w:rsid w:val="00BC39D3"/>
    <w:rsid w:val="00BC78BB"/>
    <w:rsid w:val="00BD07DC"/>
    <w:rsid w:val="00BD13F6"/>
    <w:rsid w:val="00BD3BD3"/>
    <w:rsid w:val="00BD44C1"/>
    <w:rsid w:val="00BD5CE2"/>
    <w:rsid w:val="00BE04AB"/>
    <w:rsid w:val="00BE3C8E"/>
    <w:rsid w:val="00BE644A"/>
    <w:rsid w:val="00BF0BA3"/>
    <w:rsid w:val="00BF4374"/>
    <w:rsid w:val="00BF52C1"/>
    <w:rsid w:val="00C0213E"/>
    <w:rsid w:val="00C02D65"/>
    <w:rsid w:val="00C25413"/>
    <w:rsid w:val="00C328B6"/>
    <w:rsid w:val="00C44B5F"/>
    <w:rsid w:val="00C5223B"/>
    <w:rsid w:val="00C53B6A"/>
    <w:rsid w:val="00C563CE"/>
    <w:rsid w:val="00C56682"/>
    <w:rsid w:val="00C568B6"/>
    <w:rsid w:val="00C63478"/>
    <w:rsid w:val="00C64924"/>
    <w:rsid w:val="00C664A5"/>
    <w:rsid w:val="00C71367"/>
    <w:rsid w:val="00C72D5A"/>
    <w:rsid w:val="00C77C50"/>
    <w:rsid w:val="00C848E4"/>
    <w:rsid w:val="00C94CB8"/>
    <w:rsid w:val="00CB502A"/>
    <w:rsid w:val="00CC03E4"/>
    <w:rsid w:val="00CC144B"/>
    <w:rsid w:val="00CC6665"/>
    <w:rsid w:val="00CD6B35"/>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A037B"/>
    <w:rsid w:val="00DA5825"/>
    <w:rsid w:val="00DC4C05"/>
    <w:rsid w:val="00DC4F3E"/>
    <w:rsid w:val="00DC64E7"/>
    <w:rsid w:val="00DD29A1"/>
    <w:rsid w:val="00DE34F6"/>
    <w:rsid w:val="00DE745B"/>
    <w:rsid w:val="00DE7788"/>
    <w:rsid w:val="00E179DC"/>
    <w:rsid w:val="00E354E8"/>
    <w:rsid w:val="00E362CA"/>
    <w:rsid w:val="00E43B49"/>
    <w:rsid w:val="00E55D48"/>
    <w:rsid w:val="00E600A1"/>
    <w:rsid w:val="00E64624"/>
    <w:rsid w:val="00E746AD"/>
    <w:rsid w:val="00E747FF"/>
    <w:rsid w:val="00E85E15"/>
    <w:rsid w:val="00E9385B"/>
    <w:rsid w:val="00E93D2E"/>
    <w:rsid w:val="00E94629"/>
    <w:rsid w:val="00EA0C6C"/>
    <w:rsid w:val="00EB3DCC"/>
    <w:rsid w:val="00EC249D"/>
    <w:rsid w:val="00EC61CC"/>
    <w:rsid w:val="00ED180D"/>
    <w:rsid w:val="00EE28CA"/>
    <w:rsid w:val="00EF01B2"/>
    <w:rsid w:val="00EF4944"/>
    <w:rsid w:val="00EF556E"/>
    <w:rsid w:val="00EF7DEB"/>
    <w:rsid w:val="00F07090"/>
    <w:rsid w:val="00F168AD"/>
    <w:rsid w:val="00F1756F"/>
    <w:rsid w:val="00F21CAC"/>
    <w:rsid w:val="00F221E9"/>
    <w:rsid w:val="00F23765"/>
    <w:rsid w:val="00F35E07"/>
    <w:rsid w:val="00F40F94"/>
    <w:rsid w:val="00F415F9"/>
    <w:rsid w:val="00F435C1"/>
    <w:rsid w:val="00F45C7C"/>
    <w:rsid w:val="00F5017A"/>
    <w:rsid w:val="00F60F64"/>
    <w:rsid w:val="00F61A37"/>
    <w:rsid w:val="00F703B8"/>
    <w:rsid w:val="00F8024A"/>
    <w:rsid w:val="00F80B6C"/>
    <w:rsid w:val="00F86950"/>
    <w:rsid w:val="00F95080"/>
    <w:rsid w:val="00F96130"/>
    <w:rsid w:val="00F9784D"/>
    <w:rsid w:val="00FA1A62"/>
    <w:rsid w:val="00FB1E29"/>
    <w:rsid w:val="00FB21BA"/>
    <w:rsid w:val="00FD4D99"/>
    <w:rsid w:val="00FD4F9F"/>
    <w:rsid w:val="00FD706E"/>
    <w:rsid w:val="00FE0FB2"/>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111</TotalTime>
  <Pages>1</Pages>
  <Words>1804</Words>
  <Characters>10379</Characters>
  <Application>Microsoft Office Word</Application>
  <DocSecurity>0</DocSecurity>
  <Lines>241</Lines>
  <Paragraphs>98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130</cp:revision>
  <cp:lastPrinted>2007-12-19T10:51:00Z</cp:lastPrinted>
  <dcterms:created xsi:type="dcterms:W3CDTF">2025-06-02T09:27:00Z</dcterms:created>
  <dcterms:modified xsi:type="dcterms:W3CDTF">2026-04-07T08:30:00Z</dcterms:modified>
</cp:coreProperties>
</file>