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7645DE">
        <w:rPr>
          <w:rFonts w:ascii="Arial" w:hAnsi="Arial" w:cs="Arial"/>
          <w:b/>
          <w:bCs/>
          <w:sz w:val="28"/>
          <w:szCs w:val="28"/>
        </w:rPr>
        <w:t xml:space="preserve">HOUSEHOLDER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733FC875" w:rsidR="000E38BA" w:rsidRPr="004908AE" w:rsidRDefault="007645DE"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PL/2026/00864</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1522BC1" w:rsidR="000E38BA" w:rsidRPr="00CC125F" w:rsidRDefault="007645DE" w:rsidP="00AE4D3F">
            <w:pPr>
              <w:spacing w:before="100" w:beforeAutospacing="1" w:after="100" w:afterAutospacing="1" w:line="276" w:lineRule="auto"/>
              <w:rPr>
                <w:rFonts w:ascii="Arial" w:hAnsi="Arial" w:cs="Arial"/>
                <w:sz w:val="22"/>
                <w:szCs w:val="22"/>
                <w:lang w:eastAsia="en-GB"/>
              </w:rPr>
            </w:pPr>
            <w:r w:rsidRPr="00CC125F">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4A7CCBFF" w:rsidR="000E38BA" w:rsidRPr="00CC125F" w:rsidRDefault="00CC125F" w:rsidP="00AE4D3F">
            <w:pPr>
              <w:spacing w:before="100" w:beforeAutospacing="1" w:after="100" w:afterAutospacing="1" w:line="276" w:lineRule="auto"/>
              <w:rPr>
                <w:rFonts w:ascii="Arial" w:hAnsi="Arial" w:cs="Arial"/>
                <w:sz w:val="22"/>
                <w:szCs w:val="22"/>
                <w:lang w:eastAsia="en-GB"/>
              </w:rPr>
            </w:pPr>
            <w:r w:rsidRPr="00CC125F">
              <w:rPr>
                <w:rFonts w:ascii="Arial" w:hAnsi="Arial" w:cs="Arial"/>
                <w:sz w:val="22"/>
                <w:szCs w:val="22"/>
                <w:lang w:eastAsia="en-GB"/>
              </w:rPr>
              <w:t xml:space="preserve">27 The Butts, Westbury, </w:t>
            </w:r>
            <w:proofErr w:type="spellStart"/>
            <w:r w:rsidRPr="00CC125F">
              <w:rPr>
                <w:rFonts w:ascii="Arial" w:hAnsi="Arial" w:cs="Arial"/>
                <w:sz w:val="22"/>
                <w:szCs w:val="22"/>
                <w:lang w:eastAsia="en-GB"/>
              </w:rPr>
              <w:t>BA13</w:t>
            </w:r>
            <w:proofErr w:type="spellEnd"/>
            <w:r w:rsidRPr="00CC125F">
              <w:rPr>
                <w:rFonts w:ascii="Arial" w:hAnsi="Arial" w:cs="Arial"/>
                <w:sz w:val="22"/>
                <w:szCs w:val="22"/>
                <w:lang w:eastAsia="en-GB"/>
              </w:rPr>
              <w:t xml:space="preserve"> </w:t>
            </w:r>
            <w:proofErr w:type="spellStart"/>
            <w:r w:rsidRPr="00CC125F">
              <w:rPr>
                <w:rFonts w:ascii="Arial" w:hAnsi="Arial" w:cs="Arial"/>
                <w:sz w:val="22"/>
                <w:szCs w:val="22"/>
                <w:lang w:eastAsia="en-GB"/>
              </w:rPr>
              <w:t>3EU</w:t>
            </w:r>
            <w:proofErr w:type="spellEnd"/>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7022AF1" w:rsidR="000E38BA" w:rsidRPr="00CC125F" w:rsidRDefault="00CC125F" w:rsidP="00AE4D3F">
            <w:pPr>
              <w:spacing w:before="100" w:beforeAutospacing="1" w:after="100" w:afterAutospacing="1" w:line="276" w:lineRule="auto"/>
              <w:rPr>
                <w:rFonts w:ascii="Arial" w:hAnsi="Arial" w:cs="Arial"/>
                <w:sz w:val="22"/>
                <w:szCs w:val="22"/>
                <w:lang w:eastAsia="en-GB"/>
              </w:rPr>
            </w:pPr>
            <w:r w:rsidRPr="00CC125F">
              <w:rPr>
                <w:rFonts w:ascii="Arial" w:hAnsi="Arial" w:cs="Arial"/>
                <w:sz w:val="22"/>
                <w:szCs w:val="22"/>
                <w:lang w:val="en-GB" w:eastAsia="en-GB"/>
              </w:rPr>
              <w:t>Hip to Gable Loft Conversion with Flat Roofed Rear Dormer and Associated Internal Reconfiguration</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3556B7F4" w:rsidR="000E38BA" w:rsidRDefault="00B84300" w:rsidP="00B84300">
      <w:pPr>
        <w:tabs>
          <w:tab w:val="left" w:pos="2520"/>
        </w:tabs>
        <w:jc w:val="center"/>
        <w:rPr>
          <w:rFonts w:ascii="Arial" w:hAnsi="Arial" w:cs="Arial"/>
          <w:bCs/>
          <w:sz w:val="22"/>
          <w:szCs w:val="22"/>
        </w:rPr>
      </w:pPr>
      <w:r w:rsidRPr="00B84300">
        <w:rPr>
          <w:rFonts w:ascii="Arial" w:hAnsi="Arial" w:cs="Arial"/>
          <w:b/>
          <w:noProof/>
          <w:color w:val="FF0000"/>
          <w:sz w:val="22"/>
          <w:szCs w:val="22"/>
        </w:rPr>
        <w:drawing>
          <wp:inline distT="0" distB="0" distL="0" distR="0" wp14:anchorId="5ADBCE53" wp14:editId="63BD0B45">
            <wp:extent cx="2946895" cy="2943225"/>
            <wp:effectExtent l="0" t="0" r="6350" b="0"/>
            <wp:docPr id="176623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35727" name=""/>
                    <pic:cNvPicPr/>
                  </pic:nvPicPr>
                  <pic:blipFill>
                    <a:blip r:embed="rId5"/>
                    <a:stretch>
                      <a:fillRect/>
                    </a:stretch>
                  </pic:blipFill>
                  <pic:spPr>
                    <a:xfrm>
                      <a:off x="0" y="0"/>
                      <a:ext cx="2968814" cy="2965116"/>
                    </a:xfrm>
                    <a:prstGeom prst="rect">
                      <a:avLst/>
                    </a:prstGeom>
                  </pic:spPr>
                </pic:pic>
              </a:graphicData>
            </a:graphic>
          </wp:inline>
        </w:drawing>
      </w:r>
    </w:p>
    <w:p w14:paraId="142190B0" w14:textId="77777777" w:rsidR="00B84300" w:rsidRPr="004E7A6C" w:rsidRDefault="00B84300" w:rsidP="00B84300">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11F1D87B" w:rsidR="008C2CBB" w:rsidRDefault="001E14FF" w:rsidP="00CC6665">
      <w:pPr>
        <w:pStyle w:val="NoSpacing"/>
        <w:spacing w:line="276" w:lineRule="auto"/>
      </w:pPr>
      <w:r w:rsidRPr="001E14FF">
        <w:t>The proposal seeks planning permission for a hip</w:t>
      </w:r>
      <w:r w:rsidRPr="001E14FF">
        <w:rPr>
          <w:rFonts w:ascii="Cambria Math" w:hAnsi="Cambria Math" w:cs="Cambria Math"/>
        </w:rPr>
        <w:t>‑</w:t>
      </w:r>
      <w:r w:rsidRPr="001E14FF">
        <w:t>to</w:t>
      </w:r>
      <w:r w:rsidRPr="001E14FF">
        <w:rPr>
          <w:rFonts w:ascii="Cambria Math" w:hAnsi="Cambria Math" w:cs="Cambria Math"/>
        </w:rPr>
        <w:t>‑</w:t>
      </w:r>
      <w:r w:rsidRPr="001E14FF">
        <w:t>gable loft conversion to the existing detached bungalow, together with the construction of a flat</w:t>
      </w:r>
      <w:r w:rsidRPr="001E14FF">
        <w:rPr>
          <w:rFonts w:ascii="Cambria Math" w:hAnsi="Cambria Math" w:cs="Cambria Math"/>
        </w:rPr>
        <w:t>‑</w:t>
      </w:r>
      <w:r w:rsidRPr="001E14FF">
        <w:t>roofed rear dormer and associated internal reconfiguration. The works would replace the current hipped roof form on both the north</w:t>
      </w:r>
      <w:r w:rsidRPr="001E14FF">
        <w:rPr>
          <w:rFonts w:ascii="Cambria Math" w:hAnsi="Cambria Math" w:cs="Cambria Math"/>
        </w:rPr>
        <w:t>‑</w:t>
      </w:r>
      <w:r w:rsidRPr="001E14FF">
        <w:t>east and south</w:t>
      </w:r>
      <w:r w:rsidRPr="001E14FF">
        <w:rPr>
          <w:rFonts w:ascii="Cambria Math" w:hAnsi="Cambria Math" w:cs="Cambria Math"/>
        </w:rPr>
        <w:t>‑</w:t>
      </w:r>
      <w:r w:rsidRPr="001E14FF">
        <w:t xml:space="preserve">west elevations with gable </w:t>
      </w:r>
      <w:proofErr w:type="gramStart"/>
      <w:r w:rsidRPr="001E14FF">
        <w:t>ends, and</w:t>
      </w:r>
      <w:proofErr w:type="gramEnd"/>
      <w:r w:rsidRPr="001E14FF">
        <w:t xml:space="preserve"> introduce a </w:t>
      </w:r>
      <w:r w:rsidR="00A30C08">
        <w:t xml:space="preserve">large box </w:t>
      </w:r>
      <w:r w:rsidRPr="001E14FF">
        <w:t>dormer to the rear roof slope. External materials are proposed compris</w:t>
      </w:r>
      <w:r w:rsidR="00A30C08">
        <w:t>ing</w:t>
      </w:r>
      <w:r w:rsidRPr="001E14FF">
        <w:t xml:space="preserve"> smooth render across all external-facing walls in place of the existing buff brick, with white uPVC fenestration to match the host property, while the dormer would be finished in anthracite fibre</w:t>
      </w:r>
      <w:r w:rsidRPr="001E14FF">
        <w:rPr>
          <w:rFonts w:ascii="Cambria Math" w:hAnsi="Cambria Math" w:cs="Cambria Math"/>
        </w:rPr>
        <w:t>‑</w:t>
      </w:r>
      <w:r w:rsidRPr="001E14FF">
        <w:t>cement cladding and a ply</w:t>
      </w:r>
      <w:r w:rsidRPr="001E14FF">
        <w:rPr>
          <w:rFonts w:ascii="Cambria Math" w:hAnsi="Cambria Math" w:cs="Cambria Math"/>
        </w:rPr>
        <w:t>‑</w:t>
      </w:r>
      <w:r w:rsidRPr="001E14FF">
        <w:t>membrane flat roof. The development also incorporates three new rooflights to the front roof slope. The proposed alterations seek to increase the internal living accommodation</w:t>
      </w:r>
      <w:r w:rsidR="00A30C08">
        <w:t>,</w:t>
      </w:r>
      <w:r w:rsidRPr="001E14FF">
        <w:t xml:space="preserve"> while updating and rationalising the external appearance of the dwelling.</w:t>
      </w:r>
    </w:p>
    <w:p w14:paraId="1C2B9C9D" w14:textId="77777777" w:rsidR="001E14FF" w:rsidRPr="00075C07" w:rsidRDefault="001E14FF"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56E0EB2D" w14:textId="12F4CB61" w:rsidR="00BC18C5" w:rsidRPr="00BC18C5" w:rsidRDefault="00BC18C5" w:rsidP="00A30C08">
      <w:pPr>
        <w:spacing w:line="276" w:lineRule="auto"/>
        <w:jc w:val="both"/>
        <w:rPr>
          <w:rFonts w:ascii="Arial" w:hAnsi="Arial" w:cs="Arial"/>
          <w:sz w:val="22"/>
          <w:szCs w:val="22"/>
        </w:rPr>
      </w:pPr>
      <w:r w:rsidRPr="00BC18C5">
        <w:rPr>
          <w:rFonts w:ascii="Arial" w:hAnsi="Arial" w:cs="Arial"/>
          <w:sz w:val="22"/>
          <w:szCs w:val="22"/>
        </w:rPr>
        <w:t>The site comprises a detached bungalow situated within a</w:t>
      </w:r>
      <w:r w:rsidR="00A30C08">
        <w:rPr>
          <w:rFonts w:ascii="Arial" w:hAnsi="Arial" w:cs="Arial"/>
          <w:sz w:val="22"/>
          <w:szCs w:val="22"/>
        </w:rPr>
        <w:t xml:space="preserve">n established </w:t>
      </w:r>
      <w:r w:rsidRPr="00BC18C5">
        <w:rPr>
          <w:rFonts w:ascii="Arial" w:hAnsi="Arial" w:cs="Arial"/>
          <w:sz w:val="22"/>
          <w:szCs w:val="22"/>
        </w:rPr>
        <w:t xml:space="preserve">residential area of Westbury, </w:t>
      </w:r>
      <w:r w:rsidR="00A30C08">
        <w:rPr>
          <w:rFonts w:ascii="Arial" w:hAnsi="Arial" w:cs="Arial"/>
          <w:sz w:val="22"/>
          <w:szCs w:val="22"/>
        </w:rPr>
        <w:t xml:space="preserve">located within the </w:t>
      </w:r>
      <w:r w:rsidRPr="00BC18C5">
        <w:rPr>
          <w:rFonts w:ascii="Arial" w:hAnsi="Arial" w:cs="Arial"/>
          <w:sz w:val="22"/>
          <w:szCs w:val="22"/>
        </w:rPr>
        <w:t xml:space="preserve">defined </w:t>
      </w:r>
      <w:r w:rsidR="00A30C08">
        <w:rPr>
          <w:rFonts w:ascii="Arial" w:hAnsi="Arial" w:cs="Arial"/>
          <w:sz w:val="22"/>
          <w:szCs w:val="22"/>
        </w:rPr>
        <w:t>s</w:t>
      </w:r>
      <w:r w:rsidRPr="00BC18C5">
        <w:rPr>
          <w:rFonts w:ascii="Arial" w:hAnsi="Arial" w:cs="Arial"/>
          <w:sz w:val="22"/>
          <w:szCs w:val="22"/>
        </w:rPr>
        <w:t xml:space="preserve">ettlement </w:t>
      </w:r>
      <w:r w:rsidR="00A30C08">
        <w:rPr>
          <w:rFonts w:ascii="Arial" w:hAnsi="Arial" w:cs="Arial"/>
          <w:sz w:val="22"/>
          <w:szCs w:val="22"/>
        </w:rPr>
        <w:t>b</w:t>
      </w:r>
      <w:r w:rsidRPr="00BC18C5">
        <w:rPr>
          <w:rFonts w:ascii="Arial" w:hAnsi="Arial" w:cs="Arial"/>
          <w:sz w:val="22"/>
          <w:szCs w:val="22"/>
        </w:rPr>
        <w:t>oundary and within Flood Zone 1</w:t>
      </w:r>
      <w:r w:rsidR="00A44810">
        <w:rPr>
          <w:rFonts w:ascii="Arial" w:hAnsi="Arial" w:cs="Arial"/>
          <w:sz w:val="22"/>
          <w:szCs w:val="22"/>
        </w:rPr>
        <w:t xml:space="preserve"> for fluvial flood risk.</w:t>
      </w:r>
      <w:r w:rsidRPr="00BC18C5">
        <w:rPr>
          <w:rFonts w:ascii="Arial" w:hAnsi="Arial" w:cs="Arial"/>
          <w:sz w:val="22"/>
          <w:szCs w:val="22"/>
        </w:rPr>
        <w:t xml:space="preserve"> Surrounding development is mixed in character, with a combination of bungalows and two</w:t>
      </w:r>
      <w:r w:rsidRPr="00BC18C5">
        <w:rPr>
          <w:rFonts w:ascii="Arial" w:hAnsi="Arial" w:cs="Arial"/>
          <w:sz w:val="22"/>
          <w:szCs w:val="22"/>
        </w:rPr>
        <w:noBreakHyphen/>
        <w:t>storey dwellings, most of which are detached. External materials in the locality vary, including red brick, pebbledash render, and red</w:t>
      </w:r>
      <w:r w:rsidRPr="00BC18C5">
        <w:rPr>
          <w:rFonts w:ascii="Arial" w:hAnsi="Arial" w:cs="Arial"/>
          <w:sz w:val="22"/>
          <w:szCs w:val="22"/>
        </w:rPr>
        <w:noBreakHyphen/>
        <w:t xml:space="preserve">tile </w:t>
      </w:r>
      <w:r w:rsidRPr="00BC18C5">
        <w:rPr>
          <w:rFonts w:ascii="Arial" w:hAnsi="Arial" w:cs="Arial"/>
          <w:sz w:val="22"/>
          <w:szCs w:val="22"/>
        </w:rPr>
        <w:lastRenderedPageBreak/>
        <w:t>roofs, giving the street a varied and evolving appearance; the host property itself is finished in buff Bradstone</w:t>
      </w:r>
      <w:r w:rsidRPr="00BC18C5">
        <w:rPr>
          <w:rFonts w:ascii="Arial" w:hAnsi="Arial" w:cs="Arial"/>
          <w:sz w:val="22"/>
          <w:szCs w:val="22"/>
        </w:rPr>
        <w:noBreakHyphen/>
        <w:t>style brick with red roof tiles. The immediate neighbour features a prominent front</w:t>
      </w:r>
      <w:r w:rsidRPr="00BC18C5">
        <w:rPr>
          <w:rFonts w:ascii="Arial" w:hAnsi="Arial" w:cs="Arial"/>
          <w:sz w:val="22"/>
          <w:szCs w:val="22"/>
        </w:rPr>
        <w:noBreakHyphen/>
        <w:t>facing dormer, reflecting the incremental and non</w:t>
      </w:r>
      <w:r w:rsidRPr="00BC18C5">
        <w:rPr>
          <w:rFonts w:ascii="Arial" w:hAnsi="Arial" w:cs="Arial"/>
          <w:sz w:val="22"/>
          <w:szCs w:val="22"/>
        </w:rPr>
        <w:noBreakHyphen/>
        <w:t xml:space="preserve">uniform pattern of development along the street. </w:t>
      </w:r>
      <w:r w:rsidR="00A30C08">
        <w:rPr>
          <w:rFonts w:ascii="Arial" w:hAnsi="Arial" w:cs="Arial"/>
          <w:sz w:val="22"/>
          <w:szCs w:val="22"/>
        </w:rPr>
        <w:t>Many of the existing dwellings are set back from the road, providing front garden</w:t>
      </w:r>
      <w:r w:rsidR="00A44810">
        <w:rPr>
          <w:rFonts w:ascii="Arial" w:hAnsi="Arial" w:cs="Arial"/>
          <w:sz w:val="22"/>
          <w:szCs w:val="22"/>
        </w:rPr>
        <w:t>, on-site car parking provision</w:t>
      </w:r>
      <w:r w:rsidR="00A30C08">
        <w:rPr>
          <w:rFonts w:ascii="Arial" w:hAnsi="Arial" w:cs="Arial"/>
          <w:sz w:val="22"/>
          <w:szCs w:val="22"/>
        </w:rPr>
        <w:t xml:space="preserve"> and grass verges, with </w:t>
      </w:r>
      <w:r w:rsidRPr="00BC18C5">
        <w:rPr>
          <w:rFonts w:ascii="Arial" w:hAnsi="Arial" w:cs="Arial"/>
          <w:sz w:val="22"/>
          <w:szCs w:val="22"/>
        </w:rPr>
        <w:t xml:space="preserve">strong boundary vegetation, mature trees, and a narrow road alignment contributing to </w:t>
      </w:r>
      <w:r w:rsidR="00A30C08">
        <w:rPr>
          <w:rFonts w:ascii="Arial" w:hAnsi="Arial" w:cs="Arial"/>
          <w:sz w:val="22"/>
          <w:szCs w:val="22"/>
        </w:rPr>
        <w:t xml:space="preserve">an </w:t>
      </w:r>
      <w:r w:rsidRPr="00BC18C5">
        <w:rPr>
          <w:rFonts w:ascii="Arial" w:hAnsi="Arial" w:cs="Arial"/>
          <w:sz w:val="22"/>
          <w:szCs w:val="22"/>
        </w:rPr>
        <w:t>organically developed town</w:t>
      </w:r>
      <w:r w:rsidRPr="00BC18C5">
        <w:rPr>
          <w:rFonts w:ascii="Arial" w:hAnsi="Arial" w:cs="Arial"/>
          <w:sz w:val="22"/>
          <w:szCs w:val="22"/>
        </w:rPr>
        <w:noBreakHyphen/>
        <w:t xml:space="preserve">edge vernacular. The site falls within several ecological constraint zones, including the Salisbury Plain SPA </w:t>
      </w:r>
      <w:proofErr w:type="spellStart"/>
      <w:r w:rsidRPr="00BC18C5">
        <w:rPr>
          <w:rFonts w:ascii="Arial" w:hAnsi="Arial" w:cs="Arial"/>
          <w:sz w:val="22"/>
          <w:szCs w:val="22"/>
        </w:rPr>
        <w:t>6.4km</w:t>
      </w:r>
      <w:proofErr w:type="spellEnd"/>
      <w:r w:rsidRPr="00BC18C5">
        <w:rPr>
          <w:rFonts w:ascii="Arial" w:hAnsi="Arial" w:cs="Arial"/>
          <w:sz w:val="22"/>
          <w:szCs w:val="22"/>
        </w:rPr>
        <w:t xml:space="preserve"> buffer, a core roost buffer</w:t>
      </w:r>
      <w:r w:rsidR="00A44810">
        <w:rPr>
          <w:rFonts w:ascii="Arial" w:hAnsi="Arial" w:cs="Arial"/>
          <w:sz w:val="22"/>
          <w:szCs w:val="22"/>
        </w:rPr>
        <w:t xml:space="preserve"> zone associated with the Bath and Bradford on Avon Bat Special Area of Conservation (SAC)</w:t>
      </w:r>
      <w:r w:rsidRPr="00BC18C5">
        <w:rPr>
          <w:rFonts w:ascii="Arial" w:hAnsi="Arial" w:cs="Arial"/>
          <w:sz w:val="22"/>
          <w:szCs w:val="22"/>
        </w:rPr>
        <w:t>,</w:t>
      </w:r>
      <w:r w:rsidR="00A44810">
        <w:rPr>
          <w:rFonts w:ascii="Arial" w:hAnsi="Arial" w:cs="Arial"/>
          <w:sz w:val="22"/>
          <w:szCs w:val="22"/>
        </w:rPr>
        <w:t xml:space="preserve"> and</w:t>
      </w:r>
      <w:r w:rsidRPr="00BC18C5">
        <w:rPr>
          <w:rFonts w:ascii="Arial" w:hAnsi="Arial" w:cs="Arial"/>
          <w:sz w:val="22"/>
          <w:szCs w:val="22"/>
        </w:rPr>
        <w:t xml:space="preserve"> the Trowbridge and Westbury Bat Mitigation Strategy grey zone, </w:t>
      </w:r>
      <w:r w:rsidR="00A44810">
        <w:rPr>
          <w:rFonts w:ascii="Arial" w:hAnsi="Arial" w:cs="Arial"/>
          <w:sz w:val="22"/>
          <w:szCs w:val="22"/>
        </w:rPr>
        <w:t xml:space="preserve">with the site also being </w:t>
      </w:r>
      <w:r w:rsidRPr="00BC18C5">
        <w:rPr>
          <w:rFonts w:ascii="Arial" w:hAnsi="Arial" w:cs="Arial"/>
          <w:sz w:val="22"/>
          <w:szCs w:val="22"/>
        </w:rPr>
        <w:t>identified</w:t>
      </w:r>
      <w:r w:rsidR="00A44810">
        <w:rPr>
          <w:rFonts w:ascii="Arial" w:hAnsi="Arial" w:cs="Arial"/>
          <w:sz w:val="22"/>
          <w:szCs w:val="22"/>
        </w:rPr>
        <w:t xml:space="preserve"> on the Council’s Strategic Flood Risk Assessment (</w:t>
      </w:r>
      <w:proofErr w:type="spellStart"/>
      <w:r w:rsidR="00A44810">
        <w:rPr>
          <w:rFonts w:ascii="Arial" w:hAnsi="Arial" w:cs="Arial"/>
          <w:sz w:val="22"/>
          <w:szCs w:val="22"/>
        </w:rPr>
        <w:t>SFRA</w:t>
      </w:r>
      <w:proofErr w:type="spellEnd"/>
      <w:r w:rsidR="00A44810">
        <w:rPr>
          <w:rFonts w:ascii="Arial" w:hAnsi="Arial" w:cs="Arial"/>
          <w:sz w:val="22"/>
          <w:szCs w:val="22"/>
        </w:rPr>
        <w:t>)</w:t>
      </w:r>
      <w:r w:rsidRPr="00BC18C5">
        <w:rPr>
          <w:rFonts w:ascii="Arial" w:hAnsi="Arial" w:cs="Arial"/>
          <w:sz w:val="22"/>
          <w:szCs w:val="22"/>
        </w:rPr>
        <w:t xml:space="preserve"> as</w:t>
      </w:r>
      <w:r w:rsidR="00A44810">
        <w:rPr>
          <w:rFonts w:ascii="Arial" w:hAnsi="Arial" w:cs="Arial"/>
          <w:sz w:val="22"/>
          <w:szCs w:val="22"/>
        </w:rPr>
        <w:t xml:space="preserve"> being in an area at high risk of </w:t>
      </w:r>
      <w:r w:rsidRPr="00BC18C5">
        <w:rPr>
          <w:rFonts w:ascii="Arial" w:hAnsi="Arial" w:cs="Arial"/>
          <w:sz w:val="22"/>
          <w:szCs w:val="22"/>
        </w:rPr>
        <w:t>groundwater flood risk.</w:t>
      </w:r>
    </w:p>
    <w:p w14:paraId="0BC0F73D" w14:textId="77777777" w:rsidR="00C77C50" w:rsidRPr="00075C07" w:rsidRDefault="00C77C50" w:rsidP="00CC6665">
      <w:pPr>
        <w:spacing w:line="276" w:lineRule="auto"/>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2D0FEFB8" w14:textId="472CFAAB" w:rsidR="00C77C50" w:rsidRPr="001C31C4" w:rsidRDefault="006401B4" w:rsidP="001C31C4">
      <w:pPr>
        <w:pStyle w:val="ListParagraph"/>
        <w:numPr>
          <w:ilvl w:val="0"/>
          <w:numId w:val="12"/>
        </w:numPr>
        <w:spacing w:line="276" w:lineRule="auto"/>
        <w:rPr>
          <w:rFonts w:ascii="Arial" w:hAnsi="Arial" w:cs="Arial"/>
          <w:sz w:val="22"/>
          <w:szCs w:val="22"/>
        </w:rPr>
      </w:pPr>
      <w:r w:rsidRPr="001C31C4">
        <w:rPr>
          <w:rFonts w:ascii="Arial" w:hAnsi="Arial" w:cs="Arial"/>
          <w:sz w:val="22"/>
          <w:szCs w:val="22"/>
        </w:rPr>
        <w:t xml:space="preserve">Salisbury Plain SPA </w:t>
      </w:r>
      <w:proofErr w:type="spellStart"/>
      <w:r w:rsidRPr="001C31C4">
        <w:rPr>
          <w:rFonts w:ascii="Arial" w:hAnsi="Arial" w:cs="Arial"/>
          <w:sz w:val="22"/>
          <w:szCs w:val="22"/>
        </w:rPr>
        <w:t>6400m</w:t>
      </w:r>
      <w:proofErr w:type="spellEnd"/>
      <w:r w:rsidRPr="001C31C4">
        <w:rPr>
          <w:rFonts w:ascii="Arial" w:hAnsi="Arial" w:cs="Arial"/>
          <w:sz w:val="22"/>
          <w:szCs w:val="22"/>
        </w:rPr>
        <w:t xml:space="preserve"> Buffer</w:t>
      </w:r>
    </w:p>
    <w:p w14:paraId="4D3BA489" w14:textId="0F387678" w:rsidR="006401B4" w:rsidRPr="001C31C4" w:rsidRDefault="00EE4409" w:rsidP="001C31C4">
      <w:pPr>
        <w:pStyle w:val="ListParagraph"/>
        <w:numPr>
          <w:ilvl w:val="0"/>
          <w:numId w:val="12"/>
        </w:numPr>
        <w:spacing w:line="276" w:lineRule="auto"/>
        <w:rPr>
          <w:rFonts w:ascii="Arial" w:hAnsi="Arial" w:cs="Arial"/>
          <w:sz w:val="22"/>
          <w:szCs w:val="22"/>
        </w:rPr>
      </w:pPr>
      <w:r w:rsidRPr="001C31C4">
        <w:rPr>
          <w:rFonts w:ascii="Arial" w:hAnsi="Arial" w:cs="Arial"/>
          <w:sz w:val="22"/>
          <w:szCs w:val="22"/>
        </w:rPr>
        <w:t xml:space="preserve">GHS </w:t>
      </w:r>
      <w:proofErr w:type="spellStart"/>
      <w:r w:rsidR="00A44810">
        <w:rPr>
          <w:rFonts w:ascii="Arial" w:hAnsi="Arial" w:cs="Arial"/>
          <w:sz w:val="22"/>
          <w:szCs w:val="22"/>
        </w:rPr>
        <w:t>4</w:t>
      </w:r>
      <w:r w:rsidRPr="001C31C4">
        <w:rPr>
          <w:rFonts w:ascii="Arial" w:hAnsi="Arial" w:cs="Arial"/>
          <w:sz w:val="22"/>
          <w:szCs w:val="22"/>
        </w:rPr>
        <w:t>km</w:t>
      </w:r>
      <w:proofErr w:type="spellEnd"/>
      <w:r w:rsidRPr="001C31C4">
        <w:rPr>
          <w:rFonts w:ascii="Arial" w:hAnsi="Arial" w:cs="Arial"/>
          <w:sz w:val="22"/>
          <w:szCs w:val="22"/>
        </w:rPr>
        <w:t xml:space="preserve"> Core Roost Buffer</w:t>
      </w:r>
    </w:p>
    <w:p w14:paraId="45F59D79" w14:textId="28C40D65" w:rsidR="00EE4409" w:rsidRPr="001C31C4" w:rsidRDefault="00EE4409" w:rsidP="001C31C4">
      <w:pPr>
        <w:pStyle w:val="ListParagraph"/>
        <w:numPr>
          <w:ilvl w:val="0"/>
          <w:numId w:val="12"/>
        </w:numPr>
        <w:spacing w:line="276" w:lineRule="auto"/>
        <w:rPr>
          <w:rFonts w:ascii="Arial" w:hAnsi="Arial" w:cs="Arial"/>
          <w:sz w:val="22"/>
          <w:szCs w:val="22"/>
        </w:rPr>
      </w:pPr>
      <w:r w:rsidRPr="001C31C4">
        <w:rPr>
          <w:rFonts w:ascii="Arial" w:hAnsi="Arial" w:cs="Arial"/>
          <w:sz w:val="22"/>
          <w:szCs w:val="22"/>
        </w:rPr>
        <w:t>Trowbridge and Westbury Bat Mitigation Strategy (</w:t>
      </w:r>
      <w:proofErr w:type="spellStart"/>
      <w:r w:rsidRPr="001C31C4">
        <w:rPr>
          <w:rFonts w:ascii="Arial" w:hAnsi="Arial" w:cs="Arial"/>
          <w:sz w:val="22"/>
          <w:szCs w:val="22"/>
        </w:rPr>
        <w:t>TWBMS</w:t>
      </w:r>
      <w:proofErr w:type="spellEnd"/>
      <w:r w:rsidRPr="001C31C4">
        <w:rPr>
          <w:rFonts w:ascii="Arial" w:hAnsi="Arial" w:cs="Arial"/>
          <w:sz w:val="22"/>
          <w:szCs w:val="22"/>
        </w:rPr>
        <w:t>) Grey Zone</w:t>
      </w:r>
    </w:p>
    <w:p w14:paraId="06D2B682" w14:textId="087BB2B7" w:rsidR="00536E44" w:rsidRPr="001C31C4" w:rsidRDefault="00536E44" w:rsidP="001C31C4">
      <w:pPr>
        <w:pStyle w:val="ListParagraph"/>
        <w:numPr>
          <w:ilvl w:val="0"/>
          <w:numId w:val="12"/>
        </w:numPr>
        <w:spacing w:line="276" w:lineRule="auto"/>
        <w:rPr>
          <w:rFonts w:ascii="Arial" w:hAnsi="Arial" w:cs="Arial"/>
          <w:sz w:val="22"/>
          <w:szCs w:val="22"/>
        </w:rPr>
      </w:pPr>
      <w:r w:rsidRPr="001C31C4">
        <w:rPr>
          <w:rFonts w:ascii="Arial" w:hAnsi="Arial" w:cs="Arial"/>
          <w:sz w:val="22"/>
          <w:szCs w:val="22"/>
        </w:rPr>
        <w:t>Strategic Flood Risk Assessment (</w:t>
      </w:r>
      <w:proofErr w:type="spellStart"/>
      <w:r w:rsidRPr="001C31C4">
        <w:rPr>
          <w:rFonts w:ascii="Arial" w:hAnsi="Arial" w:cs="Arial"/>
          <w:sz w:val="22"/>
          <w:szCs w:val="22"/>
        </w:rPr>
        <w:t>sFRA</w:t>
      </w:r>
      <w:proofErr w:type="spellEnd"/>
      <w:r w:rsidRPr="001C31C4">
        <w:rPr>
          <w:rFonts w:ascii="Arial" w:hAnsi="Arial" w:cs="Arial"/>
          <w:sz w:val="22"/>
          <w:szCs w:val="22"/>
        </w:rPr>
        <w:t>) indicates groundwater flood risk</w:t>
      </w:r>
    </w:p>
    <w:p w14:paraId="37DEC28E" w14:textId="4020F9F5" w:rsidR="00536E44" w:rsidRPr="001C31C4" w:rsidRDefault="00536E44" w:rsidP="001C31C4">
      <w:pPr>
        <w:pStyle w:val="ListParagraph"/>
        <w:numPr>
          <w:ilvl w:val="0"/>
          <w:numId w:val="12"/>
        </w:numPr>
        <w:spacing w:line="276" w:lineRule="auto"/>
        <w:rPr>
          <w:rFonts w:ascii="Arial" w:hAnsi="Arial" w:cs="Arial"/>
          <w:sz w:val="22"/>
          <w:szCs w:val="22"/>
        </w:rPr>
      </w:pPr>
      <w:r w:rsidRPr="001C31C4">
        <w:rPr>
          <w:rFonts w:ascii="Arial" w:hAnsi="Arial" w:cs="Arial"/>
          <w:sz w:val="22"/>
          <w:szCs w:val="22"/>
        </w:rPr>
        <w:t xml:space="preserve">Flood Zone </w:t>
      </w:r>
      <w:r w:rsidR="00C517FE" w:rsidRPr="001C31C4">
        <w:rPr>
          <w:rFonts w:ascii="Arial" w:hAnsi="Arial" w:cs="Arial"/>
          <w:sz w:val="22"/>
          <w:szCs w:val="22"/>
        </w:rPr>
        <w:t>1</w:t>
      </w:r>
    </w:p>
    <w:p w14:paraId="701C9983" w14:textId="207192FF" w:rsidR="007E4286" w:rsidRPr="001C31C4" w:rsidRDefault="007E4286" w:rsidP="001C31C4">
      <w:pPr>
        <w:pStyle w:val="ListParagraph"/>
        <w:numPr>
          <w:ilvl w:val="0"/>
          <w:numId w:val="12"/>
        </w:numPr>
        <w:spacing w:line="276" w:lineRule="auto"/>
        <w:rPr>
          <w:rFonts w:ascii="Arial" w:hAnsi="Arial" w:cs="Arial"/>
          <w:sz w:val="22"/>
          <w:szCs w:val="22"/>
        </w:rPr>
      </w:pPr>
      <w:r w:rsidRPr="001C31C4">
        <w:rPr>
          <w:rFonts w:ascii="Arial" w:hAnsi="Arial" w:cs="Arial"/>
          <w:sz w:val="22"/>
          <w:szCs w:val="22"/>
        </w:rPr>
        <w:t>Within the Westbury Settlement Boundary (</w:t>
      </w:r>
      <w:r w:rsidR="00C517FE" w:rsidRPr="001C31C4">
        <w:rPr>
          <w:rFonts w:ascii="Arial" w:hAnsi="Arial" w:cs="Arial"/>
          <w:sz w:val="22"/>
          <w:szCs w:val="22"/>
        </w:rPr>
        <w:t>Market Town)</w:t>
      </w:r>
    </w:p>
    <w:p w14:paraId="5F612FD0" w14:textId="77777777" w:rsidR="001C31C4" w:rsidRPr="00075C07" w:rsidRDefault="001C31C4"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2A06D44B" w14:textId="77777777" w:rsidR="00DA1345" w:rsidRDefault="00DA1345" w:rsidP="00CC6665">
      <w:pPr>
        <w:spacing w:line="276" w:lineRule="auto"/>
        <w:rPr>
          <w:rFonts w:ascii="Arial" w:hAnsi="Arial" w:cs="Arial"/>
          <w:color w:val="FF0000"/>
          <w:sz w:val="22"/>
          <w:szCs w:val="22"/>
        </w:rPr>
      </w:pPr>
    </w:p>
    <w:p w14:paraId="09A6C555" w14:textId="3E38F474" w:rsidR="00C25413" w:rsidRPr="00075C07" w:rsidRDefault="00BD3BD3" w:rsidP="00CC6665">
      <w:pPr>
        <w:spacing w:line="276" w:lineRule="auto"/>
        <w:rPr>
          <w:rFonts w:ascii="Arial" w:hAnsi="Arial" w:cs="Arial"/>
          <w:sz w:val="22"/>
          <w:szCs w:val="22"/>
        </w:rPr>
      </w:pPr>
      <w:r w:rsidRPr="00DA1345">
        <w:rPr>
          <w:rFonts w:ascii="Arial" w:hAnsi="Arial" w:cs="Arial"/>
          <w:sz w:val="22"/>
          <w:szCs w:val="22"/>
        </w:rPr>
        <w:t>No relevant planning history has been identified for the site subject of this application.</w:t>
      </w:r>
    </w:p>
    <w:p w14:paraId="3C70DA8B" w14:textId="77777777" w:rsidR="001C31C4" w:rsidRPr="00075C07" w:rsidRDefault="001C31C4"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w:t>
      </w:r>
      <w:proofErr w:type="spellStart"/>
      <w:r w:rsidRPr="00075C07">
        <w:rPr>
          <w:rFonts w:ascii="Arial" w:hAnsi="Arial" w:cs="Arial"/>
          <w:b/>
          <w:bCs/>
          <w:sz w:val="22"/>
          <w:szCs w:val="22"/>
        </w:rPr>
        <w:t>LEGILSATION</w:t>
      </w:r>
      <w:proofErr w:type="spellEnd"/>
      <w:r w:rsidRPr="00075C07">
        <w:rPr>
          <w:rFonts w:ascii="Arial" w:hAnsi="Arial" w:cs="Arial"/>
          <w:b/>
          <w:bCs/>
          <w:sz w:val="22"/>
          <w:szCs w:val="22"/>
        </w:rPr>
        <w:t xml:space="preserve">,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7B793F" w:rsidRDefault="00C53B6A"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1</w:t>
      </w:r>
      <w:r w:rsidR="00601AAD" w:rsidRPr="007B793F">
        <w:rPr>
          <w:rFonts w:ascii="Arial" w:hAnsi="Arial" w:cs="Arial"/>
          <w:sz w:val="22"/>
          <w:szCs w:val="22"/>
        </w:rPr>
        <w:tab/>
      </w:r>
      <w:r w:rsidR="00601AAD" w:rsidRPr="007B793F">
        <w:rPr>
          <w:rFonts w:ascii="Arial" w:hAnsi="Arial" w:cs="Arial"/>
          <w:sz w:val="22"/>
          <w:szCs w:val="22"/>
        </w:rPr>
        <w:tab/>
      </w:r>
      <w:r w:rsidRPr="007B793F">
        <w:rPr>
          <w:rFonts w:ascii="Arial" w:hAnsi="Arial" w:cs="Arial"/>
          <w:sz w:val="22"/>
          <w:szCs w:val="22"/>
        </w:rPr>
        <w:t xml:space="preserve">Settlement </w:t>
      </w:r>
      <w:proofErr w:type="gramStart"/>
      <w:r w:rsidR="007A61A7" w:rsidRPr="007B793F">
        <w:rPr>
          <w:rFonts w:ascii="Arial" w:hAnsi="Arial" w:cs="Arial"/>
          <w:sz w:val="22"/>
          <w:szCs w:val="22"/>
        </w:rPr>
        <w:t>S</w:t>
      </w:r>
      <w:r w:rsidRPr="007B793F">
        <w:rPr>
          <w:rFonts w:ascii="Arial" w:hAnsi="Arial" w:cs="Arial"/>
          <w:sz w:val="22"/>
          <w:szCs w:val="22"/>
        </w:rPr>
        <w:t>trategy;</w:t>
      </w:r>
      <w:proofErr w:type="gramEnd"/>
      <w:r w:rsidRPr="007B793F">
        <w:rPr>
          <w:rFonts w:ascii="Arial" w:hAnsi="Arial" w:cs="Arial"/>
          <w:sz w:val="22"/>
          <w:szCs w:val="22"/>
        </w:rPr>
        <w:t xml:space="preserve"> </w:t>
      </w:r>
    </w:p>
    <w:p w14:paraId="476E7C45" w14:textId="745033F9" w:rsidR="00DC64E7" w:rsidRPr="007B793F" w:rsidRDefault="00C53B6A"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2</w:t>
      </w:r>
      <w:r w:rsidR="00601AAD" w:rsidRPr="007B793F">
        <w:rPr>
          <w:rFonts w:ascii="Arial" w:hAnsi="Arial" w:cs="Arial"/>
          <w:sz w:val="22"/>
          <w:szCs w:val="22"/>
        </w:rPr>
        <w:t xml:space="preserve"> </w:t>
      </w:r>
      <w:r w:rsidR="00601AAD" w:rsidRPr="007B793F">
        <w:rPr>
          <w:rFonts w:ascii="Arial" w:hAnsi="Arial" w:cs="Arial"/>
          <w:sz w:val="22"/>
          <w:szCs w:val="22"/>
        </w:rPr>
        <w:tab/>
      </w:r>
      <w:r w:rsidR="00601AAD" w:rsidRPr="007B793F">
        <w:rPr>
          <w:rFonts w:ascii="Arial" w:hAnsi="Arial" w:cs="Arial"/>
          <w:sz w:val="22"/>
          <w:szCs w:val="22"/>
        </w:rPr>
        <w:tab/>
      </w:r>
      <w:r w:rsidRPr="007B793F">
        <w:rPr>
          <w:rFonts w:ascii="Arial" w:hAnsi="Arial" w:cs="Arial"/>
          <w:sz w:val="22"/>
          <w:szCs w:val="22"/>
        </w:rPr>
        <w:t xml:space="preserve">Delivery </w:t>
      </w:r>
      <w:proofErr w:type="gramStart"/>
      <w:r w:rsidR="007A61A7" w:rsidRPr="007B793F">
        <w:rPr>
          <w:rFonts w:ascii="Arial" w:hAnsi="Arial" w:cs="Arial"/>
          <w:sz w:val="22"/>
          <w:szCs w:val="22"/>
        </w:rPr>
        <w:t>S</w:t>
      </w:r>
      <w:r w:rsidRPr="007B793F">
        <w:rPr>
          <w:rFonts w:ascii="Arial" w:hAnsi="Arial" w:cs="Arial"/>
          <w:sz w:val="22"/>
          <w:szCs w:val="22"/>
        </w:rPr>
        <w:t>trategy;</w:t>
      </w:r>
      <w:proofErr w:type="gramEnd"/>
    </w:p>
    <w:p w14:paraId="1C9D5639" w14:textId="137EDBA2" w:rsidR="00C53B6A" w:rsidRPr="007B793F" w:rsidRDefault="00DC64E7"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 xml:space="preserve">Core Policy </w:t>
      </w:r>
      <w:r w:rsidR="00F47F28" w:rsidRPr="007B793F">
        <w:rPr>
          <w:rFonts w:ascii="Arial" w:hAnsi="Arial" w:cs="Arial"/>
          <w:sz w:val="22"/>
          <w:szCs w:val="22"/>
        </w:rPr>
        <w:t>32</w:t>
      </w:r>
      <w:r w:rsidRPr="007B793F">
        <w:rPr>
          <w:rFonts w:ascii="Arial" w:hAnsi="Arial" w:cs="Arial"/>
          <w:sz w:val="22"/>
          <w:szCs w:val="22"/>
        </w:rPr>
        <w:t xml:space="preserve"> </w:t>
      </w:r>
      <w:r w:rsidRPr="007B793F">
        <w:rPr>
          <w:rFonts w:ascii="Arial" w:hAnsi="Arial" w:cs="Arial"/>
          <w:sz w:val="22"/>
          <w:szCs w:val="22"/>
        </w:rPr>
        <w:tab/>
        <w:t xml:space="preserve">Spatial </w:t>
      </w:r>
      <w:r w:rsidR="007A61A7" w:rsidRPr="007B793F">
        <w:rPr>
          <w:rFonts w:ascii="Arial" w:hAnsi="Arial" w:cs="Arial"/>
          <w:sz w:val="22"/>
          <w:szCs w:val="22"/>
        </w:rPr>
        <w:t>S</w:t>
      </w:r>
      <w:r w:rsidRPr="007B793F">
        <w:rPr>
          <w:rFonts w:ascii="Arial" w:hAnsi="Arial" w:cs="Arial"/>
          <w:sz w:val="22"/>
          <w:szCs w:val="22"/>
        </w:rPr>
        <w:t>trate</w:t>
      </w:r>
      <w:r w:rsidR="007336B3" w:rsidRPr="007B793F">
        <w:rPr>
          <w:rFonts w:ascii="Arial" w:hAnsi="Arial" w:cs="Arial"/>
          <w:sz w:val="22"/>
          <w:szCs w:val="22"/>
        </w:rPr>
        <w:t>g</w:t>
      </w:r>
      <w:r w:rsidR="008E5C53" w:rsidRPr="007B793F">
        <w:rPr>
          <w:rFonts w:ascii="Arial" w:hAnsi="Arial" w:cs="Arial"/>
          <w:sz w:val="22"/>
          <w:szCs w:val="22"/>
        </w:rPr>
        <w:t>y:</w:t>
      </w:r>
      <w:r w:rsidR="00F47F28" w:rsidRPr="007B793F">
        <w:rPr>
          <w:rFonts w:ascii="Arial" w:hAnsi="Arial" w:cs="Arial"/>
          <w:sz w:val="22"/>
          <w:szCs w:val="22"/>
        </w:rPr>
        <w:t xml:space="preserve"> Westbury Community </w:t>
      </w:r>
      <w:proofErr w:type="gramStart"/>
      <w:r w:rsidR="00F47F28" w:rsidRPr="007B793F">
        <w:rPr>
          <w:rFonts w:ascii="Arial" w:hAnsi="Arial" w:cs="Arial"/>
          <w:sz w:val="22"/>
          <w:szCs w:val="22"/>
        </w:rPr>
        <w:t>Area;</w:t>
      </w:r>
      <w:proofErr w:type="gramEnd"/>
    </w:p>
    <w:p w14:paraId="72359717" w14:textId="5D2923D3" w:rsidR="007336B3" w:rsidRPr="007B793F" w:rsidRDefault="007336B3"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50</w:t>
      </w:r>
      <w:r w:rsidRPr="007B793F">
        <w:rPr>
          <w:rFonts w:ascii="Arial" w:hAnsi="Arial" w:cs="Arial"/>
          <w:sz w:val="22"/>
          <w:szCs w:val="22"/>
        </w:rPr>
        <w:tab/>
      </w:r>
      <w:r w:rsidRPr="007B793F">
        <w:rPr>
          <w:rFonts w:ascii="Arial" w:hAnsi="Arial" w:cs="Arial"/>
          <w:sz w:val="22"/>
          <w:szCs w:val="22"/>
        </w:rPr>
        <w:tab/>
        <w:t xml:space="preserve">Biodiversity and </w:t>
      </w:r>
      <w:proofErr w:type="gramStart"/>
      <w:r w:rsidRPr="007B793F">
        <w:rPr>
          <w:rFonts w:ascii="Arial" w:hAnsi="Arial" w:cs="Arial"/>
          <w:sz w:val="22"/>
          <w:szCs w:val="22"/>
        </w:rPr>
        <w:t>Geodiversity;</w:t>
      </w:r>
      <w:proofErr w:type="gramEnd"/>
    </w:p>
    <w:p w14:paraId="2C9A8F56" w14:textId="6C82D516" w:rsidR="00C53B6A" w:rsidRPr="007B793F" w:rsidRDefault="00C53B6A"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51</w:t>
      </w:r>
      <w:r w:rsidR="00601AAD" w:rsidRPr="007B793F">
        <w:rPr>
          <w:rFonts w:ascii="Arial" w:hAnsi="Arial" w:cs="Arial"/>
          <w:sz w:val="22"/>
          <w:szCs w:val="22"/>
        </w:rPr>
        <w:t xml:space="preserve"> </w:t>
      </w:r>
      <w:r w:rsidR="00601AAD" w:rsidRPr="007B793F">
        <w:rPr>
          <w:rFonts w:ascii="Arial" w:hAnsi="Arial" w:cs="Arial"/>
          <w:sz w:val="22"/>
          <w:szCs w:val="22"/>
        </w:rPr>
        <w:tab/>
      </w:r>
      <w:proofErr w:type="gramStart"/>
      <w:r w:rsidRPr="007B793F">
        <w:rPr>
          <w:rFonts w:ascii="Arial" w:hAnsi="Arial" w:cs="Arial"/>
          <w:sz w:val="22"/>
          <w:szCs w:val="22"/>
        </w:rPr>
        <w:t>Landscape;</w:t>
      </w:r>
      <w:proofErr w:type="gramEnd"/>
      <w:r w:rsidRPr="007B793F">
        <w:rPr>
          <w:rFonts w:ascii="Arial" w:hAnsi="Arial" w:cs="Arial"/>
          <w:sz w:val="22"/>
          <w:szCs w:val="22"/>
        </w:rPr>
        <w:t xml:space="preserve"> </w:t>
      </w:r>
    </w:p>
    <w:p w14:paraId="40D32787" w14:textId="78D7E7D9" w:rsidR="00A938B9" w:rsidRPr="007B793F" w:rsidRDefault="00C53B6A"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57</w:t>
      </w:r>
      <w:r w:rsidR="00601AAD" w:rsidRPr="007B793F">
        <w:rPr>
          <w:rFonts w:ascii="Arial" w:hAnsi="Arial" w:cs="Arial"/>
          <w:sz w:val="22"/>
          <w:szCs w:val="22"/>
        </w:rPr>
        <w:t xml:space="preserve"> </w:t>
      </w:r>
      <w:r w:rsidR="00601AAD" w:rsidRPr="007B793F">
        <w:rPr>
          <w:rFonts w:ascii="Arial" w:hAnsi="Arial" w:cs="Arial"/>
          <w:sz w:val="22"/>
          <w:szCs w:val="22"/>
        </w:rPr>
        <w:tab/>
      </w:r>
      <w:r w:rsidRPr="007B793F">
        <w:rPr>
          <w:rFonts w:ascii="Arial" w:hAnsi="Arial" w:cs="Arial"/>
          <w:sz w:val="22"/>
          <w:szCs w:val="22"/>
        </w:rPr>
        <w:t xml:space="preserve">Ensuring </w:t>
      </w:r>
      <w:r w:rsidR="007A61A7" w:rsidRPr="007B793F">
        <w:rPr>
          <w:rFonts w:ascii="Arial" w:hAnsi="Arial" w:cs="Arial"/>
          <w:sz w:val="22"/>
          <w:szCs w:val="22"/>
        </w:rPr>
        <w:t>H</w:t>
      </w:r>
      <w:r w:rsidRPr="007B793F">
        <w:rPr>
          <w:rFonts w:ascii="Arial" w:hAnsi="Arial" w:cs="Arial"/>
          <w:sz w:val="22"/>
          <w:szCs w:val="22"/>
        </w:rPr>
        <w:t>igh-</w:t>
      </w:r>
      <w:r w:rsidR="007A61A7" w:rsidRPr="007B793F">
        <w:rPr>
          <w:rFonts w:ascii="Arial" w:hAnsi="Arial" w:cs="Arial"/>
          <w:sz w:val="22"/>
          <w:szCs w:val="22"/>
        </w:rPr>
        <w:t>Q</w:t>
      </w:r>
      <w:r w:rsidRPr="007B793F">
        <w:rPr>
          <w:rFonts w:ascii="Arial" w:hAnsi="Arial" w:cs="Arial"/>
          <w:sz w:val="22"/>
          <w:szCs w:val="22"/>
        </w:rPr>
        <w:t xml:space="preserve">uality </w:t>
      </w:r>
      <w:r w:rsidR="007A61A7" w:rsidRPr="007B793F">
        <w:rPr>
          <w:rFonts w:ascii="Arial" w:hAnsi="Arial" w:cs="Arial"/>
          <w:sz w:val="22"/>
          <w:szCs w:val="22"/>
        </w:rPr>
        <w:t>D</w:t>
      </w:r>
      <w:r w:rsidRPr="007B793F">
        <w:rPr>
          <w:rFonts w:ascii="Arial" w:hAnsi="Arial" w:cs="Arial"/>
          <w:sz w:val="22"/>
          <w:szCs w:val="22"/>
        </w:rPr>
        <w:t xml:space="preserve">esign and </w:t>
      </w:r>
      <w:r w:rsidR="007A61A7" w:rsidRPr="007B793F">
        <w:rPr>
          <w:rFonts w:ascii="Arial" w:hAnsi="Arial" w:cs="Arial"/>
          <w:sz w:val="22"/>
          <w:szCs w:val="22"/>
        </w:rPr>
        <w:t>P</w:t>
      </w:r>
      <w:r w:rsidRPr="007B793F">
        <w:rPr>
          <w:rFonts w:ascii="Arial" w:hAnsi="Arial" w:cs="Arial"/>
          <w:sz w:val="22"/>
          <w:szCs w:val="22"/>
        </w:rPr>
        <w:t xml:space="preserve">lace </w:t>
      </w:r>
      <w:proofErr w:type="gramStart"/>
      <w:r w:rsidR="007A61A7" w:rsidRPr="007B793F">
        <w:rPr>
          <w:rFonts w:ascii="Arial" w:hAnsi="Arial" w:cs="Arial"/>
          <w:sz w:val="22"/>
          <w:szCs w:val="22"/>
        </w:rPr>
        <w:t>S</w:t>
      </w:r>
      <w:r w:rsidRPr="007B793F">
        <w:rPr>
          <w:rFonts w:ascii="Arial" w:hAnsi="Arial" w:cs="Arial"/>
          <w:sz w:val="22"/>
          <w:szCs w:val="22"/>
        </w:rPr>
        <w:t>haping;</w:t>
      </w:r>
      <w:proofErr w:type="gramEnd"/>
      <w:r w:rsidRPr="007B793F">
        <w:rPr>
          <w:rFonts w:ascii="Arial" w:hAnsi="Arial" w:cs="Arial"/>
          <w:sz w:val="22"/>
          <w:szCs w:val="22"/>
        </w:rPr>
        <w:t xml:space="preserve"> </w:t>
      </w:r>
    </w:p>
    <w:p w14:paraId="11ED6A25" w14:textId="7AF5F23B" w:rsidR="00EB3DCC" w:rsidRPr="007B793F" w:rsidRDefault="00EB3DCC"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60</w:t>
      </w:r>
      <w:r w:rsidRPr="007B793F">
        <w:rPr>
          <w:rFonts w:ascii="Arial" w:hAnsi="Arial" w:cs="Arial"/>
          <w:sz w:val="22"/>
          <w:szCs w:val="22"/>
        </w:rPr>
        <w:tab/>
      </w:r>
      <w:r w:rsidRPr="007B793F">
        <w:rPr>
          <w:rFonts w:ascii="Arial" w:hAnsi="Arial" w:cs="Arial"/>
          <w:sz w:val="22"/>
          <w:szCs w:val="22"/>
        </w:rPr>
        <w:tab/>
        <w:t xml:space="preserve">Sustainable </w:t>
      </w:r>
      <w:proofErr w:type="gramStart"/>
      <w:r w:rsidRPr="007B793F">
        <w:rPr>
          <w:rFonts w:ascii="Arial" w:hAnsi="Arial" w:cs="Arial"/>
          <w:sz w:val="22"/>
          <w:szCs w:val="22"/>
        </w:rPr>
        <w:t>Transport;</w:t>
      </w:r>
      <w:proofErr w:type="gramEnd"/>
    </w:p>
    <w:p w14:paraId="77A925A7" w14:textId="333FBA5F" w:rsidR="00C53B6A" w:rsidRPr="007B793F" w:rsidRDefault="00C53B6A"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61</w:t>
      </w:r>
      <w:r w:rsidR="00601AAD" w:rsidRPr="007B793F">
        <w:rPr>
          <w:rFonts w:ascii="Arial" w:hAnsi="Arial" w:cs="Arial"/>
          <w:sz w:val="22"/>
          <w:szCs w:val="22"/>
        </w:rPr>
        <w:t xml:space="preserve"> </w:t>
      </w:r>
      <w:r w:rsidR="00601AAD" w:rsidRPr="007B793F">
        <w:rPr>
          <w:rFonts w:ascii="Arial" w:hAnsi="Arial" w:cs="Arial"/>
          <w:sz w:val="22"/>
          <w:szCs w:val="22"/>
        </w:rPr>
        <w:tab/>
      </w:r>
      <w:r w:rsidRPr="007B793F">
        <w:rPr>
          <w:rFonts w:ascii="Arial" w:hAnsi="Arial" w:cs="Arial"/>
          <w:sz w:val="22"/>
          <w:szCs w:val="22"/>
        </w:rPr>
        <w:t xml:space="preserve">Transport and </w:t>
      </w:r>
      <w:proofErr w:type="gramStart"/>
      <w:r w:rsidRPr="007B793F">
        <w:rPr>
          <w:rFonts w:ascii="Arial" w:hAnsi="Arial" w:cs="Arial"/>
          <w:sz w:val="22"/>
          <w:szCs w:val="22"/>
        </w:rPr>
        <w:t>Development;</w:t>
      </w:r>
      <w:proofErr w:type="gramEnd"/>
      <w:r w:rsidRPr="007B793F">
        <w:rPr>
          <w:rFonts w:ascii="Arial" w:hAnsi="Arial" w:cs="Arial"/>
          <w:sz w:val="22"/>
          <w:szCs w:val="22"/>
        </w:rPr>
        <w:t xml:space="preserve"> </w:t>
      </w:r>
    </w:p>
    <w:p w14:paraId="2F1672C7" w14:textId="2EDD9E9D" w:rsidR="00C53B6A" w:rsidRPr="007B793F" w:rsidRDefault="00C53B6A"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64</w:t>
      </w:r>
      <w:r w:rsidR="00601AAD" w:rsidRPr="007B793F">
        <w:rPr>
          <w:rFonts w:ascii="Arial" w:hAnsi="Arial" w:cs="Arial"/>
          <w:sz w:val="22"/>
          <w:szCs w:val="22"/>
        </w:rPr>
        <w:t xml:space="preserve"> </w:t>
      </w:r>
      <w:r w:rsidR="00601AAD" w:rsidRPr="007B793F">
        <w:rPr>
          <w:rFonts w:ascii="Arial" w:hAnsi="Arial" w:cs="Arial"/>
          <w:sz w:val="22"/>
          <w:szCs w:val="22"/>
        </w:rPr>
        <w:tab/>
      </w:r>
      <w:r w:rsidRPr="007B793F">
        <w:rPr>
          <w:rFonts w:ascii="Arial" w:hAnsi="Arial" w:cs="Arial"/>
          <w:sz w:val="22"/>
          <w:szCs w:val="22"/>
        </w:rPr>
        <w:t xml:space="preserve">Demand </w:t>
      </w:r>
      <w:proofErr w:type="gramStart"/>
      <w:r w:rsidRPr="007B793F">
        <w:rPr>
          <w:rFonts w:ascii="Arial" w:hAnsi="Arial" w:cs="Arial"/>
          <w:sz w:val="22"/>
          <w:szCs w:val="22"/>
        </w:rPr>
        <w:t>Management;</w:t>
      </w:r>
      <w:proofErr w:type="gramEnd"/>
      <w:r w:rsidRPr="007B793F">
        <w:rPr>
          <w:rFonts w:ascii="Arial" w:hAnsi="Arial" w:cs="Arial"/>
          <w:sz w:val="22"/>
          <w:szCs w:val="22"/>
        </w:rPr>
        <w:t xml:space="preserve"> </w:t>
      </w:r>
    </w:p>
    <w:p w14:paraId="2911E291" w14:textId="49AA6B9B" w:rsidR="0023524B" w:rsidRPr="007B793F" w:rsidRDefault="0023524B" w:rsidP="00CC6665">
      <w:pPr>
        <w:autoSpaceDE w:val="0"/>
        <w:autoSpaceDN w:val="0"/>
        <w:adjustRightInd w:val="0"/>
        <w:spacing w:line="276" w:lineRule="auto"/>
        <w:rPr>
          <w:rFonts w:ascii="Arial" w:hAnsi="Arial" w:cs="Arial"/>
          <w:sz w:val="22"/>
          <w:szCs w:val="22"/>
        </w:rPr>
      </w:pPr>
      <w:r w:rsidRPr="007B793F">
        <w:rPr>
          <w:rFonts w:ascii="Arial" w:hAnsi="Arial" w:cs="Arial"/>
          <w:sz w:val="22"/>
          <w:szCs w:val="22"/>
        </w:rPr>
        <w:t>Core Policy 67</w:t>
      </w:r>
      <w:r w:rsidRPr="007B793F">
        <w:rPr>
          <w:rFonts w:ascii="Arial" w:hAnsi="Arial" w:cs="Arial"/>
          <w:sz w:val="22"/>
          <w:szCs w:val="22"/>
        </w:rPr>
        <w:tab/>
      </w:r>
      <w:r w:rsidRPr="007B793F">
        <w:rPr>
          <w:rFonts w:ascii="Arial" w:hAnsi="Arial" w:cs="Arial"/>
          <w:sz w:val="22"/>
          <w:szCs w:val="22"/>
        </w:rPr>
        <w:tab/>
        <w:t xml:space="preserve">Flood </w:t>
      </w:r>
      <w:proofErr w:type="gramStart"/>
      <w:r w:rsidRPr="007B793F">
        <w:rPr>
          <w:rFonts w:ascii="Arial" w:hAnsi="Arial" w:cs="Arial"/>
          <w:sz w:val="22"/>
          <w:szCs w:val="22"/>
        </w:rPr>
        <w:t>Risk;</w:t>
      </w:r>
      <w:proofErr w:type="gramEnd"/>
    </w:p>
    <w:p w14:paraId="2644B18E" w14:textId="77777777" w:rsidR="00C53B6A" w:rsidRPr="007B793F" w:rsidRDefault="00C53B6A" w:rsidP="00CC6665">
      <w:pPr>
        <w:spacing w:line="276" w:lineRule="auto"/>
        <w:rPr>
          <w:rFonts w:ascii="Arial" w:hAnsi="Arial" w:cs="Arial"/>
          <w:sz w:val="22"/>
          <w:szCs w:val="22"/>
        </w:rPr>
      </w:pPr>
    </w:p>
    <w:p w14:paraId="3D48D6A0" w14:textId="6B15E092" w:rsidR="00DC4F3E" w:rsidRPr="007B793F" w:rsidRDefault="00D801B4" w:rsidP="00CC6665">
      <w:pPr>
        <w:spacing w:line="276" w:lineRule="auto"/>
        <w:rPr>
          <w:rFonts w:ascii="Arial" w:hAnsi="Arial" w:cs="Arial"/>
          <w:sz w:val="22"/>
          <w:szCs w:val="22"/>
          <w:u w:val="single"/>
        </w:rPr>
      </w:pPr>
      <w:r w:rsidRPr="007B793F">
        <w:rPr>
          <w:rFonts w:ascii="Arial" w:hAnsi="Arial" w:cs="Arial"/>
          <w:sz w:val="22"/>
          <w:szCs w:val="22"/>
          <w:u w:val="single"/>
        </w:rPr>
        <w:t xml:space="preserve">Westbury </w:t>
      </w:r>
      <w:r w:rsidR="00DC4F3E" w:rsidRPr="007B793F">
        <w:rPr>
          <w:rFonts w:ascii="Arial" w:hAnsi="Arial" w:cs="Arial"/>
          <w:sz w:val="22"/>
          <w:szCs w:val="22"/>
          <w:u w:val="single"/>
        </w:rPr>
        <w:t xml:space="preserve">Neighbourhood </w:t>
      </w:r>
      <w:r w:rsidRPr="007B793F">
        <w:rPr>
          <w:rFonts w:ascii="Arial" w:hAnsi="Arial" w:cs="Arial"/>
          <w:sz w:val="22"/>
          <w:szCs w:val="22"/>
          <w:u w:val="single"/>
        </w:rPr>
        <w:t>P</w:t>
      </w:r>
      <w:r w:rsidR="00DC4F3E" w:rsidRPr="007B793F">
        <w:rPr>
          <w:rFonts w:ascii="Arial" w:hAnsi="Arial" w:cs="Arial"/>
          <w:sz w:val="22"/>
          <w:szCs w:val="22"/>
          <w:u w:val="single"/>
        </w:rPr>
        <w:t>lan</w:t>
      </w:r>
      <w:r w:rsidRPr="007B793F">
        <w:rPr>
          <w:rFonts w:ascii="Arial" w:hAnsi="Arial" w:cs="Arial"/>
          <w:sz w:val="22"/>
          <w:szCs w:val="22"/>
          <w:u w:val="single"/>
        </w:rPr>
        <w:t xml:space="preserve"> 2023-2036 (March 2024)</w:t>
      </w:r>
    </w:p>
    <w:p w14:paraId="64F53B99" w14:textId="77777777" w:rsidR="00DC4F3E" w:rsidRPr="007B793F" w:rsidRDefault="00DC4F3E" w:rsidP="00CC6665">
      <w:pPr>
        <w:spacing w:line="276" w:lineRule="auto"/>
        <w:rPr>
          <w:rFonts w:ascii="Arial" w:hAnsi="Arial" w:cs="Arial"/>
          <w:sz w:val="22"/>
          <w:szCs w:val="22"/>
          <w:u w:val="single"/>
        </w:rPr>
      </w:pPr>
    </w:p>
    <w:p w14:paraId="216DEAEC" w14:textId="69A7C9CA" w:rsidR="00DC4F3E" w:rsidRPr="007B793F" w:rsidRDefault="00DC4F3E" w:rsidP="00CC6665">
      <w:pPr>
        <w:spacing w:line="276" w:lineRule="auto"/>
        <w:rPr>
          <w:rFonts w:ascii="Arial" w:hAnsi="Arial" w:cs="Arial"/>
          <w:sz w:val="22"/>
          <w:szCs w:val="22"/>
          <w:u w:val="single"/>
        </w:rPr>
      </w:pPr>
      <w:bookmarkStart w:id="0" w:name="_Hlk212452795"/>
      <w:bookmarkStart w:id="1" w:name="_Hlk212461860"/>
      <w:r w:rsidRPr="007B793F">
        <w:rPr>
          <w:rFonts w:ascii="Arial" w:hAnsi="Arial" w:cs="Arial"/>
          <w:sz w:val="22"/>
          <w:szCs w:val="22"/>
          <w:u w:val="single"/>
        </w:rPr>
        <w:t>The National Planning Policy Framework (NPPF)</w:t>
      </w:r>
    </w:p>
    <w:p w14:paraId="50EC27A0" w14:textId="77777777" w:rsidR="00DC4F3E" w:rsidRPr="007B793F" w:rsidRDefault="00DC4F3E" w:rsidP="00CC6665">
      <w:pPr>
        <w:spacing w:line="276" w:lineRule="auto"/>
        <w:rPr>
          <w:rFonts w:ascii="Arial" w:hAnsi="Arial" w:cs="Arial"/>
          <w:sz w:val="22"/>
          <w:szCs w:val="22"/>
          <w:u w:val="single"/>
        </w:rPr>
      </w:pPr>
    </w:p>
    <w:p w14:paraId="1C924897" w14:textId="5F4037FA" w:rsidR="00DC4F3E" w:rsidRPr="007B793F" w:rsidRDefault="00DC4F3E" w:rsidP="00CC6665">
      <w:pPr>
        <w:spacing w:line="276" w:lineRule="auto"/>
        <w:rPr>
          <w:rFonts w:ascii="Arial" w:hAnsi="Arial" w:cs="Arial"/>
          <w:sz w:val="22"/>
          <w:szCs w:val="22"/>
          <w:u w:val="single"/>
        </w:rPr>
      </w:pPr>
      <w:r w:rsidRPr="007B793F">
        <w:rPr>
          <w:rFonts w:ascii="Arial" w:hAnsi="Arial" w:cs="Arial"/>
          <w:sz w:val="22"/>
          <w:szCs w:val="22"/>
          <w:u w:val="single"/>
        </w:rPr>
        <w:t>The Planning Practice Guidance (PPG)</w:t>
      </w:r>
    </w:p>
    <w:p w14:paraId="4930FB06" w14:textId="77777777" w:rsidR="008D6C52" w:rsidRPr="007B793F" w:rsidRDefault="008D6C52" w:rsidP="00CC6665">
      <w:pPr>
        <w:spacing w:line="276" w:lineRule="auto"/>
        <w:rPr>
          <w:rFonts w:ascii="Arial" w:hAnsi="Arial" w:cs="Arial"/>
          <w:sz w:val="22"/>
          <w:szCs w:val="22"/>
          <w:u w:val="single"/>
        </w:rPr>
      </w:pPr>
    </w:p>
    <w:p w14:paraId="08D91513" w14:textId="2BED8373" w:rsidR="00561AE7" w:rsidRPr="007B793F" w:rsidRDefault="008D6C52" w:rsidP="00CC6665">
      <w:pPr>
        <w:spacing w:before="20" w:line="276" w:lineRule="auto"/>
        <w:rPr>
          <w:rFonts w:ascii="Arial" w:hAnsi="Arial" w:cs="Arial"/>
          <w:sz w:val="22"/>
          <w:szCs w:val="22"/>
          <w:u w:val="single"/>
        </w:rPr>
      </w:pPr>
      <w:r w:rsidRPr="007B793F">
        <w:rPr>
          <w:rFonts w:ascii="Arial" w:hAnsi="Arial" w:cs="Arial"/>
          <w:sz w:val="22"/>
          <w:szCs w:val="22"/>
          <w:u w:val="single"/>
        </w:rPr>
        <w:t xml:space="preserve">Wiltshire Design Guide </w:t>
      </w:r>
      <w:r w:rsidR="00DC4F3E" w:rsidRPr="007B793F">
        <w:rPr>
          <w:rFonts w:ascii="Arial" w:hAnsi="Arial" w:cs="Arial"/>
          <w:sz w:val="22"/>
          <w:szCs w:val="22"/>
          <w:u w:val="single"/>
        </w:rPr>
        <w:t>- Appendix D – Design Guidance for Householder extensions</w:t>
      </w:r>
    </w:p>
    <w:bookmarkEnd w:id="0"/>
    <w:p w14:paraId="19CD89F3" w14:textId="77777777" w:rsidR="00DC4F3E" w:rsidRPr="007B793F" w:rsidRDefault="00DC4F3E" w:rsidP="00CC6665">
      <w:pPr>
        <w:spacing w:line="276" w:lineRule="auto"/>
        <w:rPr>
          <w:rFonts w:ascii="Arial" w:hAnsi="Arial" w:cs="Arial"/>
          <w:sz w:val="22"/>
          <w:szCs w:val="22"/>
          <w:u w:val="single"/>
        </w:rPr>
      </w:pPr>
    </w:p>
    <w:p w14:paraId="791E8FB4" w14:textId="79324D54" w:rsidR="00561AE7" w:rsidRPr="007B793F" w:rsidRDefault="008D6C52" w:rsidP="00CC6665">
      <w:pPr>
        <w:spacing w:line="276" w:lineRule="auto"/>
        <w:rPr>
          <w:rFonts w:ascii="Arial" w:hAnsi="Arial" w:cs="Arial"/>
          <w:sz w:val="22"/>
          <w:szCs w:val="22"/>
          <w:u w:val="single"/>
        </w:rPr>
      </w:pPr>
      <w:r w:rsidRPr="007B793F">
        <w:rPr>
          <w:rFonts w:ascii="Arial" w:hAnsi="Arial" w:cs="Arial"/>
          <w:sz w:val="22"/>
          <w:szCs w:val="22"/>
          <w:u w:val="single"/>
        </w:rPr>
        <w:t>The Wiltshire Local Transport Plan 201</w:t>
      </w:r>
      <w:r w:rsidR="008D5791" w:rsidRPr="007B793F">
        <w:rPr>
          <w:rFonts w:ascii="Arial" w:hAnsi="Arial" w:cs="Arial"/>
          <w:sz w:val="22"/>
          <w:szCs w:val="22"/>
          <w:u w:val="single"/>
        </w:rPr>
        <w:t>1</w:t>
      </w:r>
      <w:r w:rsidRPr="007B793F">
        <w:rPr>
          <w:rFonts w:ascii="Arial" w:hAnsi="Arial" w:cs="Arial"/>
          <w:sz w:val="22"/>
          <w:szCs w:val="22"/>
          <w:u w:val="single"/>
        </w:rPr>
        <w:t xml:space="preserve"> – 2026: Car Parking Strategy (March 2015).</w:t>
      </w:r>
    </w:p>
    <w:p w14:paraId="68198CF8" w14:textId="77777777" w:rsidR="00DC4F3E" w:rsidRPr="007B793F" w:rsidRDefault="00DC4F3E" w:rsidP="00CC6665">
      <w:pPr>
        <w:spacing w:line="276" w:lineRule="auto"/>
        <w:rPr>
          <w:rFonts w:ascii="Arial" w:hAnsi="Arial" w:cs="Arial"/>
          <w:sz w:val="22"/>
          <w:szCs w:val="22"/>
        </w:rPr>
      </w:pPr>
    </w:p>
    <w:p w14:paraId="7E5B5138" w14:textId="30DA2106" w:rsidR="00CD6B35" w:rsidRPr="007B793F" w:rsidRDefault="00CD6B35" w:rsidP="00CC6665">
      <w:pPr>
        <w:spacing w:line="276" w:lineRule="auto"/>
        <w:rPr>
          <w:rFonts w:ascii="Arial" w:hAnsi="Arial" w:cs="Arial"/>
          <w:sz w:val="22"/>
          <w:szCs w:val="22"/>
          <w:u w:val="single"/>
        </w:rPr>
      </w:pPr>
      <w:r w:rsidRPr="007B793F">
        <w:rPr>
          <w:rFonts w:ascii="Arial" w:hAnsi="Arial" w:cs="Arial"/>
          <w:sz w:val="22"/>
          <w:szCs w:val="22"/>
          <w:u w:val="single"/>
        </w:rPr>
        <w:t>The Wiltshire Local Transport Plan 4 (</w:t>
      </w:r>
      <w:proofErr w:type="spellStart"/>
      <w:r w:rsidRPr="007B793F">
        <w:rPr>
          <w:rFonts w:ascii="Arial" w:hAnsi="Arial" w:cs="Arial"/>
          <w:sz w:val="22"/>
          <w:szCs w:val="22"/>
          <w:u w:val="single"/>
        </w:rPr>
        <w:t>LTP4</w:t>
      </w:r>
      <w:proofErr w:type="spellEnd"/>
      <w:r w:rsidRPr="007B793F">
        <w:rPr>
          <w:rFonts w:ascii="Arial" w:hAnsi="Arial" w:cs="Arial"/>
          <w:sz w:val="22"/>
          <w:szCs w:val="22"/>
          <w:u w:val="single"/>
        </w:rPr>
        <w:t>)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09A31A1C" w14:textId="77777777" w:rsidR="00A44810" w:rsidRPr="00A44810" w:rsidRDefault="00CC6665" w:rsidP="00A44810">
      <w:pPr>
        <w:jc w:val="both"/>
        <w:rPr>
          <w:rFonts w:ascii="Arial" w:eastAsiaTheme="minorEastAsia" w:hAnsi="Arial" w:cs="Arial"/>
          <w:sz w:val="22"/>
          <w:szCs w:val="22"/>
        </w:rPr>
      </w:pPr>
      <w:r w:rsidRPr="004D5C3C">
        <w:rPr>
          <w:rFonts w:ascii="Arial" w:hAnsi="Arial" w:cs="Arial"/>
          <w:sz w:val="22"/>
          <w:szCs w:val="22"/>
          <w:u w:val="single"/>
        </w:rPr>
        <w:t>Emerging Policy – Wiltshire Local Plan Review</w:t>
      </w:r>
      <w:r w:rsidR="00A44810">
        <w:rPr>
          <w:rFonts w:ascii="Arial" w:hAnsi="Arial" w:cs="Arial"/>
          <w:sz w:val="22"/>
          <w:szCs w:val="22"/>
        </w:rPr>
        <w:t xml:space="preserve">:  </w:t>
      </w:r>
      <w:r w:rsidR="00A44810" w:rsidRPr="00A44810">
        <w:rPr>
          <w:rFonts w:ascii="Arial" w:eastAsiaTheme="minorEastAsia"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E88C248" w14:textId="512D50E7" w:rsidR="00CC6665" w:rsidRPr="00A44810" w:rsidRDefault="00CC6665" w:rsidP="00CC6665">
      <w:pPr>
        <w:pStyle w:val="NormalWeb"/>
        <w:spacing w:before="0" w:beforeAutospacing="0" w:after="0" w:afterAutospacing="0" w:line="276" w:lineRule="auto"/>
        <w:jc w:val="both"/>
        <w:rPr>
          <w:rFonts w:ascii="Arial" w:hAnsi="Arial" w:cs="Arial"/>
          <w:sz w:val="22"/>
          <w:szCs w:val="22"/>
        </w:rPr>
      </w:pP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5581E3BA" w:rsidR="0060536A" w:rsidRPr="00A44810" w:rsidRDefault="007410BE" w:rsidP="00CC6665">
      <w:pPr>
        <w:spacing w:line="276" w:lineRule="auto"/>
        <w:rPr>
          <w:rFonts w:ascii="Arial" w:hAnsi="Arial" w:cs="Arial"/>
          <w:bCs/>
          <w:sz w:val="22"/>
          <w:szCs w:val="22"/>
        </w:rPr>
      </w:pPr>
      <w:r w:rsidRPr="007410BE">
        <w:rPr>
          <w:rFonts w:ascii="Arial" w:hAnsi="Arial" w:cs="Arial"/>
          <w:bCs/>
          <w:sz w:val="22"/>
          <w:szCs w:val="22"/>
          <w:u w:val="single"/>
        </w:rPr>
        <w:t>Westbury</w:t>
      </w:r>
      <w:r w:rsidR="00DC4F3E" w:rsidRPr="007410BE">
        <w:rPr>
          <w:rFonts w:ascii="Arial" w:hAnsi="Arial" w:cs="Arial"/>
          <w:bCs/>
          <w:sz w:val="22"/>
          <w:szCs w:val="22"/>
          <w:u w:val="single"/>
        </w:rPr>
        <w:t xml:space="preserve"> </w:t>
      </w:r>
      <w:r w:rsidR="005D2581" w:rsidRPr="007410BE">
        <w:rPr>
          <w:rFonts w:ascii="Arial" w:hAnsi="Arial" w:cs="Arial"/>
          <w:bCs/>
          <w:sz w:val="22"/>
          <w:szCs w:val="22"/>
          <w:u w:val="single"/>
        </w:rPr>
        <w:t>Town Council</w:t>
      </w:r>
      <w:r w:rsidR="00A44810" w:rsidRPr="00A44810">
        <w:rPr>
          <w:rFonts w:ascii="Arial" w:hAnsi="Arial" w:cs="Arial"/>
          <w:bCs/>
          <w:sz w:val="22"/>
          <w:szCs w:val="22"/>
        </w:rPr>
        <w:t>:</w:t>
      </w:r>
      <w:r w:rsidR="0060536A" w:rsidRPr="00A44810">
        <w:rPr>
          <w:rFonts w:ascii="Arial" w:hAnsi="Arial" w:cs="Arial"/>
          <w:bCs/>
          <w:sz w:val="22"/>
          <w:szCs w:val="22"/>
        </w:rPr>
        <w:t xml:space="preserve"> </w:t>
      </w:r>
      <w:r w:rsidRPr="00A44810">
        <w:rPr>
          <w:rFonts w:ascii="Arial" w:hAnsi="Arial" w:cs="Arial"/>
          <w:bCs/>
          <w:sz w:val="22"/>
          <w:szCs w:val="22"/>
        </w:rPr>
        <w:t>No Objection</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52FD5824" w:rsidR="00DC4F3E" w:rsidRPr="00604FE1" w:rsidRDefault="00604FE1" w:rsidP="00CC6665">
      <w:pPr>
        <w:spacing w:line="276" w:lineRule="auto"/>
        <w:rPr>
          <w:rFonts w:ascii="Arial" w:hAnsi="Arial" w:cs="Arial"/>
          <w:bCs/>
          <w:sz w:val="22"/>
          <w:szCs w:val="22"/>
          <w:u w:val="single"/>
        </w:rPr>
      </w:pPr>
      <w:r w:rsidRPr="00604FE1">
        <w:rPr>
          <w:rFonts w:ascii="Arial" w:hAnsi="Arial" w:cs="Arial"/>
          <w:bCs/>
          <w:sz w:val="22"/>
          <w:szCs w:val="22"/>
          <w:u w:val="single"/>
        </w:rPr>
        <w:t>Ecology</w:t>
      </w:r>
      <w:r w:rsidR="00DC4F3E" w:rsidRPr="00604FE1">
        <w:rPr>
          <w:rFonts w:ascii="Arial" w:hAnsi="Arial" w:cs="Arial"/>
          <w:bCs/>
          <w:sz w:val="22"/>
          <w:szCs w:val="22"/>
          <w:u w:val="single"/>
        </w:rPr>
        <w:t xml:space="preserve"> (Wiltshire Council)</w:t>
      </w:r>
      <w:r w:rsidR="00A44810" w:rsidRPr="00A44810">
        <w:rPr>
          <w:rFonts w:ascii="Arial" w:hAnsi="Arial" w:cs="Arial"/>
          <w:bCs/>
          <w:sz w:val="22"/>
          <w:szCs w:val="22"/>
        </w:rPr>
        <w:t>:</w:t>
      </w:r>
      <w:r w:rsidR="00DC4F3E" w:rsidRPr="00A44810">
        <w:rPr>
          <w:rFonts w:ascii="Arial" w:hAnsi="Arial" w:cs="Arial"/>
          <w:bCs/>
          <w:sz w:val="22"/>
          <w:szCs w:val="22"/>
        </w:rPr>
        <w:t xml:space="preserve"> </w:t>
      </w:r>
      <w:r w:rsidRPr="00A44810">
        <w:rPr>
          <w:rFonts w:ascii="Arial" w:hAnsi="Arial" w:cs="Arial"/>
          <w:bCs/>
          <w:sz w:val="22"/>
          <w:szCs w:val="22"/>
        </w:rPr>
        <w:t>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604FE1" w:rsidRDefault="003A1308" w:rsidP="00CC6665">
      <w:pPr>
        <w:spacing w:line="276" w:lineRule="auto"/>
        <w:rPr>
          <w:rFonts w:ascii="Arial" w:hAnsi="Arial" w:cs="Arial"/>
          <w:bCs/>
          <w:sz w:val="22"/>
          <w:szCs w:val="22"/>
        </w:rPr>
      </w:pPr>
      <w:r w:rsidRPr="00604FE1">
        <w:rPr>
          <w:rFonts w:ascii="Arial" w:hAnsi="Arial" w:cs="Arial"/>
          <w:bCs/>
          <w:sz w:val="22"/>
          <w:szCs w:val="22"/>
        </w:rPr>
        <w:t>No</w:t>
      </w:r>
      <w:r w:rsidR="003E43F6" w:rsidRPr="00604FE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76FCAA4E" w14:textId="0D912AF8" w:rsidR="00A44810" w:rsidRDefault="00713A31" w:rsidP="00CC6665">
      <w:pPr>
        <w:spacing w:line="276" w:lineRule="auto"/>
        <w:jc w:val="both"/>
        <w:rPr>
          <w:rFonts w:ascii="Arial" w:hAnsi="Arial" w:cs="Arial"/>
          <w:sz w:val="22"/>
          <w:szCs w:val="22"/>
        </w:rPr>
      </w:pPr>
      <w:r w:rsidRPr="00075C07">
        <w:rPr>
          <w:rFonts w:ascii="Arial" w:hAnsi="Arial" w:cs="Arial"/>
          <w:sz w:val="22"/>
          <w:szCs w:val="22"/>
        </w:rPr>
        <w:t>Core Policy 57 of the</w:t>
      </w:r>
      <w:r w:rsidR="00A44810">
        <w:rPr>
          <w:rFonts w:ascii="Arial" w:hAnsi="Arial" w:cs="Arial"/>
          <w:sz w:val="22"/>
          <w:szCs w:val="22"/>
        </w:rPr>
        <w:t xml:space="preserve"> adopted </w:t>
      </w:r>
      <w:r w:rsidRPr="00075C07">
        <w:rPr>
          <w:rFonts w:ascii="Arial" w:hAnsi="Arial" w:cs="Arial"/>
          <w:sz w:val="22"/>
          <w:szCs w:val="22"/>
        </w:rPr>
        <w:t>Wiltshire Core Strategy seeks to ensure that all new development is of high design quality, reflecting local context, character, and distinctiveness.</w:t>
      </w:r>
    </w:p>
    <w:p w14:paraId="2444519E" w14:textId="77777777" w:rsidR="00A44810" w:rsidRDefault="00A44810" w:rsidP="00CC6665">
      <w:pPr>
        <w:spacing w:line="276" w:lineRule="auto"/>
        <w:jc w:val="both"/>
        <w:rPr>
          <w:rFonts w:ascii="Arial" w:hAnsi="Arial" w:cs="Arial"/>
          <w:sz w:val="22"/>
          <w:szCs w:val="22"/>
        </w:rPr>
      </w:pPr>
    </w:p>
    <w:p w14:paraId="53503176" w14:textId="3F2EDEA0" w:rsidR="00A44810" w:rsidRPr="00D030B2" w:rsidRDefault="00A44810" w:rsidP="00A44810">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 xml:space="preserve">ses </w:t>
      </w:r>
      <w:r>
        <w:rPr>
          <w:rFonts w:ascii="Arial" w:hAnsi="Arial" w:cs="Arial"/>
          <w:sz w:val="22"/>
          <w:szCs w:val="22"/>
        </w:rPr>
        <w:t>that design should be v</w:t>
      </w:r>
      <w:r w:rsidRPr="00D030B2">
        <w:rPr>
          <w:rFonts w:ascii="Arial" w:hAnsi="Arial" w:cs="Arial"/>
          <w:sz w:val="22"/>
          <w:szCs w:val="22"/>
        </w:rPr>
        <w:t>isually attractive</w:t>
      </w:r>
      <w:r>
        <w:rPr>
          <w:rFonts w:ascii="Arial" w:hAnsi="Arial" w:cs="Arial"/>
          <w:sz w:val="22"/>
          <w:szCs w:val="22"/>
        </w:rPr>
        <w:t>; f</w:t>
      </w:r>
      <w:r w:rsidRPr="00D030B2">
        <w:rPr>
          <w:rFonts w:ascii="Arial" w:hAnsi="Arial" w:cs="Arial"/>
          <w:sz w:val="22"/>
          <w:szCs w:val="22"/>
        </w:rPr>
        <w:t>unctionally effective</w:t>
      </w:r>
      <w:r>
        <w:rPr>
          <w:rFonts w:ascii="Arial" w:hAnsi="Arial" w:cs="Arial"/>
          <w:sz w:val="22"/>
          <w:szCs w:val="22"/>
        </w:rPr>
        <w:t xml:space="preserve"> and c</w:t>
      </w:r>
      <w:r w:rsidRPr="00D030B2">
        <w:rPr>
          <w:rFonts w:ascii="Arial" w:hAnsi="Arial" w:cs="Arial"/>
          <w:sz w:val="22"/>
          <w:szCs w:val="22"/>
        </w:rPr>
        <w:t>ontributes to the quality of the built environment.</w:t>
      </w:r>
    </w:p>
    <w:p w14:paraId="3823E462" w14:textId="77777777" w:rsidR="00A44810" w:rsidRDefault="00A44810" w:rsidP="00CC6665">
      <w:pPr>
        <w:spacing w:line="276" w:lineRule="auto"/>
        <w:jc w:val="both"/>
        <w:rPr>
          <w:rFonts w:ascii="Arial" w:hAnsi="Arial" w:cs="Arial"/>
          <w:sz w:val="22"/>
          <w:szCs w:val="22"/>
        </w:rPr>
      </w:pPr>
    </w:p>
    <w:p w14:paraId="57270EC7" w14:textId="4D9F6543" w:rsidR="00044A7F" w:rsidRDefault="00044A7F" w:rsidP="00CC6665">
      <w:pPr>
        <w:spacing w:line="276" w:lineRule="auto"/>
        <w:jc w:val="both"/>
        <w:rPr>
          <w:rFonts w:ascii="Arial" w:hAnsi="Arial" w:cs="Arial"/>
          <w:sz w:val="22"/>
          <w:szCs w:val="22"/>
        </w:rPr>
      </w:pPr>
      <w:r w:rsidRPr="00044A7F">
        <w:rPr>
          <w:rFonts w:ascii="Arial" w:hAnsi="Arial" w:cs="Arial"/>
          <w:noProof/>
          <w:sz w:val="22"/>
          <w:szCs w:val="22"/>
        </w:rPr>
        <w:lastRenderedPageBreak/>
        <w:drawing>
          <wp:inline distT="0" distB="0" distL="0" distR="0" wp14:anchorId="1C0716F5" wp14:editId="2114CF8E">
            <wp:extent cx="6629400" cy="3206750"/>
            <wp:effectExtent l="0" t="0" r="0" b="0"/>
            <wp:docPr id="1823429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29989" name=""/>
                    <pic:cNvPicPr/>
                  </pic:nvPicPr>
                  <pic:blipFill>
                    <a:blip r:embed="rId6"/>
                    <a:stretch>
                      <a:fillRect/>
                    </a:stretch>
                  </pic:blipFill>
                  <pic:spPr>
                    <a:xfrm>
                      <a:off x="0" y="0"/>
                      <a:ext cx="6629400" cy="3206750"/>
                    </a:xfrm>
                    <a:prstGeom prst="rect">
                      <a:avLst/>
                    </a:prstGeom>
                  </pic:spPr>
                </pic:pic>
              </a:graphicData>
            </a:graphic>
          </wp:inline>
        </w:drawing>
      </w:r>
    </w:p>
    <w:p w14:paraId="4B3731F0" w14:textId="7F7AF922" w:rsidR="00044A7F" w:rsidRPr="00044A7F" w:rsidRDefault="00044A7F" w:rsidP="00044A7F">
      <w:pPr>
        <w:spacing w:line="276" w:lineRule="auto"/>
        <w:jc w:val="center"/>
        <w:rPr>
          <w:rFonts w:ascii="Arial" w:hAnsi="Arial" w:cs="Arial"/>
          <w:i/>
          <w:iCs/>
          <w:sz w:val="22"/>
          <w:szCs w:val="22"/>
        </w:rPr>
      </w:pPr>
      <w:r w:rsidRPr="00044A7F">
        <w:rPr>
          <w:rFonts w:ascii="Arial" w:hAnsi="Arial" w:cs="Arial"/>
          <w:i/>
          <w:iCs/>
          <w:sz w:val="22"/>
          <w:szCs w:val="22"/>
        </w:rPr>
        <w:t>Existing Elevations</w:t>
      </w:r>
    </w:p>
    <w:p w14:paraId="0188589D" w14:textId="77777777" w:rsidR="00713A31" w:rsidRDefault="00713A31" w:rsidP="00CC6665">
      <w:pPr>
        <w:spacing w:line="276" w:lineRule="auto"/>
        <w:jc w:val="both"/>
        <w:rPr>
          <w:rFonts w:ascii="Arial" w:hAnsi="Arial" w:cs="Arial"/>
          <w:color w:val="000000" w:themeColor="text1"/>
          <w:sz w:val="22"/>
          <w:szCs w:val="22"/>
        </w:rPr>
      </w:pPr>
    </w:p>
    <w:p w14:paraId="7D22F9BF" w14:textId="5C6EEA59" w:rsidR="004B7976" w:rsidRDefault="004B7976" w:rsidP="00CC6665">
      <w:pPr>
        <w:spacing w:line="276" w:lineRule="auto"/>
        <w:jc w:val="both"/>
        <w:rPr>
          <w:rFonts w:ascii="Arial" w:hAnsi="Arial" w:cs="Arial"/>
          <w:color w:val="000000" w:themeColor="text1"/>
          <w:sz w:val="22"/>
          <w:szCs w:val="22"/>
        </w:rPr>
      </w:pPr>
      <w:r w:rsidRPr="004B7976">
        <w:rPr>
          <w:rFonts w:ascii="Arial" w:hAnsi="Arial" w:cs="Arial"/>
          <w:noProof/>
          <w:color w:val="000000" w:themeColor="text1"/>
          <w:sz w:val="22"/>
          <w:szCs w:val="22"/>
        </w:rPr>
        <w:drawing>
          <wp:inline distT="0" distB="0" distL="0" distR="0" wp14:anchorId="26215025" wp14:editId="736E7C37">
            <wp:extent cx="6629400" cy="3221355"/>
            <wp:effectExtent l="0" t="0" r="0" b="0"/>
            <wp:docPr id="158838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8018" name=""/>
                    <pic:cNvPicPr/>
                  </pic:nvPicPr>
                  <pic:blipFill>
                    <a:blip r:embed="rId7"/>
                    <a:stretch>
                      <a:fillRect/>
                    </a:stretch>
                  </pic:blipFill>
                  <pic:spPr>
                    <a:xfrm>
                      <a:off x="0" y="0"/>
                      <a:ext cx="6629400" cy="3221355"/>
                    </a:xfrm>
                    <a:prstGeom prst="rect">
                      <a:avLst/>
                    </a:prstGeom>
                  </pic:spPr>
                </pic:pic>
              </a:graphicData>
            </a:graphic>
          </wp:inline>
        </w:drawing>
      </w:r>
    </w:p>
    <w:p w14:paraId="4F1CEC79" w14:textId="715E8675" w:rsidR="004B7976" w:rsidRPr="004B7976" w:rsidRDefault="004B7976" w:rsidP="004B7976">
      <w:pPr>
        <w:spacing w:line="276" w:lineRule="auto"/>
        <w:jc w:val="center"/>
        <w:rPr>
          <w:rFonts w:ascii="Arial" w:hAnsi="Arial" w:cs="Arial"/>
          <w:i/>
          <w:iCs/>
          <w:color w:val="000000" w:themeColor="text1"/>
          <w:sz w:val="22"/>
          <w:szCs w:val="22"/>
        </w:rPr>
      </w:pPr>
      <w:r w:rsidRPr="004B7976">
        <w:rPr>
          <w:rFonts w:ascii="Arial" w:hAnsi="Arial" w:cs="Arial"/>
          <w:i/>
          <w:iCs/>
          <w:color w:val="000000" w:themeColor="text1"/>
          <w:sz w:val="22"/>
          <w:szCs w:val="22"/>
        </w:rPr>
        <w:t>Proposed Elevations</w:t>
      </w:r>
    </w:p>
    <w:p w14:paraId="00323617" w14:textId="77777777" w:rsidR="004B7976" w:rsidRDefault="004B7976" w:rsidP="00CC6665">
      <w:pPr>
        <w:spacing w:line="276" w:lineRule="auto"/>
        <w:jc w:val="both"/>
        <w:rPr>
          <w:rFonts w:ascii="Arial" w:hAnsi="Arial" w:cs="Arial"/>
          <w:color w:val="000000" w:themeColor="text1"/>
          <w:sz w:val="22"/>
          <w:szCs w:val="22"/>
        </w:rPr>
      </w:pPr>
    </w:p>
    <w:p w14:paraId="0D1DE94D" w14:textId="77777777" w:rsidR="00A44810" w:rsidRDefault="00EC7466" w:rsidP="00EC7466">
      <w:pPr>
        <w:spacing w:line="276" w:lineRule="auto"/>
        <w:jc w:val="both"/>
        <w:rPr>
          <w:rFonts w:ascii="Arial" w:hAnsi="Arial" w:cs="Arial"/>
          <w:color w:val="000000" w:themeColor="text1"/>
          <w:sz w:val="22"/>
          <w:szCs w:val="22"/>
        </w:rPr>
      </w:pPr>
      <w:r w:rsidRPr="00EC7466">
        <w:rPr>
          <w:rFonts w:ascii="Arial" w:hAnsi="Arial" w:cs="Arial"/>
          <w:color w:val="000000" w:themeColor="text1"/>
          <w:sz w:val="22"/>
          <w:szCs w:val="22"/>
        </w:rPr>
        <w:t>From a design perspective, the proposal remains well</w:t>
      </w:r>
      <w:r w:rsidRPr="00EC7466">
        <w:rPr>
          <w:rFonts w:ascii="Arial" w:hAnsi="Arial" w:cs="Arial"/>
          <w:color w:val="000000" w:themeColor="text1"/>
          <w:sz w:val="22"/>
          <w:szCs w:val="22"/>
        </w:rPr>
        <w:noBreakHyphen/>
        <w:t>integrated within the varied architectural context of the surrounding area. The full re</w:t>
      </w:r>
      <w:r w:rsidRPr="00EC7466">
        <w:rPr>
          <w:rFonts w:ascii="Arial" w:hAnsi="Arial" w:cs="Arial"/>
          <w:color w:val="000000" w:themeColor="text1"/>
          <w:sz w:val="22"/>
          <w:szCs w:val="22"/>
        </w:rPr>
        <w:noBreakHyphen/>
        <w:t xml:space="preserve">rendering of the elevations is considered acceptable given that render is already a prominent material locally and there is no consistent or uniform design theme within the </w:t>
      </w:r>
      <w:proofErr w:type="spellStart"/>
      <w:r w:rsidRPr="00EC7466">
        <w:rPr>
          <w:rFonts w:ascii="Arial" w:hAnsi="Arial" w:cs="Arial"/>
          <w:color w:val="000000" w:themeColor="text1"/>
          <w:sz w:val="22"/>
          <w:szCs w:val="22"/>
        </w:rPr>
        <w:t>streetscene</w:t>
      </w:r>
      <w:proofErr w:type="spellEnd"/>
      <w:r w:rsidRPr="00EC7466">
        <w:rPr>
          <w:rFonts w:ascii="Arial" w:hAnsi="Arial" w:cs="Arial"/>
          <w:color w:val="000000" w:themeColor="text1"/>
          <w:sz w:val="22"/>
          <w:szCs w:val="22"/>
        </w:rPr>
        <w:t xml:space="preserve">. </w:t>
      </w:r>
    </w:p>
    <w:p w14:paraId="429DFCEB" w14:textId="77777777" w:rsidR="00A44810" w:rsidRDefault="00A44810" w:rsidP="00EC7466">
      <w:pPr>
        <w:spacing w:line="276" w:lineRule="auto"/>
        <w:jc w:val="both"/>
        <w:rPr>
          <w:rFonts w:ascii="Arial" w:hAnsi="Arial" w:cs="Arial"/>
          <w:color w:val="000000" w:themeColor="text1"/>
          <w:sz w:val="22"/>
          <w:szCs w:val="22"/>
        </w:rPr>
      </w:pPr>
    </w:p>
    <w:p w14:paraId="5C80C97C" w14:textId="77777777" w:rsidR="009A26DC" w:rsidRDefault="00EC7466" w:rsidP="00EC7466">
      <w:pPr>
        <w:spacing w:line="276" w:lineRule="auto"/>
        <w:jc w:val="both"/>
        <w:rPr>
          <w:rFonts w:ascii="Arial" w:hAnsi="Arial" w:cs="Arial"/>
          <w:color w:val="000000" w:themeColor="text1"/>
          <w:sz w:val="22"/>
          <w:szCs w:val="22"/>
        </w:rPr>
      </w:pPr>
      <w:r w:rsidRPr="00EC7466">
        <w:rPr>
          <w:rFonts w:ascii="Arial" w:hAnsi="Arial" w:cs="Arial"/>
          <w:color w:val="000000" w:themeColor="text1"/>
          <w:sz w:val="22"/>
          <w:szCs w:val="22"/>
        </w:rPr>
        <w:t>The anthracite cladding to the rear dormer, while not widespread, is a muted finish that sits comfortably within the character of the area and is positioned on the rear roof slope, limiting its prominence from the public realm.</w:t>
      </w:r>
      <w:r w:rsidR="009A26DC">
        <w:rPr>
          <w:rFonts w:ascii="Arial" w:hAnsi="Arial" w:cs="Arial"/>
          <w:color w:val="000000" w:themeColor="text1"/>
          <w:sz w:val="22"/>
          <w:szCs w:val="22"/>
        </w:rPr>
        <w:t xml:space="preserve">  Whilst the proposed dormer would be </w:t>
      </w:r>
      <w:proofErr w:type="gramStart"/>
      <w:r w:rsidR="009A26DC">
        <w:rPr>
          <w:rFonts w:ascii="Arial" w:hAnsi="Arial" w:cs="Arial"/>
          <w:color w:val="000000" w:themeColor="text1"/>
          <w:sz w:val="22"/>
          <w:szCs w:val="22"/>
        </w:rPr>
        <w:t>large in size</w:t>
      </w:r>
      <w:proofErr w:type="gramEnd"/>
      <w:r w:rsidR="009A26DC">
        <w:rPr>
          <w:rFonts w:ascii="Arial" w:hAnsi="Arial" w:cs="Arial"/>
          <w:color w:val="000000" w:themeColor="text1"/>
          <w:sz w:val="22"/>
          <w:szCs w:val="22"/>
        </w:rPr>
        <w:t xml:space="preserve">, it is </w:t>
      </w:r>
      <w:proofErr w:type="gramStart"/>
      <w:r w:rsidR="009A26DC">
        <w:rPr>
          <w:rFonts w:ascii="Arial" w:hAnsi="Arial" w:cs="Arial"/>
          <w:color w:val="000000" w:themeColor="text1"/>
          <w:sz w:val="22"/>
          <w:szCs w:val="22"/>
        </w:rPr>
        <w:t>duly noted</w:t>
      </w:r>
      <w:proofErr w:type="gramEnd"/>
      <w:r w:rsidR="009A26DC">
        <w:rPr>
          <w:rFonts w:ascii="Arial" w:hAnsi="Arial" w:cs="Arial"/>
          <w:color w:val="000000" w:themeColor="text1"/>
          <w:sz w:val="22"/>
          <w:szCs w:val="22"/>
        </w:rPr>
        <w:t xml:space="preserve"> that the neighbouring property has an existing flat roof dormer on the front elevation.  </w:t>
      </w:r>
    </w:p>
    <w:p w14:paraId="4EDAA155" w14:textId="77777777" w:rsidR="009A26DC" w:rsidRDefault="009A26DC" w:rsidP="00EC7466">
      <w:pPr>
        <w:spacing w:line="276" w:lineRule="auto"/>
        <w:jc w:val="both"/>
        <w:rPr>
          <w:rFonts w:ascii="Arial" w:hAnsi="Arial" w:cs="Arial"/>
          <w:color w:val="000000" w:themeColor="text1"/>
          <w:sz w:val="22"/>
          <w:szCs w:val="22"/>
        </w:rPr>
      </w:pPr>
    </w:p>
    <w:p w14:paraId="309F32A1" w14:textId="77777777" w:rsidR="009A26DC" w:rsidRDefault="009A26DC" w:rsidP="00EC746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dormer at No. 27 would</w:t>
      </w:r>
      <w:r w:rsidR="00EC7466" w:rsidRPr="00EC7466">
        <w:rPr>
          <w:rFonts w:ascii="Arial" w:hAnsi="Arial" w:cs="Arial"/>
          <w:color w:val="000000" w:themeColor="text1"/>
          <w:sz w:val="22"/>
          <w:szCs w:val="22"/>
        </w:rPr>
        <w:t xml:space="preserve"> itself </w:t>
      </w:r>
      <w:r>
        <w:rPr>
          <w:rFonts w:ascii="Arial" w:hAnsi="Arial" w:cs="Arial"/>
          <w:color w:val="000000" w:themeColor="text1"/>
          <w:sz w:val="22"/>
          <w:szCs w:val="22"/>
        </w:rPr>
        <w:t>be</w:t>
      </w:r>
      <w:r w:rsidR="00EC7466" w:rsidRPr="00EC7466">
        <w:rPr>
          <w:rFonts w:ascii="Arial" w:hAnsi="Arial" w:cs="Arial"/>
          <w:color w:val="000000" w:themeColor="text1"/>
          <w:sz w:val="22"/>
          <w:szCs w:val="22"/>
        </w:rPr>
        <w:t xml:space="preserve"> proportionately scaled,</w:t>
      </w:r>
      <w:r>
        <w:rPr>
          <w:rFonts w:ascii="Arial" w:hAnsi="Arial" w:cs="Arial"/>
          <w:color w:val="000000" w:themeColor="text1"/>
          <w:sz w:val="22"/>
          <w:szCs w:val="22"/>
        </w:rPr>
        <w:t xml:space="preserve"> </w:t>
      </w:r>
      <w:r w:rsidR="00EC7466" w:rsidRPr="00EC7466">
        <w:rPr>
          <w:rFonts w:ascii="Arial" w:hAnsi="Arial" w:cs="Arial"/>
          <w:color w:val="000000" w:themeColor="text1"/>
          <w:sz w:val="22"/>
          <w:szCs w:val="22"/>
        </w:rPr>
        <w:t xml:space="preserve">set below the ridge, </w:t>
      </w:r>
      <w:r>
        <w:rPr>
          <w:rFonts w:ascii="Arial" w:hAnsi="Arial" w:cs="Arial"/>
          <w:color w:val="000000" w:themeColor="text1"/>
          <w:sz w:val="22"/>
          <w:szCs w:val="22"/>
        </w:rPr>
        <w:t>and set</w:t>
      </w:r>
      <w:r w:rsidR="00EC7466" w:rsidRPr="00EC7466">
        <w:rPr>
          <w:rFonts w:ascii="Arial" w:hAnsi="Arial" w:cs="Arial"/>
          <w:color w:val="000000" w:themeColor="text1"/>
          <w:sz w:val="22"/>
          <w:szCs w:val="22"/>
        </w:rPr>
        <w:t xml:space="preserve"> within the existing eaves, and reflects direct local precedent, including a similarly prominent front</w:t>
      </w:r>
      <w:r w:rsidR="00EC7466" w:rsidRPr="00EC7466">
        <w:rPr>
          <w:rFonts w:ascii="Arial" w:hAnsi="Arial" w:cs="Arial"/>
          <w:color w:val="000000" w:themeColor="text1"/>
          <w:sz w:val="22"/>
          <w:szCs w:val="22"/>
        </w:rPr>
        <w:noBreakHyphen/>
        <w:t xml:space="preserve">facing dormer on the adjoining property and two further examples opposite. </w:t>
      </w:r>
    </w:p>
    <w:p w14:paraId="76F4230A" w14:textId="77777777" w:rsidR="009A26DC" w:rsidRDefault="009A26DC" w:rsidP="00EC7466">
      <w:pPr>
        <w:spacing w:line="276" w:lineRule="auto"/>
        <w:jc w:val="both"/>
        <w:rPr>
          <w:rFonts w:ascii="Arial" w:hAnsi="Arial" w:cs="Arial"/>
          <w:color w:val="000000" w:themeColor="text1"/>
          <w:sz w:val="22"/>
          <w:szCs w:val="22"/>
        </w:rPr>
      </w:pPr>
    </w:p>
    <w:p w14:paraId="40ECE63E" w14:textId="36E97AA9" w:rsidR="00F979E1" w:rsidRDefault="00C21C7E" w:rsidP="00CC6665">
      <w:pPr>
        <w:spacing w:line="276" w:lineRule="auto"/>
        <w:jc w:val="both"/>
        <w:rPr>
          <w:rFonts w:ascii="Arial" w:hAnsi="Arial" w:cs="Arial"/>
          <w:color w:val="000000" w:themeColor="text1"/>
          <w:sz w:val="22"/>
          <w:szCs w:val="22"/>
        </w:rPr>
      </w:pPr>
      <w:r w:rsidRPr="00C21C7E">
        <w:rPr>
          <w:rFonts w:ascii="Arial" w:hAnsi="Arial" w:cs="Arial"/>
          <w:noProof/>
          <w:color w:val="000000" w:themeColor="text1"/>
          <w:sz w:val="22"/>
          <w:szCs w:val="22"/>
        </w:rPr>
        <w:drawing>
          <wp:inline distT="0" distB="0" distL="0" distR="0" wp14:anchorId="3613792A" wp14:editId="2B0C2DCC">
            <wp:extent cx="6629400" cy="2117090"/>
            <wp:effectExtent l="0" t="0" r="0" b="0"/>
            <wp:docPr id="1327976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76341" name=""/>
                    <pic:cNvPicPr/>
                  </pic:nvPicPr>
                  <pic:blipFill>
                    <a:blip r:embed="rId8"/>
                    <a:stretch>
                      <a:fillRect/>
                    </a:stretch>
                  </pic:blipFill>
                  <pic:spPr>
                    <a:xfrm>
                      <a:off x="0" y="0"/>
                      <a:ext cx="6629400" cy="2117090"/>
                    </a:xfrm>
                    <a:prstGeom prst="rect">
                      <a:avLst/>
                    </a:prstGeom>
                  </pic:spPr>
                </pic:pic>
              </a:graphicData>
            </a:graphic>
          </wp:inline>
        </w:drawing>
      </w:r>
    </w:p>
    <w:p w14:paraId="43B66898" w14:textId="20081186" w:rsidR="00C21C7E" w:rsidRPr="00C21C7E" w:rsidRDefault="00C21C7E" w:rsidP="00C21C7E">
      <w:pPr>
        <w:spacing w:line="276" w:lineRule="auto"/>
        <w:jc w:val="center"/>
        <w:rPr>
          <w:rFonts w:ascii="Arial" w:hAnsi="Arial" w:cs="Arial"/>
          <w:i/>
          <w:iCs/>
          <w:color w:val="000000" w:themeColor="text1"/>
          <w:sz w:val="22"/>
          <w:szCs w:val="22"/>
        </w:rPr>
      </w:pPr>
      <w:r w:rsidRPr="00C21C7E">
        <w:rPr>
          <w:rFonts w:ascii="Arial" w:hAnsi="Arial" w:cs="Arial"/>
          <w:i/>
          <w:iCs/>
          <w:color w:val="000000" w:themeColor="text1"/>
          <w:sz w:val="22"/>
          <w:szCs w:val="22"/>
        </w:rPr>
        <w:t>Site Visit (Front Elevation)</w:t>
      </w:r>
    </w:p>
    <w:p w14:paraId="228737EA" w14:textId="5CB01836" w:rsidR="00C21C7E" w:rsidRDefault="005D4240" w:rsidP="00CC6665">
      <w:pPr>
        <w:spacing w:line="276" w:lineRule="auto"/>
        <w:jc w:val="both"/>
        <w:rPr>
          <w:rFonts w:ascii="Arial" w:hAnsi="Arial" w:cs="Arial"/>
          <w:color w:val="000000" w:themeColor="text1"/>
          <w:sz w:val="22"/>
          <w:szCs w:val="22"/>
        </w:rPr>
      </w:pPr>
      <w:r w:rsidRPr="005D4240">
        <w:rPr>
          <w:rFonts w:ascii="Arial" w:hAnsi="Arial" w:cs="Arial"/>
          <w:noProof/>
          <w:color w:val="000000" w:themeColor="text1"/>
          <w:sz w:val="22"/>
          <w:szCs w:val="22"/>
        </w:rPr>
        <w:drawing>
          <wp:inline distT="0" distB="0" distL="0" distR="0" wp14:anchorId="6A9DB691" wp14:editId="034CF3CC">
            <wp:extent cx="6629400" cy="2125980"/>
            <wp:effectExtent l="0" t="0" r="0" b="7620"/>
            <wp:docPr id="1287570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70416" name=""/>
                    <pic:cNvPicPr/>
                  </pic:nvPicPr>
                  <pic:blipFill>
                    <a:blip r:embed="rId9"/>
                    <a:stretch>
                      <a:fillRect/>
                    </a:stretch>
                  </pic:blipFill>
                  <pic:spPr>
                    <a:xfrm>
                      <a:off x="0" y="0"/>
                      <a:ext cx="6629400" cy="2125980"/>
                    </a:xfrm>
                    <a:prstGeom prst="rect">
                      <a:avLst/>
                    </a:prstGeom>
                  </pic:spPr>
                </pic:pic>
              </a:graphicData>
            </a:graphic>
          </wp:inline>
        </w:drawing>
      </w:r>
    </w:p>
    <w:p w14:paraId="17E00E14" w14:textId="3800F10A" w:rsidR="005D4240" w:rsidRPr="005D4240" w:rsidRDefault="005D4240" w:rsidP="005D4240">
      <w:pPr>
        <w:spacing w:line="276" w:lineRule="auto"/>
        <w:jc w:val="center"/>
        <w:rPr>
          <w:rFonts w:ascii="Arial" w:hAnsi="Arial" w:cs="Arial"/>
          <w:i/>
          <w:iCs/>
          <w:color w:val="000000" w:themeColor="text1"/>
          <w:sz w:val="22"/>
          <w:szCs w:val="22"/>
        </w:rPr>
      </w:pPr>
      <w:r w:rsidRPr="005D4240">
        <w:rPr>
          <w:rFonts w:ascii="Arial" w:hAnsi="Arial" w:cs="Arial"/>
          <w:i/>
          <w:iCs/>
          <w:color w:val="000000" w:themeColor="text1"/>
          <w:sz w:val="22"/>
          <w:szCs w:val="22"/>
        </w:rPr>
        <w:t>Site Visit (Rear Elevation</w:t>
      </w:r>
      <w:r w:rsidR="00E95128">
        <w:rPr>
          <w:rFonts w:ascii="Arial" w:hAnsi="Arial" w:cs="Arial"/>
          <w:i/>
          <w:iCs/>
          <w:color w:val="000000" w:themeColor="text1"/>
          <w:sz w:val="22"/>
          <w:szCs w:val="22"/>
        </w:rPr>
        <w:t xml:space="preserve"> from Lanham’s Close</w:t>
      </w:r>
      <w:r w:rsidRPr="005D4240">
        <w:rPr>
          <w:rFonts w:ascii="Arial" w:hAnsi="Arial" w:cs="Arial"/>
          <w:i/>
          <w:iCs/>
          <w:color w:val="000000" w:themeColor="text1"/>
          <w:sz w:val="22"/>
          <w:szCs w:val="22"/>
        </w:rPr>
        <w:t>)</w:t>
      </w:r>
    </w:p>
    <w:p w14:paraId="17A05D79" w14:textId="77777777" w:rsidR="005D4240" w:rsidRPr="00075C07" w:rsidRDefault="005D4240" w:rsidP="00CC6665">
      <w:pPr>
        <w:spacing w:line="276" w:lineRule="auto"/>
        <w:jc w:val="both"/>
        <w:rPr>
          <w:rFonts w:ascii="Arial" w:hAnsi="Arial" w:cs="Arial"/>
          <w:color w:val="000000" w:themeColor="text1"/>
          <w:sz w:val="22"/>
          <w:szCs w:val="22"/>
        </w:rPr>
      </w:pPr>
    </w:p>
    <w:p w14:paraId="20DCBBF2" w14:textId="77777777" w:rsidR="009A26DC" w:rsidRDefault="009A26DC" w:rsidP="009A26DC">
      <w:pPr>
        <w:spacing w:line="276" w:lineRule="auto"/>
        <w:jc w:val="both"/>
        <w:rPr>
          <w:rFonts w:ascii="Arial" w:hAnsi="Arial" w:cs="Arial"/>
          <w:color w:val="000000" w:themeColor="text1"/>
          <w:sz w:val="22"/>
          <w:szCs w:val="22"/>
        </w:rPr>
      </w:pPr>
      <w:r w:rsidRPr="00EC7466">
        <w:rPr>
          <w:rFonts w:ascii="Arial" w:hAnsi="Arial" w:cs="Arial"/>
          <w:color w:val="000000" w:themeColor="text1"/>
          <w:sz w:val="22"/>
          <w:szCs w:val="22"/>
        </w:rPr>
        <w:t>The proposed front</w:t>
      </w:r>
      <w:r w:rsidRPr="00EC7466">
        <w:rPr>
          <w:rFonts w:ascii="Arial" w:hAnsi="Arial" w:cs="Arial"/>
          <w:color w:val="000000" w:themeColor="text1"/>
          <w:sz w:val="22"/>
          <w:szCs w:val="22"/>
        </w:rPr>
        <w:noBreakHyphen/>
        <w:t xml:space="preserve">facing rooflights would be visually modest and significantly less dominant than the neighbour’s large dormer, ensuring their presence is cohesive and of minimal impact on the </w:t>
      </w:r>
      <w:proofErr w:type="spellStart"/>
      <w:r w:rsidRPr="00EC7466">
        <w:rPr>
          <w:rFonts w:ascii="Arial" w:hAnsi="Arial" w:cs="Arial"/>
          <w:color w:val="000000" w:themeColor="text1"/>
          <w:sz w:val="22"/>
          <w:szCs w:val="22"/>
        </w:rPr>
        <w:t>streetscene</w:t>
      </w:r>
      <w:proofErr w:type="spellEnd"/>
      <w:r w:rsidRPr="00EC7466">
        <w:rPr>
          <w:rFonts w:ascii="Arial" w:hAnsi="Arial" w:cs="Arial"/>
          <w:color w:val="000000" w:themeColor="text1"/>
          <w:sz w:val="22"/>
          <w:szCs w:val="22"/>
        </w:rPr>
        <w:t>. The hip</w:t>
      </w:r>
      <w:r w:rsidRPr="00EC7466">
        <w:rPr>
          <w:rFonts w:ascii="Arial" w:hAnsi="Arial" w:cs="Arial"/>
          <w:color w:val="000000" w:themeColor="text1"/>
          <w:sz w:val="22"/>
          <w:szCs w:val="22"/>
        </w:rPr>
        <w:noBreakHyphen/>
        <w:t>to</w:t>
      </w:r>
      <w:r w:rsidRPr="00EC7466">
        <w:rPr>
          <w:rFonts w:ascii="Arial" w:hAnsi="Arial" w:cs="Arial"/>
          <w:color w:val="000000" w:themeColor="text1"/>
          <w:sz w:val="22"/>
          <w:szCs w:val="22"/>
        </w:rPr>
        <w:noBreakHyphen/>
        <w:t>gable treatment of the front bay projection is similarly appropriate: in the context of the larger roof alterations</w:t>
      </w:r>
      <w:r>
        <w:rPr>
          <w:rFonts w:ascii="Arial" w:hAnsi="Arial" w:cs="Arial"/>
          <w:color w:val="000000" w:themeColor="text1"/>
          <w:sz w:val="22"/>
          <w:szCs w:val="22"/>
        </w:rPr>
        <w:t>,</w:t>
      </w:r>
      <w:r w:rsidRPr="00EC7466">
        <w:rPr>
          <w:rFonts w:ascii="Arial" w:hAnsi="Arial" w:cs="Arial"/>
          <w:color w:val="000000" w:themeColor="text1"/>
          <w:sz w:val="22"/>
          <w:szCs w:val="22"/>
        </w:rPr>
        <w:t xml:space="preserve"> it provides visual consistency, avoids an awkward mix of hipped and gabled forms, and reflects several nearby dwellings which feature matching front gabled bay elements. </w:t>
      </w:r>
    </w:p>
    <w:p w14:paraId="0A7A0A28" w14:textId="77777777" w:rsidR="009A26DC" w:rsidRDefault="009A26DC" w:rsidP="009A26DC">
      <w:pPr>
        <w:spacing w:line="276" w:lineRule="auto"/>
        <w:jc w:val="both"/>
        <w:rPr>
          <w:rFonts w:ascii="Arial" w:hAnsi="Arial" w:cs="Arial"/>
          <w:color w:val="000000" w:themeColor="text1"/>
          <w:sz w:val="22"/>
          <w:szCs w:val="22"/>
        </w:rPr>
      </w:pPr>
    </w:p>
    <w:p w14:paraId="69AD7C5D" w14:textId="68FCED86" w:rsidR="009A26DC" w:rsidRPr="00EC7466" w:rsidRDefault="009A26DC" w:rsidP="009A26DC">
      <w:pPr>
        <w:spacing w:line="276" w:lineRule="auto"/>
        <w:jc w:val="both"/>
        <w:rPr>
          <w:rFonts w:ascii="Arial" w:hAnsi="Arial" w:cs="Arial"/>
          <w:color w:val="000000" w:themeColor="text1"/>
          <w:sz w:val="22"/>
          <w:szCs w:val="22"/>
        </w:rPr>
      </w:pPr>
      <w:r w:rsidRPr="00EC7466">
        <w:rPr>
          <w:rFonts w:ascii="Arial" w:hAnsi="Arial" w:cs="Arial"/>
          <w:color w:val="000000" w:themeColor="text1"/>
          <w:sz w:val="22"/>
          <w:szCs w:val="22"/>
        </w:rPr>
        <w:t>The hip</w:t>
      </w:r>
      <w:r w:rsidRPr="00EC7466">
        <w:rPr>
          <w:rFonts w:ascii="Arial" w:hAnsi="Arial" w:cs="Arial"/>
          <w:color w:val="000000" w:themeColor="text1"/>
          <w:sz w:val="22"/>
          <w:szCs w:val="22"/>
        </w:rPr>
        <w:noBreakHyphen/>
        <w:t>to</w:t>
      </w:r>
      <w:r w:rsidRPr="00EC7466">
        <w:rPr>
          <w:rFonts w:ascii="Arial" w:hAnsi="Arial" w:cs="Arial"/>
          <w:color w:val="000000" w:themeColor="text1"/>
          <w:sz w:val="22"/>
          <w:szCs w:val="22"/>
        </w:rPr>
        <w:noBreakHyphen/>
        <w:t xml:space="preserve">gable enlargement to the main roof also responds well to </w:t>
      </w:r>
      <w:r>
        <w:rPr>
          <w:rFonts w:ascii="Arial" w:hAnsi="Arial" w:cs="Arial"/>
          <w:color w:val="000000" w:themeColor="text1"/>
          <w:sz w:val="22"/>
          <w:szCs w:val="22"/>
        </w:rPr>
        <w:t xml:space="preserve">the </w:t>
      </w:r>
      <w:r w:rsidRPr="00EC7466">
        <w:rPr>
          <w:rFonts w:ascii="Arial" w:hAnsi="Arial" w:cs="Arial"/>
          <w:color w:val="000000" w:themeColor="text1"/>
          <w:sz w:val="22"/>
          <w:szCs w:val="22"/>
        </w:rPr>
        <w:t>local context, as gabled</w:t>
      </w:r>
      <w:r w:rsidRPr="00EC7466">
        <w:rPr>
          <w:rFonts w:ascii="Arial" w:hAnsi="Arial" w:cs="Arial"/>
          <w:color w:val="000000" w:themeColor="text1"/>
          <w:sz w:val="22"/>
          <w:szCs w:val="22"/>
        </w:rPr>
        <w:noBreakHyphen/>
        <w:t>end properties are common in the immediate area. Finally, the minor alteration to the side elevation</w:t>
      </w:r>
      <w:r>
        <w:rPr>
          <w:rFonts w:ascii="Arial" w:hAnsi="Arial" w:cs="Arial"/>
          <w:color w:val="000000" w:themeColor="text1"/>
          <w:sz w:val="22"/>
          <w:szCs w:val="22"/>
        </w:rPr>
        <w:t>, r</w:t>
      </w:r>
      <w:r w:rsidRPr="00EC7466">
        <w:rPr>
          <w:rFonts w:ascii="Arial" w:hAnsi="Arial" w:cs="Arial"/>
          <w:color w:val="000000" w:themeColor="text1"/>
          <w:sz w:val="22"/>
          <w:szCs w:val="22"/>
        </w:rPr>
        <w:t>eplacing a lightweight glazed utility structure with a slightly more substantial timber</w:t>
      </w:r>
      <w:r w:rsidRPr="00EC7466">
        <w:rPr>
          <w:rFonts w:ascii="Arial" w:hAnsi="Arial" w:cs="Arial"/>
          <w:color w:val="000000" w:themeColor="text1"/>
          <w:sz w:val="22"/>
          <w:szCs w:val="22"/>
        </w:rPr>
        <w:noBreakHyphen/>
        <w:t>and</w:t>
      </w:r>
      <w:r w:rsidRPr="00EC7466">
        <w:rPr>
          <w:rFonts w:ascii="Arial" w:hAnsi="Arial" w:cs="Arial"/>
          <w:color w:val="000000" w:themeColor="text1"/>
          <w:sz w:val="22"/>
          <w:szCs w:val="22"/>
        </w:rPr>
        <w:noBreakHyphen/>
        <w:t>tile element</w:t>
      </w:r>
      <w:r>
        <w:rPr>
          <w:rFonts w:ascii="Arial" w:hAnsi="Arial" w:cs="Arial"/>
          <w:color w:val="000000" w:themeColor="text1"/>
          <w:sz w:val="22"/>
          <w:szCs w:val="22"/>
        </w:rPr>
        <w:t xml:space="preserve">, </w:t>
      </w:r>
      <w:r w:rsidRPr="00EC7466">
        <w:rPr>
          <w:rFonts w:ascii="Arial" w:hAnsi="Arial" w:cs="Arial"/>
          <w:color w:val="000000" w:themeColor="text1"/>
          <w:sz w:val="22"/>
          <w:szCs w:val="22"/>
        </w:rPr>
        <w:t>remains low</w:t>
      </w:r>
      <w:r w:rsidRPr="00EC7466">
        <w:rPr>
          <w:rFonts w:ascii="Arial" w:hAnsi="Arial" w:cs="Arial"/>
          <w:color w:val="000000" w:themeColor="text1"/>
          <w:sz w:val="22"/>
          <w:szCs w:val="22"/>
        </w:rPr>
        <w:noBreakHyphen/>
        <w:t>level, well</w:t>
      </w:r>
      <w:r w:rsidRPr="00EC7466">
        <w:rPr>
          <w:rFonts w:ascii="Arial" w:hAnsi="Arial" w:cs="Arial"/>
          <w:color w:val="000000" w:themeColor="text1"/>
          <w:sz w:val="22"/>
          <w:szCs w:val="22"/>
        </w:rPr>
        <w:noBreakHyphen/>
        <w:t>screened by boundary treatments, and visually modest</w:t>
      </w:r>
      <w:r>
        <w:rPr>
          <w:rFonts w:ascii="Arial" w:hAnsi="Arial" w:cs="Arial"/>
          <w:color w:val="000000" w:themeColor="text1"/>
          <w:sz w:val="22"/>
          <w:szCs w:val="22"/>
        </w:rPr>
        <w:t>.  A</w:t>
      </w:r>
      <w:r w:rsidRPr="00EC7466">
        <w:rPr>
          <w:rFonts w:ascii="Arial" w:hAnsi="Arial" w:cs="Arial"/>
          <w:color w:val="000000" w:themeColor="text1"/>
          <w:sz w:val="22"/>
          <w:szCs w:val="22"/>
        </w:rPr>
        <w:t xml:space="preserve">s such, it results in no material design impact and arguably improves coherence with the other proposed works. Overall, the scheme represents a proportionate and contextually sympathetic set of alterations that would integrate effectively with the established but </w:t>
      </w:r>
      <w:r w:rsidRPr="00EC7466">
        <w:rPr>
          <w:rFonts w:ascii="Arial" w:hAnsi="Arial" w:cs="Arial"/>
          <w:color w:val="000000" w:themeColor="text1"/>
          <w:sz w:val="22"/>
          <w:szCs w:val="22"/>
        </w:rPr>
        <w:t>varied</w:t>
      </w:r>
      <w:r w:rsidRPr="00EC7466">
        <w:rPr>
          <w:rFonts w:ascii="Arial" w:hAnsi="Arial" w:cs="Arial"/>
          <w:color w:val="000000" w:themeColor="text1"/>
          <w:sz w:val="22"/>
          <w:szCs w:val="22"/>
        </w:rPr>
        <w:t xml:space="preserve"> character of the locality.</w:t>
      </w:r>
    </w:p>
    <w:p w14:paraId="07892CB9" w14:textId="77777777" w:rsidR="009A26DC" w:rsidRDefault="009A26DC" w:rsidP="00CC6665">
      <w:pPr>
        <w:spacing w:line="276" w:lineRule="auto"/>
        <w:jc w:val="both"/>
        <w:rPr>
          <w:rFonts w:ascii="Arial" w:hAnsi="Arial" w:cs="Arial"/>
          <w:color w:val="000000" w:themeColor="text1"/>
          <w:sz w:val="22"/>
          <w:szCs w:val="22"/>
        </w:rPr>
      </w:pPr>
    </w:p>
    <w:p w14:paraId="7DA90C42" w14:textId="77777777" w:rsidR="009A26DC" w:rsidRDefault="009A26DC" w:rsidP="00CC6665">
      <w:pPr>
        <w:spacing w:line="276" w:lineRule="auto"/>
        <w:jc w:val="both"/>
        <w:rPr>
          <w:rFonts w:ascii="Arial" w:hAnsi="Arial" w:cs="Arial"/>
          <w:color w:val="000000" w:themeColor="text1"/>
          <w:sz w:val="22"/>
          <w:szCs w:val="22"/>
        </w:rPr>
      </w:pPr>
    </w:p>
    <w:p w14:paraId="44E6EA0B" w14:textId="77777777" w:rsidR="009A26DC" w:rsidRDefault="009A26DC" w:rsidP="00CC6665">
      <w:pPr>
        <w:spacing w:line="276" w:lineRule="auto"/>
        <w:jc w:val="both"/>
        <w:rPr>
          <w:rFonts w:ascii="Arial" w:hAnsi="Arial" w:cs="Arial"/>
          <w:color w:val="000000" w:themeColor="text1"/>
          <w:sz w:val="22"/>
          <w:szCs w:val="22"/>
        </w:rPr>
      </w:pPr>
    </w:p>
    <w:p w14:paraId="66BC3641" w14:textId="5948475F"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5B528D6E" w14:textId="77777777" w:rsidR="009A26DC" w:rsidRDefault="00B66934" w:rsidP="00B66934">
      <w:pPr>
        <w:spacing w:line="276" w:lineRule="auto"/>
        <w:jc w:val="both"/>
        <w:rPr>
          <w:rFonts w:ascii="Arial" w:hAnsi="Arial" w:cs="Arial"/>
          <w:color w:val="000000" w:themeColor="text1"/>
          <w:sz w:val="22"/>
          <w:szCs w:val="22"/>
        </w:rPr>
      </w:pPr>
      <w:r w:rsidRPr="00B66934">
        <w:rPr>
          <w:rFonts w:ascii="Arial" w:hAnsi="Arial" w:cs="Arial"/>
          <w:color w:val="000000" w:themeColor="text1"/>
          <w:sz w:val="22"/>
          <w:szCs w:val="22"/>
        </w:rPr>
        <w:t xml:space="preserve">Point (vii) of Core Policy 57 of the Wiltshire Core Strategy requires development to protect the amenities of neighbouring occupiers, and paragraph 135 of the NPPF emphasises that proposals must secure a high standard of amenity for existing and future users. </w:t>
      </w:r>
    </w:p>
    <w:p w14:paraId="278669B7" w14:textId="77777777" w:rsidR="009A26DC" w:rsidRDefault="009A26DC" w:rsidP="00B66934">
      <w:pPr>
        <w:spacing w:line="276" w:lineRule="auto"/>
        <w:jc w:val="both"/>
        <w:rPr>
          <w:rFonts w:ascii="Arial" w:hAnsi="Arial" w:cs="Arial"/>
          <w:color w:val="000000" w:themeColor="text1"/>
          <w:sz w:val="22"/>
          <w:szCs w:val="22"/>
        </w:rPr>
      </w:pPr>
    </w:p>
    <w:p w14:paraId="7F671DC0" w14:textId="6DE0A133" w:rsidR="009A26DC" w:rsidRDefault="00B66934" w:rsidP="00B66934">
      <w:pPr>
        <w:spacing w:line="276" w:lineRule="auto"/>
        <w:jc w:val="both"/>
        <w:rPr>
          <w:rFonts w:ascii="Arial" w:hAnsi="Arial" w:cs="Arial"/>
          <w:color w:val="000000" w:themeColor="text1"/>
          <w:sz w:val="22"/>
          <w:szCs w:val="22"/>
        </w:rPr>
      </w:pPr>
      <w:r w:rsidRPr="00B66934">
        <w:rPr>
          <w:rFonts w:ascii="Arial" w:hAnsi="Arial" w:cs="Arial"/>
          <w:color w:val="000000" w:themeColor="text1"/>
          <w:sz w:val="22"/>
          <w:szCs w:val="22"/>
        </w:rPr>
        <w:t>The proposed loft conversion introduces new first</w:t>
      </w:r>
      <w:r w:rsidRPr="00B66934">
        <w:rPr>
          <w:rFonts w:ascii="Arial" w:hAnsi="Arial" w:cs="Arial"/>
          <w:color w:val="000000" w:themeColor="text1"/>
          <w:sz w:val="22"/>
          <w:szCs w:val="22"/>
        </w:rPr>
        <w:noBreakHyphen/>
        <w:t>floor rear</w:t>
      </w:r>
      <w:r w:rsidRPr="00B66934">
        <w:rPr>
          <w:rFonts w:ascii="Arial" w:hAnsi="Arial" w:cs="Arial"/>
          <w:color w:val="000000" w:themeColor="text1"/>
          <w:sz w:val="22"/>
          <w:szCs w:val="22"/>
        </w:rPr>
        <w:noBreakHyphen/>
        <w:t>facing windows; however, the primary outlook to the northwest achieves a separation distance of approximately 26.7 metres to the nearest dwelling, which is sufficient to avoid harmful overlooking. Views towards neighbouring properties to the northeast and southwest would be at an oblique angle, and even at a 45</w:t>
      </w:r>
      <w:r w:rsidRPr="00B66934">
        <w:rPr>
          <w:rFonts w:ascii="Arial" w:hAnsi="Arial" w:cs="Arial"/>
          <w:color w:val="000000" w:themeColor="text1"/>
          <w:sz w:val="22"/>
          <w:szCs w:val="22"/>
        </w:rPr>
        <w:noBreakHyphen/>
        <w:t>degree line of sight</w:t>
      </w:r>
      <w:r w:rsidR="009A26DC">
        <w:rPr>
          <w:rFonts w:ascii="Arial" w:hAnsi="Arial" w:cs="Arial"/>
          <w:color w:val="000000" w:themeColor="text1"/>
          <w:sz w:val="22"/>
          <w:szCs w:val="22"/>
        </w:rPr>
        <w:t>,</w:t>
      </w:r>
      <w:r w:rsidRPr="00B66934">
        <w:rPr>
          <w:rFonts w:ascii="Arial" w:hAnsi="Arial" w:cs="Arial"/>
          <w:color w:val="000000" w:themeColor="text1"/>
          <w:sz w:val="22"/>
          <w:szCs w:val="22"/>
        </w:rPr>
        <w:t xml:space="preserve"> the distance remains around 14 metres, thereby mitigating any perception of direct overlooking.</w:t>
      </w:r>
      <w:r w:rsidR="009A26DC">
        <w:rPr>
          <w:rFonts w:ascii="Arial" w:hAnsi="Arial" w:cs="Arial"/>
          <w:color w:val="000000" w:themeColor="text1"/>
          <w:sz w:val="22"/>
          <w:szCs w:val="22"/>
        </w:rPr>
        <w:t xml:space="preserve">  It is also appreciated that the application site is located within an established residential area, where a degree of mutual overlooking is commonplace. </w:t>
      </w:r>
    </w:p>
    <w:p w14:paraId="7A30FED5" w14:textId="77777777" w:rsidR="009A26DC" w:rsidRDefault="009A26DC" w:rsidP="00B66934">
      <w:pPr>
        <w:spacing w:line="276" w:lineRule="auto"/>
        <w:jc w:val="both"/>
        <w:rPr>
          <w:rFonts w:ascii="Arial" w:hAnsi="Arial" w:cs="Arial"/>
          <w:color w:val="000000" w:themeColor="text1"/>
          <w:sz w:val="22"/>
          <w:szCs w:val="22"/>
        </w:rPr>
      </w:pPr>
    </w:p>
    <w:p w14:paraId="4D63E6EB" w14:textId="3C3239A1" w:rsidR="00B66934" w:rsidRPr="00B66934" w:rsidRDefault="00B66934" w:rsidP="00B66934">
      <w:pPr>
        <w:spacing w:line="276" w:lineRule="auto"/>
        <w:jc w:val="both"/>
        <w:rPr>
          <w:rFonts w:ascii="Arial" w:hAnsi="Arial" w:cs="Arial"/>
          <w:color w:val="000000" w:themeColor="text1"/>
          <w:sz w:val="22"/>
          <w:szCs w:val="22"/>
        </w:rPr>
      </w:pPr>
      <w:r w:rsidRPr="00B66934">
        <w:rPr>
          <w:rFonts w:ascii="Arial" w:hAnsi="Arial" w:cs="Arial"/>
          <w:color w:val="000000" w:themeColor="text1"/>
          <w:sz w:val="22"/>
          <w:szCs w:val="22"/>
        </w:rPr>
        <w:t>In terms of scale and massing, the hip</w:t>
      </w:r>
      <w:r w:rsidRPr="00B66934">
        <w:rPr>
          <w:rFonts w:ascii="Arial" w:hAnsi="Arial" w:cs="Arial"/>
          <w:color w:val="000000" w:themeColor="text1"/>
          <w:sz w:val="22"/>
          <w:szCs w:val="22"/>
        </w:rPr>
        <w:noBreakHyphen/>
        <w:t>to</w:t>
      </w:r>
      <w:r w:rsidRPr="00B66934">
        <w:rPr>
          <w:rFonts w:ascii="Arial" w:hAnsi="Arial" w:cs="Arial"/>
          <w:color w:val="000000" w:themeColor="text1"/>
          <w:sz w:val="22"/>
          <w:szCs w:val="22"/>
        </w:rPr>
        <w:noBreakHyphen/>
        <w:t>gable enlargement on the southwest elevation runs parallel with the adjacent dwelling and therefore would not result in an overbearing impact or loss of privacy to its internal rooms or outdoor amenity space. On the northeast side, the alteration is set back by around 7 metres and constitutes only a modest increase in built form, meaning it would not give rise to demonstrable harm through overshadowing or visual dominance. The rear dormer is positioned on the north</w:t>
      </w:r>
      <w:r w:rsidRPr="00B66934">
        <w:rPr>
          <w:rFonts w:ascii="Arial" w:hAnsi="Arial" w:cs="Arial"/>
          <w:color w:val="000000" w:themeColor="text1"/>
          <w:sz w:val="22"/>
          <w:szCs w:val="22"/>
        </w:rPr>
        <w:noBreakHyphen/>
        <w:t xml:space="preserve">western </w:t>
      </w:r>
      <w:r w:rsidR="009A26DC" w:rsidRPr="00B66934">
        <w:rPr>
          <w:rFonts w:ascii="Arial" w:hAnsi="Arial" w:cs="Arial"/>
          <w:color w:val="000000" w:themeColor="text1"/>
          <w:sz w:val="22"/>
          <w:szCs w:val="22"/>
        </w:rPr>
        <w:t>roof slope</w:t>
      </w:r>
      <w:r w:rsidRPr="00B66934">
        <w:rPr>
          <w:rFonts w:ascii="Arial" w:hAnsi="Arial" w:cs="Arial"/>
          <w:color w:val="000000" w:themeColor="text1"/>
          <w:sz w:val="22"/>
          <w:szCs w:val="22"/>
        </w:rPr>
        <w:t xml:space="preserve">, largely outside the sun path and below the main ridge height, and as such would not materially affect light levels </w:t>
      </w:r>
      <w:r w:rsidR="009A26DC">
        <w:rPr>
          <w:rFonts w:ascii="Arial" w:hAnsi="Arial" w:cs="Arial"/>
          <w:color w:val="000000" w:themeColor="text1"/>
          <w:sz w:val="22"/>
          <w:szCs w:val="22"/>
        </w:rPr>
        <w:t>to</w:t>
      </w:r>
      <w:r w:rsidRPr="00B66934">
        <w:rPr>
          <w:rFonts w:ascii="Arial" w:hAnsi="Arial" w:cs="Arial"/>
          <w:color w:val="000000" w:themeColor="text1"/>
          <w:sz w:val="22"/>
          <w:szCs w:val="22"/>
        </w:rPr>
        <w:t xml:space="preserve"> neighbouring occupiers. Overall, the proposal is appropriately sited, designed, and orientated to safeguard the living conditions of surrounding </w:t>
      </w:r>
      <w:r w:rsidR="009A26DC">
        <w:rPr>
          <w:rFonts w:ascii="Arial" w:hAnsi="Arial" w:cs="Arial"/>
          <w:color w:val="000000" w:themeColor="text1"/>
          <w:sz w:val="22"/>
          <w:szCs w:val="22"/>
        </w:rPr>
        <w:t>occupiers</w:t>
      </w:r>
      <w:r w:rsidRPr="00B66934">
        <w:rPr>
          <w:rFonts w:ascii="Arial" w:hAnsi="Arial" w:cs="Arial"/>
          <w:color w:val="000000" w:themeColor="text1"/>
          <w:sz w:val="22"/>
          <w:szCs w:val="22"/>
        </w:rPr>
        <w:t>, and therefore complies with Core Policy 57(vii) and the amenity principles set out in Appendix D of the Wiltshire Design Guide, as well as paragraph 135 of the NPPF.</w:t>
      </w:r>
    </w:p>
    <w:p w14:paraId="38BCC531" w14:textId="77777777" w:rsidR="00B66934" w:rsidRDefault="00B66934" w:rsidP="00CC6665">
      <w:pPr>
        <w:spacing w:line="276" w:lineRule="auto"/>
        <w:jc w:val="both"/>
        <w:rPr>
          <w:rFonts w:ascii="Arial" w:hAnsi="Arial" w:cs="Arial"/>
          <w:color w:val="000000" w:themeColor="text1"/>
          <w:sz w:val="22"/>
          <w:szCs w:val="22"/>
        </w:rPr>
      </w:pPr>
    </w:p>
    <w:p w14:paraId="4B1279BD" w14:textId="4F8B9415" w:rsidR="00BA0474" w:rsidRDefault="00A71471" w:rsidP="00CC6665">
      <w:pPr>
        <w:spacing w:line="276" w:lineRule="auto"/>
        <w:jc w:val="both"/>
        <w:rPr>
          <w:rFonts w:ascii="Arial" w:hAnsi="Arial" w:cs="Arial"/>
          <w:color w:val="000000" w:themeColor="text1"/>
          <w:sz w:val="22"/>
          <w:szCs w:val="22"/>
        </w:rPr>
      </w:pPr>
      <w:r w:rsidRPr="00A71471">
        <w:rPr>
          <w:rFonts w:ascii="Arial" w:hAnsi="Arial" w:cs="Arial"/>
          <w:noProof/>
          <w:color w:val="000000" w:themeColor="text1"/>
          <w:sz w:val="22"/>
          <w:szCs w:val="22"/>
        </w:rPr>
        <w:drawing>
          <wp:inline distT="0" distB="0" distL="0" distR="0" wp14:anchorId="3A1A99A0" wp14:editId="0363F6A4">
            <wp:extent cx="6629400" cy="2232660"/>
            <wp:effectExtent l="0" t="0" r="0" b="0"/>
            <wp:docPr id="655213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13643" name=""/>
                    <pic:cNvPicPr/>
                  </pic:nvPicPr>
                  <pic:blipFill>
                    <a:blip r:embed="rId10"/>
                    <a:stretch>
                      <a:fillRect/>
                    </a:stretch>
                  </pic:blipFill>
                  <pic:spPr>
                    <a:xfrm>
                      <a:off x="0" y="0"/>
                      <a:ext cx="6629400" cy="2232660"/>
                    </a:xfrm>
                    <a:prstGeom prst="rect">
                      <a:avLst/>
                    </a:prstGeom>
                  </pic:spPr>
                </pic:pic>
              </a:graphicData>
            </a:graphic>
          </wp:inline>
        </w:drawing>
      </w:r>
    </w:p>
    <w:p w14:paraId="7F100955" w14:textId="1376BDE9" w:rsidR="00A71471" w:rsidRDefault="00D87242" w:rsidP="00D87242">
      <w:pPr>
        <w:spacing w:line="276" w:lineRule="auto"/>
        <w:jc w:val="center"/>
        <w:rPr>
          <w:rFonts w:ascii="Arial" w:hAnsi="Arial" w:cs="Arial"/>
          <w:i/>
          <w:iCs/>
          <w:color w:val="000000" w:themeColor="text1"/>
          <w:sz w:val="22"/>
          <w:szCs w:val="22"/>
        </w:rPr>
      </w:pPr>
      <w:r w:rsidRPr="00D87242">
        <w:rPr>
          <w:rFonts w:ascii="Arial" w:hAnsi="Arial" w:cs="Arial"/>
          <w:i/>
          <w:iCs/>
          <w:color w:val="000000" w:themeColor="text1"/>
          <w:sz w:val="22"/>
          <w:szCs w:val="22"/>
        </w:rPr>
        <w:t>Distance to Northwest boundary</w:t>
      </w:r>
    </w:p>
    <w:p w14:paraId="50E07571" w14:textId="77777777" w:rsidR="009A26DC" w:rsidRPr="00D87242" w:rsidRDefault="009A26DC" w:rsidP="00D87242">
      <w:pPr>
        <w:spacing w:line="276" w:lineRule="auto"/>
        <w:jc w:val="center"/>
        <w:rPr>
          <w:rFonts w:ascii="Arial" w:hAnsi="Arial" w:cs="Arial"/>
          <w:i/>
          <w:iCs/>
          <w:color w:val="000000" w:themeColor="text1"/>
          <w:sz w:val="22"/>
          <w:szCs w:val="22"/>
        </w:rPr>
      </w:pPr>
    </w:p>
    <w:p w14:paraId="4780906E" w14:textId="77777777" w:rsidR="00B812E0"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3A0E7085" w14:textId="77777777" w:rsidR="00114C4F" w:rsidRDefault="00114C4F" w:rsidP="00CC6665">
      <w:pPr>
        <w:spacing w:line="276" w:lineRule="auto"/>
        <w:jc w:val="both"/>
        <w:rPr>
          <w:rFonts w:ascii="Arial" w:hAnsi="Arial" w:cs="Arial"/>
          <w:color w:val="000000" w:themeColor="text1"/>
          <w:sz w:val="22"/>
          <w:szCs w:val="22"/>
          <w:u w:val="single"/>
        </w:rPr>
      </w:pPr>
    </w:p>
    <w:p w14:paraId="61228EF3" w14:textId="77777777" w:rsidR="009A26DC" w:rsidRDefault="00110ABB" w:rsidP="00110ABB">
      <w:pPr>
        <w:spacing w:line="276" w:lineRule="auto"/>
        <w:jc w:val="both"/>
        <w:rPr>
          <w:rFonts w:ascii="Arial" w:hAnsi="Arial" w:cs="Arial"/>
          <w:color w:val="000000" w:themeColor="text1"/>
          <w:sz w:val="22"/>
          <w:szCs w:val="22"/>
        </w:rPr>
      </w:pPr>
      <w:r w:rsidRPr="00110ABB">
        <w:rPr>
          <w:rFonts w:ascii="Arial" w:hAnsi="Arial" w:cs="Arial"/>
          <w:color w:val="000000" w:themeColor="text1"/>
          <w:sz w:val="22"/>
          <w:szCs w:val="22"/>
        </w:rPr>
        <w:t xml:space="preserve">The proposal has been assessed against Core Policies 60, 61 and 64 of the Wiltshire Core Strategy, which collectively require development to promote safe and efficient movement, prioritise sustainable transport </w:t>
      </w:r>
      <w:r w:rsidRPr="00110ABB">
        <w:rPr>
          <w:rFonts w:ascii="Arial" w:hAnsi="Arial" w:cs="Arial"/>
          <w:color w:val="000000" w:themeColor="text1"/>
          <w:sz w:val="22"/>
          <w:szCs w:val="22"/>
        </w:rPr>
        <w:lastRenderedPageBreak/>
        <w:t xml:space="preserve">users, provide safe access to the highway network, and comply with adopted parking standards. Paragraph 116 of the NPPF further states that development should only be refused on highways grounds where it would result in an unacceptable impact on highway safety or where the residual cumulative impacts on the road network would be severe. </w:t>
      </w:r>
    </w:p>
    <w:p w14:paraId="05F237F8" w14:textId="77777777" w:rsidR="009A26DC" w:rsidRDefault="009A26DC" w:rsidP="00110ABB">
      <w:pPr>
        <w:spacing w:line="276" w:lineRule="auto"/>
        <w:jc w:val="both"/>
        <w:rPr>
          <w:rFonts w:ascii="Arial" w:hAnsi="Arial" w:cs="Arial"/>
          <w:color w:val="000000" w:themeColor="text1"/>
          <w:sz w:val="22"/>
          <w:szCs w:val="22"/>
        </w:rPr>
      </w:pPr>
    </w:p>
    <w:p w14:paraId="36305F1F" w14:textId="05D2E044" w:rsidR="00110ABB" w:rsidRPr="00110ABB" w:rsidRDefault="00110ABB" w:rsidP="00110ABB">
      <w:pPr>
        <w:spacing w:line="276" w:lineRule="auto"/>
        <w:jc w:val="both"/>
        <w:rPr>
          <w:rFonts w:ascii="Arial" w:hAnsi="Arial" w:cs="Arial"/>
          <w:color w:val="000000" w:themeColor="text1"/>
          <w:sz w:val="22"/>
          <w:szCs w:val="22"/>
        </w:rPr>
      </w:pPr>
      <w:r w:rsidRPr="00110ABB">
        <w:rPr>
          <w:rFonts w:ascii="Arial" w:hAnsi="Arial" w:cs="Arial"/>
          <w:color w:val="000000" w:themeColor="text1"/>
          <w:sz w:val="22"/>
          <w:szCs w:val="22"/>
        </w:rPr>
        <w:t>The existing dwelling contains two bedrooms, and the proposal would increase this to four through the loft conversion. Under Table 7.1 of the Wiltshire Car Parking Strategy, a dwelling of four or more bedrooms requires a minimum provision of three off</w:t>
      </w:r>
      <w:r w:rsidRPr="00110ABB">
        <w:rPr>
          <w:rFonts w:ascii="Arial" w:hAnsi="Arial" w:cs="Arial"/>
          <w:color w:val="000000" w:themeColor="text1"/>
          <w:sz w:val="22"/>
          <w:szCs w:val="22"/>
        </w:rPr>
        <w:noBreakHyphen/>
        <w:t xml:space="preserve">street parking spaces. The submitted block plan confirms that the existing driveway extends approximately 17.1 metres from the dwelling to the site boundary, which is sufficient to accommodate at least three standard parking spaces measuring </w:t>
      </w:r>
      <w:proofErr w:type="spellStart"/>
      <w:r w:rsidRPr="00110ABB">
        <w:rPr>
          <w:rFonts w:ascii="Arial" w:hAnsi="Arial" w:cs="Arial"/>
          <w:color w:val="000000" w:themeColor="text1"/>
          <w:sz w:val="22"/>
          <w:szCs w:val="22"/>
        </w:rPr>
        <w:t>2.4m</w:t>
      </w:r>
      <w:proofErr w:type="spellEnd"/>
      <w:r w:rsidRPr="00110ABB">
        <w:rPr>
          <w:rFonts w:ascii="Arial" w:hAnsi="Arial" w:cs="Arial"/>
          <w:color w:val="000000" w:themeColor="text1"/>
          <w:sz w:val="22"/>
          <w:szCs w:val="22"/>
        </w:rPr>
        <w:t xml:space="preserve"> x </w:t>
      </w:r>
      <w:proofErr w:type="spellStart"/>
      <w:r w:rsidRPr="00110ABB">
        <w:rPr>
          <w:rFonts w:ascii="Arial" w:hAnsi="Arial" w:cs="Arial"/>
          <w:color w:val="000000" w:themeColor="text1"/>
          <w:sz w:val="22"/>
          <w:szCs w:val="22"/>
        </w:rPr>
        <w:t>4.8m</w:t>
      </w:r>
      <w:proofErr w:type="spellEnd"/>
      <w:r w:rsidRPr="00110ABB">
        <w:rPr>
          <w:rFonts w:ascii="Arial" w:hAnsi="Arial" w:cs="Arial"/>
          <w:color w:val="000000" w:themeColor="text1"/>
          <w:sz w:val="22"/>
          <w:szCs w:val="22"/>
        </w:rPr>
        <w:t>, and no alterations are proposed to the existing access arrangements. As the scheme maintains adequate off</w:t>
      </w:r>
      <w:r w:rsidRPr="00110ABB">
        <w:rPr>
          <w:rFonts w:ascii="Arial" w:hAnsi="Arial" w:cs="Arial"/>
          <w:color w:val="000000" w:themeColor="text1"/>
          <w:sz w:val="22"/>
          <w:szCs w:val="22"/>
        </w:rPr>
        <w:noBreakHyphen/>
        <w:t>street parking provision in accordance with Core Policy 64 and does not give rise to any highway safety concerns, the development is considered acceptable in highways and parking terms.</w:t>
      </w:r>
    </w:p>
    <w:p w14:paraId="00A1350D" w14:textId="77777777" w:rsidR="00110ABB" w:rsidRDefault="00110ABB" w:rsidP="00CC6665">
      <w:pPr>
        <w:spacing w:line="276" w:lineRule="auto"/>
        <w:jc w:val="both"/>
        <w:rPr>
          <w:rFonts w:ascii="Arial" w:hAnsi="Arial" w:cs="Arial"/>
          <w:color w:val="000000" w:themeColor="text1"/>
          <w:sz w:val="22"/>
          <w:szCs w:val="22"/>
        </w:rPr>
      </w:pPr>
    </w:p>
    <w:p w14:paraId="0384A8E8" w14:textId="77777777" w:rsidR="00110ABB" w:rsidRDefault="00110ABB" w:rsidP="00110ABB">
      <w:pPr>
        <w:spacing w:line="276" w:lineRule="auto"/>
        <w:rPr>
          <w:rFonts w:ascii="Arial" w:hAnsi="Arial" w:cs="Arial"/>
          <w:sz w:val="22"/>
          <w:szCs w:val="22"/>
        </w:rPr>
      </w:pPr>
      <w:r w:rsidRPr="004E6533">
        <w:rPr>
          <w:rFonts w:ascii="Arial" w:hAnsi="Arial" w:cs="Arial"/>
          <w:noProof/>
          <w:sz w:val="22"/>
          <w:szCs w:val="22"/>
        </w:rPr>
        <w:drawing>
          <wp:inline distT="0" distB="0" distL="0" distR="0" wp14:anchorId="137E38ED" wp14:editId="6C5A962A">
            <wp:extent cx="6629400" cy="1642745"/>
            <wp:effectExtent l="0" t="0" r="0" b="0"/>
            <wp:docPr id="1842017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46858" name=""/>
                    <pic:cNvPicPr/>
                  </pic:nvPicPr>
                  <pic:blipFill>
                    <a:blip r:embed="rId11"/>
                    <a:stretch>
                      <a:fillRect/>
                    </a:stretch>
                  </pic:blipFill>
                  <pic:spPr>
                    <a:xfrm>
                      <a:off x="0" y="0"/>
                      <a:ext cx="6629400" cy="1642745"/>
                    </a:xfrm>
                    <a:prstGeom prst="rect">
                      <a:avLst/>
                    </a:prstGeom>
                  </pic:spPr>
                </pic:pic>
              </a:graphicData>
            </a:graphic>
          </wp:inline>
        </w:drawing>
      </w:r>
    </w:p>
    <w:p w14:paraId="13508801" w14:textId="77777777" w:rsidR="00110ABB" w:rsidRPr="004E6533" w:rsidRDefault="00110ABB" w:rsidP="00110ABB">
      <w:pPr>
        <w:spacing w:line="276" w:lineRule="auto"/>
        <w:jc w:val="center"/>
        <w:rPr>
          <w:rFonts w:ascii="Arial" w:hAnsi="Arial" w:cs="Arial"/>
          <w:i/>
          <w:iCs/>
          <w:sz w:val="22"/>
          <w:szCs w:val="22"/>
        </w:rPr>
      </w:pPr>
      <w:r w:rsidRPr="004E6533">
        <w:rPr>
          <w:rFonts w:ascii="Arial" w:hAnsi="Arial" w:cs="Arial"/>
          <w:i/>
          <w:iCs/>
          <w:sz w:val="22"/>
          <w:szCs w:val="22"/>
        </w:rPr>
        <w:t>Proposed Block Plan</w:t>
      </w:r>
    </w:p>
    <w:p w14:paraId="2984E3CA" w14:textId="77777777" w:rsidR="00110ABB" w:rsidRDefault="00110ABB" w:rsidP="00CC6665">
      <w:pPr>
        <w:spacing w:line="276" w:lineRule="auto"/>
        <w:jc w:val="both"/>
        <w:rPr>
          <w:rFonts w:ascii="Arial" w:hAnsi="Arial" w:cs="Arial"/>
          <w:color w:val="000000" w:themeColor="text1"/>
          <w:sz w:val="22"/>
          <w:szCs w:val="22"/>
          <w:u w:val="single"/>
        </w:rPr>
      </w:pPr>
    </w:p>
    <w:p w14:paraId="1E4F216F" w14:textId="77777777" w:rsidR="009A26DC" w:rsidRDefault="00B62557" w:rsidP="00B62557">
      <w:pPr>
        <w:spacing w:line="276" w:lineRule="auto"/>
        <w:jc w:val="both"/>
        <w:rPr>
          <w:rFonts w:ascii="Arial" w:hAnsi="Arial" w:cs="Arial"/>
          <w:color w:val="000000" w:themeColor="text1"/>
          <w:sz w:val="22"/>
          <w:szCs w:val="22"/>
        </w:rPr>
      </w:pPr>
      <w:r w:rsidRPr="00B62557">
        <w:rPr>
          <w:rFonts w:ascii="Arial" w:hAnsi="Arial" w:cs="Arial"/>
          <w:color w:val="000000" w:themeColor="text1"/>
          <w:sz w:val="22"/>
          <w:szCs w:val="22"/>
        </w:rPr>
        <w:t xml:space="preserve">The proposal has been assessed against Core Policy 50 of the Wiltshire Core Strategy, which </w:t>
      </w:r>
      <w:r w:rsidR="009A26DC">
        <w:rPr>
          <w:rFonts w:ascii="Arial" w:hAnsi="Arial" w:cs="Arial"/>
          <w:color w:val="000000" w:themeColor="text1"/>
          <w:sz w:val="22"/>
          <w:szCs w:val="22"/>
        </w:rPr>
        <w:t>requires</w:t>
      </w:r>
      <w:r w:rsidRPr="00B62557">
        <w:rPr>
          <w:rFonts w:ascii="Arial" w:hAnsi="Arial" w:cs="Arial"/>
          <w:color w:val="000000" w:themeColor="text1"/>
          <w:sz w:val="22"/>
          <w:szCs w:val="22"/>
        </w:rPr>
        <w:t xml:space="preserve"> development to avoid and minimise harm to sensitive habitats and protected species while applying the mitigation hierarchy. Although Biodiversity Net Gain became mandatory from February 2024, Schedule </w:t>
      </w:r>
      <w:proofErr w:type="spellStart"/>
      <w:r w:rsidRPr="00B62557">
        <w:rPr>
          <w:rFonts w:ascii="Arial" w:hAnsi="Arial" w:cs="Arial"/>
          <w:color w:val="000000" w:themeColor="text1"/>
          <w:sz w:val="22"/>
          <w:szCs w:val="22"/>
        </w:rPr>
        <w:t>7A</w:t>
      </w:r>
      <w:proofErr w:type="spellEnd"/>
      <w:r w:rsidRPr="00B62557">
        <w:rPr>
          <w:rFonts w:ascii="Arial" w:hAnsi="Arial" w:cs="Arial"/>
          <w:color w:val="000000" w:themeColor="text1"/>
          <w:sz w:val="22"/>
          <w:szCs w:val="22"/>
        </w:rPr>
        <w:t xml:space="preserve"> of the Town and Country Planning Act 1990 confirms that householder applications are exempt, and therefore no </w:t>
      </w:r>
      <w:proofErr w:type="spellStart"/>
      <w:r w:rsidRPr="00B62557">
        <w:rPr>
          <w:rFonts w:ascii="Arial" w:hAnsi="Arial" w:cs="Arial"/>
          <w:color w:val="000000" w:themeColor="text1"/>
          <w:sz w:val="22"/>
          <w:szCs w:val="22"/>
        </w:rPr>
        <w:t>BNG</w:t>
      </w:r>
      <w:proofErr w:type="spellEnd"/>
      <w:r w:rsidRPr="00B62557">
        <w:rPr>
          <w:rFonts w:ascii="Arial" w:hAnsi="Arial" w:cs="Arial"/>
          <w:color w:val="000000" w:themeColor="text1"/>
          <w:sz w:val="22"/>
          <w:szCs w:val="22"/>
        </w:rPr>
        <w:t xml:space="preserve"> requirement applies in this case. </w:t>
      </w:r>
    </w:p>
    <w:p w14:paraId="298CEA81" w14:textId="77777777" w:rsidR="009A26DC" w:rsidRDefault="009A26DC" w:rsidP="00B62557">
      <w:pPr>
        <w:spacing w:line="276" w:lineRule="auto"/>
        <w:jc w:val="both"/>
        <w:rPr>
          <w:rFonts w:ascii="Arial" w:hAnsi="Arial" w:cs="Arial"/>
          <w:color w:val="000000" w:themeColor="text1"/>
          <w:sz w:val="22"/>
          <w:szCs w:val="22"/>
        </w:rPr>
      </w:pPr>
    </w:p>
    <w:p w14:paraId="7535737C" w14:textId="00EC265B" w:rsidR="00B62557" w:rsidRPr="00B62557" w:rsidRDefault="00B62557" w:rsidP="00B62557">
      <w:pPr>
        <w:spacing w:line="276" w:lineRule="auto"/>
        <w:jc w:val="both"/>
        <w:rPr>
          <w:rFonts w:ascii="Arial" w:hAnsi="Arial" w:cs="Arial"/>
          <w:color w:val="000000" w:themeColor="text1"/>
          <w:sz w:val="22"/>
          <w:szCs w:val="22"/>
        </w:rPr>
      </w:pPr>
      <w:r w:rsidRPr="00B62557">
        <w:rPr>
          <w:rFonts w:ascii="Arial" w:hAnsi="Arial" w:cs="Arial"/>
          <w:color w:val="000000" w:themeColor="text1"/>
          <w:sz w:val="22"/>
          <w:szCs w:val="22"/>
        </w:rPr>
        <w:t xml:space="preserve">The site lies within the </w:t>
      </w:r>
      <w:proofErr w:type="spellStart"/>
      <w:r w:rsidRPr="00B62557">
        <w:rPr>
          <w:rFonts w:ascii="Arial" w:hAnsi="Arial" w:cs="Arial"/>
          <w:color w:val="000000" w:themeColor="text1"/>
          <w:sz w:val="22"/>
          <w:szCs w:val="22"/>
        </w:rPr>
        <w:t>6.4km</w:t>
      </w:r>
      <w:proofErr w:type="spellEnd"/>
      <w:r w:rsidRPr="00B62557">
        <w:rPr>
          <w:rFonts w:ascii="Arial" w:hAnsi="Arial" w:cs="Arial"/>
          <w:color w:val="000000" w:themeColor="text1"/>
          <w:sz w:val="22"/>
          <w:szCs w:val="22"/>
        </w:rPr>
        <w:t xml:space="preserve"> buffer of the Salisbury Plain SPA and within both the </w:t>
      </w:r>
      <w:proofErr w:type="spellStart"/>
      <w:r w:rsidRPr="00B62557">
        <w:rPr>
          <w:rFonts w:ascii="Arial" w:hAnsi="Arial" w:cs="Arial"/>
          <w:color w:val="000000" w:themeColor="text1"/>
          <w:sz w:val="22"/>
          <w:szCs w:val="22"/>
        </w:rPr>
        <w:t>TWBMS</w:t>
      </w:r>
      <w:proofErr w:type="spellEnd"/>
      <w:r w:rsidRPr="00B62557">
        <w:rPr>
          <w:rFonts w:ascii="Arial" w:hAnsi="Arial" w:cs="Arial"/>
          <w:color w:val="000000" w:themeColor="text1"/>
          <w:sz w:val="22"/>
          <w:szCs w:val="22"/>
        </w:rPr>
        <w:t xml:space="preserve"> grey zone and Greater Horseshoe Bat core roost buffer; however, the Council’s Habitat Regulations screening</w:t>
      </w:r>
      <w:r w:rsidR="009A26DC">
        <w:rPr>
          <w:rFonts w:ascii="Arial" w:hAnsi="Arial" w:cs="Arial"/>
          <w:color w:val="000000" w:themeColor="text1"/>
          <w:sz w:val="22"/>
          <w:szCs w:val="22"/>
        </w:rPr>
        <w:t xml:space="preserve">, </w:t>
      </w:r>
      <w:r w:rsidRPr="00B62557">
        <w:rPr>
          <w:rFonts w:ascii="Arial" w:hAnsi="Arial" w:cs="Arial"/>
          <w:color w:val="000000" w:themeColor="text1"/>
          <w:sz w:val="22"/>
          <w:szCs w:val="22"/>
        </w:rPr>
        <w:t>undertaken as Competent Authority</w:t>
      </w:r>
      <w:r w:rsidR="009A26DC">
        <w:rPr>
          <w:rFonts w:ascii="Arial" w:hAnsi="Arial" w:cs="Arial"/>
          <w:color w:val="000000" w:themeColor="text1"/>
          <w:sz w:val="22"/>
          <w:szCs w:val="22"/>
        </w:rPr>
        <w:t xml:space="preserve">, </w:t>
      </w:r>
      <w:r w:rsidRPr="00B62557">
        <w:rPr>
          <w:rFonts w:ascii="Arial" w:hAnsi="Arial" w:cs="Arial"/>
          <w:color w:val="000000" w:themeColor="text1"/>
          <w:sz w:val="22"/>
          <w:szCs w:val="22"/>
        </w:rPr>
        <w:t>concluded that the proposed loft conversion would not result in habitat loss or increased recreational pressure, and that the dwelling is unlikely to support Annex II bat species given its construction, urbanised context, and lack of suitable roost features. As such, the application is screened out of Appropriate Assessment for both the Salisbury Plain SPA and Bath &amp; Bradford</w:t>
      </w:r>
      <w:r w:rsidRPr="00B62557">
        <w:rPr>
          <w:rFonts w:ascii="Arial" w:hAnsi="Arial" w:cs="Arial"/>
          <w:color w:val="000000" w:themeColor="text1"/>
          <w:sz w:val="22"/>
          <w:szCs w:val="22"/>
        </w:rPr>
        <w:noBreakHyphen/>
        <w:t>on</w:t>
      </w:r>
      <w:r w:rsidRPr="00B62557">
        <w:rPr>
          <w:rFonts w:ascii="Arial" w:hAnsi="Arial" w:cs="Arial"/>
          <w:color w:val="000000" w:themeColor="text1"/>
          <w:sz w:val="22"/>
          <w:szCs w:val="22"/>
        </w:rPr>
        <w:noBreakHyphen/>
        <w:t>Avon Bat SAC. While the risk of roosting bats is considered low, the Ecology Officer advises that a protected</w:t>
      </w:r>
      <w:r w:rsidRPr="00B62557">
        <w:rPr>
          <w:rFonts w:ascii="Arial" w:hAnsi="Arial" w:cs="Arial"/>
          <w:color w:val="000000" w:themeColor="text1"/>
          <w:sz w:val="22"/>
          <w:szCs w:val="22"/>
        </w:rPr>
        <w:noBreakHyphen/>
        <w:t xml:space="preserve">species informative be attached to any permission due to the ecological sensitivities of the wider area, particularly as works involve the roof space, and encourages minor biodiversity enhancements where feasible. Subject to the inclusion of this informative, the development is considered acceptable </w:t>
      </w:r>
      <w:proofErr w:type="gramStart"/>
      <w:r w:rsidRPr="00B62557">
        <w:rPr>
          <w:rFonts w:ascii="Arial" w:hAnsi="Arial" w:cs="Arial"/>
          <w:color w:val="000000" w:themeColor="text1"/>
          <w:sz w:val="22"/>
          <w:szCs w:val="22"/>
        </w:rPr>
        <w:t>with regard to</w:t>
      </w:r>
      <w:proofErr w:type="gramEnd"/>
      <w:r w:rsidRPr="00B62557">
        <w:rPr>
          <w:rFonts w:ascii="Arial" w:hAnsi="Arial" w:cs="Arial"/>
          <w:color w:val="000000" w:themeColor="text1"/>
          <w:sz w:val="22"/>
          <w:szCs w:val="22"/>
        </w:rPr>
        <w:t xml:space="preserve"> ecology and compliant with </w:t>
      </w:r>
      <w:proofErr w:type="spellStart"/>
      <w:r w:rsidRPr="00B62557">
        <w:rPr>
          <w:rFonts w:ascii="Arial" w:hAnsi="Arial" w:cs="Arial"/>
          <w:color w:val="000000" w:themeColor="text1"/>
          <w:sz w:val="22"/>
          <w:szCs w:val="22"/>
        </w:rPr>
        <w:t>CP50</w:t>
      </w:r>
      <w:proofErr w:type="spellEnd"/>
      <w:r w:rsidRPr="00B62557">
        <w:rPr>
          <w:rFonts w:ascii="Arial" w:hAnsi="Arial" w:cs="Arial"/>
          <w:color w:val="000000" w:themeColor="text1"/>
          <w:sz w:val="22"/>
          <w:szCs w:val="22"/>
        </w:rPr>
        <w:t xml:space="preserve"> and national policy</w:t>
      </w:r>
    </w:p>
    <w:p w14:paraId="38D4EEFB" w14:textId="77777777" w:rsidR="00B62557" w:rsidRPr="00075C07" w:rsidRDefault="00B62557" w:rsidP="00CC6665">
      <w:pPr>
        <w:spacing w:line="276" w:lineRule="auto"/>
        <w:jc w:val="both"/>
        <w:rPr>
          <w:rFonts w:ascii="Arial" w:hAnsi="Arial" w:cs="Arial"/>
          <w:color w:val="000000" w:themeColor="text1"/>
          <w:sz w:val="22"/>
          <w:szCs w:val="22"/>
          <w:u w:val="single"/>
        </w:rPr>
      </w:pPr>
    </w:p>
    <w:p w14:paraId="149A0EE7" w14:textId="753CEE70" w:rsidR="00114C4F" w:rsidRPr="00114C4F" w:rsidRDefault="00114C4F" w:rsidP="00114C4F">
      <w:pPr>
        <w:spacing w:line="276" w:lineRule="auto"/>
        <w:jc w:val="both"/>
        <w:rPr>
          <w:rFonts w:ascii="Arial" w:hAnsi="Arial" w:cs="Arial"/>
          <w:color w:val="000000" w:themeColor="text1"/>
          <w:sz w:val="22"/>
          <w:szCs w:val="22"/>
        </w:rPr>
      </w:pPr>
      <w:r w:rsidRPr="00114C4F">
        <w:rPr>
          <w:rFonts w:ascii="Arial" w:hAnsi="Arial" w:cs="Arial"/>
          <w:color w:val="000000" w:themeColor="text1"/>
          <w:sz w:val="22"/>
          <w:szCs w:val="22"/>
        </w:rPr>
        <w:t>Core Policy 67 of the Wiltshire Core Strategy, Policy 95 of the emerging Wiltshire Local Plan and relevant sections of the NPPF require new development to appropriately manage flood risk through a risk</w:t>
      </w:r>
      <w:r w:rsidRPr="00114C4F">
        <w:rPr>
          <w:rFonts w:ascii="Arial" w:hAnsi="Arial" w:cs="Arial"/>
          <w:color w:val="000000" w:themeColor="text1"/>
          <w:sz w:val="22"/>
          <w:szCs w:val="22"/>
        </w:rPr>
        <w:noBreakHyphen/>
        <w:t>based, sequential approach and ensure that surface water run</w:t>
      </w:r>
      <w:r w:rsidRPr="00114C4F">
        <w:rPr>
          <w:rFonts w:ascii="Arial" w:hAnsi="Arial" w:cs="Arial"/>
          <w:color w:val="000000" w:themeColor="text1"/>
          <w:sz w:val="22"/>
          <w:szCs w:val="22"/>
        </w:rPr>
        <w:noBreakHyphen/>
        <w:t xml:space="preserve">off is not exacerbated. Although the site lies within Flood Zone 1, the </w:t>
      </w:r>
      <w:proofErr w:type="spellStart"/>
      <w:r w:rsidR="009A26DC">
        <w:rPr>
          <w:rFonts w:ascii="Arial" w:hAnsi="Arial" w:cs="Arial"/>
          <w:color w:val="000000" w:themeColor="text1"/>
          <w:sz w:val="22"/>
          <w:szCs w:val="22"/>
        </w:rPr>
        <w:t>SFRA</w:t>
      </w:r>
      <w:proofErr w:type="spellEnd"/>
      <w:r w:rsidRPr="00114C4F">
        <w:rPr>
          <w:rFonts w:ascii="Arial" w:hAnsi="Arial" w:cs="Arial"/>
          <w:color w:val="000000" w:themeColor="text1"/>
          <w:sz w:val="22"/>
          <w:szCs w:val="22"/>
        </w:rPr>
        <w:t xml:space="preserve"> identifies a potential risk of groundwater flooding; however, the works do not enlarge </w:t>
      </w:r>
      <w:r w:rsidRPr="00114C4F">
        <w:rPr>
          <w:rFonts w:ascii="Arial" w:hAnsi="Arial" w:cs="Arial"/>
          <w:color w:val="000000" w:themeColor="text1"/>
          <w:sz w:val="22"/>
          <w:szCs w:val="22"/>
        </w:rPr>
        <w:lastRenderedPageBreak/>
        <w:t xml:space="preserve">the footprint of the dwelling and therefore would not increase impermeable surface area or alter existing surface water pathways. The proposed bathroom within the converted roof space would utilise the existing foul drainage system, which appears to operate satisfactorily and raises no concerns. In line with NPPF paragraph 176, the development constitutes minor householder works below </w:t>
      </w:r>
      <w:proofErr w:type="spellStart"/>
      <w:r w:rsidRPr="00114C4F">
        <w:rPr>
          <w:rFonts w:ascii="Arial" w:hAnsi="Arial" w:cs="Arial"/>
          <w:color w:val="000000" w:themeColor="text1"/>
          <w:sz w:val="22"/>
          <w:szCs w:val="22"/>
        </w:rPr>
        <w:t>250m²</w:t>
      </w:r>
      <w:proofErr w:type="spellEnd"/>
      <w:r w:rsidRPr="00114C4F">
        <w:rPr>
          <w:rFonts w:ascii="Arial" w:hAnsi="Arial" w:cs="Arial"/>
          <w:color w:val="000000" w:themeColor="text1"/>
          <w:sz w:val="22"/>
          <w:szCs w:val="22"/>
        </w:rPr>
        <w:t xml:space="preserve"> and is therefore exempt from the sequential and exception tests. Given the limited scope of the works, the absence of any identified drainage issues, and the reliance on existing drainage infrastructure, the proposal is considered to pose no material risk in terms of drainage or flood risk and is therefore compliant with </w:t>
      </w:r>
      <w:proofErr w:type="spellStart"/>
      <w:r w:rsidRPr="00114C4F">
        <w:rPr>
          <w:rFonts w:ascii="Arial" w:hAnsi="Arial" w:cs="Arial"/>
          <w:color w:val="000000" w:themeColor="text1"/>
          <w:sz w:val="22"/>
          <w:szCs w:val="22"/>
        </w:rPr>
        <w:t>CP67</w:t>
      </w:r>
      <w:proofErr w:type="spellEnd"/>
      <w:r w:rsidRPr="00114C4F">
        <w:rPr>
          <w:rFonts w:ascii="Arial" w:hAnsi="Arial" w:cs="Arial"/>
          <w:color w:val="000000" w:themeColor="text1"/>
          <w:sz w:val="22"/>
          <w:szCs w:val="22"/>
        </w:rPr>
        <w:t xml:space="preserve"> and national policy.</w:t>
      </w:r>
    </w:p>
    <w:p w14:paraId="1C92A79B" w14:textId="77777777" w:rsidR="0008663E" w:rsidRPr="00075C07" w:rsidRDefault="0008663E" w:rsidP="00CC6665">
      <w:pPr>
        <w:spacing w:line="276" w:lineRule="auto"/>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46251457" w14:textId="3E3704D7" w:rsidR="00075C07" w:rsidRPr="00A16351" w:rsidRDefault="009A520C" w:rsidP="00CC6665">
      <w:pPr>
        <w:pStyle w:val="ListParagraph"/>
        <w:tabs>
          <w:tab w:val="num" w:pos="567"/>
        </w:tabs>
        <w:spacing w:line="276" w:lineRule="auto"/>
        <w:ind w:left="567" w:hanging="567"/>
        <w:jc w:val="both"/>
        <w:rPr>
          <w:rFonts w:ascii="Arial" w:hAnsi="Arial" w:cs="Arial"/>
          <w:sz w:val="22"/>
          <w:szCs w:val="22"/>
        </w:rPr>
      </w:pPr>
      <w:r w:rsidRPr="00A16351">
        <w:rPr>
          <w:rFonts w:ascii="Arial" w:hAnsi="Arial" w:cs="Arial"/>
          <w:sz w:val="22"/>
          <w:szCs w:val="22"/>
        </w:rPr>
        <w:t xml:space="preserve">Proposed Section A-A </w:t>
      </w:r>
      <w:proofErr w:type="spellStart"/>
      <w:r w:rsidRPr="00A16351">
        <w:rPr>
          <w:rFonts w:ascii="Arial" w:hAnsi="Arial" w:cs="Arial"/>
          <w:sz w:val="22"/>
          <w:szCs w:val="22"/>
        </w:rPr>
        <w:t>D08</w:t>
      </w:r>
      <w:proofErr w:type="spellEnd"/>
      <w:r w:rsidRPr="00A16351">
        <w:rPr>
          <w:rFonts w:ascii="Arial" w:hAnsi="Arial" w:cs="Arial"/>
          <w:sz w:val="22"/>
          <w:szCs w:val="22"/>
        </w:rPr>
        <w:t xml:space="preserve"> (16 February 2026)</w:t>
      </w:r>
    </w:p>
    <w:p w14:paraId="1B46A3CB" w14:textId="00D9D26E" w:rsidR="009A520C" w:rsidRPr="00A16351" w:rsidRDefault="009A520C" w:rsidP="009A520C">
      <w:pPr>
        <w:pStyle w:val="ListParagraph"/>
        <w:tabs>
          <w:tab w:val="num" w:pos="567"/>
        </w:tabs>
        <w:spacing w:line="276" w:lineRule="auto"/>
        <w:ind w:left="567" w:hanging="567"/>
        <w:jc w:val="both"/>
        <w:rPr>
          <w:rFonts w:ascii="Arial" w:hAnsi="Arial" w:cs="Arial"/>
          <w:sz w:val="22"/>
          <w:szCs w:val="22"/>
        </w:rPr>
      </w:pPr>
      <w:r w:rsidRPr="00A16351">
        <w:rPr>
          <w:rFonts w:ascii="Arial" w:hAnsi="Arial" w:cs="Arial"/>
          <w:sz w:val="22"/>
          <w:szCs w:val="22"/>
        </w:rPr>
        <w:t xml:space="preserve">Proposed Ground Floor and Loft Plans </w:t>
      </w:r>
      <w:proofErr w:type="spellStart"/>
      <w:r w:rsidRPr="00A16351">
        <w:rPr>
          <w:rFonts w:ascii="Arial" w:hAnsi="Arial" w:cs="Arial"/>
          <w:sz w:val="22"/>
          <w:szCs w:val="22"/>
        </w:rPr>
        <w:t>D03</w:t>
      </w:r>
      <w:proofErr w:type="spellEnd"/>
      <w:r w:rsidRPr="00A16351">
        <w:rPr>
          <w:rFonts w:ascii="Arial" w:hAnsi="Arial" w:cs="Arial"/>
          <w:sz w:val="22"/>
          <w:szCs w:val="22"/>
        </w:rPr>
        <w:t xml:space="preserve"> (</w:t>
      </w:r>
      <w:r w:rsidR="009920D6" w:rsidRPr="00A16351">
        <w:rPr>
          <w:rFonts w:ascii="Arial" w:hAnsi="Arial" w:cs="Arial"/>
          <w:sz w:val="22"/>
          <w:szCs w:val="22"/>
        </w:rPr>
        <w:t>9</w:t>
      </w:r>
      <w:r w:rsidRPr="00A16351">
        <w:rPr>
          <w:rFonts w:ascii="Arial" w:hAnsi="Arial" w:cs="Arial"/>
          <w:sz w:val="22"/>
          <w:szCs w:val="22"/>
        </w:rPr>
        <w:t xml:space="preserve"> February 2026)</w:t>
      </w:r>
    </w:p>
    <w:p w14:paraId="3D01DA42" w14:textId="02017877" w:rsidR="009920D6" w:rsidRPr="00A16351" w:rsidRDefault="009920D6" w:rsidP="009920D6">
      <w:pPr>
        <w:pStyle w:val="ListParagraph"/>
        <w:tabs>
          <w:tab w:val="num" w:pos="567"/>
        </w:tabs>
        <w:spacing w:line="276" w:lineRule="auto"/>
        <w:ind w:left="567" w:hanging="567"/>
        <w:jc w:val="both"/>
        <w:rPr>
          <w:rFonts w:ascii="Arial" w:hAnsi="Arial" w:cs="Arial"/>
          <w:sz w:val="22"/>
          <w:szCs w:val="22"/>
        </w:rPr>
      </w:pPr>
      <w:r w:rsidRPr="00A16351">
        <w:rPr>
          <w:rFonts w:ascii="Arial" w:hAnsi="Arial" w:cs="Arial"/>
          <w:sz w:val="22"/>
          <w:szCs w:val="22"/>
        </w:rPr>
        <w:t xml:space="preserve">Proposed Elevations </w:t>
      </w:r>
      <w:proofErr w:type="spellStart"/>
      <w:r w:rsidRPr="00A16351">
        <w:rPr>
          <w:rFonts w:ascii="Arial" w:hAnsi="Arial" w:cs="Arial"/>
          <w:sz w:val="22"/>
          <w:szCs w:val="22"/>
        </w:rPr>
        <w:t>D07</w:t>
      </w:r>
      <w:proofErr w:type="spellEnd"/>
      <w:r w:rsidRPr="00A16351">
        <w:rPr>
          <w:rFonts w:ascii="Arial" w:hAnsi="Arial" w:cs="Arial"/>
          <w:sz w:val="22"/>
          <w:szCs w:val="22"/>
        </w:rPr>
        <w:t xml:space="preserve"> (9 February 2026)</w:t>
      </w:r>
    </w:p>
    <w:p w14:paraId="14B79047" w14:textId="2308964C" w:rsidR="009920D6" w:rsidRPr="00A16351" w:rsidRDefault="009920D6" w:rsidP="009920D6">
      <w:pPr>
        <w:pStyle w:val="ListParagraph"/>
        <w:tabs>
          <w:tab w:val="num" w:pos="567"/>
        </w:tabs>
        <w:spacing w:line="276" w:lineRule="auto"/>
        <w:ind w:left="567" w:hanging="567"/>
        <w:jc w:val="both"/>
        <w:rPr>
          <w:rFonts w:ascii="Arial" w:hAnsi="Arial" w:cs="Arial"/>
          <w:sz w:val="22"/>
          <w:szCs w:val="22"/>
        </w:rPr>
      </w:pPr>
      <w:r w:rsidRPr="00A16351">
        <w:rPr>
          <w:rFonts w:ascii="Arial" w:hAnsi="Arial" w:cs="Arial"/>
          <w:sz w:val="22"/>
          <w:szCs w:val="22"/>
        </w:rPr>
        <w:t>Proposed Roof Plan (9 February 2026)</w:t>
      </w:r>
    </w:p>
    <w:p w14:paraId="7670D973" w14:textId="62CB7686" w:rsidR="009920D6" w:rsidRPr="00A16351" w:rsidRDefault="009920D6" w:rsidP="009920D6">
      <w:pPr>
        <w:pStyle w:val="ListParagraph"/>
        <w:tabs>
          <w:tab w:val="num" w:pos="567"/>
        </w:tabs>
        <w:spacing w:line="276" w:lineRule="auto"/>
        <w:ind w:left="567" w:hanging="567"/>
        <w:jc w:val="both"/>
        <w:rPr>
          <w:rFonts w:ascii="Arial" w:hAnsi="Arial" w:cs="Arial"/>
          <w:sz w:val="22"/>
          <w:szCs w:val="22"/>
        </w:rPr>
      </w:pPr>
      <w:r w:rsidRPr="00A16351">
        <w:rPr>
          <w:rFonts w:ascii="Arial" w:hAnsi="Arial" w:cs="Arial"/>
          <w:sz w:val="22"/>
          <w:szCs w:val="22"/>
        </w:rPr>
        <w:t xml:space="preserve">Location Plan, </w:t>
      </w:r>
      <w:proofErr w:type="spellStart"/>
      <w:r w:rsidRPr="00A16351">
        <w:rPr>
          <w:rFonts w:ascii="Arial" w:hAnsi="Arial" w:cs="Arial"/>
          <w:sz w:val="22"/>
          <w:szCs w:val="22"/>
        </w:rPr>
        <w:t>Exisiting</w:t>
      </w:r>
      <w:proofErr w:type="spellEnd"/>
      <w:r w:rsidRPr="00A16351">
        <w:rPr>
          <w:rFonts w:ascii="Arial" w:hAnsi="Arial" w:cs="Arial"/>
          <w:sz w:val="22"/>
          <w:szCs w:val="22"/>
        </w:rPr>
        <w:t xml:space="preserve"> and Proposed Block Plans </w:t>
      </w:r>
      <w:proofErr w:type="spellStart"/>
      <w:r w:rsidRPr="00A16351">
        <w:rPr>
          <w:rFonts w:ascii="Arial" w:hAnsi="Arial" w:cs="Arial"/>
          <w:sz w:val="22"/>
          <w:szCs w:val="22"/>
        </w:rPr>
        <w:t>D01</w:t>
      </w:r>
      <w:proofErr w:type="spellEnd"/>
      <w:r w:rsidRPr="00A16351">
        <w:rPr>
          <w:rFonts w:ascii="Arial" w:hAnsi="Arial" w:cs="Arial"/>
          <w:sz w:val="22"/>
          <w:szCs w:val="22"/>
        </w:rPr>
        <w:t xml:space="preserve"> (9 February 2026)</w:t>
      </w:r>
    </w:p>
    <w:p w14:paraId="1BC7CEAA" w14:textId="77777777" w:rsidR="009A520C" w:rsidRPr="009920D6" w:rsidRDefault="009A520C" w:rsidP="009920D6">
      <w:pPr>
        <w:tabs>
          <w:tab w:val="num" w:pos="567"/>
        </w:tabs>
        <w:spacing w:line="276" w:lineRule="auto"/>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283DC76D"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000BC4"/>
    <w:multiLevelType w:val="hybridMultilevel"/>
    <w:tmpl w:val="0718A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1"/>
  </w:num>
  <w:num w:numId="9" w16cid:durableId="2027555515">
    <w:abstractNumId w:val="9"/>
  </w:num>
  <w:num w:numId="10" w16cid:durableId="1878279251">
    <w:abstractNumId w:val="1"/>
  </w:num>
  <w:num w:numId="11" w16cid:durableId="1779789646">
    <w:abstractNumId w:val="6"/>
  </w:num>
  <w:num w:numId="12" w16cid:durableId="831023203">
    <w:abstractNumId w:val="12"/>
  </w:num>
  <w:num w:numId="13" w16cid:durableId="1551453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4A7F"/>
    <w:rsid w:val="000456D0"/>
    <w:rsid w:val="0006177E"/>
    <w:rsid w:val="00062A40"/>
    <w:rsid w:val="0007364A"/>
    <w:rsid w:val="00075C07"/>
    <w:rsid w:val="00081734"/>
    <w:rsid w:val="0008663E"/>
    <w:rsid w:val="00087823"/>
    <w:rsid w:val="000B0456"/>
    <w:rsid w:val="000B3CAF"/>
    <w:rsid w:val="000B4D97"/>
    <w:rsid w:val="000C6EF7"/>
    <w:rsid w:val="000D01DA"/>
    <w:rsid w:val="000D0E39"/>
    <w:rsid w:val="000E3596"/>
    <w:rsid w:val="000E38BA"/>
    <w:rsid w:val="000F1D22"/>
    <w:rsid w:val="001003C2"/>
    <w:rsid w:val="00110ABB"/>
    <w:rsid w:val="00110FD1"/>
    <w:rsid w:val="00113A8D"/>
    <w:rsid w:val="00114C4F"/>
    <w:rsid w:val="001224A3"/>
    <w:rsid w:val="0012283E"/>
    <w:rsid w:val="0012332F"/>
    <w:rsid w:val="001251AE"/>
    <w:rsid w:val="001424D4"/>
    <w:rsid w:val="0015620C"/>
    <w:rsid w:val="0016397C"/>
    <w:rsid w:val="00164DC7"/>
    <w:rsid w:val="0017440C"/>
    <w:rsid w:val="0018465E"/>
    <w:rsid w:val="001929B3"/>
    <w:rsid w:val="00193EC7"/>
    <w:rsid w:val="001A0A2E"/>
    <w:rsid w:val="001A0F50"/>
    <w:rsid w:val="001A14B2"/>
    <w:rsid w:val="001A7DEA"/>
    <w:rsid w:val="001B17F8"/>
    <w:rsid w:val="001B2AF4"/>
    <w:rsid w:val="001C31C4"/>
    <w:rsid w:val="001C4291"/>
    <w:rsid w:val="001C770A"/>
    <w:rsid w:val="001D3680"/>
    <w:rsid w:val="001E14FF"/>
    <w:rsid w:val="001E210B"/>
    <w:rsid w:val="001F52AF"/>
    <w:rsid w:val="00212E9D"/>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A1308"/>
    <w:rsid w:val="003A3155"/>
    <w:rsid w:val="003A7F6C"/>
    <w:rsid w:val="003B136F"/>
    <w:rsid w:val="003B26C9"/>
    <w:rsid w:val="003B4330"/>
    <w:rsid w:val="003B4451"/>
    <w:rsid w:val="003B7EAD"/>
    <w:rsid w:val="003C3FF7"/>
    <w:rsid w:val="003C76C7"/>
    <w:rsid w:val="003C7844"/>
    <w:rsid w:val="003D015A"/>
    <w:rsid w:val="003D1E9D"/>
    <w:rsid w:val="003D5C26"/>
    <w:rsid w:val="003E43F6"/>
    <w:rsid w:val="003E484C"/>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3D2"/>
    <w:rsid w:val="004873FE"/>
    <w:rsid w:val="00491172"/>
    <w:rsid w:val="00492EB4"/>
    <w:rsid w:val="00495945"/>
    <w:rsid w:val="004A0B45"/>
    <w:rsid w:val="004A59AA"/>
    <w:rsid w:val="004B0D89"/>
    <w:rsid w:val="004B7976"/>
    <w:rsid w:val="004D1B58"/>
    <w:rsid w:val="004D20B5"/>
    <w:rsid w:val="004D29B9"/>
    <w:rsid w:val="004E5366"/>
    <w:rsid w:val="004E5947"/>
    <w:rsid w:val="004E6533"/>
    <w:rsid w:val="004E7A6C"/>
    <w:rsid w:val="004F26D5"/>
    <w:rsid w:val="004F57B4"/>
    <w:rsid w:val="0050043D"/>
    <w:rsid w:val="0051231F"/>
    <w:rsid w:val="0051622F"/>
    <w:rsid w:val="005214B8"/>
    <w:rsid w:val="00522A6A"/>
    <w:rsid w:val="0053334B"/>
    <w:rsid w:val="00536E44"/>
    <w:rsid w:val="00540D8E"/>
    <w:rsid w:val="005435B4"/>
    <w:rsid w:val="00546182"/>
    <w:rsid w:val="00552306"/>
    <w:rsid w:val="00554E40"/>
    <w:rsid w:val="00556B5B"/>
    <w:rsid w:val="00557B1E"/>
    <w:rsid w:val="00561AE7"/>
    <w:rsid w:val="0056508E"/>
    <w:rsid w:val="00580DA8"/>
    <w:rsid w:val="005A3D8E"/>
    <w:rsid w:val="005A5E1D"/>
    <w:rsid w:val="005A7264"/>
    <w:rsid w:val="005B1CA8"/>
    <w:rsid w:val="005B7582"/>
    <w:rsid w:val="005C0C82"/>
    <w:rsid w:val="005C30A6"/>
    <w:rsid w:val="005C5A46"/>
    <w:rsid w:val="005D2581"/>
    <w:rsid w:val="005D4240"/>
    <w:rsid w:val="005D7F1D"/>
    <w:rsid w:val="005F0C1A"/>
    <w:rsid w:val="005F0F03"/>
    <w:rsid w:val="005F4AFC"/>
    <w:rsid w:val="00601AAD"/>
    <w:rsid w:val="00601B72"/>
    <w:rsid w:val="00604FE1"/>
    <w:rsid w:val="0060536A"/>
    <w:rsid w:val="00606E13"/>
    <w:rsid w:val="00614357"/>
    <w:rsid w:val="006325D0"/>
    <w:rsid w:val="006361C6"/>
    <w:rsid w:val="006401B4"/>
    <w:rsid w:val="00640499"/>
    <w:rsid w:val="0064099D"/>
    <w:rsid w:val="0064468A"/>
    <w:rsid w:val="006475CE"/>
    <w:rsid w:val="00650186"/>
    <w:rsid w:val="00652B96"/>
    <w:rsid w:val="00653201"/>
    <w:rsid w:val="006646C2"/>
    <w:rsid w:val="0067097F"/>
    <w:rsid w:val="006765B6"/>
    <w:rsid w:val="00685272"/>
    <w:rsid w:val="00687041"/>
    <w:rsid w:val="0069446B"/>
    <w:rsid w:val="00694DDA"/>
    <w:rsid w:val="006968E4"/>
    <w:rsid w:val="006A046D"/>
    <w:rsid w:val="006A676B"/>
    <w:rsid w:val="006B4ED4"/>
    <w:rsid w:val="006C0878"/>
    <w:rsid w:val="006C1101"/>
    <w:rsid w:val="006C3E6E"/>
    <w:rsid w:val="006C68D8"/>
    <w:rsid w:val="006D2DAA"/>
    <w:rsid w:val="006E26D9"/>
    <w:rsid w:val="006E7161"/>
    <w:rsid w:val="006F3CE5"/>
    <w:rsid w:val="006F6EEE"/>
    <w:rsid w:val="00701E79"/>
    <w:rsid w:val="00710117"/>
    <w:rsid w:val="007126AD"/>
    <w:rsid w:val="00713A31"/>
    <w:rsid w:val="00724032"/>
    <w:rsid w:val="0072500F"/>
    <w:rsid w:val="0072605C"/>
    <w:rsid w:val="007336B3"/>
    <w:rsid w:val="0073376C"/>
    <w:rsid w:val="007410BE"/>
    <w:rsid w:val="007443D2"/>
    <w:rsid w:val="00751CD6"/>
    <w:rsid w:val="007645DE"/>
    <w:rsid w:val="00765813"/>
    <w:rsid w:val="00773C1F"/>
    <w:rsid w:val="00774BF0"/>
    <w:rsid w:val="00777F61"/>
    <w:rsid w:val="0078630E"/>
    <w:rsid w:val="00794688"/>
    <w:rsid w:val="00796566"/>
    <w:rsid w:val="007A3D0E"/>
    <w:rsid w:val="007A5705"/>
    <w:rsid w:val="007A61A7"/>
    <w:rsid w:val="007B2237"/>
    <w:rsid w:val="007B2589"/>
    <w:rsid w:val="007B793F"/>
    <w:rsid w:val="007C4434"/>
    <w:rsid w:val="007C5693"/>
    <w:rsid w:val="007D167B"/>
    <w:rsid w:val="007D69FB"/>
    <w:rsid w:val="007E0B02"/>
    <w:rsid w:val="007E19A1"/>
    <w:rsid w:val="007E4286"/>
    <w:rsid w:val="007F204C"/>
    <w:rsid w:val="00812AF8"/>
    <w:rsid w:val="0081484B"/>
    <w:rsid w:val="00820464"/>
    <w:rsid w:val="00827534"/>
    <w:rsid w:val="00827906"/>
    <w:rsid w:val="00831793"/>
    <w:rsid w:val="00841628"/>
    <w:rsid w:val="00856BF8"/>
    <w:rsid w:val="008610E2"/>
    <w:rsid w:val="0086349B"/>
    <w:rsid w:val="0086459F"/>
    <w:rsid w:val="00867226"/>
    <w:rsid w:val="00871565"/>
    <w:rsid w:val="00874E1A"/>
    <w:rsid w:val="0088368E"/>
    <w:rsid w:val="00890257"/>
    <w:rsid w:val="00895C67"/>
    <w:rsid w:val="0089746E"/>
    <w:rsid w:val="0089794B"/>
    <w:rsid w:val="008A6179"/>
    <w:rsid w:val="008B1BB2"/>
    <w:rsid w:val="008B6D55"/>
    <w:rsid w:val="008B781F"/>
    <w:rsid w:val="008C2CBB"/>
    <w:rsid w:val="008D5791"/>
    <w:rsid w:val="008D6C52"/>
    <w:rsid w:val="008E5C53"/>
    <w:rsid w:val="008F1CFF"/>
    <w:rsid w:val="00905C36"/>
    <w:rsid w:val="009065F3"/>
    <w:rsid w:val="00911C57"/>
    <w:rsid w:val="00914E93"/>
    <w:rsid w:val="00921461"/>
    <w:rsid w:val="00937BE7"/>
    <w:rsid w:val="00944708"/>
    <w:rsid w:val="00946DDB"/>
    <w:rsid w:val="00960475"/>
    <w:rsid w:val="009753A2"/>
    <w:rsid w:val="0098148F"/>
    <w:rsid w:val="00982397"/>
    <w:rsid w:val="00982730"/>
    <w:rsid w:val="00982EB1"/>
    <w:rsid w:val="00990E62"/>
    <w:rsid w:val="009920D6"/>
    <w:rsid w:val="00995309"/>
    <w:rsid w:val="009969D7"/>
    <w:rsid w:val="00997306"/>
    <w:rsid w:val="009A26DC"/>
    <w:rsid w:val="009A520C"/>
    <w:rsid w:val="009A5A55"/>
    <w:rsid w:val="009C0B7F"/>
    <w:rsid w:val="009C68FD"/>
    <w:rsid w:val="009D2F03"/>
    <w:rsid w:val="009D621E"/>
    <w:rsid w:val="009E223C"/>
    <w:rsid w:val="009E23EC"/>
    <w:rsid w:val="009E6324"/>
    <w:rsid w:val="00A16351"/>
    <w:rsid w:val="00A30B7E"/>
    <w:rsid w:val="00A30C08"/>
    <w:rsid w:val="00A349B0"/>
    <w:rsid w:val="00A37686"/>
    <w:rsid w:val="00A42C19"/>
    <w:rsid w:val="00A44810"/>
    <w:rsid w:val="00A4573C"/>
    <w:rsid w:val="00A65218"/>
    <w:rsid w:val="00A71471"/>
    <w:rsid w:val="00A71CD4"/>
    <w:rsid w:val="00A84775"/>
    <w:rsid w:val="00A860E2"/>
    <w:rsid w:val="00A86AA7"/>
    <w:rsid w:val="00A9321F"/>
    <w:rsid w:val="00A938B9"/>
    <w:rsid w:val="00AA3D23"/>
    <w:rsid w:val="00AB1E61"/>
    <w:rsid w:val="00AB2910"/>
    <w:rsid w:val="00AC22E2"/>
    <w:rsid w:val="00AC499A"/>
    <w:rsid w:val="00AD0940"/>
    <w:rsid w:val="00AD1819"/>
    <w:rsid w:val="00AD3402"/>
    <w:rsid w:val="00AD4290"/>
    <w:rsid w:val="00AE3D1A"/>
    <w:rsid w:val="00AE53C4"/>
    <w:rsid w:val="00B125B4"/>
    <w:rsid w:val="00B149EB"/>
    <w:rsid w:val="00B15AD7"/>
    <w:rsid w:val="00B16AEF"/>
    <w:rsid w:val="00B20C1F"/>
    <w:rsid w:val="00B21D27"/>
    <w:rsid w:val="00B27418"/>
    <w:rsid w:val="00B31880"/>
    <w:rsid w:val="00B40BA3"/>
    <w:rsid w:val="00B41FA9"/>
    <w:rsid w:val="00B42171"/>
    <w:rsid w:val="00B47DE8"/>
    <w:rsid w:val="00B5556F"/>
    <w:rsid w:val="00B62557"/>
    <w:rsid w:val="00B62AC6"/>
    <w:rsid w:val="00B66934"/>
    <w:rsid w:val="00B812E0"/>
    <w:rsid w:val="00B84300"/>
    <w:rsid w:val="00B86414"/>
    <w:rsid w:val="00B86CE9"/>
    <w:rsid w:val="00BA0474"/>
    <w:rsid w:val="00BB0CA0"/>
    <w:rsid w:val="00BB2CE7"/>
    <w:rsid w:val="00BB5ED0"/>
    <w:rsid w:val="00BC18C5"/>
    <w:rsid w:val="00BC39D3"/>
    <w:rsid w:val="00BC78BB"/>
    <w:rsid w:val="00BD07DC"/>
    <w:rsid w:val="00BD3BD3"/>
    <w:rsid w:val="00BD44C1"/>
    <w:rsid w:val="00BD5CE2"/>
    <w:rsid w:val="00BE04AB"/>
    <w:rsid w:val="00BE644A"/>
    <w:rsid w:val="00BF0BA3"/>
    <w:rsid w:val="00BF4374"/>
    <w:rsid w:val="00BF52C1"/>
    <w:rsid w:val="00C0213E"/>
    <w:rsid w:val="00C02D65"/>
    <w:rsid w:val="00C21C7E"/>
    <w:rsid w:val="00C25413"/>
    <w:rsid w:val="00C328B6"/>
    <w:rsid w:val="00C44B5F"/>
    <w:rsid w:val="00C517FE"/>
    <w:rsid w:val="00C53B6A"/>
    <w:rsid w:val="00C563CE"/>
    <w:rsid w:val="00C56682"/>
    <w:rsid w:val="00C568B6"/>
    <w:rsid w:val="00C63478"/>
    <w:rsid w:val="00C64924"/>
    <w:rsid w:val="00C664A5"/>
    <w:rsid w:val="00C71367"/>
    <w:rsid w:val="00C77C50"/>
    <w:rsid w:val="00C94CB8"/>
    <w:rsid w:val="00CB502A"/>
    <w:rsid w:val="00CC03E4"/>
    <w:rsid w:val="00CC125F"/>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801B4"/>
    <w:rsid w:val="00D87242"/>
    <w:rsid w:val="00DA037B"/>
    <w:rsid w:val="00DA1345"/>
    <w:rsid w:val="00DA5825"/>
    <w:rsid w:val="00DC4C05"/>
    <w:rsid w:val="00DC4F3E"/>
    <w:rsid w:val="00DC64E7"/>
    <w:rsid w:val="00DD29A1"/>
    <w:rsid w:val="00DE34F6"/>
    <w:rsid w:val="00DE745B"/>
    <w:rsid w:val="00DE7788"/>
    <w:rsid w:val="00DF1E50"/>
    <w:rsid w:val="00E179DC"/>
    <w:rsid w:val="00E362CA"/>
    <w:rsid w:val="00E43B49"/>
    <w:rsid w:val="00E55D48"/>
    <w:rsid w:val="00E600A1"/>
    <w:rsid w:val="00E64624"/>
    <w:rsid w:val="00E746AD"/>
    <w:rsid w:val="00E747FF"/>
    <w:rsid w:val="00E85E15"/>
    <w:rsid w:val="00E93D2E"/>
    <w:rsid w:val="00E94629"/>
    <w:rsid w:val="00E95128"/>
    <w:rsid w:val="00EA0C6C"/>
    <w:rsid w:val="00EB3DCC"/>
    <w:rsid w:val="00EC249D"/>
    <w:rsid w:val="00EC7466"/>
    <w:rsid w:val="00ED180D"/>
    <w:rsid w:val="00EE28CA"/>
    <w:rsid w:val="00EE4409"/>
    <w:rsid w:val="00EF01B2"/>
    <w:rsid w:val="00EF4944"/>
    <w:rsid w:val="00EF556E"/>
    <w:rsid w:val="00EF7DEB"/>
    <w:rsid w:val="00F07090"/>
    <w:rsid w:val="00F168AD"/>
    <w:rsid w:val="00F1756F"/>
    <w:rsid w:val="00F21CAC"/>
    <w:rsid w:val="00F221E9"/>
    <w:rsid w:val="00F23765"/>
    <w:rsid w:val="00F32FA3"/>
    <w:rsid w:val="00F35E07"/>
    <w:rsid w:val="00F40F94"/>
    <w:rsid w:val="00F45C7C"/>
    <w:rsid w:val="00F47F28"/>
    <w:rsid w:val="00F5017A"/>
    <w:rsid w:val="00F61A37"/>
    <w:rsid w:val="00F703B8"/>
    <w:rsid w:val="00F8024A"/>
    <w:rsid w:val="00F80B6C"/>
    <w:rsid w:val="00F86950"/>
    <w:rsid w:val="00F92505"/>
    <w:rsid w:val="00F95080"/>
    <w:rsid w:val="00F96130"/>
    <w:rsid w:val="00F9784D"/>
    <w:rsid w:val="00F979E1"/>
    <w:rsid w:val="00FA1A62"/>
    <w:rsid w:val="00FB1E29"/>
    <w:rsid w:val="00FB21BA"/>
    <w:rsid w:val="00FD4D99"/>
    <w:rsid w:val="00FD4F9F"/>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TotalTime>
  <Pages>8</Pages>
  <Words>2179</Words>
  <Characters>12771</Characters>
  <Application>Microsoft Office Word</Application>
  <DocSecurity>0</DocSecurity>
  <Lines>250</Lines>
  <Paragraphs>106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2</cp:revision>
  <cp:lastPrinted>2007-12-19T10:51:00Z</cp:lastPrinted>
  <dcterms:created xsi:type="dcterms:W3CDTF">2026-04-02T08:25:00Z</dcterms:created>
  <dcterms:modified xsi:type="dcterms:W3CDTF">2026-04-02T08:25:00Z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54ac58aa-4969-4306-938b-61bd4f6b8503</vt:lpwstr>
  </property>
</Properties>
</file>