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50E23" w14:textId="158750F3" w:rsidR="00D45715" w:rsidRPr="00D45715" w:rsidRDefault="00D45715">
      <w:pPr>
        <w:rPr>
          <w:b/>
          <w:bCs/>
        </w:rPr>
      </w:pPr>
      <w:r w:rsidRPr="00D45715">
        <w:rPr>
          <w:b/>
          <w:bCs/>
        </w:rPr>
        <w:t>Design and Access Statement</w:t>
      </w:r>
    </w:p>
    <w:p w14:paraId="63C25748" w14:textId="30527261" w:rsidR="002E679C" w:rsidRPr="002E679C" w:rsidRDefault="09604B90" w:rsidP="002E679C">
      <w:pPr>
        <w:rPr>
          <w:b/>
          <w:bCs/>
        </w:rPr>
      </w:pPr>
      <w:r w:rsidRPr="44B14787">
        <w:rPr>
          <w:b/>
          <w:bCs/>
        </w:rPr>
        <w:t xml:space="preserve">1.0 </w:t>
      </w:r>
      <w:r w:rsidR="002E679C" w:rsidRPr="44B14787">
        <w:rPr>
          <w:b/>
          <w:bCs/>
        </w:rPr>
        <w:t>Description of development</w:t>
      </w:r>
    </w:p>
    <w:p w14:paraId="319B539A" w14:textId="1E2BD026" w:rsidR="002E679C" w:rsidRPr="003D1493" w:rsidRDefault="002E679C" w:rsidP="002E679C">
      <w:r>
        <w:t>The replacement of an existing non-mains sewerage system with a small sewage treatment plant</w:t>
      </w:r>
      <w:r w:rsidR="6C7FDCAB">
        <w:t xml:space="preserve"> (STP)</w:t>
      </w:r>
      <w:r>
        <w:t>, with a treatment efficiency for Total Phosphorus removal of at least 5 mg/l without chemical dosing, including the installation of associated pipes, cables, vents, ducts, manholes or kiosks, and alongside ancillary engineering operations.</w:t>
      </w:r>
    </w:p>
    <w:p w14:paraId="74EC5005" w14:textId="1C5F7666" w:rsidR="006901FC" w:rsidRDefault="002E679C">
      <w:r>
        <w:t xml:space="preserve">Location – </w:t>
      </w:r>
      <w:r w:rsidR="00710FEE" w:rsidRPr="00710FEE">
        <w:rPr>
          <w:highlight w:val="yellow"/>
        </w:rPr>
        <w:t>Dairy Cottage, North Newnton, Pewsey, Wiltshire SN9 6LA</w:t>
      </w:r>
    </w:p>
    <w:p w14:paraId="35A73F68" w14:textId="26835BCD" w:rsidR="009E7116" w:rsidRDefault="00710FEE">
      <w:r>
        <w:t>Location and site plans are enclosed.</w:t>
      </w:r>
    </w:p>
    <w:p w14:paraId="6E10B631" w14:textId="074E18A8" w:rsidR="002E679C" w:rsidRPr="002E679C" w:rsidRDefault="7BAE704C">
      <w:pPr>
        <w:rPr>
          <w:b/>
          <w:bCs/>
        </w:rPr>
      </w:pPr>
      <w:r w:rsidRPr="44B14787">
        <w:rPr>
          <w:b/>
          <w:bCs/>
        </w:rPr>
        <w:t xml:space="preserve">2.0 </w:t>
      </w:r>
      <w:r w:rsidR="002E679C" w:rsidRPr="44B14787">
        <w:rPr>
          <w:b/>
          <w:bCs/>
        </w:rPr>
        <w:t>Need</w:t>
      </w:r>
    </w:p>
    <w:p w14:paraId="088B6D91" w14:textId="77777777" w:rsidR="003D1493" w:rsidRPr="003D1493" w:rsidRDefault="003D1493" w:rsidP="006901FC">
      <w:r w:rsidRPr="003D1493">
        <w:t>Nutrient pollution is a big environmental issue for many of our most important places for nature in England. In rivers and estuaries, increased levels of nutrients (especially nitrogen and phosphorus) can harm wildlife. These nutrients are affecting the condition of internationally protected rivers, such as the River Avon Special Area of Conservation (SAC).  </w:t>
      </w:r>
    </w:p>
    <w:p w14:paraId="08FA2A71" w14:textId="571DB588" w:rsidR="003D1493" w:rsidRPr="003D1493" w:rsidRDefault="003D1493" w:rsidP="006901FC">
      <w:r>
        <w:t xml:space="preserve"> The River Avon has been identified as a </w:t>
      </w:r>
      <w:hyperlink r:id="rId8">
        <w:r w:rsidRPr="65FDC86B">
          <w:rPr>
            <w:rStyle w:val="Hyperlink"/>
          </w:rPr>
          <w:t>phosphorus sensitive catchment</w:t>
        </w:r>
      </w:hyperlink>
      <w:r>
        <w:t>. The Secretary of State, in accordance with the power in Section 96C of the Water Industry Act 1991 to designate catchment areas as sensitive for phosphorus or nitrogen where a habitats site is wholly or partly in England is considered in an unfavourable condition by virtue of pollution from nutrients in water from one or both of those nutrients. </w:t>
      </w:r>
    </w:p>
    <w:p w14:paraId="76671629" w14:textId="16164315" w:rsidR="0C8E0479" w:rsidRDefault="0C8E0479">
      <w:r>
        <w:t>A Local Development Order - Upgrading septic tanks and small treatment plants in the River Avon catchment has been adopted to help expedite the roll-out of nutrient mitigation schemes including non-mains drainage improvements in the River Avon catchment</w:t>
      </w:r>
      <w:r w:rsidR="1A49A8B6">
        <w:t xml:space="preserve"> (Figure 1)</w:t>
      </w:r>
      <w:r>
        <w:t>.</w:t>
      </w:r>
    </w:p>
    <w:p w14:paraId="773C8B54" w14:textId="36D496BC" w:rsidR="008B10B7" w:rsidRPr="003D1493" w:rsidRDefault="003D1493" w:rsidP="006901FC">
      <w:r>
        <w:t> The Local Development Order (LDO) grants planning permission for the replacement of septic tanks and small sewage treatment plants on individual properties with more efficient systems small sewage treatment systems. </w:t>
      </w:r>
      <w:r w:rsidR="008B10B7">
        <w:t xml:space="preserve">The adopted Local Development Order is included as </w:t>
      </w:r>
      <w:r w:rsidR="008B10B7" w:rsidRPr="2EFEAFBA">
        <w:rPr>
          <w:highlight w:val="yellow"/>
        </w:rPr>
        <w:t>Appendix 1</w:t>
      </w:r>
      <w:r w:rsidR="008B10B7">
        <w:t xml:space="preserve">. </w:t>
      </w:r>
    </w:p>
    <w:p w14:paraId="42173E5D" w14:textId="7840930A" w:rsidR="5EF129D3" w:rsidRDefault="5EF129D3" w:rsidP="65FDC86B">
      <w:r>
        <w:t>Some projects fall outside of the scope of the Local Development Order because of constraints with the site location</w:t>
      </w:r>
      <w:r w:rsidR="22FE8985">
        <w:t xml:space="preserve"> </w:t>
      </w:r>
      <w:r w:rsidR="1999E008">
        <w:t xml:space="preserve">(Figure 2). </w:t>
      </w:r>
      <w:r w:rsidR="02E583C7">
        <w:t>A</w:t>
      </w:r>
      <w:r w:rsidR="1999E008">
        <w:t xml:space="preserve"> separate planning application is required to ensure further consideration of the constraints</w:t>
      </w:r>
      <w:r w:rsidR="2A9360D9">
        <w:t xml:space="preserve"> and this is the case with this application.</w:t>
      </w:r>
    </w:p>
    <w:p w14:paraId="0C808684" w14:textId="5BC160D3" w:rsidR="5EF129D3" w:rsidRDefault="750206CD" w:rsidP="44B14787">
      <w:r>
        <w:t>This project is being delivered as part of the nutrient mitigation scheme for the River Avon catchment and the conditions and informatives included in Figure 3 are relevant in this case.</w:t>
      </w:r>
    </w:p>
    <w:p w14:paraId="0AF22B0D" w14:textId="20566776" w:rsidR="5EF129D3" w:rsidRDefault="5EF129D3" w:rsidP="65FDC86B"/>
    <w:p w14:paraId="7B23168A" w14:textId="71C0949A" w:rsidR="00AD2CF5" w:rsidRPr="008F4C75" w:rsidRDefault="00AD2CF5" w:rsidP="006901FC">
      <w:pPr>
        <w:rPr>
          <w:b/>
          <w:bCs/>
        </w:rPr>
      </w:pPr>
      <w:r w:rsidRPr="008F4C75">
        <w:rPr>
          <w:b/>
          <w:bCs/>
        </w:rPr>
        <w:t xml:space="preserve">Figure 1 – </w:t>
      </w:r>
      <w:r w:rsidR="007C5580" w:rsidRPr="008F4C75">
        <w:rPr>
          <w:b/>
          <w:bCs/>
        </w:rPr>
        <w:t xml:space="preserve">Map of </w:t>
      </w:r>
      <w:r w:rsidRPr="008F4C75">
        <w:rPr>
          <w:b/>
          <w:bCs/>
        </w:rPr>
        <w:t xml:space="preserve">Local Development Order </w:t>
      </w:r>
      <w:r w:rsidR="007C5580" w:rsidRPr="008F4C75">
        <w:rPr>
          <w:b/>
          <w:bCs/>
        </w:rPr>
        <w:t>Area</w:t>
      </w:r>
    </w:p>
    <w:p w14:paraId="181F5F6D" w14:textId="349D3513" w:rsidR="00D45715" w:rsidRDefault="006901FC">
      <w:r>
        <w:rPr>
          <w:noProof/>
        </w:rPr>
        <w:drawing>
          <wp:inline distT="0" distB="0" distL="0" distR="0" wp14:anchorId="0E09EE93" wp14:editId="02D926B1">
            <wp:extent cx="5731510" cy="3992880"/>
            <wp:effectExtent l="0" t="0" r="2540" b="7620"/>
            <wp:docPr id="431424388"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5731510" cy="3992880"/>
                    </a:xfrm>
                    <a:prstGeom prst="rect">
                      <a:avLst/>
                    </a:prstGeom>
                  </pic:spPr>
                </pic:pic>
              </a:graphicData>
            </a:graphic>
          </wp:inline>
        </w:drawing>
      </w:r>
    </w:p>
    <w:p w14:paraId="709B0A58" w14:textId="0751950E" w:rsidR="00086AE6" w:rsidRPr="00687CE9" w:rsidRDefault="00086AE6" w:rsidP="009E7116">
      <w:pPr>
        <w:rPr>
          <w:b/>
          <w:bCs/>
        </w:rPr>
      </w:pPr>
      <w:r w:rsidRPr="00687CE9">
        <w:rPr>
          <w:b/>
          <w:bCs/>
        </w:rPr>
        <w:t>Figure 2 – LDO Constraints</w:t>
      </w:r>
    </w:p>
    <w:p w14:paraId="7B2408B9" w14:textId="6C476B39" w:rsidR="009E7116" w:rsidRPr="009E7116" w:rsidRDefault="009E7116" w:rsidP="009E7116">
      <w:pPr>
        <w:rPr>
          <w:i/>
          <w:iCs/>
        </w:rPr>
      </w:pPr>
      <w:r w:rsidRPr="009E7116">
        <w:rPr>
          <w:b/>
          <w:bCs/>
          <w:i/>
          <w:iCs/>
        </w:rPr>
        <w:t>Constraints - Development not permitted if:</w:t>
      </w:r>
      <w:r w:rsidRPr="009E7116">
        <w:rPr>
          <w:i/>
          <w:iCs/>
        </w:rPr>
        <w:t> </w:t>
      </w:r>
    </w:p>
    <w:p w14:paraId="306F89E2" w14:textId="77777777" w:rsidR="009E7116" w:rsidRPr="009E7116" w:rsidRDefault="009E7116" w:rsidP="009E7116">
      <w:pPr>
        <w:numPr>
          <w:ilvl w:val="0"/>
          <w:numId w:val="11"/>
        </w:numPr>
      </w:pPr>
      <w:r w:rsidRPr="009E7116">
        <w:t>The boundary of the premises that the system serves is within 30 metres of a public foul sewer.  </w:t>
      </w:r>
    </w:p>
    <w:p w14:paraId="42097380" w14:textId="77777777" w:rsidR="009E7116" w:rsidRPr="009E7116" w:rsidRDefault="009E7116" w:rsidP="009E7116">
      <w:pPr>
        <w:numPr>
          <w:ilvl w:val="0"/>
          <w:numId w:val="12"/>
        </w:numPr>
      </w:pPr>
      <w:r w:rsidRPr="009E7116">
        <w:t>Is in a European protected site or affects functionally linked habitat.  </w:t>
      </w:r>
    </w:p>
    <w:p w14:paraId="7FA0CB84" w14:textId="77777777" w:rsidR="009E7116" w:rsidRPr="009E7116" w:rsidRDefault="009E7116" w:rsidP="009E7116">
      <w:pPr>
        <w:numPr>
          <w:ilvl w:val="0"/>
          <w:numId w:val="13"/>
        </w:numPr>
      </w:pPr>
      <w:r w:rsidRPr="009E7116">
        <w:t>Is in a</w:t>
      </w:r>
      <w:r w:rsidRPr="009E7116">
        <w:rPr>
          <w:rFonts w:ascii="Arial" w:hAnsi="Arial" w:cs="Arial"/>
        </w:rPr>
        <w:t> </w:t>
      </w:r>
      <w:hyperlink r:id="rId10" w:tgtFrame="_blank" w:history="1">
        <w:r w:rsidRPr="009E7116">
          <w:rPr>
            <w:rStyle w:val="Hyperlink"/>
          </w:rPr>
          <w:t>site of special scientific interest (SSSI)</w:t>
        </w:r>
      </w:hyperlink>
      <w:r w:rsidRPr="009E7116">
        <w:t>  </w:t>
      </w:r>
    </w:p>
    <w:p w14:paraId="56AC74DF" w14:textId="77777777" w:rsidR="009E7116" w:rsidRPr="009E7116" w:rsidRDefault="009E7116" w:rsidP="009E7116">
      <w:pPr>
        <w:numPr>
          <w:ilvl w:val="0"/>
          <w:numId w:val="14"/>
        </w:numPr>
      </w:pPr>
      <w:r w:rsidRPr="009E7116">
        <w:t xml:space="preserve">The development is in or likely to affect </w:t>
      </w:r>
      <w:hyperlink r:id="rId11" w:tgtFrame="_blank" w:history="1">
        <w:r w:rsidRPr="009E7116">
          <w:rPr>
            <w:rStyle w:val="Hyperlink"/>
          </w:rPr>
          <w:t>groundwater</w:t>
        </w:r>
      </w:hyperlink>
      <w:r w:rsidRPr="009E7116">
        <w:t xml:space="preserve"> in</w:t>
      </w:r>
      <w:r w:rsidRPr="009E7116">
        <w:rPr>
          <w:rFonts w:ascii="Arial" w:hAnsi="Arial" w:cs="Arial"/>
        </w:rPr>
        <w:t> </w:t>
      </w:r>
      <w:r w:rsidRPr="009E7116">
        <w:t>source protection zones</w:t>
      </w:r>
      <w:r w:rsidRPr="009E7116">
        <w:rPr>
          <w:u w:val="single"/>
        </w:rPr>
        <w:t xml:space="preserve"> 1 and 1c</w:t>
      </w:r>
      <w:r w:rsidRPr="009E7116">
        <w:t> </w:t>
      </w:r>
    </w:p>
    <w:p w14:paraId="310C7AD6" w14:textId="77777777" w:rsidR="009E7116" w:rsidRPr="009E7116" w:rsidRDefault="009E7116" w:rsidP="009E7116">
      <w:pPr>
        <w:numPr>
          <w:ilvl w:val="0"/>
          <w:numId w:val="15"/>
        </w:numPr>
      </w:pPr>
      <w:r w:rsidRPr="009E7116">
        <w:t>Any part of the development would be within 20m of a main river.  </w:t>
      </w:r>
    </w:p>
    <w:p w14:paraId="46D125D4" w14:textId="77777777" w:rsidR="009E7116" w:rsidRPr="009E7116" w:rsidRDefault="009E7116" w:rsidP="009E7116">
      <w:pPr>
        <w:numPr>
          <w:ilvl w:val="0"/>
          <w:numId w:val="16"/>
        </w:numPr>
      </w:pPr>
      <w:r w:rsidRPr="009E7116">
        <w:t>Any part of the development would be within flood zone 2, 3 or 3b or requires a flood</w:t>
      </w:r>
      <w:r w:rsidRPr="009E7116">
        <w:rPr>
          <w:b/>
          <w:bCs/>
        </w:rPr>
        <w:t xml:space="preserve"> </w:t>
      </w:r>
      <w:r w:rsidRPr="009E7116">
        <w:t xml:space="preserve">risk assessment in line with the requirements of the </w:t>
      </w:r>
      <w:hyperlink r:id="rId12" w:tgtFrame="_blank" w:history="1">
        <w:r w:rsidRPr="009E7116">
          <w:rPr>
            <w:rStyle w:val="Hyperlink"/>
          </w:rPr>
          <w:t>National Planning Policy Framework</w:t>
        </w:r>
      </w:hyperlink>
      <w:r w:rsidRPr="009E7116">
        <w:t xml:space="preserve"> and with reference to the Council’s Level 1 Strategic Flood Risk Assessment.   </w:t>
      </w:r>
    </w:p>
    <w:p w14:paraId="60A517CC" w14:textId="77777777" w:rsidR="009E7116" w:rsidRPr="009E7116" w:rsidRDefault="009E7116" w:rsidP="009E7116">
      <w:pPr>
        <w:numPr>
          <w:ilvl w:val="0"/>
          <w:numId w:val="17"/>
        </w:numPr>
      </w:pPr>
      <w:r w:rsidRPr="009E7116">
        <w:t>The development would be situated within the curtilage of a listed building. </w:t>
      </w:r>
    </w:p>
    <w:p w14:paraId="388EC886" w14:textId="77777777" w:rsidR="009E7116" w:rsidRPr="009E7116" w:rsidRDefault="009E7116" w:rsidP="009E7116">
      <w:pPr>
        <w:numPr>
          <w:ilvl w:val="0"/>
          <w:numId w:val="18"/>
        </w:numPr>
      </w:pPr>
      <w:r w:rsidRPr="009E7116">
        <w:lastRenderedPageBreak/>
        <w:t>The development would be situated within an area of high archaeological and heritage sensitivity. </w:t>
      </w:r>
    </w:p>
    <w:p w14:paraId="58AF873B" w14:textId="77777777" w:rsidR="009E7116" w:rsidRPr="009E7116" w:rsidRDefault="009E7116" w:rsidP="009E7116">
      <w:pPr>
        <w:numPr>
          <w:ilvl w:val="0"/>
          <w:numId w:val="19"/>
        </w:numPr>
      </w:pPr>
      <w:r w:rsidRPr="009E7116">
        <w:t>The development includes land potentially affected by</w:t>
      </w:r>
      <w:r w:rsidRPr="009E7116">
        <w:rPr>
          <w:rFonts w:ascii="Arial" w:hAnsi="Arial" w:cs="Arial"/>
        </w:rPr>
        <w:t> </w:t>
      </w:r>
      <w:hyperlink r:id="rId13" w:tgtFrame="_blank" w:history="1">
        <w:r w:rsidRPr="009E7116">
          <w:rPr>
            <w:rStyle w:val="Hyperlink"/>
          </w:rPr>
          <w:t>contamination</w:t>
        </w:r>
      </w:hyperlink>
      <w:r w:rsidRPr="009E7116">
        <w:rPr>
          <w:rFonts w:ascii="Arial" w:hAnsi="Arial" w:cs="Arial"/>
        </w:rPr>
        <w:t> </w:t>
      </w:r>
      <w:r w:rsidRPr="009E7116">
        <w:t>from a previous activity or pollution incident. </w:t>
      </w:r>
    </w:p>
    <w:p w14:paraId="60E3D85E" w14:textId="77777777" w:rsidR="009E7116" w:rsidRPr="009E7116" w:rsidRDefault="009E7116" w:rsidP="009E7116">
      <w:pPr>
        <w:numPr>
          <w:ilvl w:val="0"/>
          <w:numId w:val="20"/>
        </w:numPr>
      </w:pPr>
      <w:r>
        <w:t>The development is within 5m of the strategic highway boundary.  </w:t>
      </w:r>
    </w:p>
    <w:p w14:paraId="65F0532E" w14:textId="46240062" w:rsidR="44B14787" w:rsidRDefault="44B14787" w:rsidP="44B14787">
      <w:pPr>
        <w:rPr>
          <w:b/>
          <w:bCs/>
        </w:rPr>
      </w:pPr>
    </w:p>
    <w:p w14:paraId="63F6E5DF" w14:textId="3F5A3126" w:rsidR="0FAFF571" w:rsidRDefault="0FAFF571" w:rsidP="44B14787">
      <w:pPr>
        <w:rPr>
          <w:b/>
          <w:bCs/>
        </w:rPr>
      </w:pPr>
      <w:r w:rsidRPr="44B14787">
        <w:rPr>
          <w:b/>
          <w:bCs/>
        </w:rPr>
        <w:t>Figure 3 Local Development Order Conditions and Informatives</w:t>
      </w:r>
    </w:p>
    <w:p w14:paraId="6F14127F" w14:textId="769A2FE5" w:rsidR="0FAFF571" w:rsidRDefault="0FAFF571" w:rsidP="2D3F1C25">
      <w:pPr>
        <w:rPr>
          <w:rFonts w:ascii="Aptos" w:eastAsia="Aptos" w:hAnsi="Aptos" w:cs="Aptos"/>
        </w:rPr>
      </w:pPr>
      <w:r>
        <w:t xml:space="preserve">For information the following conditions and informatives are secured to the Local Development Order and should be considered in this case to ensure consistency. </w:t>
      </w:r>
      <w:r w:rsidR="3E0D28F0" w:rsidRPr="2D3F1C25">
        <w:rPr>
          <w:rFonts w:ascii="Aptos" w:eastAsia="Aptos" w:hAnsi="Aptos" w:cs="Aptos"/>
          <w:color w:val="000000" w:themeColor="text1"/>
          <w:highlight w:val="yellow"/>
        </w:rPr>
        <w:t>Conditions 2 and 3 are essential conditions to ensure that nutrient treatment standards are secured into the future.</w:t>
      </w:r>
    </w:p>
    <w:p w14:paraId="7E5AAAC3" w14:textId="77777777" w:rsidR="0FAFF571" w:rsidRDefault="0FAFF571" w:rsidP="44B14787">
      <w:pPr>
        <w:rPr>
          <w:i/>
          <w:iCs/>
        </w:rPr>
      </w:pPr>
      <w:r w:rsidRPr="44B14787">
        <w:rPr>
          <w:b/>
          <w:bCs/>
          <w:i/>
          <w:iCs/>
        </w:rPr>
        <w:t>Conditions </w:t>
      </w:r>
      <w:r w:rsidRPr="44B14787">
        <w:rPr>
          <w:i/>
          <w:iCs/>
        </w:rPr>
        <w:t> </w:t>
      </w:r>
    </w:p>
    <w:p w14:paraId="6E48443D" w14:textId="77777777" w:rsidR="0FAFF571" w:rsidRDefault="0FAFF571">
      <w:r>
        <w:t>The following conditions apply to all small sewage treatment plants permitted under but not limited to this LDO:  </w:t>
      </w:r>
    </w:p>
    <w:p w14:paraId="147D59D9" w14:textId="77777777" w:rsidR="0FAFF571" w:rsidRDefault="0FAFF571" w:rsidP="44B14787">
      <w:pPr>
        <w:numPr>
          <w:ilvl w:val="0"/>
          <w:numId w:val="21"/>
        </w:numPr>
      </w:pPr>
      <w:r>
        <w:t>Proposals are only be deemed LDO compliant subject to the submission and subsequent local planning authority approval of the details in writing.  </w:t>
      </w:r>
    </w:p>
    <w:p w14:paraId="46D02D82" w14:textId="77777777" w:rsidR="0FAFF571" w:rsidRDefault="0FAFF571" w:rsidP="44B14787">
      <w:pPr>
        <w:numPr>
          <w:ilvl w:val="0"/>
          <w:numId w:val="22"/>
        </w:numPr>
      </w:pPr>
      <w:r>
        <w:t>The plan must show the proposed location of the small sewage treatment plant in relation to the site boundaries, other existing buildings or constraints on the site. </w:t>
      </w:r>
    </w:p>
    <w:p w14:paraId="3E904B11" w14:textId="77777777" w:rsidR="0FAFF571" w:rsidRDefault="0FAFF571" w:rsidP="44B14787">
      <w:pPr>
        <w:numPr>
          <w:ilvl w:val="0"/>
          <w:numId w:val="23"/>
        </w:numPr>
      </w:pPr>
      <w:r>
        <w:t>The plan must show the location of the discharge point or drainage field </w:t>
      </w:r>
    </w:p>
    <w:p w14:paraId="4FBDF540" w14:textId="77777777" w:rsidR="0FAFF571" w:rsidRDefault="0FAFF571" w:rsidP="44B14787">
      <w:pPr>
        <w:numPr>
          <w:ilvl w:val="0"/>
          <w:numId w:val="24"/>
        </w:numPr>
      </w:pPr>
      <w:r>
        <w:t>The model of the small sewage treatment plant installed  </w:t>
      </w:r>
    </w:p>
    <w:p w14:paraId="69E2506E" w14:textId="77777777" w:rsidR="0FAFF571" w:rsidRDefault="0FAFF571" w:rsidP="44B14787">
      <w:pPr>
        <w:numPr>
          <w:ilvl w:val="0"/>
          <w:numId w:val="25"/>
        </w:numPr>
      </w:pPr>
      <w:r>
        <w:t>The British Water, or equivalent, accreditation certificate for the system  </w:t>
      </w:r>
    </w:p>
    <w:p w14:paraId="0B3565B0" w14:textId="57237963" w:rsidR="0FAFF571" w:rsidRDefault="0FAFF571" w:rsidP="44B14787">
      <w:pPr>
        <w:pStyle w:val="ListParagraph"/>
        <w:numPr>
          <w:ilvl w:val="0"/>
          <w:numId w:val="6"/>
        </w:numPr>
      </w:pPr>
      <w:r>
        <w:t> The small sewage treatment plant and drainage field shall be installed, maintained and operated without chemical dosing in accordance with the submitted specification and details hereby approved.  </w:t>
      </w:r>
    </w:p>
    <w:p w14:paraId="14221C79" w14:textId="0EDF4EE7" w:rsidR="0FAFF571" w:rsidRDefault="0FAFF571" w:rsidP="44B14787">
      <w:pPr>
        <w:pStyle w:val="ListParagraph"/>
        <w:numPr>
          <w:ilvl w:val="0"/>
          <w:numId w:val="5"/>
        </w:numPr>
      </w:pPr>
      <w:r>
        <w:t> Future replacements of the system shall have an equivalent treatment efficiency of at least 5 mg/l for Total Phosphorus removal, and must meet requirements of relevant planning and environmental legislation.  </w:t>
      </w:r>
    </w:p>
    <w:p w14:paraId="41A088F1" w14:textId="30260F8E" w:rsidR="0FAFF571" w:rsidRDefault="0FAFF571" w:rsidP="44B14787">
      <w:pPr>
        <w:pStyle w:val="ListParagraph"/>
        <w:numPr>
          <w:ilvl w:val="0"/>
          <w:numId w:val="4"/>
        </w:numPr>
      </w:pPr>
      <w:r>
        <w:t> Should the treatment system no longer be required or becomes obsolete, it must be removed within 6 calendar months unless otherwise agreed with local planning authority. </w:t>
      </w:r>
    </w:p>
    <w:p w14:paraId="348D1C6E" w14:textId="03A3433B" w:rsidR="0FAFF571" w:rsidRDefault="0FAFF571" w:rsidP="44B14787">
      <w:pPr>
        <w:pStyle w:val="ListParagraph"/>
        <w:numPr>
          <w:ilvl w:val="0"/>
          <w:numId w:val="3"/>
        </w:numPr>
      </w:pPr>
      <w:r>
        <w:t> Any land affected by the works must be reinstated to its previous condition, as far as reasonably possible, unless written confirmation to the contrary is provided by the Local Planning Authority. </w:t>
      </w:r>
    </w:p>
    <w:p w14:paraId="71031F8E" w14:textId="23439AB8" w:rsidR="0FAFF571" w:rsidRDefault="0FAFF571" w:rsidP="44B14787">
      <w:pPr>
        <w:pStyle w:val="ListParagraph"/>
        <w:numPr>
          <w:ilvl w:val="0"/>
          <w:numId w:val="2"/>
        </w:numPr>
      </w:pPr>
      <w:r>
        <w:lastRenderedPageBreak/>
        <w:t> Within 30 days of the development being completed, the developer or land owner must provide written notification to the LPA, this must include photographic evidence of the completed works and development site.  </w:t>
      </w:r>
    </w:p>
    <w:p w14:paraId="511585D2" w14:textId="77777777" w:rsidR="0FAFF571" w:rsidRDefault="0FAFF571">
      <w:r w:rsidRPr="44B14787">
        <w:rPr>
          <w:u w:val="single"/>
        </w:rPr>
        <w:t>Reason</w:t>
      </w:r>
      <w:r>
        <w:t> </w:t>
      </w:r>
    </w:p>
    <w:p w14:paraId="29AB27CD" w14:textId="77777777" w:rsidR="0FAFF571" w:rsidRDefault="0FAFF571">
      <w:r>
        <w:t>To ensure the protection and improvement of the phosphorus sensitive catchment </w:t>
      </w:r>
    </w:p>
    <w:p w14:paraId="52B05FB0" w14:textId="5BE06D15" w:rsidR="5CCA0C91" w:rsidRDefault="5CCA0C91"/>
    <w:p w14:paraId="60909E61" w14:textId="77777777" w:rsidR="0FAFF571" w:rsidRDefault="0FAFF571" w:rsidP="44B14787">
      <w:pPr>
        <w:rPr>
          <w:i/>
          <w:iCs/>
        </w:rPr>
      </w:pPr>
      <w:r w:rsidRPr="44B14787">
        <w:rPr>
          <w:b/>
          <w:bCs/>
          <w:i/>
          <w:iCs/>
        </w:rPr>
        <w:t>Informatives </w:t>
      </w:r>
      <w:r w:rsidRPr="44B14787">
        <w:rPr>
          <w:i/>
          <w:iCs/>
        </w:rPr>
        <w:t> </w:t>
      </w:r>
    </w:p>
    <w:p w14:paraId="5A8C08D7" w14:textId="77777777" w:rsidR="0FAFF571" w:rsidRDefault="0FAFF571">
      <w:r>
        <w:t>The following informatives apply to all proposals permitted under the LDO:  </w:t>
      </w:r>
    </w:p>
    <w:p w14:paraId="411B8AD0" w14:textId="77777777" w:rsidR="0FAFF571" w:rsidRDefault="0FAFF571" w:rsidP="44B14787">
      <w:pPr>
        <w:numPr>
          <w:ilvl w:val="0"/>
          <w:numId w:val="31"/>
        </w:numPr>
      </w:pPr>
      <w:r>
        <w:t>The planning permission under this Order is based on the information submitted with the application. If this information is found to be incorrect, the proposal would no longer be permitted under the LDO and any approval given would be null and void. A full planning application would then be required to regularise the development.  </w:t>
      </w:r>
    </w:p>
    <w:p w14:paraId="12FEA1DF" w14:textId="77777777" w:rsidR="0FAFF571" w:rsidRDefault="0FAFF571" w:rsidP="44B14787">
      <w:pPr>
        <w:numPr>
          <w:ilvl w:val="0"/>
          <w:numId w:val="32"/>
        </w:numPr>
      </w:pPr>
      <w:r>
        <w:t>Non Mains Drainage: Primary responsibility for ensuring sewage systems for new developments are adequate lies with the Building Control Department.  </w:t>
      </w:r>
    </w:p>
    <w:p w14:paraId="7FEB8F14" w14:textId="77777777" w:rsidR="0FAFF571" w:rsidRDefault="0FAFF571" w:rsidP="44B14787">
      <w:pPr>
        <w:numPr>
          <w:ilvl w:val="0"/>
          <w:numId w:val="33"/>
        </w:numPr>
      </w:pPr>
      <w:r>
        <w:t xml:space="preserve">Consent under the Building Regulations is likely to be required in most cases. Further details on the Building Regulations can be obtained from the </w:t>
      </w:r>
      <w:hyperlink r:id="rId14">
        <w:r w:rsidRPr="44B14787">
          <w:rPr>
            <w:rStyle w:val="Hyperlink"/>
          </w:rPr>
          <w:t>Wiltshire Council Building Control Service</w:t>
        </w:r>
      </w:hyperlink>
      <w:r>
        <w:t>.  </w:t>
      </w:r>
    </w:p>
    <w:p w14:paraId="4EAC55F1" w14:textId="77777777" w:rsidR="0FAFF571" w:rsidRDefault="0FAFF571" w:rsidP="44B14787">
      <w:pPr>
        <w:numPr>
          <w:ilvl w:val="0"/>
          <w:numId w:val="34"/>
        </w:numPr>
      </w:pPr>
      <w:r>
        <w:t>An installation of a package treatment plant (PTP) needs to meet the requirements of the General Binding Rules, or if an environmental permit is required, ensure it is in line with any approved permit  </w:t>
      </w:r>
    </w:p>
    <w:p w14:paraId="52B1139D" w14:textId="77777777" w:rsidR="0FAFF571" w:rsidRDefault="0FAFF571" w:rsidP="44B14787">
      <w:pPr>
        <w:numPr>
          <w:ilvl w:val="0"/>
          <w:numId w:val="35"/>
        </w:numPr>
      </w:pPr>
      <w:hyperlink r:id="rId15">
        <w:r w:rsidRPr="44B14787">
          <w:rPr>
            <w:rStyle w:val="Hyperlink"/>
          </w:rPr>
          <w:t>Other environmental permissions</w:t>
        </w:r>
      </w:hyperlink>
      <w:r>
        <w:t xml:space="preserve"> may be required.  </w:t>
      </w:r>
    </w:p>
    <w:p w14:paraId="7E7D03EB" w14:textId="77777777" w:rsidR="0FAFF571" w:rsidRDefault="0FAFF571" w:rsidP="44B14787">
      <w:pPr>
        <w:numPr>
          <w:ilvl w:val="0"/>
          <w:numId w:val="36"/>
        </w:numPr>
      </w:pPr>
      <w:r>
        <w:t>Applicants should understand whether they could form part of a sewerage undertaker’s legal duty (Wessex Water in this instance) to build and pay for a new sewer to connect a number of neighbouring properties (known as first time sewerage).  </w:t>
      </w:r>
    </w:p>
    <w:p w14:paraId="7B1B988F" w14:textId="77777777" w:rsidR="0FAFF571" w:rsidRDefault="0FAFF571" w:rsidP="44B14787">
      <w:pPr>
        <w:numPr>
          <w:ilvl w:val="0"/>
          <w:numId w:val="37"/>
        </w:numPr>
      </w:pPr>
      <w:r>
        <w:t>An asset register will be used to record installations in the catchment.  </w:t>
      </w:r>
    </w:p>
    <w:p w14:paraId="12144CCC" w14:textId="77777777" w:rsidR="0FAFF571" w:rsidRDefault="0FAFF571" w:rsidP="44B14787">
      <w:pPr>
        <w:numPr>
          <w:ilvl w:val="0"/>
          <w:numId w:val="38"/>
        </w:numPr>
      </w:pPr>
      <w:r>
        <w:t>Before carrying out any tree work you must check if a tree is covered by a Tree Preservation Order (TPO), Conservation Area, or through another form of protection and appropriate action taken accordingly. </w:t>
      </w:r>
    </w:p>
    <w:p w14:paraId="5F13F866" w14:textId="77777777" w:rsidR="0FAFF571" w:rsidRDefault="0FAFF571" w:rsidP="44B14787">
      <w:pPr>
        <w:numPr>
          <w:ilvl w:val="0"/>
          <w:numId w:val="39"/>
        </w:numPr>
      </w:pPr>
      <w:r>
        <w:t xml:space="preserve">Any outfall to the Kennet &amp; Avon Canal, regardless of the need for planning permission or otherwise, </w:t>
      </w:r>
      <w:hyperlink r:id="rId16">
        <w:r w:rsidRPr="44B14787">
          <w:rPr>
            <w:rStyle w:val="Hyperlink"/>
          </w:rPr>
          <w:t>will require a licence from the Canal &amp; River Trust as well as the Environment Agency</w:t>
        </w:r>
      </w:hyperlink>
      <w:r>
        <w:t>.  </w:t>
      </w:r>
    </w:p>
    <w:p w14:paraId="737CD3C9" w14:textId="77777777" w:rsidR="0FAFF571" w:rsidRDefault="0FAFF571" w:rsidP="44B14787">
      <w:pPr>
        <w:numPr>
          <w:ilvl w:val="0"/>
          <w:numId w:val="40"/>
        </w:numPr>
      </w:pPr>
      <w:r>
        <w:lastRenderedPageBreak/>
        <w:t>Pollution Prevention During Construction Safeguards should be implemented during the construction phase to minimise the risks of pollution from the development. Such safeguards should cover: • the use of plant and machinery • oils/chemicals and materials • the use and routing of heavy plant and vehicles • the location and form of work and storage areas and compounds • the control and removal of spoil and waste </w:t>
      </w:r>
    </w:p>
    <w:p w14:paraId="49DD2B3B" w14:textId="77777777" w:rsidR="0FAFF571" w:rsidRDefault="0FAFF571" w:rsidP="44B14787">
      <w:pPr>
        <w:numPr>
          <w:ilvl w:val="0"/>
          <w:numId w:val="41"/>
        </w:numPr>
      </w:pPr>
      <w:r>
        <w:t>The Environmental Permitting (England &amp; Wales) Regulations 2016 make it an offence to cause or knowingly permit a groundwater activity unless authorised by an environmental permit which the Environment Agency will issue. A groundwater activity includes any discharge that will result in the input of pollutants to groundwater.  </w:t>
      </w:r>
    </w:p>
    <w:p w14:paraId="050B45D1" w14:textId="77777777" w:rsidR="0FAFF571" w:rsidRDefault="0FAFF571" w:rsidP="44B14787">
      <w:pPr>
        <w:numPr>
          <w:ilvl w:val="0"/>
          <w:numId w:val="42"/>
        </w:numPr>
      </w:pPr>
      <w:r>
        <w:t xml:space="preserve">The discharge of domestic sewage associated with a development may require an environmental permit under the Environmental Permitting (England &amp; Wales) Regulations 2016, from the Environment Agency, unless an exemption applies. The End 2 applicant is advised to contact the Environment Agency on 03708 506 506 for further advice and to discuss the issues likely to be raised. You should be aware that there is no guarantee that a permit will be granted. Additional ‘Environmental Permitting Guidance’ can be found at: </w:t>
      </w:r>
      <w:hyperlink r:id="rId17">
        <w:r w:rsidRPr="44B14787">
          <w:rPr>
            <w:rStyle w:val="Hyperlink"/>
          </w:rPr>
          <w:t>https://www.gov.uk/environmental-permit-check-if-you-need-one</w:t>
        </w:r>
      </w:hyperlink>
      <w:r>
        <w:t>.  </w:t>
      </w:r>
    </w:p>
    <w:p w14:paraId="793BAE59" w14:textId="77777777" w:rsidR="0FAFF571" w:rsidRDefault="0FAFF571" w:rsidP="44B14787">
      <w:pPr>
        <w:numPr>
          <w:ilvl w:val="0"/>
          <w:numId w:val="43"/>
        </w:numPr>
      </w:pPr>
      <w:r>
        <w:t>The discharge of domestic sewage associated with a development may be subject to General Binding Rules under the Environmental Permitting (England &amp; Wales) Regulations 2016 which provide a statutory baseline of good practice. You can find more information online at https://www.gov.uk/permits-you-need-for-septic-tanks/permits or contact the Environment Agency on 03708 506506. </w:t>
      </w:r>
    </w:p>
    <w:p w14:paraId="1A56D807" w14:textId="77777777" w:rsidR="44B14787" w:rsidRDefault="44B14787"/>
    <w:p w14:paraId="4A606520" w14:textId="39DD60EA" w:rsidR="38231E1B" w:rsidRDefault="38231E1B" w:rsidP="44B14787">
      <w:pPr>
        <w:rPr>
          <w:b/>
          <w:bCs/>
        </w:rPr>
      </w:pPr>
      <w:r w:rsidRPr="44B14787">
        <w:rPr>
          <w:b/>
          <w:bCs/>
        </w:rPr>
        <w:t xml:space="preserve">3.0 </w:t>
      </w:r>
      <w:r w:rsidR="0662B3DE" w:rsidRPr="44B14787">
        <w:rPr>
          <w:b/>
          <w:bCs/>
        </w:rPr>
        <w:t>Project details</w:t>
      </w:r>
    </w:p>
    <w:p w14:paraId="163B082A" w14:textId="09F65512" w:rsidR="0662B3DE" w:rsidRDefault="0662B3DE" w:rsidP="44B14787">
      <w:pPr>
        <w:rPr>
          <w:b/>
          <w:bCs/>
          <w:i/>
          <w:iCs/>
        </w:rPr>
      </w:pPr>
      <w:r w:rsidRPr="44B14787">
        <w:rPr>
          <w:b/>
          <w:bCs/>
          <w:i/>
          <w:iCs/>
        </w:rPr>
        <w:t>Proposed works</w:t>
      </w:r>
    </w:p>
    <w:p w14:paraId="79E26046" w14:textId="12CADDA9" w:rsidR="0662B3DE" w:rsidRDefault="00710FEE" w:rsidP="44B14787">
      <w:pPr>
        <w:rPr>
          <w:highlight w:val="yellow"/>
        </w:rPr>
      </w:pPr>
      <w:r>
        <w:rPr>
          <w:highlight w:val="yellow"/>
        </w:rPr>
        <w:t>The old septic tank will be backfilled and capped off. Waste will be diverted to the new STP which will be installed a few metres from the old tank. The treated outflow will run along new pipework towards a new drainage field installed in the rear lawned garden of the property.</w:t>
      </w:r>
    </w:p>
    <w:p w14:paraId="2A19464E" w14:textId="03CA587C" w:rsidR="0662B3DE" w:rsidRDefault="0662B3DE" w:rsidP="44B14787">
      <w:pPr>
        <w:rPr>
          <w:b/>
          <w:bCs/>
          <w:i/>
          <w:iCs/>
        </w:rPr>
      </w:pPr>
      <w:r w:rsidRPr="44B14787">
        <w:rPr>
          <w:b/>
          <w:bCs/>
          <w:i/>
          <w:iCs/>
        </w:rPr>
        <w:t>Site location</w:t>
      </w:r>
    </w:p>
    <w:p w14:paraId="78349427" w14:textId="01311512" w:rsidR="7D3880ED" w:rsidRDefault="7D3880ED">
      <w:r>
        <w:t xml:space="preserve">This project does not comply with the adopted Local Development Order as there are constraints with the location of the upgrade. </w:t>
      </w:r>
    </w:p>
    <w:p w14:paraId="3B9B0169" w14:textId="2AAD1F64" w:rsidR="00687CE9" w:rsidRDefault="00687CE9">
      <w:r>
        <w:t>In this case the following constraints apply and further information has been submitted for consideration</w:t>
      </w:r>
      <w:r w:rsidR="0059506A">
        <w:t xml:space="preserve"> – </w:t>
      </w:r>
    </w:p>
    <w:p w14:paraId="1957495B" w14:textId="39D57FF0" w:rsidR="0059506A" w:rsidRDefault="00710FEE">
      <w:r w:rsidRPr="00710FEE">
        <w:rPr>
          <w:highlight w:val="yellow"/>
        </w:rPr>
        <w:lastRenderedPageBreak/>
        <w:t>Flood zone 2/3 and the property is a listed building.</w:t>
      </w:r>
    </w:p>
    <w:p w14:paraId="6512B0B3" w14:textId="0267DA26" w:rsidR="00D45715" w:rsidRPr="00AE1AB5" w:rsidRDefault="00D45715">
      <w:pPr>
        <w:rPr>
          <w:b/>
          <w:bCs/>
        </w:rPr>
      </w:pPr>
      <w:r w:rsidRPr="00AE1AB5">
        <w:rPr>
          <w:b/>
          <w:bCs/>
        </w:rPr>
        <w:t xml:space="preserve">Archaeological </w:t>
      </w:r>
      <w:r w:rsidR="00AE1AB5">
        <w:rPr>
          <w:b/>
          <w:bCs/>
        </w:rPr>
        <w:t>sensitivities</w:t>
      </w:r>
    </w:p>
    <w:p w14:paraId="158F0A5F" w14:textId="5DE5682C" w:rsidR="00C05486" w:rsidRDefault="00C05486">
      <w:r>
        <w:t xml:space="preserve">As part of the Revamp the Tank programme of works, all project locations are screened by the Wiltshire Council archaeological department. </w:t>
      </w:r>
    </w:p>
    <w:p w14:paraId="2DF6EB62" w14:textId="71486719" w:rsidR="00C05486" w:rsidRPr="002A5E28" w:rsidRDefault="00C05486">
      <w:pPr>
        <w:rPr>
          <w:highlight w:val="yellow"/>
        </w:rPr>
      </w:pPr>
      <w:r w:rsidRPr="002A5E28">
        <w:rPr>
          <w:highlight w:val="yellow"/>
        </w:rPr>
        <w:t>No</w:t>
      </w:r>
      <w:r w:rsidR="002A5E28" w:rsidRPr="002A5E28">
        <w:rPr>
          <w:highlight w:val="yellow"/>
        </w:rPr>
        <w:t xml:space="preserve"> archaeological sensitivities have been identified with this project.</w:t>
      </w:r>
    </w:p>
    <w:p w14:paraId="0999F0FD" w14:textId="7A3653CB" w:rsidR="00D45715" w:rsidRDefault="00D45715">
      <w:pPr>
        <w:rPr>
          <w:b/>
          <w:bCs/>
        </w:rPr>
      </w:pPr>
      <w:r w:rsidRPr="5C574229">
        <w:rPr>
          <w:b/>
          <w:bCs/>
        </w:rPr>
        <w:t xml:space="preserve">Biodiversity Net Gain </w:t>
      </w:r>
    </w:p>
    <w:p w14:paraId="477BE885" w14:textId="00BD34BC" w:rsidR="5D91CF9F" w:rsidRDefault="5D91CF9F" w:rsidP="5C574229">
      <w:pPr>
        <w:rPr>
          <w:highlight w:val="yellow"/>
        </w:rPr>
      </w:pPr>
      <w:r w:rsidRPr="5C574229">
        <w:rPr>
          <w:highlight w:val="yellow"/>
        </w:rPr>
        <w:t>This is a householder planning application, therefore is exempt from demonstrating biodiversity net gain in its submission.</w:t>
      </w:r>
    </w:p>
    <w:p w14:paraId="61D74013" w14:textId="4076D935" w:rsidR="7E27524B" w:rsidRDefault="7E27524B" w:rsidP="44B14787">
      <w:r w:rsidRPr="44B14787">
        <w:rPr>
          <w:b/>
          <w:bCs/>
        </w:rPr>
        <w:t>4.0</w:t>
      </w:r>
      <w:r>
        <w:tab/>
      </w:r>
      <w:r w:rsidRPr="44B14787">
        <w:rPr>
          <w:b/>
          <w:bCs/>
        </w:rPr>
        <w:t>Summar</w:t>
      </w:r>
      <w:r w:rsidR="1A9C3212" w:rsidRPr="44B14787">
        <w:rPr>
          <w:b/>
          <w:bCs/>
        </w:rPr>
        <w:t>y</w:t>
      </w:r>
    </w:p>
    <w:p w14:paraId="7C2045C1" w14:textId="54E74F82" w:rsidR="2DF8CBAA" w:rsidRDefault="2DF8CBAA">
      <w:r>
        <w:t xml:space="preserve">This project is being delivered as part of the nutrient mitigation scheme for the River Avon catchment and the conditions and informatives included in Figure 3 are relevant in this case. The Local Development Order does not apply due to constraints and </w:t>
      </w:r>
      <w:r w:rsidR="60B7342E">
        <w:t xml:space="preserve">the following </w:t>
      </w:r>
      <w:r>
        <w:t xml:space="preserve">further information has been submitted to support this planning application. </w:t>
      </w:r>
    </w:p>
    <w:p w14:paraId="28269F09" w14:textId="26D18E5E" w:rsidR="0A858F66" w:rsidRDefault="0A858F66" w:rsidP="53564570">
      <w:pPr>
        <w:pStyle w:val="ListParagraph"/>
        <w:numPr>
          <w:ilvl w:val="0"/>
          <w:numId w:val="1"/>
        </w:numPr>
        <w:rPr>
          <w:rFonts w:ascii="Aptos" w:eastAsia="Aptos" w:hAnsi="Aptos" w:cs="Aptos"/>
          <w:color w:val="000000" w:themeColor="text1"/>
        </w:rPr>
      </w:pPr>
      <w:r w:rsidRPr="53564570">
        <w:rPr>
          <w:rFonts w:ascii="Aptos" w:eastAsia="Aptos" w:hAnsi="Aptos" w:cs="Aptos"/>
          <w:color w:val="000000" w:themeColor="text1"/>
        </w:rPr>
        <w:t>Location Plan and Site Plan</w:t>
      </w:r>
    </w:p>
    <w:p w14:paraId="2A0871C5" w14:textId="337A88A1" w:rsidR="0A858F66" w:rsidRDefault="0A858F66" w:rsidP="53564570">
      <w:pPr>
        <w:pStyle w:val="ListParagraph"/>
        <w:numPr>
          <w:ilvl w:val="0"/>
          <w:numId w:val="1"/>
        </w:numPr>
        <w:rPr>
          <w:rFonts w:ascii="Aptos" w:eastAsia="Aptos" w:hAnsi="Aptos" w:cs="Aptos"/>
          <w:color w:val="000000" w:themeColor="text1"/>
        </w:rPr>
      </w:pPr>
      <w:r w:rsidRPr="53564570">
        <w:rPr>
          <w:rFonts w:ascii="Aptos" w:eastAsia="Aptos" w:hAnsi="Aptos" w:cs="Aptos"/>
          <w:color w:val="000000" w:themeColor="text1"/>
        </w:rPr>
        <w:t>Application form</w:t>
      </w:r>
    </w:p>
    <w:p w14:paraId="6D0697C8" w14:textId="1C251F23" w:rsidR="0A858F66" w:rsidRDefault="0A858F66" w:rsidP="53564570">
      <w:pPr>
        <w:pStyle w:val="ListParagraph"/>
        <w:numPr>
          <w:ilvl w:val="0"/>
          <w:numId w:val="1"/>
        </w:numPr>
        <w:rPr>
          <w:rFonts w:ascii="Aptos" w:eastAsia="Aptos" w:hAnsi="Aptos" w:cs="Aptos"/>
          <w:color w:val="000000" w:themeColor="text1"/>
        </w:rPr>
      </w:pPr>
      <w:r w:rsidRPr="53564570">
        <w:rPr>
          <w:rFonts w:ascii="Aptos" w:eastAsia="Aptos" w:hAnsi="Aptos" w:cs="Aptos"/>
          <w:color w:val="000000" w:themeColor="text1"/>
        </w:rPr>
        <w:t>LDO Appendix</w:t>
      </w:r>
    </w:p>
    <w:p w14:paraId="7B036704" w14:textId="06130E08" w:rsidR="0A858F66" w:rsidRDefault="0A858F66" w:rsidP="53564570">
      <w:pPr>
        <w:pStyle w:val="ListParagraph"/>
        <w:numPr>
          <w:ilvl w:val="0"/>
          <w:numId w:val="1"/>
        </w:numPr>
        <w:rPr>
          <w:rFonts w:ascii="Aptos" w:eastAsia="Aptos" w:hAnsi="Aptos" w:cs="Aptos"/>
          <w:color w:val="000000" w:themeColor="text1"/>
        </w:rPr>
      </w:pPr>
      <w:r w:rsidRPr="53564570">
        <w:rPr>
          <w:rFonts w:ascii="Aptos" w:eastAsia="Aptos" w:hAnsi="Aptos" w:cs="Aptos"/>
          <w:color w:val="000000" w:themeColor="text1"/>
        </w:rPr>
        <w:t xml:space="preserve">Contractor Survey Report </w:t>
      </w:r>
    </w:p>
    <w:p w14:paraId="0716DCAC" w14:textId="29D7B43D" w:rsidR="0A858F66" w:rsidRDefault="0A858F66" w:rsidP="53564570">
      <w:pPr>
        <w:pStyle w:val="ListParagraph"/>
        <w:numPr>
          <w:ilvl w:val="0"/>
          <w:numId w:val="1"/>
        </w:numPr>
        <w:rPr>
          <w:rFonts w:ascii="Aptos" w:eastAsia="Aptos" w:hAnsi="Aptos" w:cs="Aptos"/>
          <w:color w:val="000000" w:themeColor="text1"/>
        </w:rPr>
      </w:pPr>
      <w:r w:rsidRPr="53564570">
        <w:rPr>
          <w:rFonts w:ascii="Aptos" w:eastAsia="Aptos" w:hAnsi="Aptos" w:cs="Aptos"/>
          <w:color w:val="000000" w:themeColor="text1"/>
        </w:rPr>
        <w:t>Contractor Quote (confidential)</w:t>
      </w:r>
    </w:p>
    <w:p w14:paraId="10AF42B2" w14:textId="0D9F1BBB" w:rsidR="0A858F66" w:rsidRDefault="28C6CDA4" w:rsidP="059AB857">
      <w:pPr>
        <w:pStyle w:val="ListParagraph"/>
        <w:numPr>
          <w:ilvl w:val="0"/>
          <w:numId w:val="1"/>
        </w:numPr>
        <w:rPr>
          <w:rFonts w:ascii="Aptos" w:eastAsia="Aptos" w:hAnsi="Aptos" w:cs="Aptos"/>
          <w:color w:val="000000" w:themeColor="text1"/>
        </w:rPr>
      </w:pPr>
      <w:r w:rsidRPr="059AB857">
        <w:rPr>
          <w:rFonts w:ascii="Aptos" w:eastAsia="Aptos" w:hAnsi="Aptos" w:cs="Aptos"/>
          <w:color w:val="000000" w:themeColor="text1"/>
        </w:rPr>
        <w:t xml:space="preserve">Sewage </w:t>
      </w:r>
      <w:r w:rsidR="0A858F66" w:rsidRPr="059AB857">
        <w:rPr>
          <w:rFonts w:ascii="Aptos" w:eastAsia="Aptos" w:hAnsi="Aptos" w:cs="Aptos"/>
          <w:color w:val="000000" w:themeColor="text1"/>
        </w:rPr>
        <w:t>Treatment Plant Data sheet and Sales Drawing</w:t>
      </w:r>
    </w:p>
    <w:p w14:paraId="221BB8E1" w14:textId="0857AFC1" w:rsidR="0A858F66" w:rsidRDefault="0A858F66" w:rsidP="53564570">
      <w:pPr>
        <w:pStyle w:val="ListParagraph"/>
        <w:numPr>
          <w:ilvl w:val="0"/>
          <w:numId w:val="1"/>
        </w:numPr>
        <w:rPr>
          <w:rFonts w:ascii="Aptos" w:eastAsia="Aptos" w:hAnsi="Aptos" w:cs="Aptos"/>
          <w:color w:val="000000" w:themeColor="text1"/>
        </w:rPr>
      </w:pPr>
      <w:r w:rsidRPr="53564570">
        <w:rPr>
          <w:rFonts w:ascii="Aptos" w:eastAsia="Aptos" w:hAnsi="Aptos" w:cs="Aptos"/>
          <w:color w:val="000000" w:themeColor="text1"/>
        </w:rPr>
        <w:t>Design and Access Statement</w:t>
      </w:r>
    </w:p>
    <w:p w14:paraId="746AEF11" w14:textId="77777777" w:rsidR="00710FEE" w:rsidRDefault="00710FEE" w:rsidP="5A781637">
      <w:pPr>
        <w:pStyle w:val="ListParagraph"/>
        <w:numPr>
          <w:ilvl w:val="0"/>
          <w:numId w:val="1"/>
        </w:numPr>
        <w:rPr>
          <w:highlight w:val="yellow"/>
        </w:rPr>
      </w:pPr>
      <w:r>
        <w:rPr>
          <w:highlight w:val="yellow"/>
        </w:rPr>
        <w:t>L</w:t>
      </w:r>
      <w:r w:rsidR="31B4D488" w:rsidRPr="5A781637">
        <w:rPr>
          <w:highlight w:val="yellow"/>
        </w:rPr>
        <w:t xml:space="preserve">isted building assessment </w:t>
      </w:r>
    </w:p>
    <w:p w14:paraId="7EF0E46D" w14:textId="4868B816" w:rsidR="31B4D488" w:rsidRDefault="31B4D488" w:rsidP="5A781637">
      <w:pPr>
        <w:pStyle w:val="ListParagraph"/>
        <w:numPr>
          <w:ilvl w:val="0"/>
          <w:numId w:val="1"/>
        </w:numPr>
        <w:rPr>
          <w:highlight w:val="yellow"/>
        </w:rPr>
      </w:pPr>
      <w:r w:rsidRPr="5A781637">
        <w:rPr>
          <w:highlight w:val="yellow"/>
        </w:rPr>
        <w:t xml:space="preserve">Flood risk assessment </w:t>
      </w:r>
    </w:p>
    <w:sectPr w:rsidR="31B4D4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76F3"/>
    <w:multiLevelType w:val="multilevel"/>
    <w:tmpl w:val="3C3E8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B647F"/>
    <w:multiLevelType w:val="multilevel"/>
    <w:tmpl w:val="5262E40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8C5304F"/>
    <w:multiLevelType w:val="multilevel"/>
    <w:tmpl w:val="19A2A234"/>
    <w:lvl w:ilvl="0">
      <w:start w:val="4"/>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3" w15:restartNumberingAfterBreak="0">
    <w:nsid w:val="09BC2E93"/>
    <w:multiLevelType w:val="multilevel"/>
    <w:tmpl w:val="D1C88B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C0442D"/>
    <w:multiLevelType w:val="multilevel"/>
    <w:tmpl w:val="5E72BC42"/>
    <w:lvl w:ilvl="0">
      <w:start w:val="3"/>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5" w15:restartNumberingAfterBreak="0">
    <w:nsid w:val="0CD61FAF"/>
    <w:multiLevelType w:val="multilevel"/>
    <w:tmpl w:val="5852B4C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2894AFA"/>
    <w:multiLevelType w:val="multilevel"/>
    <w:tmpl w:val="287A5AA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E157CB"/>
    <w:multiLevelType w:val="multilevel"/>
    <w:tmpl w:val="A8DA46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6B17DA"/>
    <w:multiLevelType w:val="multilevel"/>
    <w:tmpl w:val="68E47B2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C0616B"/>
    <w:multiLevelType w:val="multilevel"/>
    <w:tmpl w:val="0A3AA7D4"/>
    <w:lvl w:ilvl="0">
      <w:start w:val="1"/>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10" w15:restartNumberingAfterBreak="0">
    <w:nsid w:val="1E957DB7"/>
    <w:multiLevelType w:val="multilevel"/>
    <w:tmpl w:val="38EE5D9A"/>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162F19E"/>
    <w:multiLevelType w:val="multilevel"/>
    <w:tmpl w:val="5432965E"/>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29851F4"/>
    <w:multiLevelType w:val="multilevel"/>
    <w:tmpl w:val="75E0745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7E76F0"/>
    <w:multiLevelType w:val="multilevel"/>
    <w:tmpl w:val="576C4EBC"/>
    <w:lvl w:ilvl="0">
      <w:start w:val="2"/>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14" w15:restartNumberingAfterBreak="0">
    <w:nsid w:val="284F1FFF"/>
    <w:multiLevelType w:val="multilevel"/>
    <w:tmpl w:val="5C7A06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CC38ED"/>
    <w:multiLevelType w:val="multilevel"/>
    <w:tmpl w:val="35903C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9573FC"/>
    <w:multiLevelType w:val="multilevel"/>
    <w:tmpl w:val="AF4ECCA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55D7521"/>
    <w:multiLevelType w:val="multilevel"/>
    <w:tmpl w:val="7AE41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73D4DA1"/>
    <w:multiLevelType w:val="multilevel"/>
    <w:tmpl w:val="CAF227D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97C7BFE"/>
    <w:multiLevelType w:val="multilevel"/>
    <w:tmpl w:val="173CE000"/>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E74227A"/>
    <w:multiLevelType w:val="multilevel"/>
    <w:tmpl w:val="ADE01A8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7E0293"/>
    <w:multiLevelType w:val="multilevel"/>
    <w:tmpl w:val="EB7ECEC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640D3A1"/>
    <w:multiLevelType w:val="hybridMultilevel"/>
    <w:tmpl w:val="2B3C1452"/>
    <w:lvl w:ilvl="0" w:tplc="E3AA9346">
      <w:start w:val="1"/>
      <w:numFmt w:val="bullet"/>
      <w:lvlText w:val=""/>
      <w:lvlJc w:val="left"/>
      <w:pPr>
        <w:ind w:left="720" w:hanging="360"/>
      </w:pPr>
      <w:rPr>
        <w:rFonts w:ascii="Symbol" w:hAnsi="Symbol" w:hint="default"/>
      </w:rPr>
    </w:lvl>
    <w:lvl w:ilvl="1" w:tplc="74C0554A">
      <w:start w:val="1"/>
      <w:numFmt w:val="bullet"/>
      <w:lvlText w:val="o"/>
      <w:lvlJc w:val="left"/>
      <w:pPr>
        <w:ind w:left="1440" w:hanging="360"/>
      </w:pPr>
      <w:rPr>
        <w:rFonts w:ascii="Courier New" w:hAnsi="Courier New" w:hint="default"/>
      </w:rPr>
    </w:lvl>
    <w:lvl w:ilvl="2" w:tplc="707A8942">
      <w:start w:val="1"/>
      <w:numFmt w:val="bullet"/>
      <w:lvlText w:val=""/>
      <w:lvlJc w:val="left"/>
      <w:pPr>
        <w:ind w:left="2160" w:hanging="360"/>
      </w:pPr>
      <w:rPr>
        <w:rFonts w:ascii="Wingdings" w:hAnsi="Wingdings" w:hint="default"/>
      </w:rPr>
    </w:lvl>
    <w:lvl w:ilvl="3" w:tplc="0EE4C4C4">
      <w:start w:val="1"/>
      <w:numFmt w:val="bullet"/>
      <w:lvlText w:val=""/>
      <w:lvlJc w:val="left"/>
      <w:pPr>
        <w:ind w:left="2880" w:hanging="360"/>
      </w:pPr>
      <w:rPr>
        <w:rFonts w:ascii="Symbol" w:hAnsi="Symbol" w:hint="default"/>
      </w:rPr>
    </w:lvl>
    <w:lvl w:ilvl="4" w:tplc="3DF404A4">
      <w:start w:val="1"/>
      <w:numFmt w:val="bullet"/>
      <w:lvlText w:val="o"/>
      <w:lvlJc w:val="left"/>
      <w:pPr>
        <w:ind w:left="3600" w:hanging="360"/>
      </w:pPr>
      <w:rPr>
        <w:rFonts w:ascii="Courier New" w:hAnsi="Courier New" w:hint="default"/>
      </w:rPr>
    </w:lvl>
    <w:lvl w:ilvl="5" w:tplc="7B8E9110">
      <w:start w:val="1"/>
      <w:numFmt w:val="bullet"/>
      <w:lvlText w:val=""/>
      <w:lvlJc w:val="left"/>
      <w:pPr>
        <w:ind w:left="4320" w:hanging="360"/>
      </w:pPr>
      <w:rPr>
        <w:rFonts w:ascii="Wingdings" w:hAnsi="Wingdings" w:hint="default"/>
      </w:rPr>
    </w:lvl>
    <w:lvl w:ilvl="6" w:tplc="804C52CA">
      <w:start w:val="1"/>
      <w:numFmt w:val="bullet"/>
      <w:lvlText w:val=""/>
      <w:lvlJc w:val="left"/>
      <w:pPr>
        <w:ind w:left="5040" w:hanging="360"/>
      </w:pPr>
      <w:rPr>
        <w:rFonts w:ascii="Symbol" w:hAnsi="Symbol" w:hint="default"/>
      </w:rPr>
    </w:lvl>
    <w:lvl w:ilvl="7" w:tplc="621AE35C">
      <w:start w:val="1"/>
      <w:numFmt w:val="bullet"/>
      <w:lvlText w:val="o"/>
      <w:lvlJc w:val="left"/>
      <w:pPr>
        <w:ind w:left="5760" w:hanging="360"/>
      </w:pPr>
      <w:rPr>
        <w:rFonts w:ascii="Courier New" w:hAnsi="Courier New" w:hint="default"/>
      </w:rPr>
    </w:lvl>
    <w:lvl w:ilvl="8" w:tplc="F40E43EC">
      <w:start w:val="1"/>
      <w:numFmt w:val="bullet"/>
      <w:lvlText w:val=""/>
      <w:lvlJc w:val="left"/>
      <w:pPr>
        <w:ind w:left="6480" w:hanging="360"/>
      </w:pPr>
      <w:rPr>
        <w:rFonts w:ascii="Wingdings" w:hAnsi="Wingdings" w:hint="default"/>
      </w:rPr>
    </w:lvl>
  </w:abstractNum>
  <w:abstractNum w:abstractNumId="23" w15:restartNumberingAfterBreak="0">
    <w:nsid w:val="46F8529F"/>
    <w:multiLevelType w:val="multilevel"/>
    <w:tmpl w:val="E2B00FD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7641185"/>
    <w:multiLevelType w:val="multilevel"/>
    <w:tmpl w:val="8BCCAE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B275F87"/>
    <w:multiLevelType w:val="multilevel"/>
    <w:tmpl w:val="08ACFF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867863"/>
    <w:multiLevelType w:val="multilevel"/>
    <w:tmpl w:val="63485D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4D1D22"/>
    <w:multiLevelType w:val="multilevel"/>
    <w:tmpl w:val="B4F8106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4EE872EC"/>
    <w:multiLevelType w:val="multilevel"/>
    <w:tmpl w:val="1738260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4CB42B3"/>
    <w:multiLevelType w:val="multilevel"/>
    <w:tmpl w:val="35B4A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640586"/>
    <w:multiLevelType w:val="multilevel"/>
    <w:tmpl w:val="46E66AF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88A1D19"/>
    <w:multiLevelType w:val="multilevel"/>
    <w:tmpl w:val="7A743D6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BB31B59"/>
    <w:multiLevelType w:val="multilevel"/>
    <w:tmpl w:val="BE1487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ED8619C"/>
    <w:multiLevelType w:val="multilevel"/>
    <w:tmpl w:val="ED348A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40D1E67"/>
    <w:multiLevelType w:val="multilevel"/>
    <w:tmpl w:val="23B094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4D624B9"/>
    <w:multiLevelType w:val="multilevel"/>
    <w:tmpl w:val="E7C4CDC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A1B58F3"/>
    <w:multiLevelType w:val="multilevel"/>
    <w:tmpl w:val="7234C6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C0350C2"/>
    <w:multiLevelType w:val="multilevel"/>
    <w:tmpl w:val="D5C4438A"/>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0DE3D10"/>
    <w:multiLevelType w:val="multilevel"/>
    <w:tmpl w:val="BBBCA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1247930"/>
    <w:multiLevelType w:val="multilevel"/>
    <w:tmpl w:val="B8D43366"/>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450630C"/>
    <w:multiLevelType w:val="multilevel"/>
    <w:tmpl w:val="3A60C17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86513D9"/>
    <w:multiLevelType w:val="multilevel"/>
    <w:tmpl w:val="3C88A3A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7BA6654F"/>
    <w:multiLevelType w:val="multilevel"/>
    <w:tmpl w:val="CE54E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C186579"/>
    <w:multiLevelType w:val="multilevel"/>
    <w:tmpl w:val="37981E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4194937">
    <w:abstractNumId w:val="22"/>
  </w:num>
  <w:num w:numId="2" w16cid:durableId="1131904478">
    <w:abstractNumId w:val="11"/>
  </w:num>
  <w:num w:numId="3" w16cid:durableId="1675910738">
    <w:abstractNumId w:val="19"/>
  </w:num>
  <w:num w:numId="4" w16cid:durableId="1598369857">
    <w:abstractNumId w:val="37"/>
  </w:num>
  <w:num w:numId="5" w16cid:durableId="590502979">
    <w:abstractNumId w:val="39"/>
  </w:num>
  <w:num w:numId="6" w16cid:durableId="1890074226">
    <w:abstractNumId w:val="31"/>
  </w:num>
  <w:num w:numId="7" w16cid:durableId="1849327297">
    <w:abstractNumId w:val="0"/>
  </w:num>
  <w:num w:numId="8" w16cid:durableId="112091817">
    <w:abstractNumId w:val="7"/>
  </w:num>
  <w:num w:numId="9" w16cid:durableId="1823933403">
    <w:abstractNumId w:val="25"/>
  </w:num>
  <w:num w:numId="10" w16cid:durableId="30344088">
    <w:abstractNumId w:val="14"/>
  </w:num>
  <w:num w:numId="11" w16cid:durableId="1965457111">
    <w:abstractNumId w:val="24"/>
  </w:num>
  <w:num w:numId="12" w16cid:durableId="315376282">
    <w:abstractNumId w:val="23"/>
  </w:num>
  <w:num w:numId="13" w16cid:durableId="84232805">
    <w:abstractNumId w:val="30"/>
  </w:num>
  <w:num w:numId="14" w16cid:durableId="299116939">
    <w:abstractNumId w:val="21"/>
  </w:num>
  <w:num w:numId="15" w16cid:durableId="21831274">
    <w:abstractNumId w:val="41"/>
  </w:num>
  <w:num w:numId="16" w16cid:durableId="369496136">
    <w:abstractNumId w:val="5"/>
  </w:num>
  <w:num w:numId="17" w16cid:durableId="830484673">
    <w:abstractNumId w:val="27"/>
  </w:num>
  <w:num w:numId="18" w16cid:durableId="1674381897">
    <w:abstractNumId w:val="1"/>
  </w:num>
  <w:num w:numId="19" w16cid:durableId="417559950">
    <w:abstractNumId w:val="18"/>
  </w:num>
  <w:num w:numId="20" w16cid:durableId="568999676">
    <w:abstractNumId w:val="10"/>
  </w:num>
  <w:num w:numId="21" w16cid:durableId="580484903">
    <w:abstractNumId w:val="38"/>
  </w:num>
  <w:num w:numId="22" w16cid:durableId="2005818754">
    <w:abstractNumId w:val="9"/>
  </w:num>
  <w:num w:numId="23" w16cid:durableId="7871276">
    <w:abstractNumId w:val="13"/>
  </w:num>
  <w:num w:numId="24" w16cid:durableId="1805728495">
    <w:abstractNumId w:val="4"/>
  </w:num>
  <w:num w:numId="25" w16cid:durableId="107164678">
    <w:abstractNumId w:val="2"/>
  </w:num>
  <w:num w:numId="26" w16cid:durableId="2030065698">
    <w:abstractNumId w:val="26"/>
  </w:num>
  <w:num w:numId="27" w16cid:durableId="547301916">
    <w:abstractNumId w:val="34"/>
  </w:num>
  <w:num w:numId="28" w16cid:durableId="694692406">
    <w:abstractNumId w:val="33"/>
  </w:num>
  <w:num w:numId="29" w16cid:durableId="1607233402">
    <w:abstractNumId w:val="32"/>
  </w:num>
  <w:num w:numId="30" w16cid:durableId="455487641">
    <w:abstractNumId w:val="43"/>
  </w:num>
  <w:num w:numId="31" w16cid:durableId="1434131258">
    <w:abstractNumId w:val="42"/>
  </w:num>
  <w:num w:numId="32" w16cid:durableId="964042556">
    <w:abstractNumId w:val="3"/>
  </w:num>
  <w:num w:numId="33" w16cid:durableId="830826685">
    <w:abstractNumId w:val="15"/>
  </w:num>
  <w:num w:numId="34" w16cid:durableId="1382972352">
    <w:abstractNumId w:val="29"/>
  </w:num>
  <w:num w:numId="35" w16cid:durableId="1104232020">
    <w:abstractNumId w:val="36"/>
  </w:num>
  <w:num w:numId="36" w16cid:durableId="1283414822">
    <w:abstractNumId w:val="16"/>
  </w:num>
  <w:num w:numId="37" w16cid:durableId="909122732">
    <w:abstractNumId w:val="12"/>
  </w:num>
  <w:num w:numId="38" w16cid:durableId="209074929">
    <w:abstractNumId w:val="40"/>
  </w:num>
  <w:num w:numId="39" w16cid:durableId="563952472">
    <w:abstractNumId w:val="8"/>
  </w:num>
  <w:num w:numId="40" w16cid:durableId="954558940">
    <w:abstractNumId w:val="6"/>
  </w:num>
  <w:num w:numId="41" w16cid:durableId="708995657">
    <w:abstractNumId w:val="20"/>
  </w:num>
  <w:num w:numId="42" w16cid:durableId="1444496863">
    <w:abstractNumId w:val="35"/>
  </w:num>
  <w:num w:numId="43" w16cid:durableId="609557566">
    <w:abstractNumId w:val="28"/>
  </w:num>
  <w:num w:numId="44" w16cid:durableId="18694433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74"/>
    <w:rsid w:val="00043AB7"/>
    <w:rsid w:val="00086AE6"/>
    <w:rsid w:val="000A1B40"/>
    <w:rsid w:val="001F39C4"/>
    <w:rsid w:val="00297774"/>
    <w:rsid w:val="002A5E28"/>
    <w:rsid w:val="002E679C"/>
    <w:rsid w:val="003268D2"/>
    <w:rsid w:val="003D1493"/>
    <w:rsid w:val="00495233"/>
    <w:rsid w:val="004C4E61"/>
    <w:rsid w:val="005273EF"/>
    <w:rsid w:val="0059506A"/>
    <w:rsid w:val="00607150"/>
    <w:rsid w:val="00617BB3"/>
    <w:rsid w:val="00687CE9"/>
    <w:rsid w:val="006901FC"/>
    <w:rsid w:val="006A3564"/>
    <w:rsid w:val="006E1803"/>
    <w:rsid w:val="006E3000"/>
    <w:rsid w:val="00710FEE"/>
    <w:rsid w:val="00724B50"/>
    <w:rsid w:val="007658C4"/>
    <w:rsid w:val="00765C4B"/>
    <w:rsid w:val="00772206"/>
    <w:rsid w:val="007C5580"/>
    <w:rsid w:val="007F339F"/>
    <w:rsid w:val="007F55D7"/>
    <w:rsid w:val="008B10B7"/>
    <w:rsid w:val="008F4C75"/>
    <w:rsid w:val="009D4F5E"/>
    <w:rsid w:val="009E7116"/>
    <w:rsid w:val="00A75441"/>
    <w:rsid w:val="00AD2CF5"/>
    <w:rsid w:val="00AE1AB5"/>
    <w:rsid w:val="00B566CA"/>
    <w:rsid w:val="00C05486"/>
    <w:rsid w:val="00C501DF"/>
    <w:rsid w:val="00D40AE4"/>
    <w:rsid w:val="00D45715"/>
    <w:rsid w:val="00D67667"/>
    <w:rsid w:val="00DC593E"/>
    <w:rsid w:val="00E46755"/>
    <w:rsid w:val="00E76198"/>
    <w:rsid w:val="00F726F9"/>
    <w:rsid w:val="00FD7D59"/>
    <w:rsid w:val="02E583C7"/>
    <w:rsid w:val="0590C8B4"/>
    <w:rsid w:val="059AB857"/>
    <w:rsid w:val="063D92C6"/>
    <w:rsid w:val="0662B3DE"/>
    <w:rsid w:val="0790AFDE"/>
    <w:rsid w:val="09604B90"/>
    <w:rsid w:val="0A858F66"/>
    <w:rsid w:val="0C8E0479"/>
    <w:rsid w:val="0F0D85C2"/>
    <w:rsid w:val="0FAFF571"/>
    <w:rsid w:val="10C3E292"/>
    <w:rsid w:val="1509723E"/>
    <w:rsid w:val="16914899"/>
    <w:rsid w:val="18FFD795"/>
    <w:rsid w:val="1999E008"/>
    <w:rsid w:val="1A49A8B6"/>
    <w:rsid w:val="1A9C3212"/>
    <w:rsid w:val="1B8D278C"/>
    <w:rsid w:val="1C954635"/>
    <w:rsid w:val="22FE8985"/>
    <w:rsid w:val="23F6A12E"/>
    <w:rsid w:val="28C6CDA4"/>
    <w:rsid w:val="2A9360D9"/>
    <w:rsid w:val="2B0502F7"/>
    <w:rsid w:val="2D3F1C25"/>
    <w:rsid w:val="2DB55FA4"/>
    <w:rsid w:val="2DF8CBAA"/>
    <w:rsid w:val="2EFEAFBA"/>
    <w:rsid w:val="300C4693"/>
    <w:rsid w:val="31B4D488"/>
    <w:rsid w:val="32072DE2"/>
    <w:rsid w:val="33300166"/>
    <w:rsid w:val="38231E1B"/>
    <w:rsid w:val="38275C7B"/>
    <w:rsid w:val="39F516F7"/>
    <w:rsid w:val="3B4C1473"/>
    <w:rsid w:val="3E0D28F0"/>
    <w:rsid w:val="41FD2635"/>
    <w:rsid w:val="425B7D6C"/>
    <w:rsid w:val="437F3062"/>
    <w:rsid w:val="441F77EF"/>
    <w:rsid w:val="44B14787"/>
    <w:rsid w:val="468A87BA"/>
    <w:rsid w:val="516DA549"/>
    <w:rsid w:val="52EF4670"/>
    <w:rsid w:val="53564570"/>
    <w:rsid w:val="54C23335"/>
    <w:rsid w:val="5A781637"/>
    <w:rsid w:val="5C574229"/>
    <w:rsid w:val="5CCA0C91"/>
    <w:rsid w:val="5D91CF9F"/>
    <w:rsid w:val="5EF129D3"/>
    <w:rsid w:val="5FF7B2A9"/>
    <w:rsid w:val="60B7342E"/>
    <w:rsid w:val="65645C89"/>
    <w:rsid w:val="65FDC86B"/>
    <w:rsid w:val="66829DBC"/>
    <w:rsid w:val="6749A966"/>
    <w:rsid w:val="67FA2BD5"/>
    <w:rsid w:val="698235FD"/>
    <w:rsid w:val="6C7FDCAB"/>
    <w:rsid w:val="6FA96BB2"/>
    <w:rsid w:val="73F5B18C"/>
    <w:rsid w:val="74CF2B90"/>
    <w:rsid w:val="750206CD"/>
    <w:rsid w:val="75E18E22"/>
    <w:rsid w:val="7BAE704C"/>
    <w:rsid w:val="7D3880ED"/>
    <w:rsid w:val="7E27524B"/>
    <w:rsid w:val="7EA92B2F"/>
    <w:rsid w:val="7F8DD1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238EF"/>
  <w15:chartTrackingRefBased/>
  <w15:docId w15:val="{623772DB-C1CF-4051-817C-C3629E123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77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77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77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77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77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77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77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77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77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7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77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77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77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77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77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77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77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7774"/>
    <w:rPr>
      <w:rFonts w:eastAsiaTheme="majorEastAsia" w:cstheme="majorBidi"/>
      <w:color w:val="272727" w:themeColor="text1" w:themeTint="D8"/>
    </w:rPr>
  </w:style>
  <w:style w:type="paragraph" w:styleId="Title">
    <w:name w:val="Title"/>
    <w:basedOn w:val="Normal"/>
    <w:next w:val="Normal"/>
    <w:link w:val="TitleChar"/>
    <w:uiPriority w:val="10"/>
    <w:qFormat/>
    <w:rsid w:val="002977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77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77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77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7774"/>
    <w:pPr>
      <w:spacing w:before="160"/>
      <w:jc w:val="center"/>
    </w:pPr>
    <w:rPr>
      <w:i/>
      <w:iCs/>
      <w:color w:val="404040" w:themeColor="text1" w:themeTint="BF"/>
    </w:rPr>
  </w:style>
  <w:style w:type="character" w:customStyle="1" w:styleId="QuoteChar">
    <w:name w:val="Quote Char"/>
    <w:basedOn w:val="DefaultParagraphFont"/>
    <w:link w:val="Quote"/>
    <w:uiPriority w:val="29"/>
    <w:rsid w:val="00297774"/>
    <w:rPr>
      <w:i/>
      <w:iCs/>
      <w:color w:val="404040" w:themeColor="text1" w:themeTint="BF"/>
    </w:rPr>
  </w:style>
  <w:style w:type="paragraph" w:styleId="ListParagraph">
    <w:name w:val="List Paragraph"/>
    <w:basedOn w:val="Normal"/>
    <w:uiPriority w:val="34"/>
    <w:qFormat/>
    <w:rsid w:val="00297774"/>
    <w:pPr>
      <w:ind w:left="720"/>
      <w:contextualSpacing/>
    </w:pPr>
  </w:style>
  <w:style w:type="character" w:styleId="IntenseEmphasis">
    <w:name w:val="Intense Emphasis"/>
    <w:basedOn w:val="DefaultParagraphFont"/>
    <w:uiPriority w:val="21"/>
    <w:qFormat/>
    <w:rsid w:val="00297774"/>
    <w:rPr>
      <w:i/>
      <w:iCs/>
      <w:color w:val="0F4761" w:themeColor="accent1" w:themeShade="BF"/>
    </w:rPr>
  </w:style>
  <w:style w:type="paragraph" w:styleId="IntenseQuote">
    <w:name w:val="Intense Quote"/>
    <w:basedOn w:val="Normal"/>
    <w:next w:val="Normal"/>
    <w:link w:val="IntenseQuoteChar"/>
    <w:uiPriority w:val="30"/>
    <w:qFormat/>
    <w:rsid w:val="002977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7774"/>
    <w:rPr>
      <w:i/>
      <w:iCs/>
      <w:color w:val="0F4761" w:themeColor="accent1" w:themeShade="BF"/>
    </w:rPr>
  </w:style>
  <w:style w:type="character" w:styleId="IntenseReference">
    <w:name w:val="Intense Reference"/>
    <w:basedOn w:val="DefaultParagraphFont"/>
    <w:uiPriority w:val="32"/>
    <w:qFormat/>
    <w:rsid w:val="00297774"/>
    <w:rPr>
      <w:b/>
      <w:bCs/>
      <w:smallCaps/>
      <w:color w:val="0F4761" w:themeColor="accent1" w:themeShade="BF"/>
      <w:spacing w:val="5"/>
    </w:rPr>
  </w:style>
  <w:style w:type="character" w:styleId="Hyperlink">
    <w:name w:val="Hyperlink"/>
    <w:basedOn w:val="DefaultParagraphFont"/>
    <w:uiPriority w:val="99"/>
    <w:unhideWhenUsed/>
    <w:rsid w:val="00297774"/>
    <w:rPr>
      <w:color w:val="467886" w:themeColor="hyperlink"/>
      <w:u w:val="single"/>
    </w:rPr>
  </w:style>
  <w:style w:type="character" w:styleId="UnresolvedMention">
    <w:name w:val="Unresolved Mention"/>
    <w:basedOn w:val="DefaultParagraphFont"/>
    <w:uiPriority w:val="99"/>
    <w:semiHidden/>
    <w:unhideWhenUsed/>
    <w:rsid w:val="00297774"/>
    <w:rPr>
      <w:color w:val="605E5C"/>
      <w:shd w:val="clear" w:color="auto" w:fill="E1DFDD"/>
    </w:rPr>
  </w:style>
  <w:style w:type="table" w:styleId="TableGrid">
    <w:name w:val="Table Grid"/>
    <w:basedOn w:val="TableNormal"/>
    <w:uiPriority w:val="39"/>
    <w:rsid w:val="00D457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369243">
      <w:bodyDiv w:val="1"/>
      <w:marLeft w:val="0"/>
      <w:marRight w:val="0"/>
      <w:marTop w:val="0"/>
      <w:marBottom w:val="0"/>
      <w:divBdr>
        <w:top w:val="none" w:sz="0" w:space="0" w:color="auto"/>
        <w:left w:val="none" w:sz="0" w:space="0" w:color="auto"/>
        <w:bottom w:val="none" w:sz="0" w:space="0" w:color="auto"/>
        <w:right w:val="none" w:sz="0" w:space="0" w:color="auto"/>
      </w:divBdr>
    </w:div>
    <w:div w:id="268120805">
      <w:bodyDiv w:val="1"/>
      <w:marLeft w:val="0"/>
      <w:marRight w:val="0"/>
      <w:marTop w:val="0"/>
      <w:marBottom w:val="0"/>
      <w:divBdr>
        <w:top w:val="none" w:sz="0" w:space="0" w:color="auto"/>
        <w:left w:val="none" w:sz="0" w:space="0" w:color="auto"/>
        <w:bottom w:val="none" w:sz="0" w:space="0" w:color="auto"/>
        <w:right w:val="none" w:sz="0" w:space="0" w:color="auto"/>
      </w:divBdr>
    </w:div>
    <w:div w:id="271743017">
      <w:bodyDiv w:val="1"/>
      <w:marLeft w:val="0"/>
      <w:marRight w:val="0"/>
      <w:marTop w:val="0"/>
      <w:marBottom w:val="0"/>
      <w:divBdr>
        <w:top w:val="none" w:sz="0" w:space="0" w:color="auto"/>
        <w:left w:val="none" w:sz="0" w:space="0" w:color="auto"/>
        <w:bottom w:val="none" w:sz="0" w:space="0" w:color="auto"/>
        <w:right w:val="none" w:sz="0" w:space="0" w:color="auto"/>
      </w:divBdr>
    </w:div>
    <w:div w:id="316883840">
      <w:bodyDiv w:val="1"/>
      <w:marLeft w:val="0"/>
      <w:marRight w:val="0"/>
      <w:marTop w:val="0"/>
      <w:marBottom w:val="0"/>
      <w:divBdr>
        <w:top w:val="none" w:sz="0" w:space="0" w:color="auto"/>
        <w:left w:val="none" w:sz="0" w:space="0" w:color="auto"/>
        <w:bottom w:val="none" w:sz="0" w:space="0" w:color="auto"/>
        <w:right w:val="none" w:sz="0" w:space="0" w:color="auto"/>
      </w:divBdr>
    </w:div>
    <w:div w:id="375936474">
      <w:bodyDiv w:val="1"/>
      <w:marLeft w:val="0"/>
      <w:marRight w:val="0"/>
      <w:marTop w:val="0"/>
      <w:marBottom w:val="0"/>
      <w:divBdr>
        <w:top w:val="none" w:sz="0" w:space="0" w:color="auto"/>
        <w:left w:val="none" w:sz="0" w:space="0" w:color="auto"/>
        <w:bottom w:val="none" w:sz="0" w:space="0" w:color="auto"/>
        <w:right w:val="none" w:sz="0" w:space="0" w:color="auto"/>
      </w:divBdr>
    </w:div>
    <w:div w:id="420763524">
      <w:bodyDiv w:val="1"/>
      <w:marLeft w:val="0"/>
      <w:marRight w:val="0"/>
      <w:marTop w:val="0"/>
      <w:marBottom w:val="0"/>
      <w:divBdr>
        <w:top w:val="none" w:sz="0" w:space="0" w:color="auto"/>
        <w:left w:val="none" w:sz="0" w:space="0" w:color="auto"/>
        <w:bottom w:val="none" w:sz="0" w:space="0" w:color="auto"/>
        <w:right w:val="none" w:sz="0" w:space="0" w:color="auto"/>
      </w:divBdr>
      <w:divsChild>
        <w:div w:id="1646356246">
          <w:marLeft w:val="0"/>
          <w:marRight w:val="0"/>
          <w:marTop w:val="0"/>
          <w:marBottom w:val="0"/>
          <w:divBdr>
            <w:top w:val="none" w:sz="0" w:space="0" w:color="auto"/>
            <w:left w:val="none" w:sz="0" w:space="0" w:color="auto"/>
            <w:bottom w:val="none" w:sz="0" w:space="0" w:color="auto"/>
            <w:right w:val="none" w:sz="0" w:space="0" w:color="auto"/>
          </w:divBdr>
        </w:div>
        <w:div w:id="1588224306">
          <w:marLeft w:val="0"/>
          <w:marRight w:val="0"/>
          <w:marTop w:val="0"/>
          <w:marBottom w:val="0"/>
          <w:divBdr>
            <w:top w:val="none" w:sz="0" w:space="0" w:color="auto"/>
            <w:left w:val="none" w:sz="0" w:space="0" w:color="auto"/>
            <w:bottom w:val="none" w:sz="0" w:space="0" w:color="auto"/>
            <w:right w:val="none" w:sz="0" w:space="0" w:color="auto"/>
          </w:divBdr>
        </w:div>
        <w:div w:id="1242373229">
          <w:marLeft w:val="0"/>
          <w:marRight w:val="0"/>
          <w:marTop w:val="0"/>
          <w:marBottom w:val="0"/>
          <w:divBdr>
            <w:top w:val="none" w:sz="0" w:space="0" w:color="auto"/>
            <w:left w:val="none" w:sz="0" w:space="0" w:color="auto"/>
            <w:bottom w:val="none" w:sz="0" w:space="0" w:color="auto"/>
            <w:right w:val="none" w:sz="0" w:space="0" w:color="auto"/>
          </w:divBdr>
        </w:div>
        <w:div w:id="23752890">
          <w:marLeft w:val="0"/>
          <w:marRight w:val="0"/>
          <w:marTop w:val="0"/>
          <w:marBottom w:val="0"/>
          <w:divBdr>
            <w:top w:val="none" w:sz="0" w:space="0" w:color="auto"/>
            <w:left w:val="none" w:sz="0" w:space="0" w:color="auto"/>
            <w:bottom w:val="none" w:sz="0" w:space="0" w:color="auto"/>
            <w:right w:val="none" w:sz="0" w:space="0" w:color="auto"/>
          </w:divBdr>
        </w:div>
        <w:div w:id="463810257">
          <w:marLeft w:val="0"/>
          <w:marRight w:val="0"/>
          <w:marTop w:val="0"/>
          <w:marBottom w:val="0"/>
          <w:divBdr>
            <w:top w:val="none" w:sz="0" w:space="0" w:color="auto"/>
            <w:left w:val="none" w:sz="0" w:space="0" w:color="auto"/>
            <w:bottom w:val="none" w:sz="0" w:space="0" w:color="auto"/>
            <w:right w:val="none" w:sz="0" w:space="0" w:color="auto"/>
          </w:divBdr>
        </w:div>
        <w:div w:id="711616523">
          <w:marLeft w:val="0"/>
          <w:marRight w:val="0"/>
          <w:marTop w:val="0"/>
          <w:marBottom w:val="0"/>
          <w:divBdr>
            <w:top w:val="none" w:sz="0" w:space="0" w:color="auto"/>
            <w:left w:val="none" w:sz="0" w:space="0" w:color="auto"/>
            <w:bottom w:val="none" w:sz="0" w:space="0" w:color="auto"/>
            <w:right w:val="none" w:sz="0" w:space="0" w:color="auto"/>
          </w:divBdr>
        </w:div>
        <w:div w:id="114297508">
          <w:marLeft w:val="0"/>
          <w:marRight w:val="0"/>
          <w:marTop w:val="0"/>
          <w:marBottom w:val="0"/>
          <w:divBdr>
            <w:top w:val="none" w:sz="0" w:space="0" w:color="auto"/>
            <w:left w:val="none" w:sz="0" w:space="0" w:color="auto"/>
            <w:bottom w:val="none" w:sz="0" w:space="0" w:color="auto"/>
            <w:right w:val="none" w:sz="0" w:space="0" w:color="auto"/>
          </w:divBdr>
        </w:div>
        <w:div w:id="863709726">
          <w:marLeft w:val="0"/>
          <w:marRight w:val="0"/>
          <w:marTop w:val="0"/>
          <w:marBottom w:val="0"/>
          <w:divBdr>
            <w:top w:val="none" w:sz="0" w:space="0" w:color="auto"/>
            <w:left w:val="none" w:sz="0" w:space="0" w:color="auto"/>
            <w:bottom w:val="none" w:sz="0" w:space="0" w:color="auto"/>
            <w:right w:val="none" w:sz="0" w:space="0" w:color="auto"/>
          </w:divBdr>
        </w:div>
        <w:div w:id="1762025895">
          <w:marLeft w:val="0"/>
          <w:marRight w:val="0"/>
          <w:marTop w:val="0"/>
          <w:marBottom w:val="0"/>
          <w:divBdr>
            <w:top w:val="none" w:sz="0" w:space="0" w:color="auto"/>
            <w:left w:val="none" w:sz="0" w:space="0" w:color="auto"/>
            <w:bottom w:val="none" w:sz="0" w:space="0" w:color="auto"/>
            <w:right w:val="none" w:sz="0" w:space="0" w:color="auto"/>
          </w:divBdr>
        </w:div>
        <w:div w:id="1822849859">
          <w:marLeft w:val="0"/>
          <w:marRight w:val="0"/>
          <w:marTop w:val="0"/>
          <w:marBottom w:val="0"/>
          <w:divBdr>
            <w:top w:val="none" w:sz="0" w:space="0" w:color="auto"/>
            <w:left w:val="none" w:sz="0" w:space="0" w:color="auto"/>
            <w:bottom w:val="none" w:sz="0" w:space="0" w:color="auto"/>
            <w:right w:val="none" w:sz="0" w:space="0" w:color="auto"/>
          </w:divBdr>
        </w:div>
        <w:div w:id="959800950">
          <w:marLeft w:val="0"/>
          <w:marRight w:val="0"/>
          <w:marTop w:val="0"/>
          <w:marBottom w:val="0"/>
          <w:divBdr>
            <w:top w:val="none" w:sz="0" w:space="0" w:color="auto"/>
            <w:left w:val="none" w:sz="0" w:space="0" w:color="auto"/>
            <w:bottom w:val="none" w:sz="0" w:space="0" w:color="auto"/>
            <w:right w:val="none" w:sz="0" w:space="0" w:color="auto"/>
          </w:divBdr>
        </w:div>
        <w:div w:id="1519078111">
          <w:marLeft w:val="0"/>
          <w:marRight w:val="0"/>
          <w:marTop w:val="0"/>
          <w:marBottom w:val="0"/>
          <w:divBdr>
            <w:top w:val="none" w:sz="0" w:space="0" w:color="auto"/>
            <w:left w:val="none" w:sz="0" w:space="0" w:color="auto"/>
            <w:bottom w:val="none" w:sz="0" w:space="0" w:color="auto"/>
            <w:right w:val="none" w:sz="0" w:space="0" w:color="auto"/>
          </w:divBdr>
        </w:div>
        <w:div w:id="595361446">
          <w:marLeft w:val="0"/>
          <w:marRight w:val="0"/>
          <w:marTop w:val="0"/>
          <w:marBottom w:val="0"/>
          <w:divBdr>
            <w:top w:val="none" w:sz="0" w:space="0" w:color="auto"/>
            <w:left w:val="none" w:sz="0" w:space="0" w:color="auto"/>
            <w:bottom w:val="none" w:sz="0" w:space="0" w:color="auto"/>
            <w:right w:val="none" w:sz="0" w:space="0" w:color="auto"/>
          </w:divBdr>
        </w:div>
        <w:div w:id="1256943406">
          <w:marLeft w:val="0"/>
          <w:marRight w:val="0"/>
          <w:marTop w:val="0"/>
          <w:marBottom w:val="0"/>
          <w:divBdr>
            <w:top w:val="none" w:sz="0" w:space="0" w:color="auto"/>
            <w:left w:val="none" w:sz="0" w:space="0" w:color="auto"/>
            <w:bottom w:val="none" w:sz="0" w:space="0" w:color="auto"/>
            <w:right w:val="none" w:sz="0" w:space="0" w:color="auto"/>
          </w:divBdr>
        </w:div>
        <w:div w:id="1573659510">
          <w:marLeft w:val="0"/>
          <w:marRight w:val="0"/>
          <w:marTop w:val="0"/>
          <w:marBottom w:val="0"/>
          <w:divBdr>
            <w:top w:val="none" w:sz="0" w:space="0" w:color="auto"/>
            <w:left w:val="none" w:sz="0" w:space="0" w:color="auto"/>
            <w:bottom w:val="none" w:sz="0" w:space="0" w:color="auto"/>
            <w:right w:val="none" w:sz="0" w:space="0" w:color="auto"/>
          </w:divBdr>
        </w:div>
        <w:div w:id="1988852744">
          <w:marLeft w:val="0"/>
          <w:marRight w:val="0"/>
          <w:marTop w:val="0"/>
          <w:marBottom w:val="0"/>
          <w:divBdr>
            <w:top w:val="none" w:sz="0" w:space="0" w:color="auto"/>
            <w:left w:val="none" w:sz="0" w:space="0" w:color="auto"/>
            <w:bottom w:val="none" w:sz="0" w:space="0" w:color="auto"/>
            <w:right w:val="none" w:sz="0" w:space="0" w:color="auto"/>
          </w:divBdr>
        </w:div>
        <w:div w:id="326593098">
          <w:marLeft w:val="0"/>
          <w:marRight w:val="0"/>
          <w:marTop w:val="0"/>
          <w:marBottom w:val="0"/>
          <w:divBdr>
            <w:top w:val="none" w:sz="0" w:space="0" w:color="auto"/>
            <w:left w:val="none" w:sz="0" w:space="0" w:color="auto"/>
            <w:bottom w:val="none" w:sz="0" w:space="0" w:color="auto"/>
            <w:right w:val="none" w:sz="0" w:space="0" w:color="auto"/>
          </w:divBdr>
        </w:div>
        <w:div w:id="965156844">
          <w:marLeft w:val="0"/>
          <w:marRight w:val="0"/>
          <w:marTop w:val="0"/>
          <w:marBottom w:val="0"/>
          <w:divBdr>
            <w:top w:val="none" w:sz="0" w:space="0" w:color="auto"/>
            <w:left w:val="none" w:sz="0" w:space="0" w:color="auto"/>
            <w:bottom w:val="none" w:sz="0" w:space="0" w:color="auto"/>
            <w:right w:val="none" w:sz="0" w:space="0" w:color="auto"/>
          </w:divBdr>
        </w:div>
        <w:div w:id="1035469509">
          <w:marLeft w:val="0"/>
          <w:marRight w:val="0"/>
          <w:marTop w:val="0"/>
          <w:marBottom w:val="0"/>
          <w:divBdr>
            <w:top w:val="none" w:sz="0" w:space="0" w:color="auto"/>
            <w:left w:val="none" w:sz="0" w:space="0" w:color="auto"/>
            <w:bottom w:val="none" w:sz="0" w:space="0" w:color="auto"/>
            <w:right w:val="none" w:sz="0" w:space="0" w:color="auto"/>
          </w:divBdr>
        </w:div>
        <w:div w:id="1533885427">
          <w:marLeft w:val="0"/>
          <w:marRight w:val="0"/>
          <w:marTop w:val="0"/>
          <w:marBottom w:val="0"/>
          <w:divBdr>
            <w:top w:val="none" w:sz="0" w:space="0" w:color="auto"/>
            <w:left w:val="none" w:sz="0" w:space="0" w:color="auto"/>
            <w:bottom w:val="none" w:sz="0" w:space="0" w:color="auto"/>
            <w:right w:val="none" w:sz="0" w:space="0" w:color="auto"/>
          </w:divBdr>
        </w:div>
        <w:div w:id="2028095519">
          <w:marLeft w:val="0"/>
          <w:marRight w:val="0"/>
          <w:marTop w:val="0"/>
          <w:marBottom w:val="0"/>
          <w:divBdr>
            <w:top w:val="none" w:sz="0" w:space="0" w:color="auto"/>
            <w:left w:val="none" w:sz="0" w:space="0" w:color="auto"/>
            <w:bottom w:val="none" w:sz="0" w:space="0" w:color="auto"/>
            <w:right w:val="none" w:sz="0" w:space="0" w:color="auto"/>
          </w:divBdr>
        </w:div>
        <w:div w:id="606428921">
          <w:marLeft w:val="0"/>
          <w:marRight w:val="0"/>
          <w:marTop w:val="0"/>
          <w:marBottom w:val="0"/>
          <w:divBdr>
            <w:top w:val="none" w:sz="0" w:space="0" w:color="auto"/>
            <w:left w:val="none" w:sz="0" w:space="0" w:color="auto"/>
            <w:bottom w:val="none" w:sz="0" w:space="0" w:color="auto"/>
            <w:right w:val="none" w:sz="0" w:space="0" w:color="auto"/>
          </w:divBdr>
        </w:div>
        <w:div w:id="1726638158">
          <w:marLeft w:val="0"/>
          <w:marRight w:val="0"/>
          <w:marTop w:val="0"/>
          <w:marBottom w:val="0"/>
          <w:divBdr>
            <w:top w:val="none" w:sz="0" w:space="0" w:color="auto"/>
            <w:left w:val="none" w:sz="0" w:space="0" w:color="auto"/>
            <w:bottom w:val="none" w:sz="0" w:space="0" w:color="auto"/>
            <w:right w:val="none" w:sz="0" w:space="0" w:color="auto"/>
          </w:divBdr>
        </w:div>
        <w:div w:id="1910967032">
          <w:marLeft w:val="0"/>
          <w:marRight w:val="0"/>
          <w:marTop w:val="0"/>
          <w:marBottom w:val="0"/>
          <w:divBdr>
            <w:top w:val="none" w:sz="0" w:space="0" w:color="auto"/>
            <w:left w:val="none" w:sz="0" w:space="0" w:color="auto"/>
            <w:bottom w:val="none" w:sz="0" w:space="0" w:color="auto"/>
            <w:right w:val="none" w:sz="0" w:space="0" w:color="auto"/>
          </w:divBdr>
        </w:div>
        <w:div w:id="991521232">
          <w:marLeft w:val="0"/>
          <w:marRight w:val="0"/>
          <w:marTop w:val="0"/>
          <w:marBottom w:val="0"/>
          <w:divBdr>
            <w:top w:val="none" w:sz="0" w:space="0" w:color="auto"/>
            <w:left w:val="none" w:sz="0" w:space="0" w:color="auto"/>
            <w:bottom w:val="none" w:sz="0" w:space="0" w:color="auto"/>
            <w:right w:val="none" w:sz="0" w:space="0" w:color="auto"/>
          </w:divBdr>
        </w:div>
        <w:div w:id="1823034958">
          <w:marLeft w:val="0"/>
          <w:marRight w:val="0"/>
          <w:marTop w:val="0"/>
          <w:marBottom w:val="0"/>
          <w:divBdr>
            <w:top w:val="none" w:sz="0" w:space="0" w:color="auto"/>
            <w:left w:val="none" w:sz="0" w:space="0" w:color="auto"/>
            <w:bottom w:val="none" w:sz="0" w:space="0" w:color="auto"/>
            <w:right w:val="none" w:sz="0" w:space="0" w:color="auto"/>
          </w:divBdr>
        </w:div>
        <w:div w:id="2142989617">
          <w:marLeft w:val="0"/>
          <w:marRight w:val="0"/>
          <w:marTop w:val="0"/>
          <w:marBottom w:val="0"/>
          <w:divBdr>
            <w:top w:val="none" w:sz="0" w:space="0" w:color="auto"/>
            <w:left w:val="none" w:sz="0" w:space="0" w:color="auto"/>
            <w:bottom w:val="none" w:sz="0" w:space="0" w:color="auto"/>
            <w:right w:val="none" w:sz="0" w:space="0" w:color="auto"/>
          </w:divBdr>
        </w:div>
        <w:div w:id="435374098">
          <w:marLeft w:val="0"/>
          <w:marRight w:val="0"/>
          <w:marTop w:val="0"/>
          <w:marBottom w:val="0"/>
          <w:divBdr>
            <w:top w:val="none" w:sz="0" w:space="0" w:color="auto"/>
            <w:left w:val="none" w:sz="0" w:space="0" w:color="auto"/>
            <w:bottom w:val="none" w:sz="0" w:space="0" w:color="auto"/>
            <w:right w:val="none" w:sz="0" w:space="0" w:color="auto"/>
          </w:divBdr>
        </w:div>
        <w:div w:id="1913268087">
          <w:marLeft w:val="0"/>
          <w:marRight w:val="0"/>
          <w:marTop w:val="0"/>
          <w:marBottom w:val="0"/>
          <w:divBdr>
            <w:top w:val="none" w:sz="0" w:space="0" w:color="auto"/>
            <w:left w:val="none" w:sz="0" w:space="0" w:color="auto"/>
            <w:bottom w:val="none" w:sz="0" w:space="0" w:color="auto"/>
            <w:right w:val="none" w:sz="0" w:space="0" w:color="auto"/>
          </w:divBdr>
        </w:div>
        <w:div w:id="1335569285">
          <w:marLeft w:val="0"/>
          <w:marRight w:val="0"/>
          <w:marTop w:val="0"/>
          <w:marBottom w:val="0"/>
          <w:divBdr>
            <w:top w:val="none" w:sz="0" w:space="0" w:color="auto"/>
            <w:left w:val="none" w:sz="0" w:space="0" w:color="auto"/>
            <w:bottom w:val="none" w:sz="0" w:space="0" w:color="auto"/>
            <w:right w:val="none" w:sz="0" w:space="0" w:color="auto"/>
          </w:divBdr>
        </w:div>
        <w:div w:id="1923878688">
          <w:marLeft w:val="0"/>
          <w:marRight w:val="0"/>
          <w:marTop w:val="0"/>
          <w:marBottom w:val="0"/>
          <w:divBdr>
            <w:top w:val="none" w:sz="0" w:space="0" w:color="auto"/>
            <w:left w:val="none" w:sz="0" w:space="0" w:color="auto"/>
            <w:bottom w:val="none" w:sz="0" w:space="0" w:color="auto"/>
            <w:right w:val="none" w:sz="0" w:space="0" w:color="auto"/>
          </w:divBdr>
        </w:div>
        <w:div w:id="855464151">
          <w:marLeft w:val="0"/>
          <w:marRight w:val="0"/>
          <w:marTop w:val="0"/>
          <w:marBottom w:val="0"/>
          <w:divBdr>
            <w:top w:val="none" w:sz="0" w:space="0" w:color="auto"/>
            <w:left w:val="none" w:sz="0" w:space="0" w:color="auto"/>
            <w:bottom w:val="none" w:sz="0" w:space="0" w:color="auto"/>
            <w:right w:val="none" w:sz="0" w:space="0" w:color="auto"/>
          </w:divBdr>
        </w:div>
        <w:div w:id="830755154">
          <w:marLeft w:val="0"/>
          <w:marRight w:val="0"/>
          <w:marTop w:val="0"/>
          <w:marBottom w:val="0"/>
          <w:divBdr>
            <w:top w:val="none" w:sz="0" w:space="0" w:color="auto"/>
            <w:left w:val="none" w:sz="0" w:space="0" w:color="auto"/>
            <w:bottom w:val="none" w:sz="0" w:space="0" w:color="auto"/>
            <w:right w:val="none" w:sz="0" w:space="0" w:color="auto"/>
          </w:divBdr>
        </w:div>
        <w:div w:id="925070321">
          <w:marLeft w:val="0"/>
          <w:marRight w:val="0"/>
          <w:marTop w:val="0"/>
          <w:marBottom w:val="0"/>
          <w:divBdr>
            <w:top w:val="none" w:sz="0" w:space="0" w:color="auto"/>
            <w:left w:val="none" w:sz="0" w:space="0" w:color="auto"/>
            <w:bottom w:val="none" w:sz="0" w:space="0" w:color="auto"/>
            <w:right w:val="none" w:sz="0" w:space="0" w:color="auto"/>
          </w:divBdr>
        </w:div>
      </w:divsChild>
    </w:div>
    <w:div w:id="588581740">
      <w:bodyDiv w:val="1"/>
      <w:marLeft w:val="0"/>
      <w:marRight w:val="0"/>
      <w:marTop w:val="0"/>
      <w:marBottom w:val="0"/>
      <w:divBdr>
        <w:top w:val="none" w:sz="0" w:space="0" w:color="auto"/>
        <w:left w:val="none" w:sz="0" w:space="0" w:color="auto"/>
        <w:bottom w:val="none" w:sz="0" w:space="0" w:color="auto"/>
        <w:right w:val="none" w:sz="0" w:space="0" w:color="auto"/>
      </w:divBdr>
    </w:div>
    <w:div w:id="678822036">
      <w:bodyDiv w:val="1"/>
      <w:marLeft w:val="0"/>
      <w:marRight w:val="0"/>
      <w:marTop w:val="0"/>
      <w:marBottom w:val="0"/>
      <w:divBdr>
        <w:top w:val="none" w:sz="0" w:space="0" w:color="auto"/>
        <w:left w:val="none" w:sz="0" w:space="0" w:color="auto"/>
        <w:bottom w:val="none" w:sz="0" w:space="0" w:color="auto"/>
        <w:right w:val="none" w:sz="0" w:space="0" w:color="auto"/>
      </w:divBdr>
      <w:divsChild>
        <w:div w:id="1825049054">
          <w:marLeft w:val="0"/>
          <w:marRight w:val="0"/>
          <w:marTop w:val="0"/>
          <w:marBottom w:val="0"/>
          <w:divBdr>
            <w:top w:val="none" w:sz="0" w:space="0" w:color="auto"/>
            <w:left w:val="none" w:sz="0" w:space="0" w:color="auto"/>
            <w:bottom w:val="none" w:sz="0" w:space="0" w:color="auto"/>
            <w:right w:val="none" w:sz="0" w:space="0" w:color="auto"/>
          </w:divBdr>
        </w:div>
        <w:div w:id="203299920">
          <w:marLeft w:val="0"/>
          <w:marRight w:val="0"/>
          <w:marTop w:val="0"/>
          <w:marBottom w:val="0"/>
          <w:divBdr>
            <w:top w:val="none" w:sz="0" w:space="0" w:color="auto"/>
            <w:left w:val="none" w:sz="0" w:space="0" w:color="auto"/>
            <w:bottom w:val="none" w:sz="0" w:space="0" w:color="auto"/>
            <w:right w:val="none" w:sz="0" w:space="0" w:color="auto"/>
          </w:divBdr>
        </w:div>
        <w:div w:id="254631715">
          <w:marLeft w:val="0"/>
          <w:marRight w:val="0"/>
          <w:marTop w:val="0"/>
          <w:marBottom w:val="0"/>
          <w:divBdr>
            <w:top w:val="none" w:sz="0" w:space="0" w:color="auto"/>
            <w:left w:val="none" w:sz="0" w:space="0" w:color="auto"/>
            <w:bottom w:val="none" w:sz="0" w:space="0" w:color="auto"/>
            <w:right w:val="none" w:sz="0" w:space="0" w:color="auto"/>
          </w:divBdr>
        </w:div>
        <w:div w:id="717974266">
          <w:marLeft w:val="0"/>
          <w:marRight w:val="0"/>
          <w:marTop w:val="0"/>
          <w:marBottom w:val="0"/>
          <w:divBdr>
            <w:top w:val="none" w:sz="0" w:space="0" w:color="auto"/>
            <w:left w:val="none" w:sz="0" w:space="0" w:color="auto"/>
            <w:bottom w:val="none" w:sz="0" w:space="0" w:color="auto"/>
            <w:right w:val="none" w:sz="0" w:space="0" w:color="auto"/>
          </w:divBdr>
        </w:div>
        <w:div w:id="1527211731">
          <w:marLeft w:val="0"/>
          <w:marRight w:val="0"/>
          <w:marTop w:val="0"/>
          <w:marBottom w:val="0"/>
          <w:divBdr>
            <w:top w:val="none" w:sz="0" w:space="0" w:color="auto"/>
            <w:left w:val="none" w:sz="0" w:space="0" w:color="auto"/>
            <w:bottom w:val="none" w:sz="0" w:space="0" w:color="auto"/>
            <w:right w:val="none" w:sz="0" w:space="0" w:color="auto"/>
          </w:divBdr>
        </w:div>
        <w:div w:id="487205990">
          <w:marLeft w:val="0"/>
          <w:marRight w:val="0"/>
          <w:marTop w:val="0"/>
          <w:marBottom w:val="0"/>
          <w:divBdr>
            <w:top w:val="none" w:sz="0" w:space="0" w:color="auto"/>
            <w:left w:val="none" w:sz="0" w:space="0" w:color="auto"/>
            <w:bottom w:val="none" w:sz="0" w:space="0" w:color="auto"/>
            <w:right w:val="none" w:sz="0" w:space="0" w:color="auto"/>
          </w:divBdr>
        </w:div>
        <w:div w:id="44254837">
          <w:marLeft w:val="0"/>
          <w:marRight w:val="0"/>
          <w:marTop w:val="0"/>
          <w:marBottom w:val="0"/>
          <w:divBdr>
            <w:top w:val="none" w:sz="0" w:space="0" w:color="auto"/>
            <w:left w:val="none" w:sz="0" w:space="0" w:color="auto"/>
            <w:bottom w:val="none" w:sz="0" w:space="0" w:color="auto"/>
            <w:right w:val="none" w:sz="0" w:space="0" w:color="auto"/>
          </w:divBdr>
        </w:div>
        <w:div w:id="563761980">
          <w:marLeft w:val="0"/>
          <w:marRight w:val="0"/>
          <w:marTop w:val="0"/>
          <w:marBottom w:val="0"/>
          <w:divBdr>
            <w:top w:val="none" w:sz="0" w:space="0" w:color="auto"/>
            <w:left w:val="none" w:sz="0" w:space="0" w:color="auto"/>
            <w:bottom w:val="none" w:sz="0" w:space="0" w:color="auto"/>
            <w:right w:val="none" w:sz="0" w:space="0" w:color="auto"/>
          </w:divBdr>
        </w:div>
        <w:div w:id="1837650434">
          <w:marLeft w:val="0"/>
          <w:marRight w:val="0"/>
          <w:marTop w:val="0"/>
          <w:marBottom w:val="0"/>
          <w:divBdr>
            <w:top w:val="none" w:sz="0" w:space="0" w:color="auto"/>
            <w:left w:val="none" w:sz="0" w:space="0" w:color="auto"/>
            <w:bottom w:val="none" w:sz="0" w:space="0" w:color="auto"/>
            <w:right w:val="none" w:sz="0" w:space="0" w:color="auto"/>
          </w:divBdr>
        </w:div>
        <w:div w:id="973869045">
          <w:marLeft w:val="0"/>
          <w:marRight w:val="0"/>
          <w:marTop w:val="0"/>
          <w:marBottom w:val="0"/>
          <w:divBdr>
            <w:top w:val="none" w:sz="0" w:space="0" w:color="auto"/>
            <w:left w:val="none" w:sz="0" w:space="0" w:color="auto"/>
            <w:bottom w:val="none" w:sz="0" w:space="0" w:color="auto"/>
            <w:right w:val="none" w:sz="0" w:space="0" w:color="auto"/>
          </w:divBdr>
        </w:div>
        <w:div w:id="1992520433">
          <w:marLeft w:val="0"/>
          <w:marRight w:val="0"/>
          <w:marTop w:val="0"/>
          <w:marBottom w:val="0"/>
          <w:divBdr>
            <w:top w:val="none" w:sz="0" w:space="0" w:color="auto"/>
            <w:left w:val="none" w:sz="0" w:space="0" w:color="auto"/>
            <w:bottom w:val="none" w:sz="0" w:space="0" w:color="auto"/>
            <w:right w:val="none" w:sz="0" w:space="0" w:color="auto"/>
          </w:divBdr>
        </w:div>
        <w:div w:id="781848106">
          <w:marLeft w:val="0"/>
          <w:marRight w:val="0"/>
          <w:marTop w:val="0"/>
          <w:marBottom w:val="0"/>
          <w:divBdr>
            <w:top w:val="none" w:sz="0" w:space="0" w:color="auto"/>
            <w:left w:val="none" w:sz="0" w:space="0" w:color="auto"/>
            <w:bottom w:val="none" w:sz="0" w:space="0" w:color="auto"/>
            <w:right w:val="none" w:sz="0" w:space="0" w:color="auto"/>
          </w:divBdr>
        </w:div>
        <w:div w:id="1061253834">
          <w:marLeft w:val="0"/>
          <w:marRight w:val="0"/>
          <w:marTop w:val="0"/>
          <w:marBottom w:val="0"/>
          <w:divBdr>
            <w:top w:val="none" w:sz="0" w:space="0" w:color="auto"/>
            <w:left w:val="none" w:sz="0" w:space="0" w:color="auto"/>
            <w:bottom w:val="none" w:sz="0" w:space="0" w:color="auto"/>
            <w:right w:val="none" w:sz="0" w:space="0" w:color="auto"/>
          </w:divBdr>
        </w:div>
        <w:div w:id="1729571669">
          <w:marLeft w:val="0"/>
          <w:marRight w:val="0"/>
          <w:marTop w:val="0"/>
          <w:marBottom w:val="0"/>
          <w:divBdr>
            <w:top w:val="none" w:sz="0" w:space="0" w:color="auto"/>
            <w:left w:val="none" w:sz="0" w:space="0" w:color="auto"/>
            <w:bottom w:val="none" w:sz="0" w:space="0" w:color="auto"/>
            <w:right w:val="none" w:sz="0" w:space="0" w:color="auto"/>
          </w:divBdr>
        </w:div>
        <w:div w:id="456535033">
          <w:marLeft w:val="0"/>
          <w:marRight w:val="0"/>
          <w:marTop w:val="0"/>
          <w:marBottom w:val="0"/>
          <w:divBdr>
            <w:top w:val="none" w:sz="0" w:space="0" w:color="auto"/>
            <w:left w:val="none" w:sz="0" w:space="0" w:color="auto"/>
            <w:bottom w:val="none" w:sz="0" w:space="0" w:color="auto"/>
            <w:right w:val="none" w:sz="0" w:space="0" w:color="auto"/>
          </w:divBdr>
        </w:div>
        <w:div w:id="223178646">
          <w:marLeft w:val="0"/>
          <w:marRight w:val="0"/>
          <w:marTop w:val="0"/>
          <w:marBottom w:val="0"/>
          <w:divBdr>
            <w:top w:val="none" w:sz="0" w:space="0" w:color="auto"/>
            <w:left w:val="none" w:sz="0" w:space="0" w:color="auto"/>
            <w:bottom w:val="none" w:sz="0" w:space="0" w:color="auto"/>
            <w:right w:val="none" w:sz="0" w:space="0" w:color="auto"/>
          </w:divBdr>
        </w:div>
        <w:div w:id="2125271814">
          <w:marLeft w:val="0"/>
          <w:marRight w:val="0"/>
          <w:marTop w:val="0"/>
          <w:marBottom w:val="0"/>
          <w:divBdr>
            <w:top w:val="none" w:sz="0" w:space="0" w:color="auto"/>
            <w:left w:val="none" w:sz="0" w:space="0" w:color="auto"/>
            <w:bottom w:val="none" w:sz="0" w:space="0" w:color="auto"/>
            <w:right w:val="none" w:sz="0" w:space="0" w:color="auto"/>
          </w:divBdr>
        </w:div>
        <w:div w:id="1583025686">
          <w:marLeft w:val="0"/>
          <w:marRight w:val="0"/>
          <w:marTop w:val="0"/>
          <w:marBottom w:val="0"/>
          <w:divBdr>
            <w:top w:val="none" w:sz="0" w:space="0" w:color="auto"/>
            <w:left w:val="none" w:sz="0" w:space="0" w:color="auto"/>
            <w:bottom w:val="none" w:sz="0" w:space="0" w:color="auto"/>
            <w:right w:val="none" w:sz="0" w:space="0" w:color="auto"/>
          </w:divBdr>
        </w:div>
        <w:div w:id="1962959168">
          <w:marLeft w:val="0"/>
          <w:marRight w:val="0"/>
          <w:marTop w:val="0"/>
          <w:marBottom w:val="0"/>
          <w:divBdr>
            <w:top w:val="none" w:sz="0" w:space="0" w:color="auto"/>
            <w:left w:val="none" w:sz="0" w:space="0" w:color="auto"/>
            <w:bottom w:val="none" w:sz="0" w:space="0" w:color="auto"/>
            <w:right w:val="none" w:sz="0" w:space="0" w:color="auto"/>
          </w:divBdr>
        </w:div>
        <w:div w:id="1753964356">
          <w:marLeft w:val="0"/>
          <w:marRight w:val="0"/>
          <w:marTop w:val="0"/>
          <w:marBottom w:val="0"/>
          <w:divBdr>
            <w:top w:val="none" w:sz="0" w:space="0" w:color="auto"/>
            <w:left w:val="none" w:sz="0" w:space="0" w:color="auto"/>
            <w:bottom w:val="none" w:sz="0" w:space="0" w:color="auto"/>
            <w:right w:val="none" w:sz="0" w:space="0" w:color="auto"/>
          </w:divBdr>
        </w:div>
        <w:div w:id="1191139649">
          <w:marLeft w:val="0"/>
          <w:marRight w:val="0"/>
          <w:marTop w:val="0"/>
          <w:marBottom w:val="0"/>
          <w:divBdr>
            <w:top w:val="none" w:sz="0" w:space="0" w:color="auto"/>
            <w:left w:val="none" w:sz="0" w:space="0" w:color="auto"/>
            <w:bottom w:val="none" w:sz="0" w:space="0" w:color="auto"/>
            <w:right w:val="none" w:sz="0" w:space="0" w:color="auto"/>
          </w:divBdr>
        </w:div>
        <w:div w:id="147403640">
          <w:marLeft w:val="0"/>
          <w:marRight w:val="0"/>
          <w:marTop w:val="0"/>
          <w:marBottom w:val="0"/>
          <w:divBdr>
            <w:top w:val="none" w:sz="0" w:space="0" w:color="auto"/>
            <w:left w:val="none" w:sz="0" w:space="0" w:color="auto"/>
            <w:bottom w:val="none" w:sz="0" w:space="0" w:color="auto"/>
            <w:right w:val="none" w:sz="0" w:space="0" w:color="auto"/>
          </w:divBdr>
        </w:div>
        <w:div w:id="1710059202">
          <w:marLeft w:val="0"/>
          <w:marRight w:val="0"/>
          <w:marTop w:val="0"/>
          <w:marBottom w:val="0"/>
          <w:divBdr>
            <w:top w:val="none" w:sz="0" w:space="0" w:color="auto"/>
            <w:left w:val="none" w:sz="0" w:space="0" w:color="auto"/>
            <w:bottom w:val="none" w:sz="0" w:space="0" w:color="auto"/>
            <w:right w:val="none" w:sz="0" w:space="0" w:color="auto"/>
          </w:divBdr>
        </w:div>
        <w:div w:id="1262028340">
          <w:marLeft w:val="0"/>
          <w:marRight w:val="0"/>
          <w:marTop w:val="0"/>
          <w:marBottom w:val="0"/>
          <w:divBdr>
            <w:top w:val="none" w:sz="0" w:space="0" w:color="auto"/>
            <w:left w:val="none" w:sz="0" w:space="0" w:color="auto"/>
            <w:bottom w:val="none" w:sz="0" w:space="0" w:color="auto"/>
            <w:right w:val="none" w:sz="0" w:space="0" w:color="auto"/>
          </w:divBdr>
        </w:div>
        <w:div w:id="497186285">
          <w:marLeft w:val="0"/>
          <w:marRight w:val="0"/>
          <w:marTop w:val="0"/>
          <w:marBottom w:val="0"/>
          <w:divBdr>
            <w:top w:val="none" w:sz="0" w:space="0" w:color="auto"/>
            <w:left w:val="none" w:sz="0" w:space="0" w:color="auto"/>
            <w:bottom w:val="none" w:sz="0" w:space="0" w:color="auto"/>
            <w:right w:val="none" w:sz="0" w:space="0" w:color="auto"/>
          </w:divBdr>
        </w:div>
        <w:div w:id="527135786">
          <w:marLeft w:val="0"/>
          <w:marRight w:val="0"/>
          <w:marTop w:val="0"/>
          <w:marBottom w:val="0"/>
          <w:divBdr>
            <w:top w:val="none" w:sz="0" w:space="0" w:color="auto"/>
            <w:left w:val="none" w:sz="0" w:space="0" w:color="auto"/>
            <w:bottom w:val="none" w:sz="0" w:space="0" w:color="auto"/>
            <w:right w:val="none" w:sz="0" w:space="0" w:color="auto"/>
          </w:divBdr>
        </w:div>
        <w:div w:id="2071272077">
          <w:marLeft w:val="0"/>
          <w:marRight w:val="0"/>
          <w:marTop w:val="0"/>
          <w:marBottom w:val="0"/>
          <w:divBdr>
            <w:top w:val="none" w:sz="0" w:space="0" w:color="auto"/>
            <w:left w:val="none" w:sz="0" w:space="0" w:color="auto"/>
            <w:bottom w:val="none" w:sz="0" w:space="0" w:color="auto"/>
            <w:right w:val="none" w:sz="0" w:space="0" w:color="auto"/>
          </w:divBdr>
        </w:div>
        <w:div w:id="4480775">
          <w:marLeft w:val="0"/>
          <w:marRight w:val="0"/>
          <w:marTop w:val="0"/>
          <w:marBottom w:val="0"/>
          <w:divBdr>
            <w:top w:val="none" w:sz="0" w:space="0" w:color="auto"/>
            <w:left w:val="none" w:sz="0" w:space="0" w:color="auto"/>
            <w:bottom w:val="none" w:sz="0" w:space="0" w:color="auto"/>
            <w:right w:val="none" w:sz="0" w:space="0" w:color="auto"/>
          </w:divBdr>
        </w:div>
        <w:div w:id="549420494">
          <w:marLeft w:val="0"/>
          <w:marRight w:val="0"/>
          <w:marTop w:val="0"/>
          <w:marBottom w:val="0"/>
          <w:divBdr>
            <w:top w:val="none" w:sz="0" w:space="0" w:color="auto"/>
            <w:left w:val="none" w:sz="0" w:space="0" w:color="auto"/>
            <w:bottom w:val="none" w:sz="0" w:space="0" w:color="auto"/>
            <w:right w:val="none" w:sz="0" w:space="0" w:color="auto"/>
          </w:divBdr>
        </w:div>
        <w:div w:id="1471095325">
          <w:marLeft w:val="0"/>
          <w:marRight w:val="0"/>
          <w:marTop w:val="0"/>
          <w:marBottom w:val="0"/>
          <w:divBdr>
            <w:top w:val="none" w:sz="0" w:space="0" w:color="auto"/>
            <w:left w:val="none" w:sz="0" w:space="0" w:color="auto"/>
            <w:bottom w:val="none" w:sz="0" w:space="0" w:color="auto"/>
            <w:right w:val="none" w:sz="0" w:space="0" w:color="auto"/>
          </w:divBdr>
        </w:div>
        <w:div w:id="36246240">
          <w:marLeft w:val="0"/>
          <w:marRight w:val="0"/>
          <w:marTop w:val="0"/>
          <w:marBottom w:val="0"/>
          <w:divBdr>
            <w:top w:val="none" w:sz="0" w:space="0" w:color="auto"/>
            <w:left w:val="none" w:sz="0" w:space="0" w:color="auto"/>
            <w:bottom w:val="none" w:sz="0" w:space="0" w:color="auto"/>
            <w:right w:val="none" w:sz="0" w:space="0" w:color="auto"/>
          </w:divBdr>
        </w:div>
        <w:div w:id="281303886">
          <w:marLeft w:val="0"/>
          <w:marRight w:val="0"/>
          <w:marTop w:val="0"/>
          <w:marBottom w:val="0"/>
          <w:divBdr>
            <w:top w:val="none" w:sz="0" w:space="0" w:color="auto"/>
            <w:left w:val="none" w:sz="0" w:space="0" w:color="auto"/>
            <w:bottom w:val="none" w:sz="0" w:space="0" w:color="auto"/>
            <w:right w:val="none" w:sz="0" w:space="0" w:color="auto"/>
          </w:divBdr>
        </w:div>
        <w:div w:id="810681977">
          <w:marLeft w:val="0"/>
          <w:marRight w:val="0"/>
          <w:marTop w:val="0"/>
          <w:marBottom w:val="0"/>
          <w:divBdr>
            <w:top w:val="none" w:sz="0" w:space="0" w:color="auto"/>
            <w:left w:val="none" w:sz="0" w:space="0" w:color="auto"/>
            <w:bottom w:val="none" w:sz="0" w:space="0" w:color="auto"/>
            <w:right w:val="none" w:sz="0" w:space="0" w:color="auto"/>
          </w:divBdr>
        </w:div>
        <w:div w:id="724108086">
          <w:marLeft w:val="0"/>
          <w:marRight w:val="0"/>
          <w:marTop w:val="0"/>
          <w:marBottom w:val="0"/>
          <w:divBdr>
            <w:top w:val="none" w:sz="0" w:space="0" w:color="auto"/>
            <w:left w:val="none" w:sz="0" w:space="0" w:color="auto"/>
            <w:bottom w:val="none" w:sz="0" w:space="0" w:color="auto"/>
            <w:right w:val="none" w:sz="0" w:space="0" w:color="auto"/>
          </w:divBdr>
        </w:div>
      </w:divsChild>
    </w:div>
    <w:div w:id="707680764">
      <w:bodyDiv w:val="1"/>
      <w:marLeft w:val="0"/>
      <w:marRight w:val="0"/>
      <w:marTop w:val="0"/>
      <w:marBottom w:val="0"/>
      <w:divBdr>
        <w:top w:val="none" w:sz="0" w:space="0" w:color="auto"/>
        <w:left w:val="none" w:sz="0" w:space="0" w:color="auto"/>
        <w:bottom w:val="none" w:sz="0" w:space="0" w:color="auto"/>
        <w:right w:val="none" w:sz="0" w:space="0" w:color="auto"/>
      </w:divBdr>
    </w:div>
    <w:div w:id="904800331">
      <w:bodyDiv w:val="1"/>
      <w:marLeft w:val="0"/>
      <w:marRight w:val="0"/>
      <w:marTop w:val="0"/>
      <w:marBottom w:val="0"/>
      <w:divBdr>
        <w:top w:val="none" w:sz="0" w:space="0" w:color="auto"/>
        <w:left w:val="none" w:sz="0" w:space="0" w:color="auto"/>
        <w:bottom w:val="none" w:sz="0" w:space="0" w:color="auto"/>
        <w:right w:val="none" w:sz="0" w:space="0" w:color="auto"/>
      </w:divBdr>
    </w:div>
    <w:div w:id="1318921615">
      <w:bodyDiv w:val="1"/>
      <w:marLeft w:val="0"/>
      <w:marRight w:val="0"/>
      <w:marTop w:val="0"/>
      <w:marBottom w:val="0"/>
      <w:divBdr>
        <w:top w:val="none" w:sz="0" w:space="0" w:color="auto"/>
        <w:left w:val="none" w:sz="0" w:space="0" w:color="auto"/>
        <w:bottom w:val="none" w:sz="0" w:space="0" w:color="auto"/>
        <w:right w:val="none" w:sz="0" w:space="0" w:color="auto"/>
      </w:divBdr>
      <w:divsChild>
        <w:div w:id="1210609764">
          <w:marLeft w:val="0"/>
          <w:marRight w:val="0"/>
          <w:marTop w:val="0"/>
          <w:marBottom w:val="0"/>
          <w:divBdr>
            <w:top w:val="none" w:sz="0" w:space="0" w:color="auto"/>
            <w:left w:val="none" w:sz="0" w:space="0" w:color="auto"/>
            <w:bottom w:val="none" w:sz="0" w:space="0" w:color="auto"/>
            <w:right w:val="none" w:sz="0" w:space="0" w:color="auto"/>
          </w:divBdr>
          <w:divsChild>
            <w:div w:id="508367999">
              <w:marLeft w:val="0"/>
              <w:marRight w:val="0"/>
              <w:marTop w:val="0"/>
              <w:marBottom w:val="0"/>
              <w:divBdr>
                <w:top w:val="none" w:sz="0" w:space="0" w:color="auto"/>
                <w:left w:val="none" w:sz="0" w:space="0" w:color="auto"/>
                <w:bottom w:val="none" w:sz="0" w:space="0" w:color="auto"/>
                <w:right w:val="none" w:sz="0" w:space="0" w:color="auto"/>
              </w:divBdr>
              <w:divsChild>
                <w:div w:id="1322540598">
                  <w:marLeft w:val="0"/>
                  <w:marRight w:val="0"/>
                  <w:marTop w:val="0"/>
                  <w:marBottom w:val="0"/>
                  <w:divBdr>
                    <w:top w:val="none" w:sz="0" w:space="0" w:color="auto"/>
                    <w:left w:val="none" w:sz="0" w:space="0" w:color="auto"/>
                    <w:bottom w:val="none" w:sz="0" w:space="0" w:color="auto"/>
                    <w:right w:val="none" w:sz="0" w:space="0" w:color="auto"/>
                  </w:divBdr>
                </w:div>
                <w:div w:id="160939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519861">
      <w:bodyDiv w:val="1"/>
      <w:marLeft w:val="0"/>
      <w:marRight w:val="0"/>
      <w:marTop w:val="0"/>
      <w:marBottom w:val="0"/>
      <w:divBdr>
        <w:top w:val="none" w:sz="0" w:space="0" w:color="auto"/>
        <w:left w:val="none" w:sz="0" w:space="0" w:color="auto"/>
        <w:bottom w:val="none" w:sz="0" w:space="0" w:color="auto"/>
        <w:right w:val="none" w:sz="0" w:space="0" w:color="auto"/>
      </w:divBdr>
    </w:div>
    <w:div w:id="1341929134">
      <w:bodyDiv w:val="1"/>
      <w:marLeft w:val="0"/>
      <w:marRight w:val="0"/>
      <w:marTop w:val="0"/>
      <w:marBottom w:val="0"/>
      <w:divBdr>
        <w:top w:val="none" w:sz="0" w:space="0" w:color="auto"/>
        <w:left w:val="none" w:sz="0" w:space="0" w:color="auto"/>
        <w:bottom w:val="none" w:sz="0" w:space="0" w:color="auto"/>
        <w:right w:val="none" w:sz="0" w:space="0" w:color="auto"/>
      </w:divBdr>
    </w:div>
    <w:div w:id="1425112100">
      <w:bodyDiv w:val="1"/>
      <w:marLeft w:val="0"/>
      <w:marRight w:val="0"/>
      <w:marTop w:val="0"/>
      <w:marBottom w:val="0"/>
      <w:divBdr>
        <w:top w:val="none" w:sz="0" w:space="0" w:color="auto"/>
        <w:left w:val="none" w:sz="0" w:space="0" w:color="auto"/>
        <w:bottom w:val="none" w:sz="0" w:space="0" w:color="auto"/>
        <w:right w:val="none" w:sz="0" w:space="0" w:color="auto"/>
      </w:divBdr>
      <w:divsChild>
        <w:div w:id="1716080377">
          <w:marLeft w:val="0"/>
          <w:marRight w:val="0"/>
          <w:marTop w:val="0"/>
          <w:marBottom w:val="0"/>
          <w:divBdr>
            <w:top w:val="none" w:sz="0" w:space="0" w:color="auto"/>
            <w:left w:val="none" w:sz="0" w:space="0" w:color="auto"/>
            <w:bottom w:val="none" w:sz="0" w:space="0" w:color="auto"/>
            <w:right w:val="none" w:sz="0" w:space="0" w:color="auto"/>
          </w:divBdr>
          <w:divsChild>
            <w:div w:id="64770046">
              <w:marLeft w:val="0"/>
              <w:marRight w:val="0"/>
              <w:marTop w:val="0"/>
              <w:marBottom w:val="0"/>
              <w:divBdr>
                <w:top w:val="none" w:sz="0" w:space="0" w:color="auto"/>
                <w:left w:val="none" w:sz="0" w:space="0" w:color="auto"/>
                <w:bottom w:val="none" w:sz="0" w:space="0" w:color="auto"/>
                <w:right w:val="none" w:sz="0" w:space="0" w:color="auto"/>
              </w:divBdr>
              <w:divsChild>
                <w:div w:id="1436169512">
                  <w:marLeft w:val="0"/>
                  <w:marRight w:val="0"/>
                  <w:marTop w:val="0"/>
                  <w:marBottom w:val="0"/>
                  <w:divBdr>
                    <w:top w:val="none" w:sz="0" w:space="0" w:color="auto"/>
                    <w:left w:val="none" w:sz="0" w:space="0" w:color="auto"/>
                    <w:bottom w:val="none" w:sz="0" w:space="0" w:color="auto"/>
                    <w:right w:val="none" w:sz="0" w:space="0" w:color="auto"/>
                  </w:divBdr>
                </w:div>
                <w:div w:id="140013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048855">
      <w:bodyDiv w:val="1"/>
      <w:marLeft w:val="0"/>
      <w:marRight w:val="0"/>
      <w:marTop w:val="0"/>
      <w:marBottom w:val="0"/>
      <w:divBdr>
        <w:top w:val="none" w:sz="0" w:space="0" w:color="auto"/>
        <w:left w:val="none" w:sz="0" w:space="0" w:color="auto"/>
        <w:bottom w:val="none" w:sz="0" w:space="0" w:color="auto"/>
        <w:right w:val="none" w:sz="0" w:space="0" w:color="auto"/>
      </w:divBdr>
    </w:div>
    <w:div w:id="167375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otice-of-designation-of-sensitive-catchment-areas-2024/notice-of-designation-of-sensitive-catchment-areas-2024" TargetMode="External"/><Relationship Id="rId13" Type="http://schemas.openxmlformats.org/officeDocument/2006/relationships/hyperlink" Target="https://www.gov.uk/contaminated-land/overview"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national-planning-policy-framework--2" TargetMode="External"/><Relationship Id="rId17" Type="http://schemas.openxmlformats.org/officeDocument/2006/relationships/hyperlink" Target="https://www.gov.uk/environmental-permit-check-if-you-need-one" TargetMode="External"/><Relationship Id="rId2" Type="http://schemas.openxmlformats.org/officeDocument/2006/relationships/customXml" Target="../customXml/item2.xml"/><Relationship Id="rId16" Type="http://schemas.openxmlformats.org/officeDocument/2006/relationships/hyperlink" Target="https://canalrivertrust.org.uk/media/library/4505.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groundwater-protection-position-statements" TargetMode="External"/><Relationship Id="rId5" Type="http://schemas.openxmlformats.org/officeDocument/2006/relationships/styles" Target="styles.xml"/><Relationship Id="rId15" Type="http://schemas.openxmlformats.org/officeDocument/2006/relationships/hyperlink" Target="https://www.gov.uk/guidance/nutrient-mitigation-check-if-you-need-environmental-permissions" TargetMode="External"/><Relationship Id="rId10" Type="http://schemas.openxmlformats.org/officeDocument/2006/relationships/hyperlink" Target="https://www.gov.uk/guidance/protected-sites-and-areas-how-to-review-planning-application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hyperlink" Target="https://www.wiltshire.gov.uk/planning-building-control-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aca8fdfb-b774-45a4-b6ee-c71ad1017835">Draft</Status>
    <PlanningReference xmlns="aca8fdfb-b774-45a4-b6ee-c71ad1017835" xsi:nil="true"/>
    <ProjectID xmlns="aca8fdfb-b774-45a4-b6ee-c71ad1017835" xsi:nil="true"/>
    <Permissiongrantedwhatdate_x003f_ xmlns="aca8fdfb-b774-45a4-b6ee-c71ad1017835" xsi:nil="true"/>
    <lcf76f155ced4ddcb4097134ff3c332f xmlns="aca8fdfb-b774-45a4-b6ee-c71ad1017835">
      <Terms xmlns="http://schemas.microsoft.com/office/infopath/2007/PartnerControls"/>
    </lcf76f155ced4ddcb4097134ff3c332f>
    <TaxCatchAll xmlns="801acf26-313f-47fe-a4f7-c2e3afe6f8b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C91F8AA97A394CB5335F4D1C4FAE0C" ma:contentTypeVersion="19" ma:contentTypeDescription="Create a new document." ma:contentTypeScope="" ma:versionID="0aa1c80013af5e5880aa59d6549aedf0">
  <xsd:schema xmlns:xsd="http://www.w3.org/2001/XMLSchema" xmlns:xs="http://www.w3.org/2001/XMLSchema" xmlns:p="http://schemas.microsoft.com/office/2006/metadata/properties" xmlns:ns2="aca8fdfb-b774-45a4-b6ee-c71ad1017835" xmlns:ns3="801acf26-313f-47fe-a4f7-c2e3afe6f8bd" targetNamespace="http://schemas.microsoft.com/office/2006/metadata/properties" ma:root="true" ma:fieldsID="9fe3b2ac067426d6fa4e43b3cdf930c7" ns2:_="" ns3:_="">
    <xsd:import namespace="aca8fdfb-b774-45a4-b6ee-c71ad1017835"/>
    <xsd:import namespace="801acf26-313f-47fe-a4f7-c2e3afe6f8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PlanningReference" minOccurs="0"/>
                <xsd:element ref="ns2:Status"/>
                <xsd:element ref="ns2:ProjectID" minOccurs="0"/>
                <xsd:element ref="ns2:Permissiongrantedwhatdate_x003f_"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a8fdfb-b774-45a4-b6ee-c71ad10178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PlanningReference" ma:index="12" nillable="true" ma:displayName="PlanningReference" ma:description="PL/2025/? Once validated" ma:format="Dropdown" ma:internalName="PlanningReference">
      <xsd:simpleType>
        <xsd:restriction base="dms:Text">
          <xsd:maxLength value="255"/>
        </xsd:restriction>
      </xsd:simpleType>
    </xsd:element>
    <xsd:element name="Status" ma:index="13" ma:displayName="Status" ma:default="Draft" ma:format="Dropdown" ma:internalName="Status">
      <xsd:simpleType>
        <xsd:restriction base="dms:Choice">
          <xsd:enumeration value="Draft"/>
          <xsd:enumeration value="New"/>
          <xsd:enumeration value="Nicky"/>
          <xsd:enumeration value="Ali"/>
          <xsd:enumeration value="Vic"/>
          <xsd:enumeration value="Determined"/>
        </xsd:restriction>
      </xsd:simpleType>
    </xsd:element>
    <xsd:element name="ProjectID" ma:index="14" nillable="true" ma:displayName="Project ID" ma:description="RYT project ID reference" ma:format="Dropdown" ma:internalName="ProjectID">
      <xsd:simpleType>
        <xsd:restriction base="dms:Text">
          <xsd:maxLength value="255"/>
        </xsd:restriction>
      </xsd:simpleType>
    </xsd:element>
    <xsd:element name="Permissiongrantedwhatdate_x003f_" ma:index="15" nillable="true" ma:displayName="Permission granted what date?" ma:format="Dropdown" ma:internalName="Permissiongrantedwhatdate_x003f_">
      <xsd:simpleType>
        <xsd:restriction base="dms:Text">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1acf26-313f-47fe-a4f7-c2e3afe6f8b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201bd3-a1a0-4cf4-92af-e9791480ed77}" ma:internalName="TaxCatchAll" ma:showField="CatchAllData" ma:web="801acf26-313f-47fe-a4f7-c2e3afe6f8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465BE5-EBBF-46B3-B9EC-3552E55CD1A7}">
  <ds:schemaRefs>
    <ds:schemaRef ds:uri="http://purl.org/dc/terms/"/>
    <ds:schemaRef ds:uri="http://www.w3.org/XML/1998/namespace"/>
    <ds:schemaRef ds:uri="http://schemas.microsoft.com/office/2006/documentManagement/types"/>
    <ds:schemaRef ds:uri="http://schemas.microsoft.com/office/infopath/2007/PartnerControls"/>
    <ds:schemaRef ds:uri="http://purl.org/dc/elements/1.1/"/>
    <ds:schemaRef ds:uri="http://schemas.microsoft.com/office/2006/metadata/properties"/>
    <ds:schemaRef ds:uri="aca8fdfb-b774-45a4-b6ee-c71ad1017835"/>
    <ds:schemaRef ds:uri="801acf26-313f-47fe-a4f7-c2e3afe6f8bd"/>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8420EB0D-331C-4E7D-A5DE-EF273B5BB651}">
  <ds:schemaRefs>
    <ds:schemaRef ds:uri="http://schemas.microsoft.com/sharepoint/v3/contenttype/forms"/>
  </ds:schemaRefs>
</ds:datastoreItem>
</file>

<file path=customXml/itemProps3.xml><?xml version="1.0" encoding="utf-8"?>
<ds:datastoreItem xmlns:ds="http://schemas.openxmlformats.org/officeDocument/2006/customXml" ds:itemID="{9534DCAA-3ACE-4C59-A584-94F7BED21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a8fdfb-b774-45a4-b6ee-c71ad1017835"/>
    <ds:schemaRef ds:uri="801acf26-313f-47fe-a4f7-c2e3afe6f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1763</Words>
  <Characters>9715</Characters>
  <Application>Microsoft Office Word</Application>
  <DocSecurity>0</DocSecurity>
  <Lines>194</Lines>
  <Paragraphs>106</Paragraphs>
  <ScaleCrop>false</ScaleCrop>
  <Company/>
  <LinksUpToDate>false</LinksUpToDate>
  <CharactersWithSpaces>11372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Rachel</dc:creator>
  <cp:keywords/>
  <dc:description/>
  <cp:lastModifiedBy>Glover, Emma</cp:lastModifiedBy>
  <cp:revision>53</cp:revision>
  <dcterms:created xsi:type="dcterms:W3CDTF">2024-12-02T10:52:00Z</dcterms:created>
  <dcterms:modified xsi:type="dcterms:W3CDTF">2026-03-26T10:54:00Z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0x0101004EC91F8AA97A394CB5335F4D1C4FAE0C</vt:lpwstr>
  </property>
  <property fmtid="{D5CDD505-2E9C-101B-9397-08002B2CF9AE}" pid="3" name="MediaServiceImageTags">
    <vt:lpwstr/>
  </property>
</Properties>
</file>