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D328"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60DE99D1"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56BFE388" w14:textId="77777777" w:rsidR="00353313" w:rsidRDefault="00C94D9F" w:rsidP="00DA1B44">
      <w:pPr>
        <w:spacing w:line="276" w:lineRule="auto"/>
      </w:pPr>
      <w:r>
        <w:rPr>
          <w:rFonts w:ascii="Arial" w:eastAsia="Arial" w:hAnsi="Arial" w:cs="Arial"/>
          <w:sz w:val="22"/>
          <w:szCs w:val="22"/>
        </w:rPr>
        <w:t> </w:t>
      </w:r>
    </w:p>
    <w:p w14:paraId="1A88B4DF"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7775E5ED" w14:textId="77777777" w:rsidTr="00FE1C7D">
        <w:trPr>
          <w:trHeight w:val="288"/>
        </w:trPr>
        <w:tc>
          <w:tcPr>
            <w:tcW w:w="4219" w:type="dxa"/>
          </w:tcPr>
          <w:p w14:paraId="098F88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62627D83"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PL/2026/01719</w:t>
            </w:r>
          </w:p>
        </w:tc>
      </w:tr>
      <w:tr w:rsidR="00FE1C7D" w14:paraId="7696A58B" w14:textId="77777777" w:rsidTr="00FE1C7D">
        <w:trPr>
          <w:trHeight w:val="288"/>
        </w:trPr>
        <w:tc>
          <w:tcPr>
            <w:tcW w:w="4219" w:type="dxa"/>
          </w:tcPr>
          <w:p w14:paraId="01029F0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5C9C6334"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081171D5" w14:textId="77777777" w:rsidTr="00FE1C7D">
        <w:trPr>
          <w:trHeight w:val="288"/>
        </w:trPr>
        <w:tc>
          <w:tcPr>
            <w:tcW w:w="4219" w:type="dxa"/>
          </w:tcPr>
          <w:p w14:paraId="0C59C12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6A52DDB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Crofton Farm, Crofton, Marlborough, SN8 3DW</w:t>
            </w:r>
          </w:p>
        </w:tc>
      </w:tr>
      <w:tr w:rsidR="00FE1C7D" w14:paraId="59352D2A" w14:textId="77777777" w:rsidTr="00FE1C7D">
        <w:trPr>
          <w:trHeight w:val="288"/>
        </w:trPr>
        <w:tc>
          <w:tcPr>
            <w:tcW w:w="4219" w:type="dxa"/>
          </w:tcPr>
          <w:p w14:paraId="2048A783"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E4F09B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w:t>
            </w:r>
          </w:p>
        </w:tc>
      </w:tr>
      <w:tr w:rsidR="00FE1C7D" w14:paraId="2186BA2E" w14:textId="77777777" w:rsidTr="00FE1C7D">
        <w:trPr>
          <w:trHeight w:val="288"/>
        </w:trPr>
        <w:tc>
          <w:tcPr>
            <w:tcW w:w="4219" w:type="dxa"/>
          </w:tcPr>
          <w:p w14:paraId="6812831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293CEE17"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48A137AC" w14:textId="77777777" w:rsidR="00353313" w:rsidRDefault="00353313" w:rsidP="00DA1B44">
      <w:pPr>
        <w:spacing w:line="276" w:lineRule="auto"/>
        <w:rPr>
          <w:rFonts w:ascii="Arial" w:eastAsia="Arial" w:hAnsi="Arial" w:cs="Arial"/>
          <w:sz w:val="22"/>
          <w:szCs w:val="22"/>
        </w:rPr>
      </w:pPr>
    </w:p>
    <w:p w14:paraId="6BE1ADD4" w14:textId="77777777" w:rsidR="00353313" w:rsidRDefault="00C94D9F" w:rsidP="00DA1B44">
      <w:pPr>
        <w:spacing w:line="276" w:lineRule="auto"/>
        <w:rPr>
          <w:sz w:val="22"/>
          <w:szCs w:val="22"/>
        </w:rPr>
      </w:pPr>
      <w:r>
        <w:rPr>
          <w:rFonts w:ascii="Arial" w:eastAsia="Arial" w:hAnsi="Arial" w:cs="Arial"/>
          <w:sz w:val="22"/>
          <w:szCs w:val="22"/>
        </w:rPr>
        <w:t> </w:t>
      </w:r>
    </w:p>
    <w:p w14:paraId="0180F31D" w14:textId="2EBAE4FA" w:rsidR="00470AC1" w:rsidRPr="0090710C" w:rsidRDefault="003614C1" w:rsidP="0090710C">
      <w:pPr>
        <w:pStyle w:val="Heading2"/>
      </w:pPr>
      <w:r w:rsidRPr="003614C1">
        <w:t>SITE DESCRIPTION</w:t>
      </w:r>
      <w:r w:rsidR="006D7761">
        <w:t>/CONTEXT</w:t>
      </w:r>
    </w:p>
    <w:p w14:paraId="03456E30" w14:textId="77777777" w:rsidR="00EA6501" w:rsidRDefault="00EA6501" w:rsidP="00EA6501">
      <w:pPr>
        <w:pStyle w:val="NoSpacing"/>
      </w:pPr>
      <w:r w:rsidRPr="00EA6501">
        <w:t>The application site forms part of Crofton Farm, an established agricultural holding situated in open countryside at Crofton, near Marlborough. The wider farm extends to roughly 500 acres (around 202 hectares) and is in active arable use, principally for cereal production. The land surrounding the site is entirely in the same agricultural ownership and forms a single operational unit.</w:t>
      </w:r>
    </w:p>
    <w:p w14:paraId="6D0F59BC" w14:textId="77777777" w:rsidR="00EA6501" w:rsidRDefault="00EA6501" w:rsidP="00EA6501">
      <w:pPr>
        <w:pStyle w:val="NoSpacing"/>
      </w:pPr>
    </w:p>
    <w:p w14:paraId="7036F613" w14:textId="3DACDF47" w:rsidR="00EA6501" w:rsidRPr="00EA6501" w:rsidRDefault="00EA6501" w:rsidP="00EA6501">
      <w:pPr>
        <w:pStyle w:val="NoSpacing"/>
      </w:pPr>
      <w:r w:rsidRPr="00EA6501">
        <w:t>Surrounding land is predominantly open farmland with long</w:t>
      </w:r>
      <w:r w:rsidRPr="00EA6501">
        <w:rPr>
          <w:rFonts w:ascii="Cambria Math" w:hAnsi="Cambria Math" w:cs="Cambria Math"/>
        </w:rPr>
        <w:t>‑</w:t>
      </w:r>
      <w:r w:rsidRPr="00EA6501">
        <w:t>established agricultural activity. Existing buildings on the holding are a mixture of older structures and more modern agricultural sheds, some of which offer limited storage capacity. Access to the site is taken from the established farm entrance and internal tracks, which already serve the farm operations.</w:t>
      </w:r>
      <w:r>
        <w:t xml:space="preserve"> The site is washed over by the North Wessex Downs National Landscape. There are no other notable constraints within the site. </w:t>
      </w:r>
    </w:p>
    <w:p w14:paraId="2858B87F" w14:textId="77777777" w:rsidR="00156955" w:rsidRPr="00156955" w:rsidRDefault="00156955" w:rsidP="00DA1B44">
      <w:pPr>
        <w:pStyle w:val="NoSpacing"/>
      </w:pPr>
    </w:p>
    <w:p w14:paraId="6EAA9E66" w14:textId="77777777" w:rsidR="00353313" w:rsidRDefault="00C94D9F" w:rsidP="00DA1B44">
      <w:pPr>
        <w:spacing w:line="276" w:lineRule="auto"/>
        <w:jc w:val="both"/>
        <w:rPr>
          <w:sz w:val="22"/>
          <w:szCs w:val="22"/>
        </w:rPr>
      </w:pPr>
      <w:r>
        <w:rPr>
          <w:rFonts w:ascii="Arial" w:eastAsia="Arial" w:hAnsi="Arial" w:cs="Arial"/>
          <w:sz w:val="22"/>
          <w:szCs w:val="22"/>
        </w:rPr>
        <w:t> </w:t>
      </w:r>
    </w:p>
    <w:p w14:paraId="637BEC8C" w14:textId="6638DE74"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2C20F5CB" w14:textId="6932018C" w:rsidR="00383D3A" w:rsidRDefault="00EA6501" w:rsidP="00DA1B44">
      <w:pPr>
        <w:spacing w:line="276" w:lineRule="auto"/>
        <w:jc w:val="both"/>
        <w:rPr>
          <w:rFonts w:ascii="Arial" w:eastAsia="Arial" w:hAnsi="Arial" w:cs="Arial"/>
          <w:sz w:val="22"/>
          <w:szCs w:val="22"/>
        </w:rPr>
      </w:pPr>
      <w:r w:rsidRPr="00EA6501">
        <w:rPr>
          <w:rFonts w:ascii="Arial" w:eastAsia="Arial" w:hAnsi="Arial" w:cs="Arial"/>
          <w:sz w:val="22"/>
          <w:szCs w:val="22"/>
        </w:rPr>
        <w:t xml:space="preserve">The proposal seeks the construction of a new agricultural storage building within the established farmyard at Crofton Farm. The building would have a rectangular footprint of approximately 450m², measuring 30 metres in length and 15 metres in width, with an </w:t>
      </w:r>
      <w:proofErr w:type="gramStart"/>
      <w:r w:rsidRPr="00EA6501">
        <w:rPr>
          <w:rFonts w:ascii="Arial" w:eastAsia="Arial" w:hAnsi="Arial" w:cs="Arial"/>
          <w:sz w:val="22"/>
          <w:szCs w:val="22"/>
        </w:rPr>
        <w:t>eaves</w:t>
      </w:r>
      <w:proofErr w:type="gramEnd"/>
      <w:r w:rsidRPr="00EA6501">
        <w:rPr>
          <w:rFonts w:ascii="Arial" w:eastAsia="Arial" w:hAnsi="Arial" w:cs="Arial"/>
          <w:sz w:val="22"/>
          <w:szCs w:val="22"/>
        </w:rPr>
        <w:t xml:space="preserve"> height of about 6.2m and a ridge height of approximately 8.4m.</w:t>
      </w:r>
    </w:p>
    <w:p w14:paraId="41534A62" w14:textId="77777777" w:rsidR="00EA6501" w:rsidRDefault="00EA6501" w:rsidP="00DA1B44">
      <w:pPr>
        <w:spacing w:line="276" w:lineRule="auto"/>
        <w:jc w:val="both"/>
        <w:rPr>
          <w:rFonts w:ascii="Arial" w:eastAsia="Arial" w:hAnsi="Arial" w:cs="Arial"/>
          <w:sz w:val="22"/>
          <w:szCs w:val="22"/>
        </w:rPr>
      </w:pPr>
    </w:p>
    <w:p w14:paraId="622C3436" w14:textId="112874B6" w:rsidR="00EA6501" w:rsidRDefault="00EA6501" w:rsidP="00EA6501">
      <w:pPr>
        <w:spacing w:line="276" w:lineRule="auto"/>
        <w:jc w:val="both"/>
        <w:rPr>
          <w:rFonts w:ascii="Arial" w:eastAsia="Arial" w:hAnsi="Arial" w:cs="Arial"/>
          <w:sz w:val="22"/>
          <w:szCs w:val="22"/>
        </w:rPr>
      </w:pPr>
      <w:r w:rsidRPr="00EA6501">
        <w:rPr>
          <w:rFonts w:ascii="Arial" w:eastAsia="Arial" w:hAnsi="Arial" w:cs="Arial"/>
          <w:sz w:val="22"/>
          <w:szCs w:val="22"/>
        </w:rPr>
        <w:t>The structure would be formed as a steel portal</w:t>
      </w:r>
      <w:r w:rsidRPr="00EA6501">
        <w:rPr>
          <w:rFonts w:ascii="Cambria Math" w:eastAsia="Arial" w:hAnsi="Cambria Math" w:cs="Cambria Math"/>
          <w:sz w:val="22"/>
          <w:szCs w:val="22"/>
        </w:rPr>
        <w:t>‑</w:t>
      </w:r>
      <w:r w:rsidRPr="00EA6501">
        <w:rPr>
          <w:rFonts w:ascii="Arial" w:eastAsia="Arial" w:hAnsi="Arial" w:cs="Arial"/>
          <w:sz w:val="22"/>
          <w:szCs w:val="22"/>
        </w:rPr>
        <w:t>frame building, finished with steel profile cladding to the walls in an olive</w:t>
      </w:r>
      <w:r w:rsidRPr="00EA6501">
        <w:rPr>
          <w:rFonts w:ascii="Cambria Math" w:eastAsia="Arial" w:hAnsi="Cambria Math" w:cs="Cambria Math"/>
          <w:sz w:val="22"/>
          <w:szCs w:val="22"/>
        </w:rPr>
        <w:t>‑</w:t>
      </w:r>
      <w:r w:rsidRPr="00EA6501">
        <w:rPr>
          <w:rFonts w:ascii="Arial" w:eastAsia="Arial" w:hAnsi="Arial" w:cs="Arial"/>
          <w:sz w:val="22"/>
          <w:szCs w:val="22"/>
        </w:rPr>
        <w:t xml:space="preserve">green colour, and a steel profile roof finished in anthracite grey. The building would be positioned on an area of existing hardstanding within the main farmstead and would sit adjacent to other agricultural buildings associated with the holding. </w:t>
      </w:r>
    </w:p>
    <w:p w14:paraId="4D927906" w14:textId="77777777" w:rsidR="00EA6501" w:rsidRPr="00EA6501" w:rsidRDefault="00EA6501" w:rsidP="00EA6501">
      <w:pPr>
        <w:spacing w:line="276" w:lineRule="auto"/>
        <w:jc w:val="both"/>
        <w:rPr>
          <w:rFonts w:ascii="Arial" w:eastAsia="Arial" w:hAnsi="Arial" w:cs="Arial"/>
          <w:sz w:val="22"/>
          <w:szCs w:val="22"/>
        </w:rPr>
      </w:pPr>
    </w:p>
    <w:p w14:paraId="0A6449BE" w14:textId="54DBD934" w:rsidR="00EA6501" w:rsidRPr="00EA6501" w:rsidRDefault="00EA6501" w:rsidP="00EA6501">
      <w:pPr>
        <w:spacing w:line="276" w:lineRule="auto"/>
        <w:jc w:val="both"/>
        <w:rPr>
          <w:rFonts w:ascii="Arial" w:eastAsia="Arial" w:hAnsi="Arial" w:cs="Arial"/>
          <w:sz w:val="22"/>
          <w:szCs w:val="22"/>
        </w:rPr>
      </w:pPr>
      <w:r w:rsidRPr="00EA6501">
        <w:rPr>
          <w:rFonts w:ascii="Arial" w:eastAsia="Arial" w:hAnsi="Arial" w:cs="Arial"/>
          <w:sz w:val="22"/>
          <w:szCs w:val="22"/>
        </w:rPr>
        <w:t>The building is intended for the storage of grain and farm machinery associated with the agricultural operations of the holding. No lighting is proposed as part of the development, and existing access arrangements via the current farm entrance and internal tracks would be used. Drainage arrangements would remain as existing, and no alterations to land levels are included.</w:t>
      </w:r>
    </w:p>
    <w:p w14:paraId="07822C4A" w14:textId="77777777" w:rsidR="00156955" w:rsidRDefault="00156955" w:rsidP="00DA1B44">
      <w:pPr>
        <w:spacing w:line="276" w:lineRule="auto"/>
        <w:jc w:val="both"/>
        <w:rPr>
          <w:rFonts w:ascii="Arial" w:eastAsia="Arial" w:hAnsi="Arial" w:cs="Arial"/>
          <w:b/>
          <w:bCs/>
          <w:sz w:val="22"/>
          <w:szCs w:val="22"/>
        </w:rPr>
      </w:pPr>
    </w:p>
    <w:p w14:paraId="27E9C78F" w14:textId="77777777" w:rsidR="00353313" w:rsidRDefault="00156955" w:rsidP="00DA1B44">
      <w:pPr>
        <w:pStyle w:val="Heading2"/>
      </w:pPr>
      <w:r>
        <w:t>RELEVANT PLANNING HISTORY </w:t>
      </w:r>
    </w:p>
    <w:p w14:paraId="4E998706"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434EFEA4" w14:textId="77777777" w:rsidTr="00FE1C7D">
        <w:trPr>
          <w:trHeight w:hRule="exact" w:val="20"/>
        </w:trPr>
        <w:tc>
          <w:tcPr>
            <w:tcW w:w="9771" w:type="dxa"/>
            <w:tcBorders>
              <w:bottom w:val="single" w:sz="6" w:space="0" w:color="auto"/>
            </w:tcBorders>
            <w:vAlign w:val="center"/>
            <w:hideMark/>
          </w:tcPr>
          <w:p w14:paraId="72DDD55B" w14:textId="77777777" w:rsidR="00FE1C7D" w:rsidRDefault="00FE1C7D" w:rsidP="0024185A">
            <w:pPr>
              <w:rPr>
                <w:sz w:val="2"/>
              </w:rPr>
            </w:pPr>
            <w:bookmarkStart w:id="0" w:name="_bc9eaa23_7b84_4e11_8860_67eb8bbe0c9e"/>
          </w:p>
        </w:tc>
      </w:tr>
      <w:tr w:rsidR="00FE1C7D" w:rsidRPr="003E74F7" w14:paraId="336056AE"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488BB9B6"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6368A7CC" w14:textId="77777777" w:rsidTr="00FE1C7D">
        <w:tc>
          <w:tcPr>
            <w:tcW w:w="9771" w:type="dxa"/>
            <w:tcBorders>
              <w:left w:val="single" w:sz="12" w:space="0" w:color="auto"/>
              <w:bottom w:val="single" w:sz="12" w:space="0" w:color="auto"/>
              <w:right w:val="single" w:sz="12" w:space="0" w:color="auto"/>
            </w:tcBorders>
            <w:vAlign w:val="center"/>
          </w:tcPr>
          <w:p w14:paraId="20A48AAC"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PL/2025/09538 - Prior notification: Building Decision - Prior Approval Not Required Date: 23/12/2025 – Agricultural storage building</w:t>
            </w:r>
          </w:p>
        </w:tc>
      </w:tr>
      <w:tr w:rsidR="00FE1C7D" w:rsidRPr="003E74F7" w14:paraId="581AF9BF" w14:textId="77777777" w:rsidTr="00FE1C7D">
        <w:tc>
          <w:tcPr>
            <w:tcW w:w="9771" w:type="dxa"/>
            <w:tcBorders>
              <w:left w:val="single" w:sz="12" w:space="0" w:color="auto"/>
              <w:bottom w:val="single" w:sz="12" w:space="0" w:color="auto"/>
              <w:right w:val="single" w:sz="12" w:space="0" w:color="auto"/>
            </w:tcBorders>
            <w:vAlign w:val="center"/>
          </w:tcPr>
          <w:p w14:paraId="40FA299B"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PL/2026/00656 - Prior notification: Building Decision - Prior Approval Not Required Date: 24/2/2026 – Agricultural farm office building</w:t>
            </w:r>
          </w:p>
        </w:tc>
      </w:tr>
      <w:bookmarkEnd w:id="0"/>
    </w:tbl>
    <w:p w14:paraId="2FE67B46" w14:textId="77777777" w:rsidR="000F3482" w:rsidRDefault="000F3482" w:rsidP="00DA1B44">
      <w:pPr>
        <w:spacing w:line="276" w:lineRule="auto"/>
        <w:jc w:val="both"/>
        <w:rPr>
          <w:sz w:val="22"/>
          <w:szCs w:val="22"/>
        </w:rPr>
      </w:pPr>
    </w:p>
    <w:p w14:paraId="704D58C0"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6252A0CE"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16EFDDC6" w14:textId="77777777" w:rsidR="002A7B01" w:rsidRPr="00383A91" w:rsidRDefault="002A7B01" w:rsidP="00DA1B44">
      <w:pPr>
        <w:spacing w:line="276" w:lineRule="auto"/>
        <w:jc w:val="both"/>
        <w:rPr>
          <w:rFonts w:ascii="Arial" w:eastAsia="Arial" w:hAnsi="Arial" w:cs="Arial"/>
          <w:sz w:val="22"/>
          <w:szCs w:val="22"/>
        </w:rPr>
      </w:pPr>
    </w:p>
    <w:p w14:paraId="0B1BADBB"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3FE48645" w14:textId="77777777" w:rsidR="009F6758" w:rsidRPr="00FB48E9" w:rsidRDefault="009F6758" w:rsidP="00DA1B44">
      <w:pPr>
        <w:spacing w:line="276" w:lineRule="auto"/>
        <w:jc w:val="both"/>
        <w:rPr>
          <w:rFonts w:ascii="Arial" w:hAnsi="Arial" w:cs="Arial"/>
          <w:sz w:val="22"/>
          <w:szCs w:val="22"/>
        </w:rPr>
      </w:pPr>
    </w:p>
    <w:p w14:paraId="3CFFECC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412B0407"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2A465EC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roofErr w:type="gramStart"/>
      <w:r w:rsidRPr="00FB48E9">
        <w:rPr>
          <w:rFonts w:ascii="Arial" w:hAnsi="Arial" w:cs="Arial"/>
          <w:sz w:val="22"/>
          <w:szCs w:val="22"/>
        </w:rPr>
        <w:t>);</w:t>
      </w:r>
      <w:proofErr w:type="gramEnd"/>
    </w:p>
    <w:p w14:paraId="68AFCBA4"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3B24455E"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79860B79"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2673297A" w14:textId="77777777" w:rsidR="005F442C" w:rsidRPr="00FB48E9" w:rsidRDefault="005F442C" w:rsidP="00DA1B44">
      <w:pPr>
        <w:spacing w:line="276" w:lineRule="auto"/>
        <w:jc w:val="both"/>
        <w:rPr>
          <w:rFonts w:ascii="Arial" w:hAnsi="Arial" w:cs="Arial"/>
          <w:sz w:val="22"/>
          <w:szCs w:val="22"/>
        </w:rPr>
      </w:pPr>
    </w:p>
    <w:p w14:paraId="2B0B055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60D984A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13C383B1"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4E9FE28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66C27550" w14:textId="77777777" w:rsidR="005F442C" w:rsidRPr="009F69B1" w:rsidRDefault="005F442C" w:rsidP="00DA1B44">
      <w:pPr>
        <w:spacing w:line="276" w:lineRule="auto"/>
        <w:jc w:val="both"/>
        <w:rPr>
          <w:rFonts w:ascii="Arial" w:hAnsi="Arial" w:cs="Arial"/>
          <w:b/>
          <w:bCs/>
          <w:sz w:val="22"/>
          <w:szCs w:val="22"/>
        </w:rPr>
      </w:pPr>
    </w:p>
    <w:p w14:paraId="4D1B6C35" w14:textId="0AEDFBAC" w:rsidR="00353313" w:rsidRPr="00430CFA" w:rsidRDefault="00E44658" w:rsidP="00DA1B44">
      <w:pPr>
        <w:pStyle w:val="Heading2"/>
        <w:rPr>
          <w:color w:val="ED0000"/>
        </w:rPr>
      </w:pPr>
      <w:r>
        <w:t>ASSESSMENT </w:t>
      </w:r>
    </w:p>
    <w:p w14:paraId="3013078B"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61F38E4C" w14:textId="6310B338" w:rsidR="00257774" w:rsidRDefault="00B42AF1" w:rsidP="0090710C">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4245CD9E" w14:textId="77777777" w:rsidR="0090710C" w:rsidRPr="00257774" w:rsidRDefault="0090710C" w:rsidP="0090710C">
      <w:pPr>
        <w:spacing w:line="276" w:lineRule="auto"/>
        <w:jc w:val="both"/>
        <w:rPr>
          <w:rFonts w:ascii="Arial" w:eastAsia="Arial" w:hAnsi="Arial" w:cs="Arial"/>
          <w:i/>
          <w:iCs/>
          <w:color w:val="ED0000"/>
          <w:sz w:val="22"/>
          <w:szCs w:val="22"/>
        </w:rPr>
      </w:pPr>
    </w:p>
    <w:p w14:paraId="14F66972" w14:textId="7514291E" w:rsidR="00314AF0" w:rsidRDefault="00004756" w:rsidP="00DA1B44">
      <w:pPr>
        <w:spacing w:line="276" w:lineRule="auto"/>
        <w:jc w:val="both"/>
        <w:rPr>
          <w:rFonts w:ascii="Arial" w:eastAsia="Arial" w:hAnsi="Arial" w:cs="Arial"/>
          <w:color w:val="000000" w:themeColor="text1"/>
          <w:sz w:val="22"/>
          <w:szCs w:val="22"/>
        </w:rPr>
      </w:pPr>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Pr>
          <w:rFonts w:ascii="Arial" w:eastAsia="Arial" w:hAnsi="Arial" w:cs="Arial"/>
          <w:color w:val="000000" w:themeColor="text1"/>
          <w:sz w:val="22"/>
          <w:szCs w:val="22"/>
        </w:rPr>
        <w:t xml:space="preserve"> d</w:t>
      </w:r>
      <w:r w:rsidR="00F01224" w:rsidRPr="00F01224">
        <w:rPr>
          <w:rFonts w:ascii="Arial" w:eastAsia="Arial" w:hAnsi="Arial" w:cs="Arial"/>
          <w:color w:val="000000" w:themeColor="text1"/>
          <w:sz w:val="22"/>
          <w:szCs w:val="22"/>
        </w:rPr>
        <w:t>oes not qualify as permitted development, and therefore planning permission would be required for the proposed works.</w:t>
      </w:r>
    </w:p>
    <w:p w14:paraId="7824148C" w14:textId="77777777" w:rsidR="00B2505F" w:rsidRDefault="00B2505F" w:rsidP="00DA1B44">
      <w:pPr>
        <w:spacing w:line="276" w:lineRule="auto"/>
        <w:jc w:val="both"/>
        <w:rPr>
          <w:rFonts w:ascii="Arial" w:eastAsia="Arial" w:hAnsi="Arial" w:cs="Arial"/>
          <w:sz w:val="22"/>
          <w:szCs w:val="22"/>
        </w:rPr>
      </w:pPr>
    </w:p>
    <w:p w14:paraId="1B352A3C" w14:textId="2A6DE4A3"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58A0F5A3" w14:textId="0F352E99" w:rsidR="00F239E1" w:rsidRPr="00F239E1" w:rsidRDefault="00F351E3" w:rsidP="00DA1B44">
      <w:pPr>
        <w:spacing w:line="276" w:lineRule="auto"/>
        <w:jc w:val="both"/>
        <w:rPr>
          <w:rFonts w:ascii="Arial" w:eastAsia="Arial" w:hAnsi="Arial" w:cs="Arial"/>
          <w:sz w:val="22"/>
          <w:szCs w:val="22"/>
        </w:rPr>
      </w:pPr>
      <w:r w:rsidRPr="0095569E">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w:t>
      </w:r>
      <w:r>
        <w:rPr>
          <w:rFonts w:ascii="Arial" w:eastAsia="Arial" w:hAnsi="Arial" w:cs="Arial"/>
          <w:color w:val="212121"/>
          <w:sz w:val="22"/>
          <w:szCs w:val="22"/>
        </w:rPr>
        <w:t xml:space="preserve">. </w:t>
      </w:r>
      <w:r w:rsidRPr="0095569E">
        <w:rPr>
          <w:rFonts w:ascii="Arial" w:eastAsia="Arial" w:hAnsi="Arial" w:cs="Arial"/>
          <w:color w:val="212121"/>
          <w:sz w:val="22"/>
          <w:szCs w:val="22"/>
        </w:rPr>
        <w:t>Based on the submitted plans, supporting documentation, and the findings of this report</w:t>
      </w:r>
      <w:r w:rsidRPr="00F239E1">
        <w:rPr>
          <w:rFonts w:ascii="Arial" w:eastAsia="Arial" w:hAnsi="Arial" w:cs="Arial"/>
          <w:sz w:val="22"/>
          <w:szCs w:val="22"/>
        </w:rPr>
        <w:t xml:space="preserve"> </w:t>
      </w:r>
      <w:r>
        <w:rPr>
          <w:rFonts w:ascii="Arial" w:eastAsia="Arial" w:hAnsi="Arial" w:cs="Arial"/>
          <w:sz w:val="22"/>
          <w:szCs w:val="22"/>
        </w:rPr>
        <w:t>t</w:t>
      </w:r>
      <w:r w:rsidR="00F239E1" w:rsidRPr="00F239E1">
        <w:rPr>
          <w:rFonts w:ascii="Arial" w:eastAsia="Arial" w:hAnsi="Arial" w:cs="Arial"/>
          <w:sz w:val="22"/>
          <w:szCs w:val="22"/>
        </w:rPr>
        <w:t>he proposal does not comply with the criteria for permitted development under Class A</w:t>
      </w:r>
      <w:r w:rsidR="0054255F">
        <w:rPr>
          <w:rFonts w:ascii="Arial" w:eastAsia="Arial" w:hAnsi="Arial" w:cs="Arial"/>
          <w:sz w:val="22"/>
          <w:szCs w:val="22"/>
        </w:rPr>
        <w:t xml:space="preserve">.1 (h) </w:t>
      </w:r>
      <w:r w:rsidR="00FA0014">
        <w:rPr>
          <w:rFonts w:ascii="Arial" w:eastAsia="Arial" w:hAnsi="Arial" w:cs="Arial"/>
          <w:sz w:val="22"/>
          <w:szCs w:val="22"/>
        </w:rPr>
        <w:t>– the building would be within 25m of a classified road -</w:t>
      </w:r>
      <w:r w:rsidR="00F239E1" w:rsidRPr="00F239E1">
        <w:rPr>
          <w:rFonts w:ascii="Arial" w:eastAsia="Arial" w:hAnsi="Arial" w:cs="Arial"/>
          <w:sz w:val="22"/>
          <w:szCs w:val="22"/>
        </w:rPr>
        <w:t xml:space="preserve"> and therefore planning permission is required for the proposed works and the application is refused. </w:t>
      </w:r>
    </w:p>
    <w:p w14:paraId="31FC4BF4" w14:textId="77777777" w:rsidR="00353313" w:rsidRDefault="00353313" w:rsidP="00DA1B44">
      <w:pPr>
        <w:spacing w:line="276" w:lineRule="auto"/>
        <w:jc w:val="both"/>
        <w:rPr>
          <w:sz w:val="22"/>
          <w:szCs w:val="22"/>
        </w:rPr>
      </w:pPr>
    </w:p>
    <w:p w14:paraId="36FA8C09"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4DAF82E" w14:textId="77777777" w:rsidR="00353313" w:rsidRPr="00A24CD6" w:rsidRDefault="00DA5438" w:rsidP="00DA1B44">
      <w:pPr>
        <w:spacing w:line="276" w:lineRule="auto"/>
        <w:rPr>
          <w:b/>
          <w:bCs/>
          <w:sz w:val="22"/>
          <w:szCs w:val="22"/>
        </w:rPr>
      </w:pPr>
      <w:r>
        <w:rPr>
          <w:rFonts w:ascii="Arial" w:eastAsia="Arial" w:hAnsi="Arial" w:cs="Arial"/>
          <w:b/>
          <w:bCs/>
          <w:sz w:val="22"/>
          <w:szCs w:val="22"/>
        </w:rPr>
        <w:t xml:space="preserve">That prior approval be REFUSED. </w:t>
      </w:r>
    </w:p>
    <w:p w14:paraId="21D0AD9D" w14:textId="77777777" w:rsidR="009C290E" w:rsidRPr="009C290E" w:rsidRDefault="009C290E" w:rsidP="00DA1B44">
      <w:pPr>
        <w:pStyle w:val="ListParagraph"/>
        <w:spacing w:line="276" w:lineRule="auto"/>
        <w:jc w:val="both"/>
        <w:rPr>
          <w:rFonts w:ascii="Arial" w:hAnsi="Arial" w:cs="Arial"/>
          <w:sz w:val="22"/>
          <w:szCs w:val="22"/>
        </w:rPr>
      </w:pPr>
    </w:p>
    <w:p w14:paraId="02533125" w14:textId="3A540FF0" w:rsidR="001F499E" w:rsidRDefault="00C94D9F" w:rsidP="00DA1B44">
      <w:pPr>
        <w:spacing w:line="276" w:lineRule="auto"/>
        <w:rPr>
          <w:rFonts w:ascii="Arial" w:eastAsia="Arial" w:hAnsi="Arial" w:cs="Arial"/>
          <w:sz w:val="22"/>
          <w:szCs w:val="22"/>
        </w:rPr>
      </w:pPr>
      <w:r>
        <w:rPr>
          <w:rFonts w:ascii="Arial" w:eastAsia="Arial" w:hAnsi="Arial" w:cs="Arial"/>
          <w:sz w:val="22"/>
          <w:szCs w:val="22"/>
        </w:rPr>
        <w:t>  </w:t>
      </w:r>
      <w:r w:rsidR="001F499E">
        <w:rPr>
          <w:rFonts w:ascii="Arial" w:eastAsia="Arial" w:hAnsi="Arial" w:cs="Arial"/>
          <w:sz w:val="22"/>
          <w:szCs w:val="22"/>
        </w:rPr>
        <w:br w:type="page"/>
      </w:r>
    </w:p>
    <w:p w14:paraId="4C90FF54"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0D5C6DE2" w14:textId="77777777" w:rsidTr="0073237E">
        <w:trPr>
          <w:trHeight w:hRule="exact" w:val="20"/>
        </w:trPr>
        <w:tc>
          <w:tcPr>
            <w:tcW w:w="730" w:type="dxa"/>
            <w:tcBorders>
              <w:top w:val="nil"/>
              <w:left w:val="nil"/>
              <w:bottom w:val="nil"/>
              <w:right w:val="nil"/>
            </w:tcBorders>
          </w:tcPr>
          <w:p w14:paraId="71A01DC5"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26A300C2" w14:textId="77777777" w:rsidR="00DE3C5D" w:rsidRPr="00BD0229" w:rsidRDefault="00DE3C5D" w:rsidP="0073237E">
            <w:pPr>
              <w:spacing w:line="276" w:lineRule="auto"/>
              <w:jc w:val="both"/>
              <w:rPr>
                <w:rFonts w:ascii="Arial" w:eastAsia="Arial" w:hAnsi="Arial" w:cs="Arial"/>
                <w:i/>
                <w:iCs/>
                <w:color w:val="ED0000"/>
                <w:sz w:val="22"/>
                <w:szCs w:val="22"/>
              </w:rPr>
            </w:pPr>
          </w:p>
          <w:p w14:paraId="5660E56C" w14:textId="77777777" w:rsidR="00DE3C5D" w:rsidRPr="00BD0229" w:rsidRDefault="00DE3C5D" w:rsidP="0073237E">
            <w:pPr>
              <w:spacing w:line="276" w:lineRule="auto"/>
              <w:jc w:val="both"/>
              <w:rPr>
                <w:rFonts w:ascii="Arial" w:eastAsia="Arial" w:hAnsi="Arial" w:cs="Arial"/>
                <w:i/>
                <w:iCs/>
                <w:color w:val="ED0000"/>
                <w:sz w:val="22"/>
                <w:szCs w:val="22"/>
              </w:rPr>
            </w:pPr>
          </w:p>
          <w:p w14:paraId="5E4E3CFE" w14:textId="77777777" w:rsidR="00DE3C5D" w:rsidRDefault="00DE3C5D" w:rsidP="0073237E">
            <w:pPr>
              <w:spacing w:line="276" w:lineRule="auto"/>
              <w:jc w:val="both"/>
              <w:rPr>
                <w:rFonts w:ascii="Arial" w:eastAsia="Arial" w:hAnsi="Arial" w:cs="Arial"/>
                <w:i/>
                <w:iCs/>
                <w:color w:val="ED0000"/>
                <w:sz w:val="22"/>
                <w:szCs w:val="22"/>
              </w:rPr>
            </w:pPr>
          </w:p>
          <w:p w14:paraId="7A86D787" w14:textId="77777777" w:rsidR="00DE3C5D" w:rsidRDefault="00DE3C5D" w:rsidP="0073237E">
            <w:pPr>
              <w:spacing w:line="276" w:lineRule="auto"/>
              <w:rPr>
                <w:sz w:val="2"/>
              </w:rPr>
            </w:pPr>
          </w:p>
        </w:tc>
        <w:tc>
          <w:tcPr>
            <w:tcW w:w="6237" w:type="dxa"/>
            <w:tcBorders>
              <w:top w:val="nil"/>
              <w:left w:val="nil"/>
              <w:bottom w:val="nil"/>
              <w:right w:val="nil"/>
            </w:tcBorders>
          </w:tcPr>
          <w:p w14:paraId="22074E88" w14:textId="77777777" w:rsidR="00DE3C5D" w:rsidRDefault="00DE3C5D" w:rsidP="0073237E">
            <w:pPr>
              <w:spacing w:line="276" w:lineRule="auto"/>
              <w:rPr>
                <w:sz w:val="2"/>
              </w:rPr>
            </w:pPr>
          </w:p>
        </w:tc>
      </w:tr>
      <w:tr w:rsidR="00DE3C5D" w14:paraId="71EBDDF1" w14:textId="77777777" w:rsidTr="0073237E">
        <w:tc>
          <w:tcPr>
            <w:tcW w:w="14175" w:type="dxa"/>
            <w:gridSpan w:val="3"/>
            <w:shd w:val="clear" w:color="auto" w:fill="D9D9D9" w:themeFill="background1" w:themeFillShade="D9"/>
          </w:tcPr>
          <w:p w14:paraId="2DF02C9A"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B5929F5" w14:textId="77777777" w:rsidTr="0073237E">
        <w:tc>
          <w:tcPr>
            <w:tcW w:w="730" w:type="dxa"/>
            <w:shd w:val="clear" w:color="auto" w:fill="D9D9D9" w:themeFill="background1" w:themeFillShade="D9"/>
          </w:tcPr>
          <w:p w14:paraId="00AE6A21"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E2A25F7"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1FF547D"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84164BA" w14:textId="77777777" w:rsidTr="0073237E">
        <w:tc>
          <w:tcPr>
            <w:tcW w:w="730" w:type="dxa"/>
          </w:tcPr>
          <w:p w14:paraId="56AB813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0C899D9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66E4AB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2035518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8859C5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78CB3F1E" w14:textId="47679129" w:rsidR="00DE3C5D" w:rsidRPr="00EA6501" w:rsidRDefault="00EA6501" w:rsidP="0073237E">
            <w:pPr>
              <w:spacing w:line="276" w:lineRule="auto"/>
              <w:jc w:val="both"/>
              <w:rPr>
                <w:rFonts w:ascii="Arial" w:eastAsia="Arial" w:hAnsi="Arial" w:cs="Arial"/>
                <w:color w:val="ED0000"/>
                <w:sz w:val="22"/>
                <w:szCs w:val="22"/>
              </w:rPr>
            </w:pPr>
            <w:r w:rsidRPr="00EA6501">
              <w:rPr>
                <w:rFonts w:ascii="Arial" w:eastAsia="Arial" w:hAnsi="Arial" w:cs="Arial"/>
                <w:sz w:val="22"/>
                <w:szCs w:val="22"/>
              </w:rPr>
              <w:t>Yes</w:t>
            </w:r>
          </w:p>
        </w:tc>
      </w:tr>
      <w:tr w:rsidR="00DE3C5D" w14:paraId="7DA3FF33" w14:textId="77777777" w:rsidTr="0073237E">
        <w:tc>
          <w:tcPr>
            <w:tcW w:w="14175" w:type="dxa"/>
            <w:gridSpan w:val="3"/>
            <w:shd w:val="clear" w:color="auto" w:fill="D9D9D9" w:themeFill="background1" w:themeFillShade="D9"/>
          </w:tcPr>
          <w:p w14:paraId="6FC1ECBD"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42EE9273" w14:textId="77777777" w:rsidTr="0073237E">
        <w:tc>
          <w:tcPr>
            <w:tcW w:w="730" w:type="dxa"/>
          </w:tcPr>
          <w:p w14:paraId="1782412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7B09AE0F"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3D676731" w14:textId="079EEF89"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735C269" w14:textId="77777777" w:rsidTr="0073237E">
        <w:tc>
          <w:tcPr>
            <w:tcW w:w="730" w:type="dxa"/>
          </w:tcPr>
          <w:p w14:paraId="557522D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09C65C8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19D7CF3B" w14:textId="07979F07"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9EF9310" w14:textId="77777777" w:rsidTr="0073237E">
        <w:tc>
          <w:tcPr>
            <w:tcW w:w="730" w:type="dxa"/>
          </w:tcPr>
          <w:p w14:paraId="346FDD8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42937F41"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2F85C551" w14:textId="030C10B2"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1DAA7D4" w14:textId="77777777" w:rsidTr="0073237E">
        <w:tc>
          <w:tcPr>
            <w:tcW w:w="730" w:type="dxa"/>
          </w:tcPr>
          <w:p w14:paraId="36E99019"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3949ED45"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64202FE7" w14:textId="0E305803"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69CF01F" w14:textId="77777777" w:rsidTr="0073237E">
        <w:tc>
          <w:tcPr>
            <w:tcW w:w="730" w:type="dxa"/>
          </w:tcPr>
          <w:p w14:paraId="7C6553F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65336C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51691023" w14:textId="35EA7871"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N/A</w:t>
            </w:r>
          </w:p>
        </w:tc>
      </w:tr>
      <w:tr w:rsidR="00DE3C5D" w14:paraId="2E3444E6" w14:textId="77777777" w:rsidTr="0073237E">
        <w:tc>
          <w:tcPr>
            <w:tcW w:w="730" w:type="dxa"/>
          </w:tcPr>
          <w:p w14:paraId="0DB4B43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6871C152"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6F125ADA" w14:textId="58E24DAF"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2F57F4F" w14:textId="77777777" w:rsidTr="0073237E">
        <w:tc>
          <w:tcPr>
            <w:tcW w:w="730" w:type="dxa"/>
          </w:tcPr>
          <w:p w14:paraId="2643EE0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170EEDB7"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32C24C4A" w14:textId="1435155B"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99C96C" w14:textId="77777777" w:rsidTr="0073237E">
        <w:tc>
          <w:tcPr>
            <w:tcW w:w="730" w:type="dxa"/>
          </w:tcPr>
          <w:p w14:paraId="7F21DE0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514F94B3"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75086F11" w14:textId="174E814E" w:rsidR="00DE3C5D" w:rsidRPr="003C0D62" w:rsidRDefault="00EA650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AF5D52E" w14:textId="77777777" w:rsidTr="0073237E">
        <w:tc>
          <w:tcPr>
            <w:tcW w:w="730" w:type="dxa"/>
          </w:tcPr>
          <w:p w14:paraId="29D123F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75D1AC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29DA68DE" w14:textId="5E6173A4"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w:t>
            </w:r>
            <w:r w:rsidR="0090710C">
              <w:rPr>
                <w:rFonts w:ascii="Arial" w:eastAsia="Arial" w:hAnsi="Arial" w:cs="Arial"/>
                <w:color w:val="000000" w:themeColor="text1"/>
                <w:sz w:val="22"/>
                <w:szCs w:val="22"/>
              </w:rPr>
              <w:t xml:space="preserve"> – The building would be within 25m of Crofton Road, a ‘Non-Principal Classified Road’. </w:t>
            </w:r>
          </w:p>
        </w:tc>
      </w:tr>
      <w:tr w:rsidR="00DE3C5D" w14:paraId="7DCF6F82" w14:textId="77777777" w:rsidTr="0073237E">
        <w:tc>
          <w:tcPr>
            <w:tcW w:w="730" w:type="dxa"/>
          </w:tcPr>
          <w:p w14:paraId="040018F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12CA414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74370533" w14:textId="463A9585"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4123FA2" w14:textId="77777777" w:rsidTr="0073237E">
        <w:tc>
          <w:tcPr>
            <w:tcW w:w="730" w:type="dxa"/>
          </w:tcPr>
          <w:p w14:paraId="19F5C35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0453B6DA"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1A9A7F4C" w14:textId="600513B9"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0D2D5F7" w14:textId="77777777" w:rsidTr="0073237E">
        <w:tc>
          <w:tcPr>
            <w:tcW w:w="730" w:type="dxa"/>
          </w:tcPr>
          <w:p w14:paraId="3B1FE61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51CB020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41ABD08" w14:textId="50951987"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8509980" w14:textId="77777777" w:rsidTr="0073237E">
        <w:tc>
          <w:tcPr>
            <w:tcW w:w="730" w:type="dxa"/>
          </w:tcPr>
          <w:p w14:paraId="73673A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5A3CFFB1"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712A2168" w14:textId="6065811D"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847EDD4" w14:textId="77777777" w:rsidTr="0073237E">
        <w:tc>
          <w:tcPr>
            <w:tcW w:w="730" w:type="dxa"/>
          </w:tcPr>
          <w:p w14:paraId="471DB41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5993BD0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13C7EFD1" w14:textId="608152D6" w:rsidR="00DE3C5D" w:rsidRPr="003C0D62" w:rsidRDefault="00314AF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1"/>
    </w:tbl>
    <w:p w14:paraId="7A7BD419"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4AF0"/>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4255F"/>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36AC"/>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0710C"/>
    <w:rsid w:val="00913866"/>
    <w:rsid w:val="00921F4E"/>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07F39"/>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A6501"/>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A0014"/>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F95E"/>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1187</Words>
  <Characters>6748</Characters>
  <Application>Microsoft Office Word</Application>
  <DocSecurity>0</DocSecurity>
  <Lines>187</Lines>
  <Paragraphs>92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salesforceId:52785140-5aa0-4f12-bf73-7f2939a3a526</dc:subject>
  <dc:creator>Millinship, David</dc:creator>
  <dc:description/>
  <cp:lastModifiedBy>Rutter-Dowd, Lucy</cp:lastModifiedBy>
  <cp:revision>2</cp:revision>
  <dcterms:created xsi:type="dcterms:W3CDTF">2026-03-31T18:00:00Z</dcterms:created>
  <dcterms:modified xsi:type="dcterms:W3CDTF">2026-03-31T18:00:00Z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069Q300000NtVabIAF</vt:lpwstr>
  </property>
</Properties>
</file>