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7756E3" w14:textId="77777777" w:rsidR="00F7609E" w:rsidRP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p>
    <w:p w14:paraId="564D181B" w14:textId="77777777" w:rsid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66A2B53F"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097010" w14:paraId="293CAFB7" w14:textId="77777777" w:rsidTr="00683C17">
        <w:tc>
          <w:tcPr>
            <w:tcW w:w="3681" w:type="dxa"/>
          </w:tcPr>
          <w:p w14:paraId="0B10323E"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07642DC6"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PL/2026/00766</w:t>
            </w:r>
          </w:p>
        </w:tc>
      </w:tr>
      <w:tr w:rsidR="00097010" w14:paraId="7391BE1C" w14:textId="77777777" w:rsidTr="00683C17">
        <w:tc>
          <w:tcPr>
            <w:tcW w:w="3681" w:type="dxa"/>
          </w:tcPr>
          <w:p w14:paraId="182DCE75"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30562337"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Householder planning permission</w:t>
            </w:r>
          </w:p>
        </w:tc>
      </w:tr>
      <w:tr w:rsidR="00097010" w14:paraId="7139585A" w14:textId="77777777" w:rsidTr="00683C17">
        <w:tc>
          <w:tcPr>
            <w:tcW w:w="3681" w:type="dxa"/>
          </w:tcPr>
          <w:p w14:paraId="39371CCD"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1258BC38"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Sands Bungalow, Northbrook, Market Lavington, Devizes, SN10 4AS</w:t>
            </w:r>
          </w:p>
        </w:tc>
      </w:tr>
      <w:tr w:rsidR="00097010" w14:paraId="07C52F8E" w14:textId="77777777" w:rsidTr="00683C17">
        <w:tc>
          <w:tcPr>
            <w:tcW w:w="3681" w:type="dxa"/>
          </w:tcPr>
          <w:p w14:paraId="3FFF74C0"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462EAD8F" w14:textId="1043A340" w:rsidR="00097010" w:rsidRPr="00C777DF" w:rsidRDefault="004F215B" w:rsidP="00097010">
            <w:pPr>
              <w:spacing w:before="100" w:beforeAutospacing="1" w:after="100" w:afterAutospacing="1" w:line="276"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Construction of 1.5 storey, d</w:t>
            </w:r>
            <w:r w:rsidR="00C777DF" w:rsidRPr="00C777DF">
              <w:rPr>
                <w:rFonts w:ascii="Arial" w:eastAsia="Times New Roman" w:hAnsi="Arial" w:cs="Arial"/>
                <w:kern w:val="0"/>
                <w:sz w:val="22"/>
                <w:szCs w:val="22"/>
                <w:lang w:eastAsia="en-GB"/>
                <w14:ligatures w14:val="none"/>
              </w:rPr>
              <w:t>etached garage</w:t>
            </w:r>
            <w:r>
              <w:rPr>
                <w:rFonts w:ascii="Arial" w:eastAsia="Times New Roman" w:hAnsi="Arial" w:cs="Arial"/>
                <w:kern w:val="0"/>
                <w:sz w:val="22"/>
                <w:szCs w:val="22"/>
                <w:lang w:eastAsia="en-GB"/>
                <w14:ligatures w14:val="none"/>
              </w:rPr>
              <w:t xml:space="preserve"> with room over</w:t>
            </w:r>
            <w:r w:rsidR="003067C8">
              <w:rPr>
                <w:rFonts w:ascii="Arial" w:eastAsia="Times New Roman" w:hAnsi="Arial" w:cs="Arial"/>
                <w:kern w:val="0"/>
                <w:sz w:val="22"/>
                <w:szCs w:val="22"/>
                <w:lang w:eastAsia="en-GB"/>
                <w14:ligatures w14:val="none"/>
              </w:rPr>
              <w:t xml:space="preserve"> to be used as ancillary accommodation</w:t>
            </w:r>
            <w:r w:rsidR="00C777DF" w:rsidRPr="00C777DF">
              <w:rPr>
                <w:rFonts w:ascii="Arial" w:eastAsia="Times New Roman" w:hAnsi="Arial" w:cs="Arial"/>
                <w:kern w:val="0"/>
                <w:sz w:val="22"/>
                <w:szCs w:val="22"/>
                <w:lang w:eastAsia="en-GB"/>
                <w14:ligatures w14:val="none"/>
              </w:rPr>
              <w:t xml:space="preserve"> - changes from previous approval (PL/2023/00506).</w:t>
            </w:r>
          </w:p>
        </w:tc>
      </w:tr>
      <w:tr w:rsidR="00097010" w14:paraId="06DC677F" w14:textId="77777777" w:rsidTr="00683C17">
        <w:tc>
          <w:tcPr>
            <w:tcW w:w="3681" w:type="dxa"/>
          </w:tcPr>
          <w:p w14:paraId="32BDFD94"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3DB5E9F0" w14:textId="77777777" w:rsidR="00680DA9" w:rsidRDefault="00680DA9" w:rsidP="00680DA9">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 be GRANTED</w:t>
            </w:r>
          </w:p>
        </w:tc>
      </w:tr>
    </w:tbl>
    <w:p w14:paraId="507B154E" w14:textId="7777777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1CED2495" w14:textId="77777777" w:rsidR="005B0FD5" w:rsidRPr="009C1702" w:rsidRDefault="005B0FD5" w:rsidP="005B0FD5">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PROPOSAL</w:t>
      </w:r>
    </w:p>
    <w:p w14:paraId="50A13A66" w14:textId="77777777" w:rsidR="005B0FD5" w:rsidRPr="009C1702" w:rsidRDefault="005B0FD5" w:rsidP="005B0FD5">
      <w:pPr>
        <w:spacing w:after="0" w:line="276" w:lineRule="auto"/>
        <w:jc w:val="both"/>
        <w:rPr>
          <w:rFonts w:ascii="Arial" w:eastAsia="Times New Roman" w:hAnsi="Arial" w:cs="Arial"/>
          <w:color w:val="FF0000"/>
          <w:kern w:val="0"/>
          <w:sz w:val="22"/>
          <w:szCs w:val="22"/>
          <w:lang w:eastAsia="en-GB"/>
          <w14:ligatures w14:val="none"/>
        </w:rPr>
      </w:pPr>
    </w:p>
    <w:p w14:paraId="544A45D4" w14:textId="1FEFA1F6" w:rsidR="005B0FD5" w:rsidRPr="001A1BB7" w:rsidRDefault="005B0FD5" w:rsidP="005B0FD5">
      <w:pPr>
        <w:spacing w:after="0" w:line="276" w:lineRule="auto"/>
        <w:jc w:val="both"/>
        <w:outlineLvl w:val="2"/>
        <w:rPr>
          <w:rFonts w:ascii="Arial" w:eastAsia="Times New Roman" w:hAnsi="Arial" w:cs="Arial"/>
          <w:kern w:val="0"/>
          <w:sz w:val="22"/>
          <w:szCs w:val="22"/>
          <w:lang w:eastAsia="en-GB"/>
          <w14:ligatures w14:val="none"/>
        </w:rPr>
      </w:pPr>
      <w:r w:rsidRPr="00BE5F7B">
        <w:rPr>
          <w:rFonts w:ascii="Arial" w:eastAsia="Times New Roman" w:hAnsi="Arial" w:cs="Arial"/>
          <w:color w:val="000000" w:themeColor="text1"/>
          <w:kern w:val="0"/>
          <w:sz w:val="22"/>
          <w:szCs w:val="22"/>
          <w:lang w:eastAsia="en-GB"/>
          <w14:ligatures w14:val="none"/>
        </w:rPr>
        <w:t>The proposal seeks planning permission for</w:t>
      </w:r>
      <w:r w:rsidRPr="00BE5F7B">
        <w:rPr>
          <w:rFonts w:ascii="Arial" w:eastAsia="Times New Roman" w:hAnsi="Arial" w:cs="Arial"/>
          <w:color w:val="ED0000"/>
          <w:kern w:val="0"/>
          <w:sz w:val="22"/>
          <w:szCs w:val="22"/>
          <w:lang w:eastAsia="en-GB"/>
          <w14:ligatures w14:val="none"/>
        </w:rPr>
        <w:t xml:space="preserve"> </w:t>
      </w:r>
      <w:r w:rsidR="00AD74DC">
        <w:rPr>
          <w:rFonts w:ascii="Arial" w:eastAsia="Times New Roman" w:hAnsi="Arial" w:cs="Arial"/>
          <w:kern w:val="0"/>
          <w:sz w:val="22"/>
          <w:szCs w:val="22"/>
          <w:lang w:eastAsia="en-GB"/>
          <w14:ligatures w14:val="none"/>
        </w:rPr>
        <w:t>the construction of a 1.5 storey single garage with a room over to provide a home office</w:t>
      </w:r>
      <w:r w:rsidR="000D5AD7">
        <w:rPr>
          <w:rFonts w:ascii="Arial" w:eastAsia="Times New Roman" w:hAnsi="Arial" w:cs="Arial"/>
          <w:kern w:val="0"/>
          <w:sz w:val="22"/>
          <w:szCs w:val="22"/>
          <w:lang w:eastAsia="en-GB"/>
          <w14:ligatures w14:val="none"/>
        </w:rPr>
        <w:t>, with a WC.  It will have an external staircase</w:t>
      </w:r>
      <w:r w:rsidR="00A6622A">
        <w:rPr>
          <w:rFonts w:ascii="Arial" w:eastAsia="Times New Roman" w:hAnsi="Arial" w:cs="Arial"/>
          <w:kern w:val="0"/>
          <w:sz w:val="22"/>
          <w:szCs w:val="22"/>
          <w:lang w:eastAsia="en-GB"/>
          <w14:ligatures w14:val="none"/>
        </w:rPr>
        <w:t xml:space="preserve"> and will be lit with x3no. rooflights</w:t>
      </w:r>
      <w:r w:rsidR="00322A6E">
        <w:rPr>
          <w:rFonts w:ascii="Arial" w:eastAsia="Times New Roman" w:hAnsi="Arial" w:cs="Arial"/>
          <w:kern w:val="0"/>
          <w:sz w:val="22"/>
          <w:szCs w:val="22"/>
          <w:lang w:eastAsia="en-GB"/>
          <w14:ligatures w14:val="none"/>
        </w:rPr>
        <w:t xml:space="preserve"> and a gable end window</w:t>
      </w:r>
      <w:r w:rsidR="00A6622A">
        <w:rPr>
          <w:rFonts w:ascii="Arial" w:eastAsia="Times New Roman" w:hAnsi="Arial" w:cs="Arial"/>
          <w:kern w:val="0"/>
          <w:sz w:val="22"/>
          <w:szCs w:val="22"/>
          <w:lang w:eastAsia="en-GB"/>
          <w14:ligatures w14:val="none"/>
        </w:rPr>
        <w:t>.</w:t>
      </w:r>
    </w:p>
    <w:p w14:paraId="4065A9A3" w14:textId="77777777" w:rsidR="005B0FD5"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p>
    <w:p w14:paraId="66E8D1B0" w14:textId="6509411A" w:rsidR="0086446C" w:rsidRPr="0072301A" w:rsidRDefault="0086446C" w:rsidP="009C1702">
      <w:pPr>
        <w:spacing w:after="0" w:line="276" w:lineRule="auto"/>
        <w:jc w:val="both"/>
        <w:outlineLvl w:val="2"/>
        <w:rPr>
          <w:rFonts w:ascii="Arial" w:eastAsia="Times New Roman" w:hAnsi="Arial" w:cs="Arial"/>
          <w:kern w:val="0"/>
          <w:sz w:val="22"/>
          <w:szCs w:val="22"/>
          <w:lang w:eastAsia="en-GB"/>
          <w14:ligatures w14:val="none"/>
        </w:rPr>
      </w:pPr>
      <w:r w:rsidRPr="0072301A">
        <w:rPr>
          <w:rFonts w:ascii="Arial" w:eastAsia="Times New Roman" w:hAnsi="Arial" w:cs="Arial"/>
          <w:kern w:val="0"/>
          <w:sz w:val="22"/>
          <w:szCs w:val="22"/>
          <w:lang w:eastAsia="en-GB"/>
          <w14:ligatures w14:val="none"/>
        </w:rPr>
        <w:t>The application has been the subject of revised drawings</w:t>
      </w:r>
      <w:r w:rsidR="009F767E" w:rsidRPr="0072301A">
        <w:rPr>
          <w:rFonts w:ascii="Arial" w:eastAsia="Times New Roman" w:hAnsi="Arial" w:cs="Arial"/>
          <w:kern w:val="0"/>
          <w:sz w:val="22"/>
          <w:szCs w:val="22"/>
          <w:lang w:eastAsia="en-GB"/>
          <w14:ligatures w14:val="none"/>
        </w:rPr>
        <w:t xml:space="preserve"> including</w:t>
      </w:r>
      <w:r w:rsidRPr="0072301A">
        <w:rPr>
          <w:rFonts w:ascii="Arial" w:eastAsia="Times New Roman" w:hAnsi="Arial" w:cs="Arial"/>
          <w:kern w:val="0"/>
          <w:sz w:val="22"/>
          <w:szCs w:val="22"/>
          <w:lang w:eastAsia="en-GB"/>
          <w14:ligatures w14:val="none"/>
        </w:rPr>
        <w:t xml:space="preserve"> </w:t>
      </w:r>
      <w:r w:rsidR="00867C5F">
        <w:rPr>
          <w:rFonts w:ascii="Arial" w:eastAsia="Times New Roman" w:hAnsi="Arial" w:cs="Arial"/>
          <w:kern w:val="0"/>
          <w:sz w:val="22"/>
          <w:szCs w:val="22"/>
          <w:lang w:eastAsia="en-GB"/>
          <w14:ligatures w14:val="none"/>
        </w:rPr>
        <w:t xml:space="preserve">a </w:t>
      </w:r>
      <w:r w:rsidR="009F767E" w:rsidRPr="0072301A">
        <w:rPr>
          <w:rFonts w:ascii="Arial" w:eastAsia="Times New Roman" w:hAnsi="Arial" w:cs="Arial"/>
          <w:kern w:val="0"/>
          <w:sz w:val="22"/>
          <w:szCs w:val="22"/>
          <w:lang w:eastAsia="en-GB"/>
          <w14:ligatures w14:val="none"/>
        </w:rPr>
        <w:t>block plan, floor plans and elevations</w:t>
      </w:r>
      <w:r w:rsidR="004810D7" w:rsidRPr="0072301A">
        <w:rPr>
          <w:rFonts w:ascii="Arial" w:eastAsia="Times New Roman" w:hAnsi="Arial" w:cs="Arial"/>
          <w:kern w:val="0"/>
          <w:sz w:val="22"/>
          <w:szCs w:val="22"/>
          <w:lang w:eastAsia="en-GB"/>
          <w14:ligatures w14:val="none"/>
        </w:rPr>
        <w:t xml:space="preserve"> which more accurately show the proposed development, in terms of adding the cardinal points to the block plan</w:t>
      </w:r>
      <w:r w:rsidR="00867C5F">
        <w:rPr>
          <w:rFonts w:ascii="Arial" w:eastAsia="Times New Roman" w:hAnsi="Arial" w:cs="Arial"/>
          <w:kern w:val="0"/>
          <w:sz w:val="22"/>
          <w:szCs w:val="22"/>
          <w:lang w:eastAsia="en-GB"/>
          <w14:ligatures w14:val="none"/>
        </w:rPr>
        <w:t xml:space="preserve"> </w:t>
      </w:r>
      <w:r w:rsidR="004810D7" w:rsidRPr="0072301A">
        <w:rPr>
          <w:rFonts w:ascii="Arial" w:eastAsia="Times New Roman" w:hAnsi="Arial" w:cs="Arial"/>
          <w:kern w:val="0"/>
          <w:sz w:val="22"/>
          <w:szCs w:val="22"/>
          <w:lang w:eastAsia="en-GB"/>
          <w14:ligatures w14:val="none"/>
        </w:rPr>
        <w:t>showing where the fenestration, doors and stairs are</w:t>
      </w:r>
      <w:r w:rsidR="00F45037">
        <w:rPr>
          <w:rFonts w:ascii="Arial" w:eastAsia="Times New Roman" w:hAnsi="Arial" w:cs="Arial"/>
          <w:kern w:val="0"/>
          <w:sz w:val="22"/>
          <w:szCs w:val="22"/>
          <w:lang w:eastAsia="en-GB"/>
          <w14:ligatures w14:val="none"/>
        </w:rPr>
        <w:t xml:space="preserve">.  </w:t>
      </w:r>
      <w:r w:rsidR="0072301A" w:rsidRPr="0072301A">
        <w:rPr>
          <w:rFonts w:ascii="Arial" w:eastAsia="Times New Roman" w:hAnsi="Arial" w:cs="Arial"/>
          <w:kern w:val="0"/>
          <w:sz w:val="22"/>
          <w:szCs w:val="22"/>
          <w:lang w:eastAsia="en-GB"/>
          <w14:ligatures w14:val="none"/>
        </w:rPr>
        <w:t xml:space="preserve">The cardinal points have been added to the existing and proposed elevations, and the proposed external materials, colour and finishes have been added for clarity. </w:t>
      </w:r>
    </w:p>
    <w:p w14:paraId="1729A0F8" w14:textId="77777777" w:rsidR="005B0FD5"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p>
    <w:p w14:paraId="3310F9E6"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SITE DESCRIPTION</w:t>
      </w:r>
      <w:r w:rsidR="00F1263F" w:rsidRPr="009C1702">
        <w:rPr>
          <w:rFonts w:ascii="Arial" w:eastAsia="Times New Roman" w:hAnsi="Arial" w:cs="Arial"/>
          <w:b/>
          <w:bCs/>
          <w:kern w:val="0"/>
          <w:sz w:val="22"/>
          <w:szCs w:val="22"/>
          <w:lang w:eastAsia="en-GB"/>
          <w14:ligatures w14:val="none"/>
        </w:rPr>
        <w:t>/CONTEXT</w:t>
      </w:r>
    </w:p>
    <w:p w14:paraId="2D4FC20D" w14:textId="77777777" w:rsidR="00683C17" w:rsidRPr="009C1702" w:rsidRDefault="00683C17" w:rsidP="009C1702">
      <w:pPr>
        <w:spacing w:after="0" w:line="276" w:lineRule="auto"/>
        <w:jc w:val="both"/>
        <w:rPr>
          <w:rFonts w:ascii="Arial" w:eastAsia="Times New Roman" w:hAnsi="Arial" w:cs="Arial"/>
          <w:color w:val="FF0000"/>
          <w:kern w:val="0"/>
          <w:sz w:val="22"/>
          <w:szCs w:val="22"/>
          <w:lang w:eastAsia="en-GB"/>
          <w14:ligatures w14:val="none"/>
        </w:rPr>
      </w:pPr>
    </w:p>
    <w:p w14:paraId="4FABD5A4" w14:textId="4F1F536F" w:rsidR="00D24F12" w:rsidRDefault="00884FFC" w:rsidP="00884FFC">
      <w:pPr>
        <w:jc w:val="both"/>
        <w:rPr>
          <w:rFonts w:ascii="Arial" w:hAnsi="Arial" w:cs="Arial"/>
          <w:sz w:val="22"/>
          <w:szCs w:val="22"/>
        </w:rPr>
      </w:pPr>
      <w:r w:rsidRPr="00B83264">
        <w:rPr>
          <w:rFonts w:ascii="Arial" w:hAnsi="Arial" w:cs="Arial"/>
          <w:sz w:val="22"/>
          <w:szCs w:val="22"/>
        </w:rPr>
        <w:t>The application site relates to Sands Bungalow, Northbrook, Market Lavington.  It is an L-shaped, chalet style bungalow, under pitched roofs, with an integral single garage and a dormer window, clad in timber, stained in</w:t>
      </w:r>
      <w:r w:rsidR="005249BF">
        <w:rPr>
          <w:rFonts w:ascii="Arial" w:hAnsi="Arial" w:cs="Arial"/>
          <w:sz w:val="22"/>
          <w:szCs w:val="22"/>
        </w:rPr>
        <w:t xml:space="preserve"> a light</w:t>
      </w:r>
      <w:r w:rsidRPr="00B83264">
        <w:rPr>
          <w:rFonts w:ascii="Arial" w:hAnsi="Arial" w:cs="Arial"/>
          <w:sz w:val="22"/>
          <w:szCs w:val="22"/>
        </w:rPr>
        <w:t xml:space="preserve"> brown, under a flat roof, in the front roof plane.  There are two further flat roof dormers, in the rear roof plane</w:t>
      </w:r>
      <w:r w:rsidR="005249BF">
        <w:rPr>
          <w:rFonts w:ascii="Arial" w:hAnsi="Arial" w:cs="Arial"/>
          <w:sz w:val="22"/>
          <w:szCs w:val="22"/>
        </w:rPr>
        <w:t>, with the same finish</w:t>
      </w:r>
      <w:r w:rsidRPr="00B83264">
        <w:rPr>
          <w:rFonts w:ascii="Arial" w:hAnsi="Arial" w:cs="Arial"/>
          <w:sz w:val="22"/>
          <w:szCs w:val="22"/>
        </w:rPr>
        <w:t>. The walls of the dwelling are brick,</w:t>
      </w:r>
      <w:r w:rsidR="004F205F">
        <w:rPr>
          <w:rFonts w:ascii="Arial" w:hAnsi="Arial" w:cs="Arial"/>
          <w:sz w:val="22"/>
          <w:szCs w:val="22"/>
        </w:rPr>
        <w:t xml:space="preserve"> finished in a painted off white</w:t>
      </w:r>
      <w:r w:rsidR="00254D4A">
        <w:rPr>
          <w:rFonts w:ascii="Arial" w:hAnsi="Arial" w:cs="Arial"/>
          <w:sz w:val="22"/>
          <w:szCs w:val="22"/>
        </w:rPr>
        <w:t>, with timber cladding, stained in</w:t>
      </w:r>
      <w:r w:rsidR="005249BF">
        <w:rPr>
          <w:rFonts w:ascii="Arial" w:hAnsi="Arial" w:cs="Arial"/>
          <w:sz w:val="22"/>
          <w:szCs w:val="22"/>
        </w:rPr>
        <w:t xml:space="preserve"> a light</w:t>
      </w:r>
      <w:r w:rsidR="00254D4A">
        <w:rPr>
          <w:rFonts w:ascii="Arial" w:hAnsi="Arial" w:cs="Arial"/>
          <w:sz w:val="22"/>
          <w:szCs w:val="22"/>
        </w:rPr>
        <w:t xml:space="preserve"> brown to the </w:t>
      </w:r>
      <w:r w:rsidR="00A05AEC">
        <w:rPr>
          <w:rFonts w:ascii="Arial" w:hAnsi="Arial" w:cs="Arial"/>
          <w:sz w:val="22"/>
          <w:szCs w:val="22"/>
        </w:rPr>
        <w:t>front projecting gable</w:t>
      </w:r>
      <w:r w:rsidR="00A22D03">
        <w:rPr>
          <w:rFonts w:ascii="Arial" w:hAnsi="Arial" w:cs="Arial"/>
          <w:sz w:val="22"/>
          <w:szCs w:val="22"/>
        </w:rPr>
        <w:t xml:space="preserve">.  The roof is covered in plain interlocking tiles. </w:t>
      </w:r>
      <w:r w:rsidR="00A05AEC">
        <w:rPr>
          <w:rFonts w:ascii="Arial" w:hAnsi="Arial" w:cs="Arial"/>
          <w:sz w:val="22"/>
          <w:szCs w:val="22"/>
        </w:rPr>
        <w:t xml:space="preserve"> </w:t>
      </w:r>
    </w:p>
    <w:p w14:paraId="4C7C0954" w14:textId="0E2FCF65" w:rsidR="00884FFC" w:rsidRPr="00B83264" w:rsidRDefault="00884FFC" w:rsidP="00884FFC">
      <w:pPr>
        <w:jc w:val="both"/>
        <w:rPr>
          <w:rFonts w:ascii="Arial" w:hAnsi="Arial" w:cs="Arial"/>
          <w:sz w:val="22"/>
          <w:szCs w:val="22"/>
        </w:rPr>
      </w:pPr>
      <w:r w:rsidRPr="00B83264">
        <w:rPr>
          <w:rFonts w:ascii="Arial" w:hAnsi="Arial" w:cs="Arial"/>
          <w:sz w:val="22"/>
          <w:szCs w:val="22"/>
        </w:rPr>
        <w:t>In front of the garage there is a long, unmade, single</w:t>
      </w:r>
      <w:r w:rsidR="00C902E8" w:rsidRPr="00B83264">
        <w:rPr>
          <w:rFonts w:ascii="Arial" w:hAnsi="Arial" w:cs="Arial"/>
          <w:sz w:val="22"/>
          <w:szCs w:val="22"/>
        </w:rPr>
        <w:t>-</w:t>
      </w:r>
      <w:r w:rsidRPr="00B83264">
        <w:rPr>
          <w:rFonts w:ascii="Arial" w:hAnsi="Arial" w:cs="Arial"/>
          <w:sz w:val="22"/>
          <w:szCs w:val="22"/>
        </w:rPr>
        <w:t>track driveway leading to the highway, where vehicles park in a tandem arrangement.  The front garden is at a higher ground level than the house and is retained by a low</w:t>
      </w:r>
      <w:r w:rsidR="00C902E8" w:rsidRPr="00B83264">
        <w:rPr>
          <w:rFonts w:ascii="Arial" w:hAnsi="Arial" w:cs="Arial"/>
          <w:sz w:val="22"/>
          <w:szCs w:val="22"/>
        </w:rPr>
        <w:t>-</w:t>
      </w:r>
      <w:r w:rsidRPr="00B83264">
        <w:rPr>
          <w:rFonts w:ascii="Arial" w:hAnsi="Arial" w:cs="Arial"/>
          <w:sz w:val="22"/>
          <w:szCs w:val="22"/>
        </w:rPr>
        <w:t xml:space="preserve">level brick wall.   The front garden is laid to grass, with hedging enclosures to either side and is open plan to the front with the road. </w:t>
      </w:r>
    </w:p>
    <w:p w14:paraId="4D7EA818" w14:textId="77777777" w:rsidR="00884FFC" w:rsidRPr="00B83264" w:rsidRDefault="00884FFC" w:rsidP="00884FFC">
      <w:pPr>
        <w:jc w:val="both"/>
        <w:rPr>
          <w:rFonts w:ascii="Arial" w:eastAsia="Times New Roman" w:hAnsi="Arial" w:cs="Arial"/>
          <w:sz w:val="22"/>
          <w:szCs w:val="22"/>
        </w:rPr>
      </w:pPr>
      <w:r w:rsidRPr="00B83264">
        <w:rPr>
          <w:rFonts w:ascii="Arial" w:hAnsi="Arial" w:cs="Arial"/>
          <w:sz w:val="22"/>
          <w:szCs w:val="22"/>
        </w:rPr>
        <w:t xml:space="preserve">The vehicular access to the application site is via a footpath, and public right of way (PROW) MLAV19.   The application site is within the development boundary for the Local Service Centre of Market Lavington, but otherwise, the site does not fall within any other planning designation. </w:t>
      </w:r>
    </w:p>
    <w:p w14:paraId="5156E584" w14:textId="77777777" w:rsidR="00FE250F" w:rsidRPr="00B83264" w:rsidRDefault="00FE250F" w:rsidP="00F15E48">
      <w:pPr>
        <w:spacing w:after="0" w:line="276" w:lineRule="auto"/>
        <w:jc w:val="both"/>
        <w:outlineLvl w:val="2"/>
        <w:rPr>
          <w:rFonts w:ascii="Arial" w:eastAsia="Times New Roman" w:hAnsi="Arial" w:cs="Arial"/>
          <w:kern w:val="0"/>
          <w:sz w:val="22"/>
          <w:szCs w:val="22"/>
          <w:lang w:eastAsia="en-GB"/>
          <w14:ligatures w14:val="none"/>
        </w:rPr>
      </w:pPr>
    </w:p>
    <w:p w14:paraId="0DAFD7D1" w14:textId="77777777" w:rsidR="00F15E48" w:rsidRPr="00B83264"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B83264">
        <w:rPr>
          <w:rFonts w:ascii="Arial" w:eastAsia="Times New Roman" w:hAnsi="Arial" w:cs="Arial"/>
          <w:color w:val="000000" w:themeColor="text1"/>
          <w:kern w:val="0"/>
          <w:sz w:val="22"/>
          <w:szCs w:val="22"/>
          <w:lang w:eastAsia="en-GB"/>
          <w14:ligatures w14:val="none"/>
        </w:rPr>
        <w:t xml:space="preserve">The </w:t>
      </w:r>
      <w:r w:rsidR="00714FE5" w:rsidRPr="00B83264">
        <w:rPr>
          <w:rFonts w:ascii="Arial" w:eastAsia="Times New Roman" w:hAnsi="Arial" w:cs="Arial"/>
          <w:color w:val="000000" w:themeColor="text1"/>
          <w:kern w:val="0"/>
          <w:sz w:val="22"/>
          <w:szCs w:val="22"/>
          <w:lang w:eastAsia="en-GB"/>
          <w14:ligatures w14:val="none"/>
        </w:rPr>
        <w:t xml:space="preserve">application </w:t>
      </w:r>
      <w:r w:rsidRPr="00B83264">
        <w:rPr>
          <w:rFonts w:ascii="Arial" w:eastAsia="Times New Roman" w:hAnsi="Arial" w:cs="Arial"/>
          <w:color w:val="000000" w:themeColor="text1"/>
          <w:kern w:val="0"/>
          <w:sz w:val="22"/>
          <w:szCs w:val="22"/>
          <w:lang w:eastAsia="en-GB"/>
          <w14:ligatures w14:val="none"/>
        </w:rPr>
        <w:t>site is subject to the following planning</w:t>
      </w:r>
      <w:r w:rsidR="00714FE5" w:rsidRPr="00B83264">
        <w:rPr>
          <w:rFonts w:ascii="Arial" w:eastAsia="Times New Roman" w:hAnsi="Arial" w:cs="Arial"/>
          <w:color w:val="000000" w:themeColor="text1"/>
          <w:kern w:val="0"/>
          <w:sz w:val="22"/>
          <w:szCs w:val="22"/>
          <w:lang w:eastAsia="en-GB"/>
          <w14:ligatures w14:val="none"/>
        </w:rPr>
        <w:t xml:space="preserve"> policy</w:t>
      </w:r>
      <w:r w:rsidRPr="00B83264">
        <w:rPr>
          <w:rFonts w:ascii="Arial" w:eastAsia="Times New Roman" w:hAnsi="Arial" w:cs="Arial"/>
          <w:color w:val="000000" w:themeColor="text1"/>
          <w:kern w:val="0"/>
          <w:sz w:val="22"/>
          <w:szCs w:val="22"/>
          <w:lang w:eastAsia="en-GB"/>
          <w14:ligatures w14:val="none"/>
        </w:rPr>
        <w:t xml:space="preserve"> constraints:</w:t>
      </w:r>
    </w:p>
    <w:p w14:paraId="2DF71EC1" w14:textId="77777777" w:rsidR="00965A06" w:rsidRPr="00B83264"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7C63A3EE" w14:textId="37B7837E" w:rsidR="00965A06" w:rsidRPr="00B83264" w:rsidRDefault="00884FFC" w:rsidP="00CE7093">
      <w:pPr>
        <w:pStyle w:val="ListParagraph"/>
        <w:numPr>
          <w:ilvl w:val="0"/>
          <w:numId w:val="9"/>
        </w:numPr>
        <w:spacing w:after="0" w:line="276" w:lineRule="auto"/>
        <w:jc w:val="both"/>
        <w:outlineLvl w:val="2"/>
        <w:rPr>
          <w:rFonts w:ascii="Arial" w:eastAsia="Times New Roman" w:hAnsi="Arial" w:cs="Arial"/>
          <w:kern w:val="0"/>
          <w:sz w:val="22"/>
          <w:szCs w:val="22"/>
          <w:lang w:eastAsia="en-GB"/>
          <w14:ligatures w14:val="none"/>
        </w:rPr>
      </w:pPr>
      <w:r w:rsidRPr="00B83264">
        <w:rPr>
          <w:rFonts w:ascii="Arial" w:eastAsia="Times New Roman" w:hAnsi="Arial" w:cs="Arial"/>
          <w:kern w:val="0"/>
          <w:sz w:val="22"/>
          <w:szCs w:val="22"/>
          <w:lang w:eastAsia="en-GB"/>
          <w14:ligatures w14:val="none"/>
        </w:rPr>
        <w:t>Public right of way</w:t>
      </w:r>
      <w:r w:rsidR="0078025C" w:rsidRPr="00B83264">
        <w:rPr>
          <w:rFonts w:ascii="Arial" w:eastAsia="Times New Roman" w:hAnsi="Arial" w:cs="Arial"/>
          <w:kern w:val="0"/>
          <w:sz w:val="22"/>
          <w:szCs w:val="22"/>
          <w:lang w:eastAsia="en-GB"/>
          <w14:ligatures w14:val="none"/>
        </w:rPr>
        <w:t xml:space="preserve"> (PROW) MLAV19</w:t>
      </w:r>
      <w:r w:rsidR="00C902E8" w:rsidRPr="00B83264">
        <w:rPr>
          <w:rFonts w:ascii="Arial" w:eastAsia="Times New Roman" w:hAnsi="Arial" w:cs="Arial"/>
          <w:kern w:val="0"/>
          <w:sz w:val="22"/>
          <w:szCs w:val="22"/>
          <w:lang w:eastAsia="en-GB"/>
          <w14:ligatures w14:val="none"/>
        </w:rPr>
        <w:t xml:space="preserve"> runs across the front site boundary</w:t>
      </w:r>
    </w:p>
    <w:p w14:paraId="1594EF27" w14:textId="77777777" w:rsidR="00683C17" w:rsidRPr="00B83264"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p>
    <w:p w14:paraId="0DA7713B" w14:textId="77777777" w:rsidR="00F7609E" w:rsidRPr="00B83264" w:rsidRDefault="00F7609E" w:rsidP="009C1702">
      <w:pPr>
        <w:spacing w:after="0" w:line="276" w:lineRule="auto"/>
        <w:jc w:val="both"/>
        <w:outlineLvl w:val="2"/>
        <w:rPr>
          <w:rFonts w:ascii="Arial" w:eastAsia="Times New Roman" w:hAnsi="Arial" w:cs="Arial"/>
          <w:b/>
          <w:bCs/>
          <w:kern w:val="0"/>
          <w:sz w:val="22"/>
          <w:szCs w:val="22"/>
          <w:lang w:eastAsia="en-GB"/>
          <w14:ligatures w14:val="none"/>
        </w:rPr>
      </w:pPr>
      <w:r w:rsidRPr="00B83264">
        <w:rPr>
          <w:rFonts w:ascii="Arial" w:eastAsia="Times New Roman" w:hAnsi="Arial" w:cs="Arial"/>
          <w:b/>
          <w:bCs/>
          <w:kern w:val="0"/>
          <w:sz w:val="22"/>
          <w:szCs w:val="22"/>
          <w:lang w:eastAsia="en-GB"/>
          <w14:ligatures w14:val="none"/>
        </w:rPr>
        <w:lastRenderedPageBreak/>
        <w:t>PLANNING HISTORY</w:t>
      </w:r>
    </w:p>
    <w:p w14:paraId="6BAF918A" w14:textId="77777777" w:rsidR="00631B2E" w:rsidRPr="00B83264" w:rsidRDefault="00631B2E" w:rsidP="009C1702">
      <w:pPr>
        <w:spacing w:after="0" w:line="276" w:lineRule="auto"/>
        <w:jc w:val="both"/>
        <w:outlineLvl w:val="2"/>
        <w:rPr>
          <w:rFonts w:ascii="Arial" w:eastAsia="Times New Roman" w:hAnsi="Arial" w:cs="Arial"/>
          <w:b/>
          <w:bCs/>
          <w:i/>
          <w:iCs/>
          <w:color w:val="ED0000"/>
          <w:kern w:val="0"/>
          <w:sz w:val="22"/>
          <w:szCs w:val="22"/>
          <w:lang w:eastAsia="en-GB"/>
          <w14:ligatures w14:val="none"/>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C777DF" w:rsidRPr="00B83264" w14:paraId="4C4FAF2F" w14:textId="77777777" w:rsidTr="00B13119">
        <w:trPr>
          <w:trHeight w:hRule="exact" w:val="20"/>
        </w:trPr>
        <w:tc>
          <w:tcPr>
            <w:tcW w:w="8921" w:type="dxa"/>
            <w:tcBorders>
              <w:bottom w:val="single" w:sz="6" w:space="0" w:color="auto"/>
            </w:tcBorders>
            <w:vAlign w:val="center"/>
            <w:hideMark/>
          </w:tcPr>
          <w:p w14:paraId="496F424F" w14:textId="77777777" w:rsidR="00C777DF" w:rsidRPr="00B83264" w:rsidRDefault="00C777DF" w:rsidP="00B13119">
            <w:pPr>
              <w:rPr>
                <w:rFonts w:ascii="Arial" w:hAnsi="Arial" w:cs="Arial"/>
                <w:sz w:val="22"/>
                <w:szCs w:val="22"/>
              </w:rPr>
            </w:pPr>
            <w:bookmarkStart w:id="0" w:name="_bc9eaa23_7b84_4e11_8860_67eb8bbe0c9e"/>
          </w:p>
        </w:tc>
      </w:tr>
      <w:tr w:rsidR="00C777DF" w:rsidRPr="00B83264" w14:paraId="354CFA73" w14:textId="77777777" w:rsidTr="00B13119">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280079CA" w14:textId="77777777" w:rsidR="00C777DF" w:rsidRPr="00B83264" w:rsidRDefault="00C777DF" w:rsidP="00B13119">
            <w:pPr>
              <w:spacing w:after="0"/>
              <w:rPr>
                <w:rFonts w:ascii="Arial" w:hAnsi="Arial" w:cs="Arial"/>
                <w:b/>
                <w:bCs/>
                <w:sz w:val="22"/>
                <w:szCs w:val="22"/>
              </w:rPr>
            </w:pPr>
            <w:r w:rsidRPr="00B83264">
              <w:rPr>
                <w:rFonts w:ascii="Arial" w:hAnsi="Arial" w:cs="Arial"/>
                <w:b/>
                <w:bCs/>
                <w:sz w:val="22"/>
                <w:szCs w:val="22"/>
              </w:rPr>
              <w:t>Proposal / Summary</w:t>
            </w:r>
          </w:p>
        </w:tc>
      </w:tr>
      <w:tr w:rsidR="00C777DF" w:rsidRPr="00B83264" w14:paraId="1C30383E" w14:textId="77777777" w:rsidTr="00B13119">
        <w:tc>
          <w:tcPr>
            <w:tcW w:w="8921" w:type="dxa"/>
            <w:tcBorders>
              <w:left w:val="single" w:sz="12" w:space="0" w:color="auto"/>
              <w:bottom w:val="single" w:sz="12" w:space="0" w:color="auto"/>
              <w:right w:val="single" w:sz="12" w:space="0" w:color="auto"/>
            </w:tcBorders>
            <w:vAlign w:val="center"/>
          </w:tcPr>
          <w:p w14:paraId="6530CCDD" w14:textId="204376F0" w:rsidR="00C777DF" w:rsidRPr="00B83264" w:rsidRDefault="005E46D8" w:rsidP="00B13119">
            <w:pPr>
              <w:spacing w:after="0"/>
              <w:rPr>
                <w:rFonts w:ascii="Arial" w:hAnsi="Arial" w:cs="Arial"/>
                <w:sz w:val="22"/>
                <w:szCs w:val="22"/>
              </w:rPr>
            </w:pPr>
            <w:r w:rsidRPr="00B83264">
              <w:rPr>
                <w:rFonts w:ascii="Arial" w:hAnsi="Arial" w:cs="Arial"/>
                <w:sz w:val="22"/>
                <w:szCs w:val="22"/>
              </w:rPr>
              <w:t xml:space="preserve">K/82/0485 – Extensions to form kitchen and bathroom – Approved with conditions </w:t>
            </w:r>
            <w:r w:rsidR="001472B1" w:rsidRPr="00B83264">
              <w:rPr>
                <w:rFonts w:ascii="Arial" w:hAnsi="Arial" w:cs="Arial"/>
                <w:sz w:val="22"/>
                <w:szCs w:val="22"/>
              </w:rPr>
              <w:t>–</w:t>
            </w:r>
            <w:r w:rsidRPr="00B83264">
              <w:rPr>
                <w:rFonts w:ascii="Arial" w:hAnsi="Arial" w:cs="Arial"/>
                <w:sz w:val="22"/>
                <w:szCs w:val="22"/>
              </w:rPr>
              <w:t xml:space="preserve"> 22</w:t>
            </w:r>
            <w:r w:rsidR="001472B1" w:rsidRPr="00B83264">
              <w:rPr>
                <w:rFonts w:ascii="Arial" w:hAnsi="Arial" w:cs="Arial"/>
                <w:sz w:val="22"/>
                <w:szCs w:val="22"/>
              </w:rPr>
              <w:t>/07/1982</w:t>
            </w:r>
          </w:p>
        </w:tc>
      </w:tr>
      <w:tr w:rsidR="00C777DF" w:rsidRPr="00B83264" w14:paraId="3AE3594D" w14:textId="77777777" w:rsidTr="00B13119">
        <w:tc>
          <w:tcPr>
            <w:tcW w:w="8921" w:type="dxa"/>
            <w:tcBorders>
              <w:left w:val="single" w:sz="12" w:space="0" w:color="auto"/>
              <w:bottom w:val="single" w:sz="12" w:space="0" w:color="auto"/>
              <w:right w:val="single" w:sz="12" w:space="0" w:color="auto"/>
            </w:tcBorders>
            <w:vAlign w:val="center"/>
          </w:tcPr>
          <w:p w14:paraId="00EA62F7" w14:textId="2C309D0D" w:rsidR="00C777DF" w:rsidRPr="00B83264" w:rsidRDefault="00C777DF" w:rsidP="00B13119">
            <w:pPr>
              <w:spacing w:after="0"/>
              <w:rPr>
                <w:rFonts w:ascii="Arial" w:hAnsi="Arial" w:cs="Arial"/>
                <w:sz w:val="22"/>
                <w:szCs w:val="22"/>
              </w:rPr>
            </w:pPr>
            <w:r w:rsidRPr="00B83264">
              <w:rPr>
                <w:rFonts w:ascii="Arial" w:hAnsi="Arial" w:cs="Arial"/>
                <w:sz w:val="22"/>
                <w:szCs w:val="22"/>
              </w:rPr>
              <w:t>K/31297 - Full planning permission Decision - Approve with Conditions Date: 21/4/1995 – Erection of two storey side extension including garage with bedroom and ensuite bathroom over.</w:t>
            </w:r>
          </w:p>
        </w:tc>
      </w:tr>
      <w:tr w:rsidR="00C777DF" w:rsidRPr="00B83264" w14:paraId="0A832825" w14:textId="77777777" w:rsidTr="00B13119">
        <w:tc>
          <w:tcPr>
            <w:tcW w:w="8921" w:type="dxa"/>
            <w:tcBorders>
              <w:left w:val="single" w:sz="12" w:space="0" w:color="auto"/>
              <w:bottom w:val="single" w:sz="12" w:space="0" w:color="auto"/>
              <w:right w:val="single" w:sz="12" w:space="0" w:color="auto"/>
            </w:tcBorders>
            <w:vAlign w:val="center"/>
          </w:tcPr>
          <w:p w14:paraId="3EE5A1F6" w14:textId="77777777" w:rsidR="00C777DF" w:rsidRPr="00B83264" w:rsidRDefault="00C777DF" w:rsidP="00B13119">
            <w:pPr>
              <w:spacing w:after="0"/>
              <w:rPr>
                <w:rFonts w:ascii="Arial" w:hAnsi="Arial" w:cs="Arial"/>
                <w:sz w:val="22"/>
                <w:szCs w:val="22"/>
              </w:rPr>
            </w:pPr>
            <w:r w:rsidRPr="00B83264">
              <w:rPr>
                <w:rFonts w:ascii="Arial" w:hAnsi="Arial" w:cs="Arial"/>
                <w:sz w:val="22"/>
                <w:szCs w:val="22"/>
              </w:rPr>
              <w:t>PL/2023/00506 - Householder planning permission Decision - Approve with Conditions Date: 24/5/2023 – Construction of single storey front extension.  White render to all elevations of the dwelling. Erection of detached garage, to be clad in timber.</w:t>
            </w:r>
          </w:p>
        </w:tc>
      </w:tr>
      <w:bookmarkEnd w:id="0"/>
    </w:tbl>
    <w:p w14:paraId="7BC6C3F5" w14:textId="77777777" w:rsidR="00683C17" w:rsidRPr="00B83264" w:rsidRDefault="00683C17" w:rsidP="009C1702">
      <w:pPr>
        <w:spacing w:after="0" w:line="276" w:lineRule="auto"/>
        <w:jc w:val="both"/>
        <w:rPr>
          <w:rFonts w:ascii="Arial" w:eastAsia="Times New Roman" w:hAnsi="Arial" w:cs="Arial"/>
          <w:color w:val="FF0000"/>
          <w:kern w:val="0"/>
          <w:sz w:val="22"/>
          <w:szCs w:val="22"/>
          <w:lang w:eastAsia="en-GB"/>
          <w14:ligatures w14:val="none"/>
        </w:rPr>
      </w:pPr>
    </w:p>
    <w:p w14:paraId="471E2EAB" w14:textId="77777777" w:rsidR="001472B1" w:rsidRPr="00B83264" w:rsidRDefault="001472B1" w:rsidP="009C1702">
      <w:pPr>
        <w:spacing w:after="0" w:line="276" w:lineRule="auto"/>
        <w:jc w:val="both"/>
        <w:rPr>
          <w:rFonts w:ascii="Arial" w:eastAsia="Times New Roman" w:hAnsi="Arial" w:cs="Arial"/>
          <w:i/>
          <w:iCs/>
          <w:color w:val="FF0000"/>
          <w:kern w:val="0"/>
          <w:sz w:val="22"/>
          <w:szCs w:val="22"/>
          <w:lang w:eastAsia="en-GB"/>
          <w14:ligatures w14:val="none"/>
        </w:rPr>
      </w:pPr>
    </w:p>
    <w:p w14:paraId="624609D1" w14:textId="46D07B7C" w:rsidR="00683C17" w:rsidRPr="00B83264" w:rsidRDefault="00F7609E" w:rsidP="009C1702">
      <w:pPr>
        <w:spacing w:after="0" w:line="276" w:lineRule="auto"/>
        <w:jc w:val="both"/>
        <w:rPr>
          <w:rFonts w:ascii="Arial" w:eastAsia="Times New Roman" w:hAnsi="Arial" w:cs="Arial"/>
          <w:color w:val="FF0000"/>
          <w:kern w:val="0"/>
          <w:sz w:val="22"/>
          <w:szCs w:val="22"/>
          <w:lang w:eastAsia="en-GB"/>
          <w14:ligatures w14:val="none"/>
        </w:rPr>
      </w:pPr>
      <w:r w:rsidRPr="00B83264">
        <w:rPr>
          <w:rFonts w:ascii="Arial" w:eastAsia="Times New Roman" w:hAnsi="Arial" w:cs="Arial"/>
          <w:b/>
          <w:bCs/>
          <w:kern w:val="0"/>
          <w:sz w:val="22"/>
          <w:szCs w:val="22"/>
          <w:lang w:eastAsia="en-GB"/>
          <w14:ligatures w14:val="none"/>
        </w:rPr>
        <w:t>RELEVANT POLICIES AND GUIDANCE</w:t>
      </w:r>
    </w:p>
    <w:p w14:paraId="33F393FB" w14:textId="77777777" w:rsidR="00F1263F" w:rsidRPr="00B83264" w:rsidRDefault="00F1263F" w:rsidP="009C1702">
      <w:pPr>
        <w:spacing w:after="0" w:line="276" w:lineRule="auto"/>
        <w:jc w:val="both"/>
        <w:rPr>
          <w:rFonts w:ascii="Arial" w:eastAsia="Times New Roman" w:hAnsi="Arial" w:cs="Arial"/>
          <w:kern w:val="0"/>
          <w:sz w:val="22"/>
          <w:szCs w:val="22"/>
          <w:lang w:eastAsia="en-GB"/>
          <w14:ligatures w14:val="none"/>
        </w:rPr>
      </w:pPr>
    </w:p>
    <w:p w14:paraId="2280E418" w14:textId="77777777" w:rsidR="008B578F" w:rsidRPr="00B83264" w:rsidRDefault="008B578F" w:rsidP="009C1702">
      <w:pPr>
        <w:spacing w:after="0" w:line="276" w:lineRule="auto"/>
        <w:jc w:val="both"/>
        <w:rPr>
          <w:rFonts w:ascii="Arial" w:eastAsia="Times New Roman" w:hAnsi="Arial" w:cs="Arial"/>
          <w:kern w:val="0"/>
          <w:sz w:val="22"/>
          <w:szCs w:val="22"/>
          <w:lang w:eastAsia="en-GB"/>
          <w14:ligatures w14:val="none"/>
        </w:rPr>
      </w:pPr>
      <w:r w:rsidRPr="00B83264">
        <w:rPr>
          <w:rFonts w:ascii="Arial" w:eastAsia="Times New Roman" w:hAnsi="Arial" w:cs="Arial"/>
          <w:kern w:val="0"/>
          <w:sz w:val="22"/>
          <w:szCs w:val="22"/>
          <w:lang w:eastAsia="en-GB"/>
          <w14:ligatures w14:val="none"/>
        </w:rPr>
        <w:t>Wiltshire Core Strategy:</w:t>
      </w:r>
    </w:p>
    <w:p w14:paraId="45BB3360" w14:textId="77777777" w:rsidR="008B578F" w:rsidRPr="00B83264" w:rsidRDefault="008B578F" w:rsidP="009C1702">
      <w:pPr>
        <w:spacing w:after="0" w:line="276" w:lineRule="auto"/>
        <w:jc w:val="both"/>
        <w:rPr>
          <w:rFonts w:ascii="Arial" w:eastAsia="Times New Roman" w:hAnsi="Arial" w:cs="Arial"/>
          <w:kern w:val="0"/>
          <w:sz w:val="22"/>
          <w:szCs w:val="22"/>
          <w:lang w:eastAsia="en-GB"/>
          <w14:ligatures w14:val="none"/>
        </w:rPr>
      </w:pPr>
    </w:p>
    <w:p w14:paraId="39AECEBB" w14:textId="12A1B02F" w:rsidR="00134D23" w:rsidRPr="00B83264" w:rsidRDefault="00683C17"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B83264">
        <w:rPr>
          <w:rFonts w:ascii="Arial" w:eastAsia="Times New Roman" w:hAnsi="Arial" w:cs="Arial"/>
          <w:kern w:val="0"/>
          <w:sz w:val="22"/>
          <w:szCs w:val="22"/>
          <w:lang w:eastAsia="en-GB"/>
          <w14:ligatures w14:val="none"/>
        </w:rPr>
        <w:t>Core Policy 57</w:t>
      </w:r>
      <w:r w:rsidR="00FA4931">
        <w:rPr>
          <w:rFonts w:ascii="Arial" w:eastAsia="Times New Roman" w:hAnsi="Arial" w:cs="Arial"/>
          <w:kern w:val="0"/>
          <w:sz w:val="22"/>
          <w:szCs w:val="22"/>
          <w:lang w:eastAsia="en-GB"/>
          <w14:ligatures w14:val="none"/>
        </w:rPr>
        <w:t>:</w:t>
      </w:r>
      <w:r w:rsidRPr="00B83264">
        <w:rPr>
          <w:rFonts w:ascii="Arial" w:eastAsia="Times New Roman" w:hAnsi="Arial" w:cs="Arial"/>
          <w:kern w:val="0"/>
          <w:sz w:val="22"/>
          <w:szCs w:val="22"/>
          <w:lang w:eastAsia="en-GB"/>
          <w14:ligatures w14:val="none"/>
        </w:rPr>
        <w:t xml:space="preserve"> Ensuring High Quality Design and Place Shaping</w:t>
      </w:r>
    </w:p>
    <w:p w14:paraId="023DA225" w14:textId="77777777" w:rsidR="00315AE0" w:rsidRPr="00B83264" w:rsidRDefault="00315AE0"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B83264">
        <w:rPr>
          <w:rFonts w:ascii="Arial" w:eastAsia="Times New Roman" w:hAnsi="Arial" w:cs="Arial"/>
          <w:kern w:val="0"/>
          <w:sz w:val="22"/>
          <w:szCs w:val="22"/>
          <w:lang w:eastAsia="en-GB"/>
          <w14:ligatures w14:val="none"/>
        </w:rPr>
        <w:t>Core Policy 50</w:t>
      </w:r>
      <w:r w:rsidR="006A735A" w:rsidRPr="00B83264">
        <w:rPr>
          <w:rFonts w:ascii="Arial" w:eastAsia="Times New Roman" w:hAnsi="Arial" w:cs="Arial"/>
          <w:kern w:val="0"/>
          <w:sz w:val="22"/>
          <w:szCs w:val="22"/>
          <w:lang w:eastAsia="en-GB"/>
          <w14:ligatures w14:val="none"/>
        </w:rPr>
        <w:t>:</w:t>
      </w:r>
      <w:r w:rsidRPr="00B83264">
        <w:rPr>
          <w:rFonts w:ascii="Arial" w:eastAsia="Times New Roman" w:hAnsi="Arial" w:cs="Arial"/>
          <w:kern w:val="0"/>
          <w:sz w:val="22"/>
          <w:szCs w:val="22"/>
          <w:lang w:eastAsia="en-GB"/>
          <w14:ligatures w14:val="none"/>
        </w:rPr>
        <w:t xml:space="preserve"> Biodiversity and Geodiversity </w:t>
      </w:r>
    </w:p>
    <w:p w14:paraId="517C7A58" w14:textId="77777777" w:rsidR="009F684B" w:rsidRPr="00B83264" w:rsidRDefault="009F684B"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B83264">
        <w:rPr>
          <w:rFonts w:ascii="Arial" w:eastAsia="Times New Roman" w:hAnsi="Arial" w:cs="Arial"/>
          <w:kern w:val="0"/>
          <w:sz w:val="22"/>
          <w:szCs w:val="22"/>
          <w:lang w:eastAsia="en-GB"/>
          <w14:ligatures w14:val="none"/>
        </w:rPr>
        <w:t>Core Policy 61</w:t>
      </w:r>
      <w:r w:rsidR="006A735A" w:rsidRPr="00B83264">
        <w:rPr>
          <w:rFonts w:ascii="Arial" w:eastAsia="Times New Roman" w:hAnsi="Arial" w:cs="Arial"/>
          <w:kern w:val="0"/>
          <w:sz w:val="22"/>
          <w:szCs w:val="22"/>
          <w:lang w:eastAsia="en-GB"/>
          <w14:ligatures w14:val="none"/>
        </w:rPr>
        <w:t>:</w:t>
      </w:r>
      <w:r w:rsidRPr="00B83264">
        <w:rPr>
          <w:rFonts w:ascii="Arial" w:eastAsia="Times New Roman" w:hAnsi="Arial" w:cs="Arial"/>
          <w:kern w:val="0"/>
          <w:sz w:val="22"/>
          <w:szCs w:val="22"/>
          <w:lang w:eastAsia="en-GB"/>
          <w14:ligatures w14:val="none"/>
        </w:rPr>
        <w:t xml:space="preserve"> Transport and New Development</w:t>
      </w:r>
    </w:p>
    <w:p w14:paraId="0B1ED138" w14:textId="7E8455A4" w:rsidR="0021435E" w:rsidRPr="00B83264" w:rsidRDefault="009F684B"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B83264">
        <w:rPr>
          <w:rFonts w:ascii="Arial" w:eastAsia="Times New Roman" w:hAnsi="Arial" w:cs="Arial"/>
          <w:kern w:val="0"/>
          <w:sz w:val="22"/>
          <w:szCs w:val="22"/>
          <w:lang w:eastAsia="en-GB"/>
          <w14:ligatures w14:val="none"/>
        </w:rPr>
        <w:t>Core Policy 64</w:t>
      </w:r>
      <w:r w:rsidR="006A735A" w:rsidRPr="00B83264">
        <w:rPr>
          <w:rFonts w:ascii="Arial" w:eastAsia="Times New Roman" w:hAnsi="Arial" w:cs="Arial"/>
          <w:kern w:val="0"/>
          <w:sz w:val="22"/>
          <w:szCs w:val="22"/>
          <w:lang w:eastAsia="en-GB"/>
          <w14:ligatures w14:val="none"/>
        </w:rPr>
        <w:t>:</w:t>
      </w:r>
      <w:r w:rsidRPr="00B83264">
        <w:rPr>
          <w:rFonts w:ascii="Arial" w:eastAsia="Times New Roman" w:hAnsi="Arial" w:cs="Arial"/>
          <w:kern w:val="0"/>
          <w:sz w:val="22"/>
          <w:szCs w:val="22"/>
          <w:lang w:eastAsia="en-GB"/>
          <w14:ligatures w14:val="none"/>
        </w:rPr>
        <w:t xml:space="preserve"> Demand Management</w:t>
      </w:r>
    </w:p>
    <w:p w14:paraId="6DDAD44A" w14:textId="77777777" w:rsidR="007E2EA1" w:rsidRPr="00B83264" w:rsidRDefault="007E2EA1" w:rsidP="007E2EA1">
      <w:pPr>
        <w:spacing w:after="0" w:line="276" w:lineRule="auto"/>
        <w:jc w:val="both"/>
        <w:rPr>
          <w:rFonts w:ascii="Arial" w:eastAsia="Times New Roman" w:hAnsi="Arial" w:cs="Arial"/>
          <w:kern w:val="0"/>
          <w:sz w:val="22"/>
          <w:szCs w:val="22"/>
          <w:lang w:eastAsia="en-GB"/>
          <w14:ligatures w14:val="none"/>
        </w:rPr>
      </w:pPr>
    </w:p>
    <w:p w14:paraId="51FE2B5E" w14:textId="462D21DE" w:rsidR="007E2EA1" w:rsidRPr="00B83264" w:rsidRDefault="006E3A92" w:rsidP="007E2EA1">
      <w:pPr>
        <w:spacing w:after="0" w:line="276" w:lineRule="auto"/>
        <w:jc w:val="both"/>
        <w:rPr>
          <w:rFonts w:ascii="Arial" w:eastAsia="Times New Roman" w:hAnsi="Arial" w:cs="Arial"/>
          <w:kern w:val="0"/>
          <w:sz w:val="22"/>
          <w:szCs w:val="22"/>
          <w:lang w:eastAsia="en-GB"/>
          <w14:ligatures w14:val="none"/>
        </w:rPr>
      </w:pPr>
      <w:r w:rsidRPr="00B83264">
        <w:rPr>
          <w:rFonts w:ascii="Arial" w:eastAsia="Times New Roman" w:hAnsi="Arial" w:cs="Arial"/>
          <w:kern w:val="0"/>
          <w:sz w:val="22"/>
          <w:szCs w:val="22"/>
          <w:lang w:eastAsia="en-GB"/>
          <w14:ligatures w14:val="none"/>
        </w:rPr>
        <w:t>Mar</w:t>
      </w:r>
      <w:r w:rsidR="00CB49BF" w:rsidRPr="00B83264">
        <w:rPr>
          <w:rFonts w:ascii="Arial" w:eastAsia="Times New Roman" w:hAnsi="Arial" w:cs="Arial"/>
          <w:kern w:val="0"/>
          <w:sz w:val="22"/>
          <w:szCs w:val="22"/>
          <w:lang w:eastAsia="en-GB"/>
          <w14:ligatures w14:val="none"/>
        </w:rPr>
        <w:t>ket Lavington Neighbourhood Development Plan 2018 - 2026</w:t>
      </w:r>
    </w:p>
    <w:p w14:paraId="384D12E8" w14:textId="77777777" w:rsidR="0021435E" w:rsidRPr="00B83264" w:rsidRDefault="0021435E" w:rsidP="009C1702">
      <w:pPr>
        <w:spacing w:after="0" w:line="276" w:lineRule="auto"/>
        <w:jc w:val="both"/>
        <w:rPr>
          <w:rFonts w:ascii="Arial" w:eastAsia="Times New Roman" w:hAnsi="Arial" w:cs="Arial"/>
          <w:color w:val="FF0000"/>
          <w:kern w:val="0"/>
          <w:sz w:val="22"/>
          <w:szCs w:val="22"/>
          <w:lang w:eastAsia="en-GB"/>
          <w14:ligatures w14:val="none"/>
        </w:rPr>
      </w:pPr>
    </w:p>
    <w:p w14:paraId="7FDB25A5" w14:textId="77777777" w:rsidR="00454C71" w:rsidRPr="00B83264" w:rsidRDefault="00454C71"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B83264">
        <w:rPr>
          <w:rFonts w:ascii="Arial" w:eastAsia="Times New Roman" w:hAnsi="Arial" w:cs="Arial"/>
          <w:color w:val="000000" w:themeColor="text1"/>
          <w:kern w:val="0"/>
          <w:sz w:val="22"/>
          <w:szCs w:val="22"/>
          <w:lang w:eastAsia="en-GB"/>
          <w14:ligatures w14:val="none"/>
        </w:rPr>
        <w:t>Wiltshire Design Guide</w:t>
      </w:r>
      <w:r w:rsidR="00015ADB" w:rsidRPr="00B83264">
        <w:rPr>
          <w:rFonts w:ascii="Arial" w:eastAsia="Times New Roman" w:hAnsi="Arial" w:cs="Arial"/>
          <w:color w:val="000000" w:themeColor="text1"/>
          <w:kern w:val="0"/>
          <w:sz w:val="22"/>
          <w:szCs w:val="22"/>
          <w:lang w:eastAsia="en-GB"/>
          <w14:ligatures w14:val="none"/>
        </w:rPr>
        <w:t xml:space="preserve">: Appendix D – Design Guidance for Householder extensions </w:t>
      </w:r>
    </w:p>
    <w:p w14:paraId="15402334" w14:textId="77777777" w:rsidR="00FA3D27" w:rsidRPr="00B83264" w:rsidRDefault="00FA3D27" w:rsidP="009C1702">
      <w:pPr>
        <w:spacing w:after="0" w:line="276" w:lineRule="auto"/>
        <w:jc w:val="both"/>
        <w:rPr>
          <w:rFonts w:ascii="Arial" w:eastAsia="Times New Roman" w:hAnsi="Arial" w:cs="Arial"/>
          <w:b/>
          <w:bCs/>
          <w:color w:val="FF0000"/>
          <w:kern w:val="0"/>
          <w:sz w:val="22"/>
          <w:szCs w:val="22"/>
          <w:lang w:eastAsia="en-GB"/>
          <w14:ligatures w14:val="none"/>
        </w:rPr>
      </w:pPr>
    </w:p>
    <w:p w14:paraId="589349E5" w14:textId="77777777" w:rsidR="00284692" w:rsidRPr="00B83264" w:rsidRDefault="00284692" w:rsidP="00284692">
      <w:pPr>
        <w:spacing w:after="0" w:line="276" w:lineRule="auto"/>
        <w:jc w:val="both"/>
        <w:rPr>
          <w:rFonts w:ascii="Arial" w:eastAsia="Times New Roman" w:hAnsi="Arial" w:cs="Arial"/>
          <w:kern w:val="0"/>
          <w:sz w:val="22"/>
          <w:szCs w:val="22"/>
          <w:lang w:eastAsia="en-GB"/>
          <w14:ligatures w14:val="none"/>
        </w:rPr>
      </w:pPr>
      <w:r w:rsidRPr="00B83264">
        <w:rPr>
          <w:rFonts w:ascii="Arial" w:eastAsia="Times New Roman" w:hAnsi="Arial" w:cs="Arial"/>
          <w:kern w:val="0"/>
          <w:sz w:val="22"/>
          <w:szCs w:val="22"/>
          <w:lang w:eastAsia="en-GB"/>
          <w14:ligatures w14:val="none"/>
        </w:rPr>
        <w:t xml:space="preserve">The National Planning Policy Framework (NPPF) </w:t>
      </w:r>
    </w:p>
    <w:p w14:paraId="2586C563" w14:textId="77777777" w:rsidR="00284692" w:rsidRPr="00B83264" w:rsidRDefault="00284692" w:rsidP="00284692">
      <w:pPr>
        <w:spacing w:after="0" w:line="276" w:lineRule="auto"/>
        <w:jc w:val="both"/>
        <w:rPr>
          <w:rFonts w:ascii="Arial" w:eastAsia="Times New Roman" w:hAnsi="Arial" w:cs="Arial"/>
          <w:kern w:val="0"/>
          <w:sz w:val="22"/>
          <w:szCs w:val="22"/>
          <w:lang w:eastAsia="en-GB"/>
          <w14:ligatures w14:val="none"/>
        </w:rPr>
      </w:pPr>
    </w:p>
    <w:p w14:paraId="3E4F2FB8" w14:textId="77777777" w:rsidR="00284692" w:rsidRPr="00B83264" w:rsidRDefault="00284692" w:rsidP="00284692">
      <w:pPr>
        <w:spacing w:after="0" w:line="276" w:lineRule="auto"/>
        <w:jc w:val="both"/>
        <w:rPr>
          <w:rFonts w:ascii="Arial" w:eastAsia="Times New Roman" w:hAnsi="Arial" w:cs="Arial"/>
          <w:kern w:val="0"/>
          <w:sz w:val="22"/>
          <w:szCs w:val="22"/>
          <w:lang w:eastAsia="en-GB"/>
          <w14:ligatures w14:val="none"/>
        </w:rPr>
      </w:pPr>
      <w:r w:rsidRPr="00B83264">
        <w:rPr>
          <w:rFonts w:ascii="Arial" w:eastAsia="Times New Roman" w:hAnsi="Arial" w:cs="Arial"/>
          <w:kern w:val="0"/>
          <w:sz w:val="22"/>
          <w:szCs w:val="22"/>
          <w:lang w:eastAsia="en-GB"/>
          <w14:ligatures w14:val="none"/>
        </w:rPr>
        <w:t xml:space="preserve">The Planning Practice Guidance </w:t>
      </w:r>
    </w:p>
    <w:p w14:paraId="7EE68DFE" w14:textId="77777777" w:rsidR="00284692" w:rsidRPr="00B83264"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6DE2358B" w14:textId="77777777" w:rsidR="00B633AB" w:rsidRPr="00B83264" w:rsidRDefault="00B633AB" w:rsidP="009C1702">
      <w:pPr>
        <w:spacing w:after="0" w:line="276" w:lineRule="auto"/>
        <w:jc w:val="both"/>
        <w:rPr>
          <w:rFonts w:ascii="Arial" w:eastAsia="Times New Roman" w:hAnsi="Arial" w:cs="Arial"/>
          <w:kern w:val="0"/>
          <w:sz w:val="22"/>
          <w:szCs w:val="22"/>
          <w:lang w:eastAsia="en-GB"/>
          <w14:ligatures w14:val="none"/>
        </w:rPr>
      </w:pPr>
      <w:r w:rsidRPr="00B83264">
        <w:rPr>
          <w:rFonts w:ascii="Arial" w:eastAsia="Times New Roman" w:hAnsi="Arial" w:cs="Arial"/>
          <w:kern w:val="0"/>
          <w:sz w:val="22"/>
          <w:szCs w:val="22"/>
          <w:lang w:eastAsia="en-GB"/>
          <w14:ligatures w14:val="none"/>
        </w:rPr>
        <w:t xml:space="preserve">National </w:t>
      </w:r>
      <w:r w:rsidR="00DB7D89" w:rsidRPr="00B83264">
        <w:rPr>
          <w:rFonts w:ascii="Arial" w:eastAsia="Times New Roman" w:hAnsi="Arial" w:cs="Arial"/>
          <w:kern w:val="0"/>
          <w:sz w:val="22"/>
          <w:szCs w:val="22"/>
          <w:lang w:eastAsia="en-GB"/>
          <w14:ligatures w14:val="none"/>
        </w:rPr>
        <w:t>Design Guide</w:t>
      </w:r>
    </w:p>
    <w:p w14:paraId="1A2D0178" w14:textId="77777777" w:rsidR="00284692" w:rsidRPr="00B83264"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4B9E28B1" w14:textId="77777777" w:rsidR="00D902FA" w:rsidRPr="00B83264" w:rsidRDefault="00F7609E" w:rsidP="009C1702">
      <w:pPr>
        <w:spacing w:after="0" w:line="276" w:lineRule="auto"/>
        <w:jc w:val="both"/>
        <w:rPr>
          <w:rFonts w:ascii="Arial" w:eastAsia="Times New Roman" w:hAnsi="Arial" w:cs="Arial"/>
          <w:b/>
          <w:bCs/>
          <w:color w:val="FF0000"/>
          <w:kern w:val="0"/>
          <w:sz w:val="22"/>
          <w:szCs w:val="22"/>
          <w:lang w:eastAsia="en-GB"/>
          <w14:ligatures w14:val="none"/>
        </w:rPr>
      </w:pPr>
      <w:r w:rsidRPr="00B83264">
        <w:rPr>
          <w:rFonts w:ascii="Arial" w:eastAsia="Times New Roman" w:hAnsi="Arial" w:cs="Arial"/>
          <w:b/>
          <w:bCs/>
          <w:kern w:val="0"/>
          <w:sz w:val="22"/>
          <w:szCs w:val="22"/>
          <w:lang w:eastAsia="en-GB"/>
          <w14:ligatures w14:val="none"/>
        </w:rPr>
        <w:t>CONSULTATION</w:t>
      </w:r>
      <w:r w:rsidR="00D902FA" w:rsidRPr="00B83264">
        <w:rPr>
          <w:rFonts w:ascii="Arial" w:eastAsia="Times New Roman" w:hAnsi="Arial" w:cs="Arial"/>
          <w:b/>
          <w:bCs/>
          <w:kern w:val="0"/>
          <w:sz w:val="22"/>
          <w:szCs w:val="22"/>
          <w:lang w:eastAsia="en-GB"/>
          <w14:ligatures w14:val="none"/>
        </w:rPr>
        <w:t xml:space="preserve"> RESPONSES</w:t>
      </w:r>
    </w:p>
    <w:p w14:paraId="0D8BEED0" w14:textId="77777777" w:rsidR="00D902FA" w:rsidRPr="00B83264" w:rsidRDefault="00D902FA" w:rsidP="009C1702">
      <w:pPr>
        <w:spacing w:after="0" w:line="276" w:lineRule="auto"/>
        <w:jc w:val="both"/>
        <w:rPr>
          <w:rFonts w:ascii="Arial" w:eastAsia="Times New Roman" w:hAnsi="Arial" w:cs="Arial"/>
          <w:b/>
          <w:bCs/>
          <w:color w:val="FF0000"/>
          <w:kern w:val="0"/>
          <w:sz w:val="22"/>
          <w:szCs w:val="22"/>
          <w:lang w:eastAsia="en-GB"/>
          <w14:ligatures w14:val="none"/>
        </w:rPr>
      </w:pPr>
    </w:p>
    <w:p w14:paraId="292F3618" w14:textId="32862D56" w:rsidR="009221FC" w:rsidRPr="00B83264" w:rsidRDefault="00983658" w:rsidP="0016162B">
      <w:pPr>
        <w:spacing w:after="0" w:line="276" w:lineRule="auto"/>
        <w:jc w:val="both"/>
        <w:rPr>
          <w:rFonts w:ascii="Arial" w:hAnsi="Arial" w:cs="Arial"/>
          <w:color w:val="181818"/>
          <w:sz w:val="22"/>
          <w:szCs w:val="22"/>
        </w:rPr>
      </w:pPr>
      <w:r w:rsidRPr="00B83264">
        <w:rPr>
          <w:rFonts w:ascii="Arial" w:eastAsia="Times New Roman" w:hAnsi="Arial" w:cs="Arial"/>
          <w:kern w:val="0"/>
          <w:sz w:val="22"/>
          <w:szCs w:val="22"/>
          <w:u w:val="single"/>
          <w:lang w:eastAsia="en-GB"/>
          <w14:ligatures w14:val="none"/>
        </w:rPr>
        <w:t>Market Lavington Parish</w:t>
      </w:r>
      <w:r w:rsidR="00F7609E" w:rsidRPr="00B83264">
        <w:rPr>
          <w:rFonts w:ascii="Arial" w:eastAsia="Times New Roman" w:hAnsi="Arial" w:cs="Arial"/>
          <w:kern w:val="0"/>
          <w:sz w:val="22"/>
          <w:szCs w:val="22"/>
          <w:u w:val="single"/>
          <w:lang w:eastAsia="en-GB"/>
          <w14:ligatures w14:val="none"/>
        </w:rPr>
        <w:t xml:space="preserve"> Council</w:t>
      </w:r>
      <w:r w:rsidR="00F7609E" w:rsidRPr="00B83264">
        <w:rPr>
          <w:rFonts w:ascii="Arial" w:eastAsia="Times New Roman" w:hAnsi="Arial" w:cs="Arial"/>
          <w:kern w:val="0"/>
          <w:sz w:val="22"/>
          <w:szCs w:val="22"/>
          <w:lang w:eastAsia="en-GB"/>
          <w14:ligatures w14:val="none"/>
        </w:rPr>
        <w:t>:</w:t>
      </w:r>
      <w:r w:rsidR="0016162B" w:rsidRPr="00B83264">
        <w:rPr>
          <w:rFonts w:ascii="Arial" w:eastAsia="Times New Roman" w:hAnsi="Arial" w:cs="Arial"/>
          <w:kern w:val="0"/>
          <w:sz w:val="22"/>
          <w:szCs w:val="22"/>
          <w:lang w:eastAsia="en-GB"/>
          <w14:ligatures w14:val="none"/>
        </w:rPr>
        <w:t xml:space="preserve"> </w:t>
      </w:r>
      <w:bookmarkStart w:id="1" w:name="_Hlk198304422"/>
      <w:r w:rsidR="00B946B7" w:rsidRPr="00B83264">
        <w:rPr>
          <w:rFonts w:ascii="Arial" w:eastAsia="Times New Roman" w:hAnsi="Arial" w:cs="Arial"/>
          <w:kern w:val="0"/>
          <w:sz w:val="22"/>
          <w:szCs w:val="22"/>
          <w:lang w:eastAsia="en-GB"/>
          <w14:ligatures w14:val="none"/>
        </w:rPr>
        <w:t xml:space="preserve">No objections. </w:t>
      </w:r>
      <w:r w:rsidR="009221FC" w:rsidRPr="00B83264">
        <w:rPr>
          <w:rFonts w:ascii="Arial" w:hAnsi="Arial" w:cs="Arial"/>
          <w:color w:val="181818"/>
          <w:sz w:val="22"/>
          <w:szCs w:val="22"/>
          <w:shd w:val="clear" w:color="auto" w:fill="FFFFFF"/>
        </w:rPr>
        <w:t>Members considered the application, noting that the proposal amends a previously approved scheme and includes design alterations.</w:t>
      </w:r>
      <w:r w:rsidR="009221FC" w:rsidRPr="00B83264">
        <w:rPr>
          <w:rFonts w:ascii="Arial" w:hAnsi="Arial" w:cs="Arial"/>
          <w:color w:val="181818"/>
          <w:sz w:val="22"/>
          <w:szCs w:val="22"/>
        </w:rPr>
        <w:t xml:space="preserve"> </w:t>
      </w:r>
      <w:r w:rsidR="009221FC" w:rsidRPr="00B83264">
        <w:rPr>
          <w:rFonts w:ascii="Arial" w:hAnsi="Arial" w:cs="Arial"/>
          <w:color w:val="181818"/>
          <w:sz w:val="22"/>
          <w:szCs w:val="22"/>
          <w:shd w:val="clear" w:color="auto" w:fill="FFFFFF"/>
        </w:rPr>
        <w:t>Discussion</w:t>
      </w:r>
      <w:r w:rsidR="003366E2">
        <w:rPr>
          <w:rFonts w:ascii="Arial" w:hAnsi="Arial" w:cs="Arial"/>
          <w:color w:val="181818"/>
          <w:sz w:val="22"/>
          <w:szCs w:val="22"/>
          <w:shd w:val="clear" w:color="auto" w:fill="FFFFFF"/>
        </w:rPr>
        <w:t>s</w:t>
      </w:r>
      <w:r w:rsidR="009221FC" w:rsidRPr="00B83264">
        <w:rPr>
          <w:rFonts w:ascii="Arial" w:hAnsi="Arial" w:cs="Arial"/>
          <w:color w:val="181818"/>
          <w:sz w:val="22"/>
          <w:szCs w:val="22"/>
          <w:shd w:val="clear" w:color="auto" w:fill="FFFFFF"/>
        </w:rPr>
        <w:t xml:space="preserve"> took place regarding the scale of the structure and the inclusion of upper-level windows. Members expressed the view that the building should remain ancillary to the main dwelling and not be capable of separate residential occupation.</w:t>
      </w:r>
      <w:r w:rsidR="009221FC" w:rsidRPr="00B83264">
        <w:rPr>
          <w:rFonts w:ascii="Arial" w:hAnsi="Arial" w:cs="Arial"/>
          <w:color w:val="181818"/>
          <w:sz w:val="22"/>
          <w:szCs w:val="22"/>
        </w:rPr>
        <w:t xml:space="preserve"> </w:t>
      </w:r>
    </w:p>
    <w:p w14:paraId="569ECD2E" w14:textId="77777777" w:rsidR="009221FC" w:rsidRPr="00B83264" w:rsidRDefault="009221FC" w:rsidP="0016162B">
      <w:pPr>
        <w:spacing w:after="0" w:line="276" w:lineRule="auto"/>
        <w:jc w:val="both"/>
        <w:rPr>
          <w:rFonts w:ascii="Arial" w:hAnsi="Arial" w:cs="Arial"/>
          <w:color w:val="181818"/>
          <w:sz w:val="22"/>
          <w:szCs w:val="22"/>
        </w:rPr>
      </w:pPr>
    </w:p>
    <w:p w14:paraId="4C55533D" w14:textId="133AECE5" w:rsidR="0016162B" w:rsidRPr="00B83264" w:rsidRDefault="009221FC" w:rsidP="0016162B">
      <w:pPr>
        <w:spacing w:after="0" w:line="276" w:lineRule="auto"/>
        <w:jc w:val="both"/>
        <w:rPr>
          <w:rFonts w:ascii="Arial" w:eastAsia="Times New Roman" w:hAnsi="Arial" w:cs="Arial"/>
          <w:i/>
          <w:iCs/>
          <w:color w:val="ED0000"/>
          <w:kern w:val="0"/>
          <w:sz w:val="22"/>
          <w:szCs w:val="22"/>
          <w:lang w:eastAsia="en-GB"/>
          <w14:ligatures w14:val="none"/>
        </w:rPr>
      </w:pPr>
      <w:r w:rsidRPr="00B83264">
        <w:rPr>
          <w:rFonts w:ascii="Arial" w:hAnsi="Arial" w:cs="Arial"/>
          <w:color w:val="181818"/>
          <w:sz w:val="22"/>
          <w:szCs w:val="22"/>
          <w:shd w:val="clear" w:color="auto" w:fill="FFFFFF"/>
        </w:rPr>
        <w:t>It was resolved that the Parish Council raises no objection, subject to a condition that the garage shall remain ancillary to the main dwelling, shall not be occupied as a separate unit of accommodation, and shall not be sold, let or otherwise disposed of separately from the principal dwelling.</w:t>
      </w:r>
    </w:p>
    <w:bookmarkEnd w:id="1"/>
    <w:p w14:paraId="0067356A" w14:textId="77777777" w:rsidR="000815DE" w:rsidRPr="00B83264" w:rsidRDefault="000815DE" w:rsidP="009C1702">
      <w:pPr>
        <w:spacing w:after="0" w:line="276" w:lineRule="auto"/>
        <w:jc w:val="both"/>
        <w:rPr>
          <w:rFonts w:ascii="Arial" w:eastAsia="Times New Roman" w:hAnsi="Arial" w:cs="Arial"/>
          <w:b/>
          <w:bCs/>
          <w:color w:val="FF0000"/>
          <w:kern w:val="0"/>
          <w:sz w:val="22"/>
          <w:szCs w:val="22"/>
          <w:lang w:eastAsia="en-GB"/>
          <w14:ligatures w14:val="none"/>
        </w:rPr>
      </w:pPr>
    </w:p>
    <w:p w14:paraId="3E5E2FEE" w14:textId="2AE1CD64" w:rsidR="005B0FD5" w:rsidRPr="00B83264" w:rsidRDefault="009221FC" w:rsidP="009C1702">
      <w:pPr>
        <w:spacing w:after="0" w:line="276" w:lineRule="auto"/>
        <w:jc w:val="both"/>
        <w:rPr>
          <w:rFonts w:ascii="Arial" w:eastAsia="Times New Roman" w:hAnsi="Arial" w:cs="Arial"/>
          <w:b/>
          <w:bCs/>
          <w:kern w:val="0"/>
          <w:sz w:val="22"/>
          <w:szCs w:val="22"/>
          <w:lang w:eastAsia="en-GB"/>
          <w14:ligatures w14:val="none"/>
        </w:rPr>
      </w:pPr>
      <w:r w:rsidRPr="00B83264">
        <w:rPr>
          <w:rFonts w:ascii="Arial" w:eastAsia="Times New Roman" w:hAnsi="Arial" w:cs="Arial"/>
          <w:kern w:val="0"/>
          <w:sz w:val="22"/>
          <w:szCs w:val="22"/>
          <w:u w:val="single"/>
          <w:lang w:eastAsia="en-GB"/>
          <w14:ligatures w14:val="none"/>
        </w:rPr>
        <w:t>Highways Authority:</w:t>
      </w:r>
      <w:r w:rsidR="000815DE" w:rsidRPr="00B83264">
        <w:rPr>
          <w:rFonts w:ascii="Arial" w:eastAsia="Times New Roman" w:hAnsi="Arial" w:cs="Arial"/>
          <w:kern w:val="0"/>
          <w:sz w:val="22"/>
          <w:szCs w:val="22"/>
          <w:lang w:eastAsia="en-GB"/>
          <w14:ligatures w14:val="none"/>
        </w:rPr>
        <w:t xml:space="preserve"> </w:t>
      </w:r>
      <w:r w:rsidR="00281E34" w:rsidRPr="00B83264">
        <w:rPr>
          <w:rFonts w:ascii="Arial" w:eastAsia="Times New Roman" w:hAnsi="Arial" w:cs="Arial"/>
          <w:kern w:val="0"/>
          <w:sz w:val="22"/>
          <w:szCs w:val="22"/>
          <w:lang w:eastAsia="en-GB"/>
          <w14:ligatures w14:val="none"/>
        </w:rPr>
        <w:t xml:space="preserve">No objections, on the assumption that the office will be tied to the residential use of the main dwelling. </w:t>
      </w:r>
    </w:p>
    <w:p w14:paraId="3E619F60" w14:textId="77777777" w:rsidR="0086379F" w:rsidRPr="00B83264" w:rsidRDefault="0086379F" w:rsidP="009C1702">
      <w:pPr>
        <w:spacing w:after="0" w:line="276" w:lineRule="auto"/>
        <w:jc w:val="both"/>
        <w:rPr>
          <w:rFonts w:ascii="Arial" w:eastAsia="Times New Roman" w:hAnsi="Arial" w:cs="Arial"/>
          <w:b/>
          <w:bCs/>
          <w:color w:val="FF0000"/>
          <w:kern w:val="0"/>
          <w:sz w:val="22"/>
          <w:szCs w:val="22"/>
          <w:lang w:eastAsia="en-GB"/>
          <w14:ligatures w14:val="none"/>
        </w:rPr>
      </w:pPr>
    </w:p>
    <w:p w14:paraId="422BF0BB" w14:textId="77777777" w:rsidR="00D902FA" w:rsidRPr="00B83264" w:rsidRDefault="00F7609E" w:rsidP="009C1702">
      <w:pPr>
        <w:spacing w:after="0" w:line="276" w:lineRule="auto"/>
        <w:jc w:val="both"/>
        <w:rPr>
          <w:rFonts w:ascii="Arial" w:eastAsia="Times New Roman" w:hAnsi="Arial" w:cs="Arial"/>
          <w:b/>
          <w:bCs/>
          <w:kern w:val="0"/>
          <w:sz w:val="22"/>
          <w:szCs w:val="22"/>
          <w:lang w:eastAsia="en-GB"/>
          <w14:ligatures w14:val="none"/>
        </w:rPr>
      </w:pPr>
      <w:r w:rsidRPr="00B83264">
        <w:rPr>
          <w:rFonts w:ascii="Arial" w:eastAsia="Times New Roman" w:hAnsi="Arial" w:cs="Arial"/>
          <w:b/>
          <w:bCs/>
          <w:kern w:val="0"/>
          <w:sz w:val="22"/>
          <w:szCs w:val="22"/>
          <w:lang w:eastAsia="en-GB"/>
          <w14:ligatures w14:val="none"/>
        </w:rPr>
        <w:t>REPRESENTATIONS</w:t>
      </w:r>
    </w:p>
    <w:p w14:paraId="2ABEFB05" w14:textId="77777777" w:rsidR="005B0FD5" w:rsidRPr="00B83264"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7BB0B46C" w14:textId="77777777" w:rsidR="0007377C" w:rsidRPr="00B83264" w:rsidRDefault="00E51166" w:rsidP="009F1BA2">
      <w:pPr>
        <w:spacing w:after="0" w:line="276" w:lineRule="auto"/>
        <w:jc w:val="both"/>
        <w:rPr>
          <w:rFonts w:ascii="Arial" w:eastAsia="Times New Roman" w:hAnsi="Arial" w:cs="Arial"/>
          <w:color w:val="000000" w:themeColor="text1"/>
          <w:kern w:val="0"/>
          <w:sz w:val="22"/>
          <w:szCs w:val="22"/>
          <w:lang w:eastAsia="en-GB"/>
          <w14:ligatures w14:val="none"/>
        </w:rPr>
      </w:pPr>
      <w:r w:rsidRPr="00B83264">
        <w:rPr>
          <w:rFonts w:ascii="Arial" w:eastAsia="Times New Roman" w:hAnsi="Arial" w:cs="Arial"/>
          <w:color w:val="000000" w:themeColor="text1"/>
          <w:kern w:val="0"/>
          <w:sz w:val="22"/>
          <w:szCs w:val="22"/>
          <w:lang w:eastAsia="en-GB"/>
          <w14:ligatures w14:val="none"/>
        </w:rPr>
        <w:t>No comments were received</w:t>
      </w:r>
      <w:r w:rsidR="00924221" w:rsidRPr="00B83264">
        <w:rPr>
          <w:rFonts w:ascii="Arial" w:eastAsia="Times New Roman" w:hAnsi="Arial" w:cs="Arial"/>
          <w:color w:val="000000" w:themeColor="text1"/>
          <w:kern w:val="0"/>
          <w:sz w:val="22"/>
          <w:szCs w:val="22"/>
          <w:lang w:eastAsia="en-GB"/>
          <w14:ligatures w14:val="none"/>
        </w:rPr>
        <w:t xml:space="preserve">. </w:t>
      </w:r>
      <w:r w:rsidR="00DA41A3" w:rsidRPr="00B83264">
        <w:rPr>
          <w:rFonts w:ascii="Arial" w:eastAsia="Times New Roman" w:hAnsi="Arial" w:cs="Arial"/>
          <w:color w:val="000000" w:themeColor="text1"/>
          <w:kern w:val="0"/>
          <w:sz w:val="22"/>
          <w:szCs w:val="22"/>
          <w:lang w:eastAsia="en-GB"/>
          <w14:ligatures w14:val="none"/>
        </w:rPr>
        <w:t xml:space="preserve"> </w:t>
      </w:r>
    </w:p>
    <w:p w14:paraId="4506899F" w14:textId="77777777" w:rsidR="00E51166" w:rsidRPr="00B83264" w:rsidRDefault="00E51166" w:rsidP="009C1702">
      <w:pPr>
        <w:spacing w:after="0" w:line="276" w:lineRule="auto"/>
        <w:jc w:val="both"/>
        <w:rPr>
          <w:rFonts w:ascii="Arial" w:eastAsia="Times New Roman" w:hAnsi="Arial" w:cs="Arial"/>
          <w:b/>
          <w:bCs/>
          <w:color w:val="FF0000"/>
          <w:kern w:val="0"/>
          <w:sz w:val="22"/>
          <w:szCs w:val="22"/>
          <w:lang w:eastAsia="en-GB"/>
          <w14:ligatures w14:val="none"/>
        </w:rPr>
      </w:pPr>
    </w:p>
    <w:p w14:paraId="67C09239" w14:textId="77777777" w:rsidR="005B0FD5" w:rsidRPr="00B83264"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61B687CC" w14:textId="77777777" w:rsidR="0007377C" w:rsidRPr="00B83264" w:rsidRDefault="00F7609E" w:rsidP="009C1702">
      <w:pPr>
        <w:spacing w:after="0" w:line="276" w:lineRule="auto"/>
        <w:jc w:val="both"/>
        <w:rPr>
          <w:rFonts w:ascii="Arial" w:eastAsia="Times New Roman" w:hAnsi="Arial" w:cs="Arial"/>
          <w:b/>
          <w:bCs/>
          <w:kern w:val="0"/>
          <w:sz w:val="22"/>
          <w:szCs w:val="22"/>
          <w:lang w:eastAsia="en-GB"/>
          <w14:ligatures w14:val="none"/>
        </w:rPr>
      </w:pPr>
      <w:r w:rsidRPr="00B83264">
        <w:rPr>
          <w:rFonts w:ascii="Arial" w:eastAsia="Times New Roman" w:hAnsi="Arial" w:cs="Arial"/>
          <w:b/>
          <w:bCs/>
          <w:kern w:val="0"/>
          <w:sz w:val="22"/>
          <w:szCs w:val="22"/>
          <w:lang w:eastAsia="en-GB"/>
          <w14:ligatures w14:val="none"/>
        </w:rPr>
        <w:t>ASSESSMENT</w:t>
      </w:r>
    </w:p>
    <w:p w14:paraId="328476F3" w14:textId="77777777" w:rsidR="005B0FD5" w:rsidRPr="00B83264"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1ED419F4" w14:textId="77777777" w:rsidR="0092586B" w:rsidRPr="00B83264"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B83264">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49F458AB" w14:textId="77777777" w:rsidR="0092586B" w:rsidRPr="00B83264"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3DFA6659" w14:textId="77777777" w:rsidR="0092586B" w:rsidRPr="00B83264" w:rsidRDefault="0092586B" w:rsidP="009C1702">
      <w:pPr>
        <w:spacing w:after="0" w:line="276" w:lineRule="auto"/>
        <w:jc w:val="both"/>
        <w:rPr>
          <w:rFonts w:ascii="Arial" w:eastAsia="Times New Roman" w:hAnsi="Arial" w:cs="Arial"/>
          <w:i/>
          <w:iCs/>
          <w:color w:val="000000" w:themeColor="text1"/>
          <w:kern w:val="0"/>
          <w:sz w:val="22"/>
          <w:szCs w:val="22"/>
          <w:lang w:eastAsia="en-GB"/>
          <w14:ligatures w14:val="none"/>
        </w:rPr>
      </w:pPr>
      <w:r w:rsidRPr="00B83264">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4A353016" w14:textId="77777777" w:rsidR="0092586B" w:rsidRPr="00B83264"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758287F7" w14:textId="77777777" w:rsidR="0092586B" w:rsidRPr="00B83264"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B83264">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sidRPr="00B83264">
        <w:rPr>
          <w:rFonts w:ascii="Arial" w:eastAsia="Times New Roman" w:hAnsi="Arial" w:cs="Arial"/>
          <w:color w:val="000000" w:themeColor="text1"/>
          <w:kern w:val="0"/>
          <w:sz w:val="22"/>
          <w:szCs w:val="22"/>
          <w:lang w:eastAsia="en-GB"/>
          <w14:ligatures w14:val="none"/>
        </w:rPr>
        <w:t xml:space="preserve">adopted </w:t>
      </w:r>
      <w:r w:rsidRPr="00B83264">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2BA715FA" w14:textId="77777777" w:rsidR="00B71D0E" w:rsidRDefault="00B71D0E" w:rsidP="009C1702">
      <w:pPr>
        <w:spacing w:after="0" w:line="276" w:lineRule="auto"/>
        <w:jc w:val="both"/>
        <w:rPr>
          <w:rFonts w:ascii="Arial" w:eastAsia="Times New Roman" w:hAnsi="Arial" w:cs="Arial"/>
          <w:b/>
          <w:bCs/>
          <w:color w:val="FF0000"/>
          <w:kern w:val="0"/>
          <w:sz w:val="22"/>
          <w:szCs w:val="22"/>
          <w:lang w:eastAsia="en-GB"/>
          <w14:ligatures w14:val="none"/>
        </w:rPr>
      </w:pPr>
    </w:p>
    <w:p w14:paraId="6247092F" w14:textId="77777777" w:rsidR="00091941" w:rsidRPr="00D324FF" w:rsidRDefault="00091941" w:rsidP="00091941">
      <w:pPr>
        <w:spacing w:after="0" w:line="276" w:lineRule="auto"/>
        <w:jc w:val="both"/>
        <w:rPr>
          <w:rFonts w:ascii="Arial" w:eastAsia="Times New Roman" w:hAnsi="Arial" w:cs="Arial"/>
          <w:color w:val="000000" w:themeColor="text1"/>
          <w:kern w:val="0"/>
          <w:sz w:val="22"/>
          <w:szCs w:val="22"/>
          <w:lang w:eastAsia="en-GB"/>
          <w14:ligatures w14:val="none"/>
        </w:rPr>
      </w:pPr>
      <w:r w:rsidRPr="00D324FF">
        <w:rPr>
          <w:rFonts w:ascii="Arial" w:eastAsia="Times New Roman" w:hAnsi="Arial" w:cs="Arial"/>
          <w:color w:val="000000" w:themeColor="text1"/>
          <w:kern w:val="0"/>
          <w:sz w:val="22"/>
          <w:szCs w:val="22"/>
          <w:u w:val="single"/>
          <w:lang w:eastAsia="en-GB"/>
          <w14:ligatures w14:val="none"/>
        </w:rPr>
        <w:t>Principle of Development</w:t>
      </w:r>
      <w:r w:rsidRPr="00D324FF">
        <w:rPr>
          <w:rFonts w:ascii="Arial" w:eastAsia="Times New Roman" w:hAnsi="Arial" w:cs="Arial"/>
          <w:color w:val="000000" w:themeColor="text1"/>
          <w:kern w:val="0"/>
          <w:sz w:val="22"/>
          <w:szCs w:val="22"/>
          <w:lang w:eastAsia="en-GB"/>
          <w14:ligatures w14:val="none"/>
        </w:rPr>
        <w:t xml:space="preserve"> </w:t>
      </w:r>
    </w:p>
    <w:p w14:paraId="5A383321" w14:textId="77777777" w:rsidR="00091941" w:rsidRPr="00D324FF" w:rsidRDefault="00091941" w:rsidP="00091941">
      <w:pPr>
        <w:spacing w:after="0" w:line="276" w:lineRule="auto"/>
        <w:jc w:val="both"/>
        <w:rPr>
          <w:rFonts w:ascii="Arial" w:eastAsia="Times New Roman" w:hAnsi="Arial" w:cs="Arial"/>
          <w:color w:val="000000" w:themeColor="text1"/>
          <w:kern w:val="0"/>
          <w:sz w:val="22"/>
          <w:szCs w:val="22"/>
          <w:lang w:eastAsia="en-GB"/>
          <w14:ligatures w14:val="none"/>
        </w:rPr>
      </w:pPr>
      <w:r w:rsidRPr="00D324FF">
        <w:rPr>
          <w:rFonts w:ascii="Arial" w:eastAsia="Times New Roman" w:hAnsi="Arial" w:cs="Arial"/>
          <w:color w:val="000000" w:themeColor="text1"/>
          <w:kern w:val="0"/>
          <w:sz w:val="22"/>
          <w:szCs w:val="22"/>
          <w:lang w:eastAsia="en-GB"/>
          <w14:ligatures w14:val="none"/>
        </w:rPr>
        <w:t>When assessing proposals for annexed accommodation, it is essential to determine whether the development genuinely constitutes an annexe or whether it functions as an independent dwelling. An annexe should have a clear physical and/or functional relationship with the main dwelling. This means it must be subordinate in scale and use, and typically reliant on the main house for access, services, or shared facilities.</w:t>
      </w:r>
    </w:p>
    <w:p w14:paraId="390E57C6" w14:textId="77777777" w:rsidR="00091941" w:rsidRPr="00D324FF" w:rsidRDefault="00091941" w:rsidP="00091941">
      <w:pPr>
        <w:spacing w:after="0" w:line="276" w:lineRule="auto"/>
        <w:jc w:val="both"/>
        <w:rPr>
          <w:rFonts w:ascii="Arial" w:eastAsia="Times New Roman" w:hAnsi="Arial" w:cs="Arial"/>
          <w:color w:val="000000" w:themeColor="text1"/>
          <w:kern w:val="0"/>
          <w:sz w:val="22"/>
          <w:szCs w:val="22"/>
          <w:lang w:eastAsia="en-GB"/>
          <w14:ligatures w14:val="none"/>
        </w:rPr>
      </w:pPr>
    </w:p>
    <w:p w14:paraId="764A1826" w14:textId="77777777" w:rsidR="00091941" w:rsidRPr="00D324FF" w:rsidRDefault="00091941" w:rsidP="00091941">
      <w:pPr>
        <w:spacing w:after="0" w:line="276" w:lineRule="auto"/>
        <w:jc w:val="both"/>
        <w:rPr>
          <w:rFonts w:ascii="Arial" w:eastAsia="Times New Roman" w:hAnsi="Arial" w:cs="Arial"/>
          <w:color w:val="000000" w:themeColor="text1"/>
          <w:kern w:val="0"/>
          <w:sz w:val="22"/>
          <w:szCs w:val="22"/>
          <w:lang w:eastAsia="en-GB"/>
          <w14:ligatures w14:val="none"/>
        </w:rPr>
      </w:pPr>
      <w:r w:rsidRPr="00D324FF">
        <w:rPr>
          <w:rFonts w:ascii="Arial" w:eastAsia="Times New Roman" w:hAnsi="Arial" w:cs="Arial"/>
          <w:color w:val="000000" w:themeColor="text1"/>
          <w:kern w:val="0"/>
          <w:sz w:val="22"/>
          <w:szCs w:val="22"/>
          <w:lang w:eastAsia="en-GB"/>
          <w14:ligatures w14:val="none"/>
        </w:rPr>
        <w:t>This means considering:</w:t>
      </w:r>
    </w:p>
    <w:p w14:paraId="138D661D" w14:textId="77777777" w:rsidR="00091941" w:rsidRPr="00D324FF" w:rsidRDefault="00091941" w:rsidP="00091941">
      <w:pPr>
        <w:numPr>
          <w:ilvl w:val="0"/>
          <w:numId w:val="13"/>
        </w:numPr>
        <w:spacing w:after="0" w:line="276" w:lineRule="auto"/>
        <w:jc w:val="both"/>
        <w:rPr>
          <w:rFonts w:ascii="Arial" w:eastAsia="Times New Roman" w:hAnsi="Arial" w:cs="Arial"/>
          <w:color w:val="000000" w:themeColor="text1"/>
          <w:kern w:val="0"/>
          <w:sz w:val="22"/>
          <w:szCs w:val="22"/>
          <w:lang w:eastAsia="en-GB"/>
          <w14:ligatures w14:val="none"/>
        </w:rPr>
      </w:pPr>
      <w:r w:rsidRPr="00D324FF">
        <w:rPr>
          <w:rFonts w:ascii="Arial" w:eastAsia="Times New Roman" w:hAnsi="Arial" w:cs="Arial"/>
          <w:color w:val="000000" w:themeColor="text1"/>
          <w:kern w:val="0"/>
          <w:sz w:val="22"/>
          <w:szCs w:val="22"/>
          <w:lang w:eastAsia="en-GB"/>
          <w14:ligatures w14:val="none"/>
        </w:rPr>
        <w:t>Physical relationship – proximity to the main dwelling, whether it is attached or detached, and how it integrates with the existing residential curtilage.</w:t>
      </w:r>
    </w:p>
    <w:p w14:paraId="32932733" w14:textId="77777777" w:rsidR="00091941" w:rsidRPr="00D324FF" w:rsidRDefault="00091941" w:rsidP="00091941">
      <w:pPr>
        <w:numPr>
          <w:ilvl w:val="0"/>
          <w:numId w:val="13"/>
        </w:numPr>
        <w:spacing w:after="0" w:line="276" w:lineRule="auto"/>
        <w:jc w:val="both"/>
        <w:rPr>
          <w:rFonts w:ascii="Arial" w:eastAsia="Times New Roman" w:hAnsi="Arial" w:cs="Arial"/>
          <w:color w:val="000000" w:themeColor="text1"/>
          <w:kern w:val="0"/>
          <w:sz w:val="22"/>
          <w:szCs w:val="22"/>
          <w:lang w:eastAsia="en-GB"/>
          <w14:ligatures w14:val="none"/>
        </w:rPr>
      </w:pPr>
      <w:r w:rsidRPr="00D324FF">
        <w:rPr>
          <w:rFonts w:ascii="Arial" w:eastAsia="Times New Roman" w:hAnsi="Arial" w:cs="Arial"/>
          <w:color w:val="000000" w:themeColor="text1"/>
          <w:kern w:val="0"/>
          <w:sz w:val="22"/>
          <w:szCs w:val="22"/>
          <w:lang w:eastAsia="en-GB"/>
          <w14:ligatures w14:val="none"/>
        </w:rPr>
        <w:t>Functional relationship – whether the annexe is intended for use by family members, whether it shares access, garden space, or utilities, and whether it is dependent on the main house for day-to-day living such as provision of care.</w:t>
      </w:r>
    </w:p>
    <w:p w14:paraId="5253A000" w14:textId="77777777" w:rsidR="00091941" w:rsidRPr="00D324FF" w:rsidRDefault="00091941" w:rsidP="00091941">
      <w:pPr>
        <w:spacing w:after="0" w:line="276" w:lineRule="auto"/>
        <w:ind w:left="720"/>
        <w:jc w:val="both"/>
        <w:rPr>
          <w:rFonts w:ascii="Arial" w:eastAsia="Times New Roman" w:hAnsi="Arial" w:cs="Arial"/>
          <w:color w:val="000000" w:themeColor="text1"/>
          <w:kern w:val="0"/>
          <w:sz w:val="22"/>
          <w:szCs w:val="22"/>
          <w:lang w:eastAsia="en-GB"/>
          <w14:ligatures w14:val="none"/>
        </w:rPr>
      </w:pPr>
    </w:p>
    <w:p w14:paraId="6D2DFCFC" w14:textId="77777777" w:rsidR="00091941" w:rsidRPr="00D324FF" w:rsidRDefault="00091941" w:rsidP="00091941">
      <w:pPr>
        <w:spacing w:after="0" w:line="276" w:lineRule="auto"/>
        <w:jc w:val="both"/>
        <w:rPr>
          <w:rFonts w:ascii="Arial" w:eastAsia="Times New Roman" w:hAnsi="Arial" w:cs="Arial"/>
          <w:color w:val="000000" w:themeColor="text1"/>
          <w:kern w:val="0"/>
          <w:sz w:val="22"/>
          <w:szCs w:val="22"/>
          <w:lang w:eastAsia="en-GB"/>
          <w14:ligatures w14:val="none"/>
        </w:rPr>
      </w:pPr>
      <w:r w:rsidRPr="00D324FF">
        <w:rPr>
          <w:rFonts w:ascii="Arial" w:eastAsia="Times New Roman" w:hAnsi="Arial" w:cs="Arial"/>
          <w:color w:val="000000" w:themeColor="text1"/>
          <w:kern w:val="0"/>
          <w:sz w:val="22"/>
          <w:szCs w:val="22"/>
          <w:lang w:eastAsia="en-GB"/>
          <w14:ligatures w14:val="none"/>
        </w:rPr>
        <w:t>In assessing whether the accommodation is ancillary, consideration should be given to the presence of self-contained facilities such as a separate kitchen, bathroom, and independent access. These features may indicate a level of autonomy inconsistent with ancillary use and could suggest the accommodation functions as a separate dwelling.</w:t>
      </w:r>
    </w:p>
    <w:p w14:paraId="184F3959" w14:textId="77777777" w:rsidR="00091941" w:rsidRPr="00D324FF" w:rsidRDefault="00091941" w:rsidP="00091941">
      <w:pPr>
        <w:spacing w:after="0" w:line="276" w:lineRule="auto"/>
        <w:jc w:val="both"/>
        <w:rPr>
          <w:rFonts w:ascii="Arial" w:eastAsia="Times New Roman" w:hAnsi="Arial" w:cs="Arial"/>
          <w:color w:val="000000" w:themeColor="text1"/>
          <w:kern w:val="0"/>
          <w:sz w:val="22"/>
          <w:szCs w:val="22"/>
          <w:lang w:eastAsia="en-GB"/>
          <w14:ligatures w14:val="none"/>
        </w:rPr>
      </w:pPr>
    </w:p>
    <w:p w14:paraId="3257D117" w14:textId="77777777" w:rsidR="00091941" w:rsidRPr="00D324FF" w:rsidRDefault="00091941" w:rsidP="00091941">
      <w:pPr>
        <w:spacing w:after="0" w:line="276" w:lineRule="auto"/>
        <w:jc w:val="both"/>
        <w:rPr>
          <w:rFonts w:ascii="Arial" w:eastAsia="Times New Roman" w:hAnsi="Arial" w:cs="Arial"/>
          <w:color w:val="000000" w:themeColor="text1"/>
          <w:kern w:val="0"/>
          <w:sz w:val="22"/>
          <w:szCs w:val="22"/>
          <w:lang w:eastAsia="en-GB"/>
          <w14:ligatures w14:val="none"/>
        </w:rPr>
      </w:pPr>
      <w:r w:rsidRPr="00D324FF">
        <w:rPr>
          <w:rFonts w:ascii="Arial" w:eastAsia="Times New Roman" w:hAnsi="Arial" w:cs="Arial"/>
          <w:color w:val="000000" w:themeColor="text1"/>
          <w:kern w:val="0"/>
          <w:sz w:val="22"/>
          <w:szCs w:val="22"/>
          <w:lang w:eastAsia="en-GB"/>
          <w14:ligatures w14:val="none"/>
        </w:rPr>
        <w:t xml:space="preserve">Where the proposed accommodation does not demonstrate a clear physical or functional relationship with the host dwelling, it may constitute a new dwelling and therefore not be in accordance with the terms of what has been applied for i.e., ancillary accommodation. </w:t>
      </w:r>
    </w:p>
    <w:p w14:paraId="6DFD3D50" w14:textId="77777777" w:rsidR="00091941" w:rsidRPr="00D324FF" w:rsidRDefault="00091941" w:rsidP="00091941">
      <w:pPr>
        <w:spacing w:after="0" w:line="276" w:lineRule="auto"/>
        <w:jc w:val="both"/>
        <w:rPr>
          <w:rFonts w:ascii="Arial" w:eastAsia="Times New Roman" w:hAnsi="Arial" w:cs="Arial"/>
          <w:color w:val="000000" w:themeColor="text1"/>
          <w:kern w:val="0"/>
          <w:sz w:val="22"/>
          <w:szCs w:val="22"/>
          <w:lang w:eastAsia="en-GB"/>
          <w14:ligatures w14:val="none"/>
        </w:rPr>
      </w:pPr>
    </w:p>
    <w:p w14:paraId="27261DBA" w14:textId="3C72C189" w:rsidR="00091941" w:rsidRPr="00D324FF" w:rsidRDefault="00091941" w:rsidP="00091941">
      <w:pPr>
        <w:spacing w:after="0" w:line="276" w:lineRule="auto"/>
        <w:jc w:val="both"/>
        <w:rPr>
          <w:rFonts w:ascii="Arial" w:eastAsia="Times New Roman" w:hAnsi="Arial" w:cs="Arial"/>
          <w:kern w:val="0"/>
          <w:sz w:val="22"/>
          <w:szCs w:val="22"/>
          <w:lang w:eastAsia="en-GB"/>
          <w14:ligatures w14:val="none"/>
        </w:rPr>
      </w:pPr>
      <w:r w:rsidRPr="00D324FF">
        <w:rPr>
          <w:rFonts w:ascii="Arial" w:eastAsia="Times New Roman" w:hAnsi="Arial" w:cs="Arial"/>
          <w:kern w:val="0"/>
          <w:sz w:val="22"/>
          <w:szCs w:val="22"/>
          <w:lang w:eastAsia="en-GB"/>
          <w14:ligatures w14:val="none"/>
        </w:rPr>
        <w:t xml:space="preserve">Having regard to the principle of the proposed conversion of the existing garage to an annexe, policies CP1, CP2 and CP12 of the WCS are relevant considerations, together with the themes of the NPPF.  The above policies deal with new housing supply.  There are no policies within the WCS that directly relate to the provision of ancillary, residential accommodation.  This element of the proposal does not seek permission for a separate dwellinghouse but would be for ancillary residential accommodation to </w:t>
      </w:r>
      <w:r>
        <w:rPr>
          <w:rFonts w:ascii="Arial" w:eastAsia="Times New Roman" w:hAnsi="Arial" w:cs="Arial"/>
          <w:kern w:val="0"/>
          <w:sz w:val="22"/>
          <w:szCs w:val="22"/>
          <w:lang w:eastAsia="en-GB"/>
          <w14:ligatures w14:val="none"/>
        </w:rPr>
        <w:t>Sands Bungalow</w:t>
      </w:r>
      <w:r w:rsidRPr="00D324FF">
        <w:rPr>
          <w:rFonts w:ascii="Arial" w:eastAsia="Times New Roman" w:hAnsi="Arial" w:cs="Arial"/>
          <w:kern w:val="0"/>
          <w:sz w:val="22"/>
          <w:szCs w:val="22"/>
          <w:lang w:eastAsia="en-GB"/>
          <w14:ligatures w14:val="none"/>
        </w:rPr>
        <w:t xml:space="preserve">. </w:t>
      </w:r>
    </w:p>
    <w:p w14:paraId="5B6B8D88" w14:textId="77777777" w:rsidR="00103431" w:rsidRDefault="00103431" w:rsidP="009C1702">
      <w:pPr>
        <w:spacing w:after="0" w:line="276" w:lineRule="auto"/>
        <w:jc w:val="both"/>
        <w:rPr>
          <w:rFonts w:ascii="Arial" w:eastAsia="Times New Roman" w:hAnsi="Arial" w:cs="Arial"/>
          <w:b/>
          <w:bCs/>
          <w:color w:val="FF0000"/>
          <w:kern w:val="0"/>
          <w:sz w:val="22"/>
          <w:szCs w:val="22"/>
          <w:lang w:eastAsia="en-GB"/>
          <w14:ligatures w14:val="none"/>
        </w:rPr>
      </w:pPr>
    </w:p>
    <w:p w14:paraId="56EE0816" w14:textId="77777777" w:rsidR="007D2A79" w:rsidRPr="00D324FF" w:rsidRDefault="007D2A79" w:rsidP="007D2A79">
      <w:pPr>
        <w:spacing w:after="0" w:line="276" w:lineRule="auto"/>
        <w:jc w:val="both"/>
        <w:rPr>
          <w:rFonts w:ascii="Arial" w:eastAsia="Times New Roman" w:hAnsi="Arial" w:cs="Arial"/>
          <w:b/>
          <w:bCs/>
          <w:i/>
          <w:iCs/>
          <w:color w:val="000000" w:themeColor="text1"/>
          <w:kern w:val="0"/>
          <w:sz w:val="22"/>
          <w:szCs w:val="22"/>
          <w:u w:val="single"/>
          <w:lang w:eastAsia="en-GB"/>
          <w14:ligatures w14:val="none"/>
        </w:rPr>
      </w:pPr>
      <w:r w:rsidRPr="00D324FF">
        <w:rPr>
          <w:rFonts w:ascii="Arial" w:eastAsia="Times New Roman" w:hAnsi="Arial" w:cs="Arial"/>
          <w:i/>
          <w:iCs/>
          <w:color w:val="000000" w:themeColor="text1"/>
          <w:kern w:val="0"/>
          <w:sz w:val="22"/>
          <w:szCs w:val="22"/>
          <w:u w:val="single"/>
          <w:lang w:eastAsia="en-GB"/>
          <w14:ligatures w14:val="none"/>
        </w:rPr>
        <w:lastRenderedPageBreak/>
        <w:t>Physical Relationship</w:t>
      </w:r>
    </w:p>
    <w:p w14:paraId="04B91BEC" w14:textId="669882AE" w:rsidR="007D2A79" w:rsidRPr="00D324FF" w:rsidRDefault="007D2A79" w:rsidP="007D2A79">
      <w:pPr>
        <w:spacing w:after="0" w:line="276" w:lineRule="auto"/>
        <w:jc w:val="both"/>
        <w:rPr>
          <w:rFonts w:ascii="Arial" w:eastAsia="Times New Roman" w:hAnsi="Arial" w:cs="Arial"/>
          <w:kern w:val="0"/>
          <w:sz w:val="22"/>
          <w:szCs w:val="22"/>
          <w:lang w:eastAsia="en-GB"/>
          <w14:ligatures w14:val="none"/>
        </w:rPr>
      </w:pPr>
      <w:r w:rsidRPr="00D324FF">
        <w:rPr>
          <w:rFonts w:ascii="Arial" w:eastAsia="Times New Roman" w:hAnsi="Arial" w:cs="Arial"/>
          <w:kern w:val="0"/>
          <w:sz w:val="22"/>
          <w:szCs w:val="22"/>
          <w:lang w:eastAsia="en-GB"/>
          <w14:ligatures w14:val="none"/>
        </w:rPr>
        <w:t xml:space="preserve">The new outbuilding is proposed in part to be used as annexe accommodation and is located within the residential curtilage of the host dwelling.  The ancillary accommodation proposed would share the same vehicular and pedestrian access with the main dwellinghouse.  The proposals do not show any subdivision of the annexe within the curtilage of the property; therefore, it would remain physically and visually within the same planning unit as the main dwellinghouse.  The siting of the proposed annexe would be in close enough proximity to the main dwellinghouse, to be seen within its context.  Therefore, it meets the physical test required for annexes. </w:t>
      </w:r>
    </w:p>
    <w:p w14:paraId="4C70DDBD" w14:textId="77777777" w:rsidR="007D2A79" w:rsidRPr="00D324FF" w:rsidRDefault="007D2A79" w:rsidP="007D2A79">
      <w:pPr>
        <w:spacing w:after="0" w:line="276" w:lineRule="auto"/>
        <w:jc w:val="both"/>
        <w:rPr>
          <w:rFonts w:ascii="Arial" w:eastAsia="Times New Roman" w:hAnsi="Arial" w:cs="Arial"/>
          <w:kern w:val="0"/>
          <w:sz w:val="22"/>
          <w:szCs w:val="22"/>
          <w:lang w:eastAsia="en-GB"/>
          <w14:ligatures w14:val="none"/>
        </w:rPr>
      </w:pPr>
    </w:p>
    <w:p w14:paraId="20F76D8F" w14:textId="77777777" w:rsidR="007D2A79" w:rsidRPr="00D324FF" w:rsidRDefault="007D2A79" w:rsidP="007D2A79">
      <w:pPr>
        <w:spacing w:after="0" w:line="276" w:lineRule="auto"/>
        <w:jc w:val="both"/>
        <w:rPr>
          <w:rFonts w:ascii="Arial" w:eastAsia="Times New Roman" w:hAnsi="Arial" w:cs="Arial"/>
          <w:i/>
          <w:iCs/>
          <w:kern w:val="0"/>
          <w:sz w:val="22"/>
          <w:szCs w:val="22"/>
          <w:u w:val="single"/>
          <w:lang w:eastAsia="en-GB"/>
          <w14:ligatures w14:val="none"/>
        </w:rPr>
      </w:pPr>
      <w:r w:rsidRPr="00D324FF">
        <w:rPr>
          <w:rFonts w:ascii="Arial" w:eastAsia="Times New Roman" w:hAnsi="Arial" w:cs="Arial"/>
          <w:i/>
          <w:iCs/>
          <w:kern w:val="0"/>
          <w:sz w:val="22"/>
          <w:szCs w:val="22"/>
          <w:u w:val="single"/>
          <w:lang w:eastAsia="en-GB"/>
          <w14:ligatures w14:val="none"/>
        </w:rPr>
        <w:t>Functional Relationship</w:t>
      </w:r>
    </w:p>
    <w:p w14:paraId="49B5519B" w14:textId="711F7156" w:rsidR="007D2A79" w:rsidRDefault="007D2A79" w:rsidP="007D2A79">
      <w:pPr>
        <w:spacing w:after="0" w:line="276" w:lineRule="auto"/>
        <w:jc w:val="both"/>
        <w:rPr>
          <w:rFonts w:ascii="Arial" w:eastAsia="Times New Roman" w:hAnsi="Arial" w:cs="Arial"/>
          <w:kern w:val="0"/>
          <w:sz w:val="22"/>
          <w:szCs w:val="22"/>
          <w:lang w:eastAsia="en-GB"/>
          <w14:ligatures w14:val="none"/>
        </w:rPr>
      </w:pPr>
      <w:r w:rsidRPr="00D324FF">
        <w:rPr>
          <w:rFonts w:ascii="Arial" w:eastAsia="Times New Roman" w:hAnsi="Arial" w:cs="Arial"/>
          <w:kern w:val="0"/>
          <w:sz w:val="22"/>
          <w:szCs w:val="22"/>
          <w:lang w:eastAsia="en-GB"/>
          <w14:ligatures w14:val="none"/>
        </w:rPr>
        <w:t>The annexe accommodation is proposed to be used by the family in the main dwellinghouse for ancillary, living accommodation</w:t>
      </w:r>
      <w:r w:rsidR="0037417D">
        <w:rPr>
          <w:rFonts w:ascii="Arial" w:eastAsia="Times New Roman" w:hAnsi="Arial" w:cs="Arial"/>
          <w:kern w:val="0"/>
          <w:sz w:val="22"/>
          <w:szCs w:val="22"/>
          <w:lang w:eastAsia="en-GB"/>
          <w14:ligatures w14:val="none"/>
        </w:rPr>
        <w:t>, specifically as a home office. I</w:t>
      </w:r>
      <w:r w:rsidRPr="00D324FF">
        <w:rPr>
          <w:rFonts w:ascii="Arial" w:eastAsia="Times New Roman" w:hAnsi="Arial" w:cs="Arial"/>
          <w:kern w:val="0"/>
          <w:sz w:val="22"/>
          <w:szCs w:val="22"/>
          <w:lang w:eastAsia="en-GB"/>
          <w14:ligatures w14:val="none"/>
        </w:rPr>
        <w:t>t may also be used by friends and family members, related to the family in the main house as overnight accommodation</w:t>
      </w:r>
      <w:r w:rsidR="0089163E">
        <w:rPr>
          <w:rFonts w:ascii="Arial" w:eastAsia="Times New Roman" w:hAnsi="Arial" w:cs="Arial"/>
          <w:kern w:val="0"/>
          <w:sz w:val="22"/>
          <w:szCs w:val="22"/>
          <w:lang w:eastAsia="en-GB"/>
          <w14:ligatures w14:val="none"/>
        </w:rPr>
        <w:t>, although the submission doesn’t refer to this</w:t>
      </w:r>
      <w:r w:rsidRPr="00D324FF">
        <w:rPr>
          <w:rFonts w:ascii="Arial" w:eastAsia="Times New Roman" w:hAnsi="Arial" w:cs="Arial"/>
          <w:kern w:val="0"/>
          <w:sz w:val="22"/>
          <w:szCs w:val="22"/>
          <w:lang w:eastAsia="en-GB"/>
          <w14:ligatures w14:val="none"/>
        </w:rPr>
        <w:t xml:space="preserve">.  The ancillary accommodation would share the same services as the main dwelling in terms of water, electricity and broadband.  They would not be separate.  Due to the size of the annexe, it would provide limited accommodation, including an open plan </w:t>
      </w:r>
      <w:r w:rsidR="0089163E">
        <w:rPr>
          <w:rFonts w:ascii="Arial" w:eastAsia="Times New Roman" w:hAnsi="Arial" w:cs="Arial"/>
          <w:kern w:val="0"/>
          <w:sz w:val="22"/>
          <w:szCs w:val="22"/>
          <w:lang w:eastAsia="en-GB"/>
          <w14:ligatures w14:val="none"/>
        </w:rPr>
        <w:t>office with a WC</w:t>
      </w:r>
      <w:r w:rsidR="002541D6">
        <w:rPr>
          <w:rFonts w:ascii="Arial" w:eastAsia="Times New Roman" w:hAnsi="Arial" w:cs="Arial"/>
          <w:kern w:val="0"/>
          <w:sz w:val="22"/>
          <w:szCs w:val="22"/>
          <w:lang w:eastAsia="en-GB"/>
          <w14:ligatures w14:val="none"/>
        </w:rPr>
        <w:t xml:space="preserve"> at first floor level and single garage at ground floor level</w:t>
      </w:r>
      <w:r w:rsidR="0089163E">
        <w:rPr>
          <w:rFonts w:ascii="Arial" w:eastAsia="Times New Roman" w:hAnsi="Arial" w:cs="Arial"/>
          <w:kern w:val="0"/>
          <w:sz w:val="22"/>
          <w:szCs w:val="22"/>
          <w:lang w:eastAsia="en-GB"/>
          <w14:ligatures w14:val="none"/>
        </w:rPr>
        <w:t xml:space="preserve">.  </w:t>
      </w:r>
      <w:r w:rsidRPr="00D324FF">
        <w:rPr>
          <w:rFonts w:ascii="Arial" w:eastAsia="Times New Roman" w:hAnsi="Arial" w:cs="Arial"/>
          <w:kern w:val="0"/>
          <w:sz w:val="22"/>
          <w:szCs w:val="22"/>
          <w:lang w:eastAsia="en-GB"/>
          <w14:ligatures w14:val="none"/>
        </w:rPr>
        <w:t xml:space="preserve">In view of the above, the proposals would meet both the physical and functional link required for an annexe, and as such this part of the proposals are considered to be acceptable. </w:t>
      </w:r>
    </w:p>
    <w:p w14:paraId="7F8BA76D" w14:textId="77777777" w:rsidR="002541D6" w:rsidRDefault="002541D6" w:rsidP="007D2A79">
      <w:pPr>
        <w:spacing w:after="0" w:line="276" w:lineRule="auto"/>
        <w:jc w:val="both"/>
        <w:rPr>
          <w:rFonts w:ascii="Arial" w:eastAsia="Times New Roman" w:hAnsi="Arial" w:cs="Arial"/>
          <w:kern w:val="0"/>
          <w:sz w:val="22"/>
          <w:szCs w:val="22"/>
          <w:lang w:eastAsia="en-GB"/>
          <w14:ligatures w14:val="none"/>
        </w:rPr>
      </w:pPr>
    </w:p>
    <w:p w14:paraId="2950F3FA" w14:textId="66848C12" w:rsidR="002541D6" w:rsidRPr="00D324FF" w:rsidRDefault="002541D6" w:rsidP="007D2A79">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In line with the comments raised by both the Parish Council and the Council’s Highways Officer, the</w:t>
      </w:r>
      <w:r w:rsidR="0037417D">
        <w:rPr>
          <w:rFonts w:ascii="Arial" w:eastAsia="Times New Roman" w:hAnsi="Arial" w:cs="Arial"/>
          <w:kern w:val="0"/>
          <w:sz w:val="22"/>
          <w:szCs w:val="22"/>
          <w:lang w:eastAsia="en-GB"/>
          <w14:ligatures w14:val="none"/>
        </w:rPr>
        <w:t xml:space="preserve"> outbuilding will be conditioned to be used as ancillary accommodation to be used in conjunction with the main dwellinghouse. </w:t>
      </w:r>
    </w:p>
    <w:p w14:paraId="5823E254" w14:textId="77777777" w:rsidR="00FD687A" w:rsidRPr="00B83264" w:rsidRDefault="00FD687A" w:rsidP="009C1702">
      <w:pPr>
        <w:spacing w:after="0" w:line="276" w:lineRule="auto"/>
        <w:jc w:val="both"/>
        <w:rPr>
          <w:rFonts w:ascii="Arial" w:eastAsia="Times New Roman" w:hAnsi="Arial" w:cs="Arial"/>
          <w:b/>
          <w:bCs/>
          <w:kern w:val="0"/>
          <w:sz w:val="22"/>
          <w:szCs w:val="22"/>
          <w:lang w:eastAsia="en-GB"/>
          <w14:ligatures w14:val="none"/>
        </w:rPr>
      </w:pPr>
    </w:p>
    <w:p w14:paraId="3F347B1F" w14:textId="77777777" w:rsidR="00852CAC" w:rsidRPr="00B83264" w:rsidRDefault="00852CAC" w:rsidP="00852CAC">
      <w:pPr>
        <w:spacing w:after="0" w:line="276" w:lineRule="auto"/>
        <w:jc w:val="both"/>
        <w:rPr>
          <w:rFonts w:ascii="Arial" w:eastAsia="Times New Roman" w:hAnsi="Arial" w:cs="Arial"/>
          <w:kern w:val="0"/>
          <w:sz w:val="22"/>
          <w:szCs w:val="22"/>
          <w:u w:val="single"/>
          <w:lang w:eastAsia="en-GB"/>
          <w14:ligatures w14:val="none"/>
        </w:rPr>
      </w:pPr>
      <w:r w:rsidRPr="00B83264">
        <w:rPr>
          <w:rFonts w:ascii="Arial" w:eastAsia="Times New Roman" w:hAnsi="Arial" w:cs="Arial"/>
          <w:kern w:val="0"/>
          <w:sz w:val="22"/>
          <w:szCs w:val="22"/>
          <w:u w:val="single"/>
          <w:lang w:eastAsia="en-GB"/>
          <w14:ligatures w14:val="none"/>
        </w:rPr>
        <w:t xml:space="preserve">Design and </w:t>
      </w:r>
      <w:r w:rsidR="00492385" w:rsidRPr="00B83264">
        <w:rPr>
          <w:rFonts w:ascii="Arial" w:eastAsia="Times New Roman" w:hAnsi="Arial" w:cs="Arial"/>
          <w:kern w:val="0"/>
          <w:sz w:val="22"/>
          <w:szCs w:val="22"/>
          <w:u w:val="single"/>
          <w:lang w:eastAsia="en-GB"/>
          <w14:ligatures w14:val="none"/>
        </w:rPr>
        <w:t xml:space="preserve">Impact </w:t>
      </w:r>
      <w:r w:rsidR="00212556" w:rsidRPr="00B83264">
        <w:rPr>
          <w:rFonts w:ascii="Arial" w:eastAsia="Times New Roman" w:hAnsi="Arial" w:cs="Arial"/>
          <w:kern w:val="0"/>
          <w:sz w:val="22"/>
          <w:szCs w:val="22"/>
          <w:u w:val="single"/>
          <w:lang w:eastAsia="en-GB"/>
          <w14:ligatures w14:val="none"/>
        </w:rPr>
        <w:t>upon the character and context of the area</w:t>
      </w:r>
    </w:p>
    <w:p w14:paraId="5B641B38" w14:textId="77777777" w:rsidR="005B0FD5" w:rsidRPr="00B83264" w:rsidRDefault="005B0FD5" w:rsidP="00852CAC">
      <w:pPr>
        <w:spacing w:after="0" w:line="276" w:lineRule="auto"/>
        <w:jc w:val="both"/>
        <w:rPr>
          <w:rFonts w:ascii="Arial" w:eastAsia="Times New Roman" w:hAnsi="Arial" w:cs="Arial"/>
          <w:kern w:val="0"/>
          <w:sz w:val="22"/>
          <w:szCs w:val="22"/>
          <w:u w:val="single"/>
          <w:lang w:eastAsia="en-GB"/>
          <w14:ligatures w14:val="none"/>
        </w:rPr>
      </w:pPr>
    </w:p>
    <w:p w14:paraId="2A750DB5" w14:textId="77777777" w:rsidR="00597BBB" w:rsidRPr="00B83264" w:rsidRDefault="00597BBB" w:rsidP="00852CAC">
      <w:pPr>
        <w:spacing w:after="0" w:line="276" w:lineRule="auto"/>
        <w:jc w:val="both"/>
        <w:rPr>
          <w:rFonts w:ascii="Arial" w:eastAsia="Times New Roman" w:hAnsi="Arial" w:cs="Arial"/>
          <w:kern w:val="0"/>
          <w:sz w:val="22"/>
          <w:szCs w:val="22"/>
          <w:lang w:eastAsia="en-GB"/>
          <w14:ligatures w14:val="none"/>
        </w:rPr>
      </w:pPr>
      <w:r w:rsidRPr="00B83264">
        <w:rPr>
          <w:rFonts w:ascii="Arial" w:eastAsia="Times New Roman" w:hAnsi="Arial" w:cs="Arial"/>
          <w:kern w:val="0"/>
          <w:sz w:val="22"/>
          <w:szCs w:val="22"/>
          <w:lang w:eastAsia="en-GB"/>
          <w14:ligatures w14:val="none"/>
        </w:rPr>
        <w:t>Core Policy 57 - Ensuring High Quality Design and Place Shaping of the Wiltshire Core Strategy seeks to ensure that all new development is of high design quality, reflecting local context, character, and distinctiveness</w:t>
      </w:r>
      <w:r w:rsidR="00FD7F4A" w:rsidRPr="00B83264">
        <w:rPr>
          <w:rFonts w:ascii="Arial" w:eastAsia="Times New Roman" w:hAnsi="Arial" w:cs="Arial"/>
          <w:kern w:val="0"/>
          <w:sz w:val="22"/>
          <w:szCs w:val="22"/>
          <w:lang w:eastAsia="en-GB"/>
          <w14:ligatures w14:val="none"/>
        </w:rPr>
        <w:t>.</w:t>
      </w:r>
    </w:p>
    <w:p w14:paraId="679BB4D7" w14:textId="77777777" w:rsidR="00597BBB" w:rsidRPr="00B83264" w:rsidRDefault="00597BBB" w:rsidP="00852CAC">
      <w:pPr>
        <w:spacing w:after="0" w:line="276" w:lineRule="auto"/>
        <w:jc w:val="both"/>
        <w:rPr>
          <w:rFonts w:ascii="Arial" w:eastAsia="Times New Roman" w:hAnsi="Arial" w:cs="Arial"/>
          <w:kern w:val="0"/>
          <w:sz w:val="22"/>
          <w:szCs w:val="22"/>
          <w:lang w:eastAsia="en-GB"/>
          <w14:ligatures w14:val="none"/>
        </w:rPr>
      </w:pPr>
    </w:p>
    <w:p w14:paraId="713F9117" w14:textId="0369F4E0" w:rsidR="00A71FEF" w:rsidRPr="00B83264" w:rsidRDefault="00A71FEF" w:rsidP="00852CAC">
      <w:pPr>
        <w:spacing w:after="0" w:line="276" w:lineRule="auto"/>
        <w:jc w:val="both"/>
        <w:rPr>
          <w:rFonts w:ascii="Arial" w:eastAsia="Times New Roman" w:hAnsi="Arial" w:cs="Arial"/>
          <w:kern w:val="0"/>
          <w:sz w:val="22"/>
          <w:szCs w:val="22"/>
          <w:lang w:eastAsia="en-GB"/>
          <w14:ligatures w14:val="none"/>
        </w:rPr>
      </w:pPr>
      <w:r w:rsidRPr="00B83264">
        <w:rPr>
          <w:rFonts w:ascii="Arial" w:eastAsia="Times New Roman" w:hAnsi="Arial" w:cs="Arial"/>
          <w:kern w:val="0"/>
          <w:sz w:val="22"/>
          <w:szCs w:val="22"/>
          <w:lang w:eastAsia="en-GB"/>
          <w14:ligatures w14:val="none"/>
        </w:rPr>
        <w:t>The principle of the single garage has already been established in Permission PL/2023/00506</w:t>
      </w:r>
      <w:r w:rsidR="005A2104" w:rsidRPr="00B83264">
        <w:rPr>
          <w:rFonts w:ascii="Arial" w:eastAsia="Times New Roman" w:hAnsi="Arial" w:cs="Arial"/>
          <w:kern w:val="0"/>
          <w:sz w:val="22"/>
          <w:szCs w:val="22"/>
          <w:lang w:eastAsia="en-GB"/>
          <w14:ligatures w14:val="none"/>
        </w:rPr>
        <w:t xml:space="preserve">.  The ridge height of this garage was approved at </w:t>
      </w:r>
      <w:r w:rsidR="004867A2">
        <w:rPr>
          <w:rFonts w:ascii="Arial" w:eastAsia="Times New Roman" w:hAnsi="Arial" w:cs="Arial"/>
          <w:kern w:val="0"/>
          <w:sz w:val="22"/>
          <w:szCs w:val="22"/>
          <w:lang w:eastAsia="en-GB"/>
          <w14:ligatures w14:val="none"/>
        </w:rPr>
        <w:t>4</w:t>
      </w:r>
      <w:r w:rsidR="00D6624D">
        <w:rPr>
          <w:rFonts w:ascii="Arial" w:eastAsia="Times New Roman" w:hAnsi="Arial" w:cs="Arial"/>
          <w:kern w:val="0"/>
          <w:sz w:val="22"/>
          <w:szCs w:val="22"/>
          <w:lang w:eastAsia="en-GB"/>
          <w14:ligatures w14:val="none"/>
        </w:rPr>
        <w:t>.2m</w:t>
      </w:r>
      <w:r w:rsidR="000202D1">
        <w:rPr>
          <w:rFonts w:ascii="Arial" w:eastAsia="Times New Roman" w:hAnsi="Arial" w:cs="Arial"/>
          <w:kern w:val="0"/>
          <w:sz w:val="22"/>
          <w:szCs w:val="22"/>
          <w:lang w:eastAsia="en-GB"/>
          <w14:ligatures w14:val="none"/>
        </w:rPr>
        <w:t>, with an eaves height of 2.3m</w:t>
      </w:r>
      <w:r w:rsidR="005A4D9B">
        <w:rPr>
          <w:rFonts w:ascii="Arial" w:eastAsia="Times New Roman" w:hAnsi="Arial" w:cs="Arial"/>
          <w:kern w:val="0"/>
          <w:sz w:val="22"/>
          <w:szCs w:val="22"/>
          <w:lang w:eastAsia="en-GB"/>
          <w14:ligatures w14:val="none"/>
        </w:rPr>
        <w:t xml:space="preserve">, circa 7m length and </w:t>
      </w:r>
      <w:r w:rsidR="0078435D">
        <w:rPr>
          <w:rFonts w:ascii="Arial" w:eastAsia="Times New Roman" w:hAnsi="Arial" w:cs="Arial"/>
          <w:kern w:val="0"/>
          <w:sz w:val="22"/>
          <w:szCs w:val="22"/>
          <w:lang w:eastAsia="en-GB"/>
          <w14:ligatures w14:val="none"/>
        </w:rPr>
        <w:t xml:space="preserve">3.5m wide.  This proposed garage will </w:t>
      </w:r>
      <w:r w:rsidR="00AD0B4B">
        <w:rPr>
          <w:rFonts w:ascii="Arial" w:eastAsia="Times New Roman" w:hAnsi="Arial" w:cs="Arial"/>
          <w:kern w:val="0"/>
          <w:sz w:val="22"/>
          <w:szCs w:val="22"/>
          <w:lang w:eastAsia="en-GB"/>
          <w14:ligatures w14:val="none"/>
        </w:rPr>
        <w:t xml:space="preserve">have a marginally larger footprint than previously approved at </w:t>
      </w:r>
      <w:r w:rsidR="00931A9D">
        <w:rPr>
          <w:rFonts w:ascii="Arial" w:eastAsia="Times New Roman" w:hAnsi="Arial" w:cs="Arial"/>
          <w:kern w:val="0"/>
          <w:sz w:val="22"/>
          <w:szCs w:val="22"/>
          <w:lang w:eastAsia="en-GB"/>
          <w14:ligatures w14:val="none"/>
        </w:rPr>
        <w:t>7.2m x 3.7m</w:t>
      </w:r>
      <w:r w:rsidR="001E7C80">
        <w:rPr>
          <w:rFonts w:ascii="Arial" w:eastAsia="Times New Roman" w:hAnsi="Arial" w:cs="Arial"/>
          <w:kern w:val="0"/>
          <w:sz w:val="22"/>
          <w:szCs w:val="22"/>
          <w:lang w:eastAsia="en-GB"/>
          <w14:ligatures w14:val="none"/>
        </w:rPr>
        <w:t xml:space="preserve">, under a ridge height of </w:t>
      </w:r>
      <w:r w:rsidR="004F1C54">
        <w:rPr>
          <w:rFonts w:ascii="Arial" w:eastAsia="Times New Roman" w:hAnsi="Arial" w:cs="Arial"/>
          <w:kern w:val="0"/>
          <w:sz w:val="22"/>
          <w:szCs w:val="22"/>
          <w:lang w:eastAsia="en-GB"/>
          <w14:ligatures w14:val="none"/>
        </w:rPr>
        <w:t>circa 5m.</w:t>
      </w:r>
      <w:r w:rsidR="00AE68CF">
        <w:rPr>
          <w:rFonts w:ascii="Arial" w:eastAsia="Times New Roman" w:hAnsi="Arial" w:cs="Arial"/>
          <w:kern w:val="0"/>
          <w:sz w:val="22"/>
          <w:szCs w:val="22"/>
          <w:lang w:eastAsia="en-GB"/>
          <w14:ligatures w14:val="none"/>
        </w:rPr>
        <w:t xml:space="preserve">  The pitched roof will be covered in plain, tiles to match the main dwellin</w:t>
      </w:r>
      <w:r w:rsidR="00775823">
        <w:rPr>
          <w:rFonts w:ascii="Arial" w:eastAsia="Times New Roman" w:hAnsi="Arial" w:cs="Arial"/>
          <w:kern w:val="0"/>
          <w:sz w:val="22"/>
          <w:szCs w:val="22"/>
          <w:lang w:eastAsia="en-GB"/>
          <w14:ligatures w14:val="none"/>
        </w:rPr>
        <w:t xml:space="preserve">g. </w:t>
      </w:r>
    </w:p>
    <w:p w14:paraId="459666F0" w14:textId="77777777" w:rsidR="008F0D3D" w:rsidRDefault="008F0D3D" w:rsidP="00A050F1">
      <w:pPr>
        <w:spacing w:after="0" w:line="276" w:lineRule="auto"/>
        <w:jc w:val="both"/>
        <w:rPr>
          <w:rFonts w:ascii="Arial" w:eastAsia="Times New Roman" w:hAnsi="Arial" w:cs="Arial"/>
          <w:i/>
          <w:iCs/>
          <w:color w:val="ED0000"/>
          <w:kern w:val="0"/>
          <w:sz w:val="22"/>
          <w:szCs w:val="22"/>
          <w:lang w:eastAsia="en-GB"/>
          <w14:ligatures w14:val="none"/>
        </w:rPr>
      </w:pPr>
    </w:p>
    <w:p w14:paraId="52784232" w14:textId="09651499" w:rsidR="004F1C54" w:rsidRPr="00481B55" w:rsidRDefault="004F1C54" w:rsidP="00A050F1">
      <w:pPr>
        <w:spacing w:after="0" w:line="276" w:lineRule="auto"/>
        <w:jc w:val="both"/>
        <w:rPr>
          <w:rFonts w:ascii="Arial" w:eastAsia="Times New Roman" w:hAnsi="Arial" w:cs="Arial"/>
          <w:kern w:val="0"/>
          <w:sz w:val="22"/>
          <w:szCs w:val="22"/>
          <w:lang w:eastAsia="en-GB"/>
          <w14:ligatures w14:val="none"/>
        </w:rPr>
      </w:pPr>
      <w:r w:rsidRPr="00481B55">
        <w:rPr>
          <w:rFonts w:ascii="Arial" w:eastAsia="Times New Roman" w:hAnsi="Arial" w:cs="Arial"/>
          <w:kern w:val="0"/>
          <w:sz w:val="22"/>
          <w:szCs w:val="22"/>
          <w:lang w:eastAsia="en-GB"/>
          <w14:ligatures w14:val="none"/>
        </w:rPr>
        <w:t>The walls are proposed to be block rendered in white to match the main dwellinghouse</w:t>
      </w:r>
      <w:r w:rsidR="00D76414">
        <w:rPr>
          <w:rFonts w:ascii="Arial" w:eastAsia="Times New Roman" w:hAnsi="Arial" w:cs="Arial"/>
          <w:kern w:val="0"/>
          <w:sz w:val="22"/>
          <w:szCs w:val="22"/>
          <w:lang w:eastAsia="en-GB"/>
          <w14:ligatures w14:val="none"/>
        </w:rPr>
        <w:t xml:space="preserve"> (approved as such under Permission PL/2023/00506</w:t>
      </w:r>
      <w:r w:rsidR="002942D5">
        <w:rPr>
          <w:rFonts w:ascii="Arial" w:eastAsia="Times New Roman" w:hAnsi="Arial" w:cs="Arial"/>
          <w:kern w:val="0"/>
          <w:sz w:val="22"/>
          <w:szCs w:val="22"/>
          <w:lang w:eastAsia="en-GB"/>
          <w14:ligatures w14:val="none"/>
        </w:rPr>
        <w:t>)</w:t>
      </w:r>
      <w:r w:rsidRPr="00481B55">
        <w:rPr>
          <w:rFonts w:ascii="Arial" w:eastAsia="Times New Roman" w:hAnsi="Arial" w:cs="Arial"/>
          <w:kern w:val="0"/>
          <w:sz w:val="22"/>
          <w:szCs w:val="22"/>
          <w:lang w:eastAsia="en-GB"/>
          <w14:ligatures w14:val="none"/>
        </w:rPr>
        <w:t>, with natural larch, fini</w:t>
      </w:r>
      <w:r w:rsidR="00B22757" w:rsidRPr="00481B55">
        <w:rPr>
          <w:rFonts w:ascii="Arial" w:eastAsia="Times New Roman" w:hAnsi="Arial" w:cs="Arial"/>
          <w:kern w:val="0"/>
          <w:sz w:val="22"/>
          <w:szCs w:val="22"/>
          <w:lang w:eastAsia="en-GB"/>
          <w14:ligatures w14:val="none"/>
        </w:rPr>
        <w:t>shed with</w:t>
      </w:r>
      <w:r w:rsidRPr="00481B55">
        <w:rPr>
          <w:rFonts w:ascii="Arial" w:eastAsia="Times New Roman" w:hAnsi="Arial" w:cs="Arial"/>
          <w:kern w:val="0"/>
          <w:sz w:val="22"/>
          <w:szCs w:val="22"/>
          <w:lang w:eastAsia="en-GB"/>
          <w14:ligatures w14:val="none"/>
        </w:rPr>
        <w:t xml:space="preserve"> clear oil</w:t>
      </w:r>
      <w:r w:rsidR="00481B55" w:rsidRPr="00481B55">
        <w:rPr>
          <w:rFonts w:ascii="Arial" w:eastAsia="Times New Roman" w:hAnsi="Arial" w:cs="Arial"/>
          <w:kern w:val="0"/>
          <w:sz w:val="22"/>
          <w:szCs w:val="22"/>
          <w:lang w:eastAsia="en-GB"/>
          <w14:ligatures w14:val="none"/>
        </w:rPr>
        <w:t>,</w:t>
      </w:r>
      <w:r w:rsidRPr="00481B55">
        <w:rPr>
          <w:rFonts w:ascii="Arial" w:eastAsia="Times New Roman" w:hAnsi="Arial" w:cs="Arial"/>
          <w:kern w:val="0"/>
          <w:sz w:val="22"/>
          <w:szCs w:val="22"/>
          <w:lang w:eastAsia="en-GB"/>
          <w14:ligatures w14:val="none"/>
        </w:rPr>
        <w:t xml:space="preserve"> applied to the gable ends</w:t>
      </w:r>
      <w:r w:rsidR="00481B55" w:rsidRPr="00481B55">
        <w:rPr>
          <w:rFonts w:ascii="Arial" w:eastAsia="Times New Roman" w:hAnsi="Arial" w:cs="Arial"/>
          <w:kern w:val="0"/>
          <w:sz w:val="22"/>
          <w:szCs w:val="22"/>
          <w:lang w:eastAsia="en-GB"/>
          <w14:ligatures w14:val="none"/>
        </w:rPr>
        <w:t xml:space="preserve"> of the outbuilding</w:t>
      </w:r>
      <w:r w:rsidRPr="00481B55">
        <w:rPr>
          <w:rFonts w:ascii="Arial" w:eastAsia="Times New Roman" w:hAnsi="Arial" w:cs="Arial"/>
          <w:kern w:val="0"/>
          <w:sz w:val="22"/>
          <w:szCs w:val="22"/>
          <w:lang w:eastAsia="en-GB"/>
          <w14:ligatures w14:val="none"/>
        </w:rPr>
        <w:t xml:space="preserve"> above eaves level</w:t>
      </w:r>
      <w:r w:rsidR="00CD4C32" w:rsidRPr="00481B55">
        <w:rPr>
          <w:rFonts w:ascii="Arial" w:eastAsia="Times New Roman" w:hAnsi="Arial" w:cs="Arial"/>
          <w:kern w:val="0"/>
          <w:sz w:val="22"/>
          <w:szCs w:val="22"/>
          <w:lang w:eastAsia="en-GB"/>
          <w14:ligatures w14:val="none"/>
        </w:rPr>
        <w:t>.</w:t>
      </w:r>
      <w:r w:rsidR="00481B55">
        <w:rPr>
          <w:rFonts w:ascii="Arial" w:eastAsia="Times New Roman" w:hAnsi="Arial" w:cs="Arial"/>
          <w:kern w:val="0"/>
          <w:sz w:val="22"/>
          <w:szCs w:val="22"/>
          <w:lang w:eastAsia="en-GB"/>
          <w14:ligatures w14:val="none"/>
        </w:rPr>
        <w:t xml:space="preserve">  The external staircase will be </w:t>
      </w:r>
      <w:r w:rsidR="00AE68CF">
        <w:rPr>
          <w:rFonts w:ascii="Arial" w:eastAsia="Times New Roman" w:hAnsi="Arial" w:cs="Arial"/>
          <w:kern w:val="0"/>
          <w:sz w:val="22"/>
          <w:szCs w:val="22"/>
          <w:lang w:eastAsia="en-GB"/>
          <w14:ligatures w14:val="none"/>
        </w:rPr>
        <w:t xml:space="preserve">constructed from natural timber to match the timber cladding. </w:t>
      </w:r>
      <w:r w:rsidR="00775823">
        <w:rPr>
          <w:rFonts w:ascii="Arial" w:eastAsia="Times New Roman" w:hAnsi="Arial" w:cs="Arial"/>
          <w:kern w:val="0"/>
          <w:sz w:val="22"/>
          <w:szCs w:val="22"/>
          <w:lang w:eastAsia="en-GB"/>
          <w14:ligatures w14:val="none"/>
        </w:rPr>
        <w:t xml:space="preserve">  The garage door will be an up and over design, finished in sage green or grey colour. </w:t>
      </w:r>
      <w:r w:rsidR="0086446C">
        <w:rPr>
          <w:rFonts w:ascii="Arial" w:eastAsia="Times New Roman" w:hAnsi="Arial" w:cs="Arial"/>
          <w:kern w:val="0"/>
          <w:sz w:val="22"/>
          <w:szCs w:val="22"/>
          <w:lang w:eastAsia="en-GB"/>
          <w14:ligatures w14:val="none"/>
        </w:rPr>
        <w:t xml:space="preserve"> It is not considered necessary to condition the external materials as they are annotated on the revised drawings</w:t>
      </w:r>
      <w:r w:rsidR="003C7033">
        <w:rPr>
          <w:rFonts w:ascii="Arial" w:eastAsia="Times New Roman" w:hAnsi="Arial" w:cs="Arial"/>
          <w:kern w:val="0"/>
          <w:sz w:val="22"/>
          <w:szCs w:val="22"/>
          <w:lang w:eastAsia="en-GB"/>
          <w14:ligatures w14:val="none"/>
        </w:rPr>
        <w:t>, except for a condition ensuring that the painted render face will be applied to the blockwork prior to</w:t>
      </w:r>
      <w:r w:rsidR="00FE6702">
        <w:rPr>
          <w:rFonts w:ascii="Arial" w:eastAsia="Times New Roman" w:hAnsi="Arial" w:cs="Arial"/>
          <w:kern w:val="0"/>
          <w:sz w:val="22"/>
          <w:szCs w:val="22"/>
          <w:lang w:eastAsia="en-GB"/>
          <w14:ligatures w14:val="none"/>
        </w:rPr>
        <w:t xml:space="preserve"> the</w:t>
      </w:r>
      <w:r w:rsidR="003C7033">
        <w:rPr>
          <w:rFonts w:ascii="Arial" w:eastAsia="Times New Roman" w:hAnsi="Arial" w:cs="Arial"/>
          <w:kern w:val="0"/>
          <w:sz w:val="22"/>
          <w:szCs w:val="22"/>
          <w:lang w:eastAsia="en-GB"/>
          <w14:ligatures w14:val="none"/>
        </w:rPr>
        <w:t xml:space="preserve"> occupation of the </w:t>
      </w:r>
      <w:r w:rsidR="00FE6702">
        <w:rPr>
          <w:rFonts w:ascii="Arial" w:eastAsia="Times New Roman" w:hAnsi="Arial" w:cs="Arial"/>
          <w:kern w:val="0"/>
          <w:sz w:val="22"/>
          <w:szCs w:val="22"/>
          <w:lang w:eastAsia="en-GB"/>
          <w14:ligatures w14:val="none"/>
        </w:rPr>
        <w:t>out</w:t>
      </w:r>
      <w:r w:rsidR="003C7033">
        <w:rPr>
          <w:rFonts w:ascii="Arial" w:eastAsia="Times New Roman" w:hAnsi="Arial" w:cs="Arial"/>
          <w:kern w:val="0"/>
          <w:sz w:val="22"/>
          <w:szCs w:val="22"/>
          <w:lang w:eastAsia="en-GB"/>
          <w14:ligatures w14:val="none"/>
        </w:rPr>
        <w:t xml:space="preserve">building. </w:t>
      </w:r>
    </w:p>
    <w:p w14:paraId="3D6D449F" w14:textId="77777777" w:rsidR="004F1C54" w:rsidRPr="00B83264" w:rsidRDefault="004F1C54" w:rsidP="00A050F1">
      <w:pPr>
        <w:spacing w:after="0" w:line="276" w:lineRule="auto"/>
        <w:jc w:val="both"/>
        <w:rPr>
          <w:rFonts w:ascii="Arial" w:hAnsi="Arial" w:cs="Arial"/>
          <w:color w:val="000000" w:themeColor="text1"/>
          <w:sz w:val="22"/>
          <w:szCs w:val="22"/>
        </w:rPr>
      </w:pPr>
    </w:p>
    <w:p w14:paraId="35F7DEA7" w14:textId="77777777" w:rsidR="00A050F1" w:rsidRPr="00B83264" w:rsidRDefault="00C8654A" w:rsidP="00A050F1">
      <w:pPr>
        <w:spacing w:after="0" w:line="276" w:lineRule="auto"/>
        <w:jc w:val="both"/>
        <w:rPr>
          <w:rFonts w:ascii="Arial" w:hAnsi="Arial" w:cs="Arial"/>
          <w:color w:val="000000" w:themeColor="text1"/>
          <w:sz w:val="22"/>
          <w:szCs w:val="22"/>
        </w:rPr>
      </w:pPr>
      <w:r w:rsidRPr="00B83264">
        <w:rPr>
          <w:rFonts w:ascii="Arial" w:hAnsi="Arial" w:cs="Arial"/>
          <w:color w:val="000000" w:themeColor="text1"/>
          <w:sz w:val="22"/>
          <w:szCs w:val="22"/>
        </w:rPr>
        <w:lastRenderedPageBreak/>
        <w:t>Having regard to the above, t</w:t>
      </w:r>
      <w:r w:rsidR="00A050F1" w:rsidRPr="00B83264">
        <w:rPr>
          <w:rFonts w:ascii="Arial" w:hAnsi="Arial" w:cs="Arial"/>
          <w:color w:val="000000" w:themeColor="text1"/>
          <w:sz w:val="22"/>
          <w:szCs w:val="22"/>
        </w:rPr>
        <w:t>he proposal complies with the design principles set out in Core Policy 57</w:t>
      </w:r>
      <w:r w:rsidR="005E0776" w:rsidRPr="00B83264">
        <w:rPr>
          <w:rFonts w:ascii="Arial" w:hAnsi="Arial" w:cs="Arial"/>
          <w:color w:val="000000" w:themeColor="text1"/>
          <w:sz w:val="22"/>
          <w:szCs w:val="22"/>
        </w:rPr>
        <w:t xml:space="preserve"> of the Wiltshire Core Strategy</w:t>
      </w:r>
      <w:r w:rsidR="00C575A0" w:rsidRPr="00B83264">
        <w:rPr>
          <w:rFonts w:ascii="Arial" w:hAnsi="Arial" w:cs="Arial"/>
          <w:color w:val="000000" w:themeColor="text1"/>
          <w:sz w:val="22"/>
          <w:szCs w:val="22"/>
        </w:rPr>
        <w:t xml:space="preserve"> and Appendix D </w:t>
      </w:r>
      <w:r w:rsidR="00D50CF6" w:rsidRPr="00B83264">
        <w:rPr>
          <w:rFonts w:ascii="Arial" w:hAnsi="Arial" w:cs="Arial"/>
          <w:color w:val="000000" w:themeColor="text1"/>
          <w:sz w:val="22"/>
          <w:szCs w:val="22"/>
        </w:rPr>
        <w:t>of the Wiltshire Design Guide</w:t>
      </w:r>
      <w:r w:rsidR="00A050F1" w:rsidRPr="00B83264">
        <w:rPr>
          <w:rFonts w:ascii="Arial" w:hAnsi="Arial" w:cs="Arial"/>
          <w:color w:val="000000" w:themeColor="text1"/>
          <w:sz w:val="22"/>
          <w:szCs w:val="22"/>
        </w:rPr>
        <w:t>.</w:t>
      </w:r>
    </w:p>
    <w:p w14:paraId="012581DE" w14:textId="77777777" w:rsidR="00A050F1" w:rsidRPr="00B83264" w:rsidRDefault="00A050F1" w:rsidP="00A050F1">
      <w:pPr>
        <w:spacing w:after="0" w:line="276" w:lineRule="auto"/>
        <w:jc w:val="both"/>
        <w:rPr>
          <w:rFonts w:ascii="Arial" w:hAnsi="Arial" w:cs="Arial"/>
          <w:b/>
          <w:bCs/>
          <w:i/>
          <w:iCs/>
          <w:color w:val="FF0000"/>
          <w:sz w:val="22"/>
          <w:szCs w:val="22"/>
        </w:rPr>
      </w:pPr>
    </w:p>
    <w:p w14:paraId="16F3C2EB" w14:textId="77777777" w:rsidR="00A050F1" w:rsidRPr="00B83264" w:rsidRDefault="00A050F1" w:rsidP="00A050F1">
      <w:pPr>
        <w:spacing w:after="0" w:line="276" w:lineRule="auto"/>
        <w:jc w:val="both"/>
        <w:rPr>
          <w:rFonts w:ascii="Arial" w:hAnsi="Arial" w:cs="Arial"/>
          <w:color w:val="000000" w:themeColor="text1"/>
          <w:sz w:val="22"/>
          <w:szCs w:val="22"/>
          <w:u w:val="single"/>
        </w:rPr>
      </w:pPr>
      <w:r w:rsidRPr="00B83264">
        <w:rPr>
          <w:rFonts w:ascii="Arial" w:hAnsi="Arial" w:cs="Arial"/>
          <w:color w:val="000000" w:themeColor="text1"/>
          <w:sz w:val="22"/>
          <w:szCs w:val="22"/>
          <w:u w:val="single"/>
        </w:rPr>
        <w:t>Amenity</w:t>
      </w:r>
    </w:p>
    <w:p w14:paraId="20897DBA" w14:textId="77777777" w:rsidR="005B0FD5" w:rsidRPr="00B83264" w:rsidRDefault="005B0FD5" w:rsidP="00A050F1">
      <w:pPr>
        <w:spacing w:after="0" w:line="276" w:lineRule="auto"/>
        <w:jc w:val="both"/>
        <w:rPr>
          <w:rFonts w:ascii="Arial" w:hAnsi="Arial" w:cs="Arial"/>
          <w:color w:val="000000" w:themeColor="text1"/>
          <w:sz w:val="22"/>
          <w:szCs w:val="22"/>
          <w:u w:val="single"/>
        </w:rPr>
      </w:pPr>
    </w:p>
    <w:p w14:paraId="55A90B11" w14:textId="77777777" w:rsidR="00450181" w:rsidRPr="00B83264" w:rsidRDefault="00450181" w:rsidP="00A050F1">
      <w:pPr>
        <w:spacing w:after="0" w:line="276" w:lineRule="auto"/>
        <w:jc w:val="both"/>
        <w:rPr>
          <w:rFonts w:ascii="Arial" w:hAnsi="Arial" w:cs="Arial"/>
          <w:color w:val="000000" w:themeColor="text1"/>
          <w:sz w:val="22"/>
          <w:szCs w:val="22"/>
        </w:rPr>
      </w:pPr>
      <w:r w:rsidRPr="00B83264">
        <w:rPr>
          <w:rFonts w:ascii="Arial" w:eastAsia="Times New Roman" w:hAnsi="Arial" w:cs="Arial"/>
          <w:kern w:val="0"/>
          <w:sz w:val="22"/>
          <w:szCs w:val="22"/>
          <w:lang w:eastAsia="en-GB"/>
          <w14:ligatures w14:val="none"/>
        </w:rPr>
        <w:t xml:space="preserve">Point vii of Core Policy 57 - Ensuring High Quality Design and Place Shaping of the Wiltshire Core Strategy seeks to ensure </w:t>
      </w:r>
      <w:r w:rsidR="006242FB" w:rsidRPr="00B83264">
        <w:rPr>
          <w:rFonts w:ascii="Arial" w:eastAsia="Times New Roman" w:hAnsi="Arial" w:cs="Arial"/>
          <w:kern w:val="0"/>
          <w:sz w:val="22"/>
          <w:szCs w:val="22"/>
          <w:lang w:eastAsia="en-GB"/>
          <w14:ligatures w14:val="none"/>
        </w:rPr>
        <w:t>that developments do not adversely affect neighbouring properties.</w:t>
      </w:r>
    </w:p>
    <w:p w14:paraId="511A801A" w14:textId="77777777" w:rsidR="00393433" w:rsidRPr="00B83264" w:rsidRDefault="00393433" w:rsidP="00A050F1">
      <w:pPr>
        <w:spacing w:after="0" w:line="276" w:lineRule="auto"/>
        <w:jc w:val="both"/>
        <w:rPr>
          <w:rFonts w:ascii="Arial" w:hAnsi="Arial" w:cs="Arial"/>
          <w:color w:val="000000" w:themeColor="text1"/>
          <w:sz w:val="22"/>
          <w:szCs w:val="22"/>
        </w:rPr>
      </w:pPr>
    </w:p>
    <w:p w14:paraId="00B13D6A" w14:textId="77777777" w:rsidR="00400FB2" w:rsidRPr="00B83264" w:rsidRDefault="00400FB2" w:rsidP="00400FB2">
      <w:pPr>
        <w:spacing w:after="0" w:line="276" w:lineRule="auto"/>
        <w:jc w:val="both"/>
        <w:rPr>
          <w:rFonts w:ascii="Arial" w:eastAsia="Times New Roman" w:hAnsi="Arial" w:cs="Arial"/>
          <w:kern w:val="0"/>
          <w:sz w:val="22"/>
          <w:szCs w:val="22"/>
          <w:lang w:eastAsia="en-GB"/>
          <w14:ligatures w14:val="none"/>
        </w:rPr>
      </w:pPr>
      <w:r w:rsidRPr="00B83264">
        <w:rPr>
          <w:rFonts w:ascii="Arial" w:eastAsia="Times New Roman" w:hAnsi="Arial" w:cs="Arial"/>
          <w:kern w:val="0"/>
          <w:sz w:val="22"/>
          <w:szCs w:val="22"/>
          <w:lang w:eastAsia="en-GB"/>
          <w14:ligatures w14:val="none"/>
        </w:rPr>
        <w:t>The National Planning Policy Framework (NPPF), particularly Paragraph 135</w:t>
      </w:r>
      <w:r w:rsidR="00862AEC" w:rsidRPr="00B83264">
        <w:rPr>
          <w:rFonts w:ascii="Arial" w:eastAsia="Times New Roman" w:hAnsi="Arial" w:cs="Arial"/>
          <w:kern w:val="0"/>
          <w:sz w:val="22"/>
          <w:szCs w:val="22"/>
          <w:lang w:eastAsia="en-GB"/>
          <w14:ligatures w14:val="none"/>
        </w:rPr>
        <w:t>(f)</w:t>
      </w:r>
      <w:r w:rsidRPr="00B83264">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p>
    <w:p w14:paraId="2A8DC86D" w14:textId="77777777" w:rsidR="00400FB2" w:rsidRPr="00B83264" w:rsidRDefault="00400FB2" w:rsidP="00A050F1">
      <w:pPr>
        <w:spacing w:after="0" w:line="276" w:lineRule="auto"/>
        <w:jc w:val="both"/>
        <w:rPr>
          <w:rFonts w:ascii="Arial" w:hAnsi="Arial" w:cs="Arial"/>
          <w:color w:val="000000" w:themeColor="text1"/>
          <w:sz w:val="22"/>
          <w:szCs w:val="22"/>
        </w:rPr>
      </w:pPr>
    </w:p>
    <w:p w14:paraId="22724BF3" w14:textId="7352771B" w:rsidR="00660B31" w:rsidRPr="00660B31" w:rsidRDefault="00DB13C3" w:rsidP="00DB13C3">
      <w:pPr>
        <w:spacing w:after="0" w:line="276" w:lineRule="auto"/>
        <w:jc w:val="both"/>
        <w:rPr>
          <w:rFonts w:ascii="Arial" w:hAnsi="Arial" w:cs="Arial"/>
          <w:i/>
          <w:iCs/>
          <w:color w:val="000000" w:themeColor="text1"/>
          <w:sz w:val="22"/>
          <w:szCs w:val="22"/>
        </w:rPr>
      </w:pPr>
      <w:r w:rsidRPr="00B83264">
        <w:rPr>
          <w:rFonts w:ascii="Arial" w:hAnsi="Arial" w:cs="Arial"/>
          <w:color w:val="000000" w:themeColor="text1"/>
          <w:sz w:val="22"/>
          <w:szCs w:val="22"/>
        </w:rPr>
        <w:t>The proposed development has been assessed in terms of its potential impact on the residential amenity of neighbouring properties, with particular regard to loss of light, overshadowing, loss of privacy, and overbearing effects.</w:t>
      </w:r>
      <w:r w:rsidRPr="00B83264">
        <w:rPr>
          <w:rFonts w:ascii="Arial" w:hAnsi="Arial" w:cs="Arial"/>
          <w:i/>
          <w:iCs/>
          <w:color w:val="000000" w:themeColor="text1"/>
          <w:sz w:val="22"/>
          <w:szCs w:val="22"/>
        </w:rPr>
        <w:t xml:space="preserve"> </w:t>
      </w:r>
    </w:p>
    <w:p w14:paraId="2A737261" w14:textId="77777777" w:rsidR="00660B31" w:rsidRDefault="00660B31" w:rsidP="00DB13C3">
      <w:pPr>
        <w:spacing w:after="0" w:line="276" w:lineRule="auto"/>
        <w:jc w:val="both"/>
        <w:rPr>
          <w:rFonts w:ascii="Arial" w:hAnsi="Arial" w:cs="Arial"/>
          <w:color w:val="000000" w:themeColor="text1"/>
          <w:sz w:val="22"/>
          <w:szCs w:val="22"/>
        </w:rPr>
      </w:pPr>
    </w:p>
    <w:p w14:paraId="7B7099E6" w14:textId="4B752C27" w:rsidR="002B5DE4" w:rsidRDefault="00C616E1" w:rsidP="00DB13C3">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The proposed, detached, 1.5 storey outbuilding will be well contained to the confines of the application site</w:t>
      </w:r>
      <w:r w:rsidR="00EF6321">
        <w:rPr>
          <w:rFonts w:ascii="Arial" w:hAnsi="Arial" w:cs="Arial"/>
          <w:color w:val="000000" w:themeColor="text1"/>
          <w:sz w:val="22"/>
          <w:szCs w:val="22"/>
        </w:rPr>
        <w:t>, occupying a position within</w:t>
      </w:r>
      <w:r w:rsidR="002B5DE4">
        <w:rPr>
          <w:rFonts w:ascii="Arial" w:hAnsi="Arial" w:cs="Arial"/>
          <w:color w:val="000000" w:themeColor="text1"/>
          <w:sz w:val="22"/>
          <w:szCs w:val="22"/>
        </w:rPr>
        <w:t xml:space="preserve"> a</w:t>
      </w:r>
      <w:r w:rsidR="00EF6321">
        <w:rPr>
          <w:rFonts w:ascii="Arial" w:hAnsi="Arial" w:cs="Arial"/>
          <w:color w:val="000000" w:themeColor="text1"/>
          <w:sz w:val="22"/>
          <w:szCs w:val="22"/>
        </w:rPr>
        <w:t xml:space="preserve"> large front garden, sited approximately 1.7m from the front site boundary</w:t>
      </w:r>
      <w:r w:rsidR="00DC5D82">
        <w:rPr>
          <w:rFonts w:ascii="Arial" w:hAnsi="Arial" w:cs="Arial"/>
          <w:color w:val="000000" w:themeColor="text1"/>
          <w:sz w:val="22"/>
          <w:szCs w:val="22"/>
        </w:rPr>
        <w:t>,</w:t>
      </w:r>
      <w:r w:rsidR="00407C8B">
        <w:rPr>
          <w:rFonts w:ascii="Arial" w:hAnsi="Arial" w:cs="Arial"/>
          <w:color w:val="000000" w:themeColor="text1"/>
          <w:sz w:val="22"/>
          <w:szCs w:val="22"/>
        </w:rPr>
        <w:t xml:space="preserve"> and</w:t>
      </w:r>
      <w:r w:rsidR="00EF6321">
        <w:rPr>
          <w:rFonts w:ascii="Arial" w:hAnsi="Arial" w:cs="Arial"/>
          <w:color w:val="000000" w:themeColor="text1"/>
          <w:sz w:val="22"/>
          <w:szCs w:val="22"/>
        </w:rPr>
        <w:t xml:space="preserve"> 1m from the north-eastern side boundary with Kingston House.  </w:t>
      </w:r>
      <w:r w:rsidR="00836BA4">
        <w:rPr>
          <w:rFonts w:ascii="Arial" w:hAnsi="Arial" w:cs="Arial"/>
          <w:color w:val="000000" w:themeColor="text1"/>
          <w:sz w:val="22"/>
          <w:szCs w:val="22"/>
        </w:rPr>
        <w:t>The front gardens relating to this row of dwellings are relatively large</w:t>
      </w:r>
      <w:r w:rsidR="0087533C">
        <w:rPr>
          <w:rFonts w:ascii="Arial" w:hAnsi="Arial" w:cs="Arial"/>
          <w:color w:val="000000" w:themeColor="text1"/>
          <w:sz w:val="22"/>
          <w:szCs w:val="22"/>
        </w:rPr>
        <w:t xml:space="preserve"> in</w:t>
      </w:r>
      <w:r w:rsidR="00836BA4">
        <w:rPr>
          <w:rFonts w:ascii="Arial" w:hAnsi="Arial" w:cs="Arial"/>
          <w:color w:val="000000" w:themeColor="text1"/>
          <w:sz w:val="22"/>
          <w:szCs w:val="22"/>
        </w:rPr>
        <w:t xml:space="preserve"> size with</w:t>
      </w:r>
      <w:r w:rsidR="00102643">
        <w:rPr>
          <w:rFonts w:ascii="Arial" w:hAnsi="Arial" w:cs="Arial"/>
          <w:color w:val="000000" w:themeColor="text1"/>
          <w:sz w:val="22"/>
          <w:szCs w:val="22"/>
        </w:rPr>
        <w:t xml:space="preserve"> between 22m and 33m separating the nearest south-eastern gable end of the proposed </w:t>
      </w:r>
      <w:r w:rsidR="00206BEE">
        <w:rPr>
          <w:rFonts w:ascii="Arial" w:hAnsi="Arial" w:cs="Arial"/>
          <w:color w:val="000000" w:themeColor="text1"/>
          <w:sz w:val="22"/>
          <w:szCs w:val="22"/>
        </w:rPr>
        <w:t xml:space="preserve">outbuilding with the principal elevations for Kingston House and Locksands Farm, respectively.  </w:t>
      </w:r>
    </w:p>
    <w:p w14:paraId="397DCB16" w14:textId="3AE434A0" w:rsidR="002B5DE4" w:rsidRDefault="008F0BCA" w:rsidP="00DB13C3">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Additionally</w:t>
      </w:r>
      <w:r w:rsidR="000036B0">
        <w:rPr>
          <w:rFonts w:ascii="Arial" w:hAnsi="Arial" w:cs="Arial"/>
          <w:color w:val="000000" w:themeColor="text1"/>
          <w:sz w:val="22"/>
          <w:szCs w:val="22"/>
        </w:rPr>
        <w:t>,</w:t>
      </w:r>
      <w:r>
        <w:rPr>
          <w:rFonts w:ascii="Arial" w:hAnsi="Arial" w:cs="Arial"/>
          <w:color w:val="000000" w:themeColor="text1"/>
          <w:sz w:val="22"/>
          <w:szCs w:val="22"/>
        </w:rPr>
        <w:t xml:space="preserve"> the 3no. rooflights proposed in the </w:t>
      </w:r>
      <w:r w:rsidR="005C5A9A">
        <w:rPr>
          <w:rFonts w:ascii="Arial" w:hAnsi="Arial" w:cs="Arial"/>
          <w:color w:val="000000" w:themeColor="text1"/>
          <w:sz w:val="22"/>
          <w:szCs w:val="22"/>
        </w:rPr>
        <w:t xml:space="preserve">western, side roofslope will overlook the front garden of the application property, with a distance of </w:t>
      </w:r>
      <w:r w:rsidR="00075607">
        <w:rPr>
          <w:rFonts w:ascii="Arial" w:hAnsi="Arial" w:cs="Arial"/>
          <w:color w:val="000000" w:themeColor="text1"/>
          <w:sz w:val="22"/>
          <w:szCs w:val="22"/>
        </w:rPr>
        <w:t xml:space="preserve">12m to the shared boundary with </w:t>
      </w:r>
      <w:r w:rsidR="000036B0">
        <w:rPr>
          <w:rFonts w:ascii="Arial" w:hAnsi="Arial" w:cs="Arial"/>
          <w:color w:val="000000" w:themeColor="text1"/>
          <w:sz w:val="22"/>
          <w:szCs w:val="22"/>
        </w:rPr>
        <w:t>Locksa</w:t>
      </w:r>
      <w:r w:rsidR="00C54B71">
        <w:rPr>
          <w:rFonts w:ascii="Arial" w:hAnsi="Arial" w:cs="Arial"/>
          <w:color w:val="000000" w:themeColor="text1"/>
          <w:sz w:val="22"/>
          <w:szCs w:val="22"/>
        </w:rPr>
        <w:t xml:space="preserve">nds Farm, overlooking their front garden beyond.  Therefore, it is not considered necessary to </w:t>
      </w:r>
      <w:r w:rsidR="00DC5D82">
        <w:rPr>
          <w:rFonts w:ascii="Arial" w:hAnsi="Arial" w:cs="Arial"/>
          <w:color w:val="000000" w:themeColor="text1"/>
          <w:sz w:val="22"/>
          <w:szCs w:val="22"/>
        </w:rPr>
        <w:t>condition the cill heights of the rooflights to be positioned a minimum of 1.7m above the room that they are installed in</w:t>
      </w:r>
      <w:r w:rsidR="00AF7FE8">
        <w:rPr>
          <w:rFonts w:ascii="Arial" w:hAnsi="Arial" w:cs="Arial"/>
          <w:color w:val="000000" w:themeColor="text1"/>
          <w:sz w:val="22"/>
          <w:szCs w:val="22"/>
        </w:rPr>
        <w:t xml:space="preserve">.  </w:t>
      </w:r>
      <w:r w:rsidR="008B0918">
        <w:rPr>
          <w:rFonts w:ascii="Arial" w:hAnsi="Arial" w:cs="Arial"/>
          <w:color w:val="000000" w:themeColor="text1"/>
          <w:sz w:val="22"/>
          <w:szCs w:val="22"/>
        </w:rPr>
        <w:t xml:space="preserve">The window in the northern gable end will face across </w:t>
      </w:r>
      <w:r w:rsidR="00E914AD">
        <w:rPr>
          <w:rFonts w:ascii="Arial" w:hAnsi="Arial" w:cs="Arial"/>
          <w:color w:val="000000" w:themeColor="text1"/>
          <w:sz w:val="22"/>
          <w:szCs w:val="22"/>
        </w:rPr>
        <w:t xml:space="preserve">the access and across to the fields beyond.  </w:t>
      </w:r>
      <w:r w:rsidR="00AF7FE8">
        <w:rPr>
          <w:rFonts w:ascii="Arial" w:hAnsi="Arial" w:cs="Arial"/>
          <w:color w:val="000000" w:themeColor="text1"/>
          <w:sz w:val="22"/>
          <w:szCs w:val="22"/>
        </w:rPr>
        <w:t xml:space="preserve">As such </w:t>
      </w:r>
      <w:r w:rsidR="005C13AE">
        <w:rPr>
          <w:rFonts w:ascii="Arial" w:hAnsi="Arial" w:cs="Arial"/>
          <w:color w:val="000000" w:themeColor="text1"/>
          <w:sz w:val="22"/>
          <w:szCs w:val="22"/>
        </w:rPr>
        <w:t xml:space="preserve">due to the position, </w:t>
      </w:r>
      <w:r w:rsidR="009644CE">
        <w:rPr>
          <w:rFonts w:ascii="Arial" w:hAnsi="Arial" w:cs="Arial"/>
          <w:color w:val="000000" w:themeColor="text1"/>
          <w:sz w:val="22"/>
          <w:szCs w:val="22"/>
        </w:rPr>
        <w:t>si</w:t>
      </w:r>
      <w:r w:rsidR="00E914AD">
        <w:rPr>
          <w:rFonts w:ascii="Arial" w:hAnsi="Arial" w:cs="Arial"/>
          <w:color w:val="000000" w:themeColor="text1"/>
          <w:sz w:val="22"/>
          <w:szCs w:val="22"/>
        </w:rPr>
        <w:t>z</w:t>
      </w:r>
      <w:r w:rsidR="009644CE">
        <w:rPr>
          <w:rFonts w:ascii="Arial" w:hAnsi="Arial" w:cs="Arial"/>
          <w:color w:val="000000" w:themeColor="text1"/>
          <w:sz w:val="22"/>
          <w:szCs w:val="22"/>
        </w:rPr>
        <w:t>e and height of the</w:t>
      </w:r>
      <w:r w:rsidR="00AF7FE8">
        <w:rPr>
          <w:rFonts w:ascii="Arial" w:hAnsi="Arial" w:cs="Arial"/>
          <w:color w:val="000000" w:themeColor="text1"/>
          <w:sz w:val="22"/>
          <w:szCs w:val="22"/>
        </w:rPr>
        <w:t xml:space="preserve"> proposals</w:t>
      </w:r>
      <w:r w:rsidR="009644CE">
        <w:rPr>
          <w:rFonts w:ascii="Arial" w:hAnsi="Arial" w:cs="Arial"/>
          <w:color w:val="000000" w:themeColor="text1"/>
          <w:sz w:val="22"/>
          <w:szCs w:val="22"/>
        </w:rPr>
        <w:t>, they</w:t>
      </w:r>
      <w:r w:rsidR="00AF7FE8">
        <w:rPr>
          <w:rFonts w:ascii="Arial" w:hAnsi="Arial" w:cs="Arial"/>
          <w:color w:val="000000" w:themeColor="text1"/>
          <w:sz w:val="22"/>
          <w:szCs w:val="22"/>
        </w:rPr>
        <w:t xml:space="preserve"> are not considered to give rise to any overlooking, loss of light, overshadowing</w:t>
      </w:r>
      <w:r w:rsidR="005C13AE">
        <w:rPr>
          <w:rFonts w:ascii="Arial" w:hAnsi="Arial" w:cs="Arial"/>
          <w:color w:val="000000" w:themeColor="text1"/>
          <w:sz w:val="22"/>
          <w:szCs w:val="22"/>
        </w:rPr>
        <w:t xml:space="preserve">, or have an overbearing impact upon these neighbouring properties or their private garden areas. </w:t>
      </w:r>
    </w:p>
    <w:p w14:paraId="2D1461AF" w14:textId="77777777" w:rsidR="00660B31" w:rsidRDefault="00660B31" w:rsidP="00DB13C3">
      <w:pPr>
        <w:spacing w:after="0" w:line="276" w:lineRule="auto"/>
        <w:jc w:val="both"/>
        <w:rPr>
          <w:rFonts w:ascii="Arial" w:hAnsi="Arial" w:cs="Arial"/>
          <w:color w:val="000000" w:themeColor="text1"/>
          <w:sz w:val="22"/>
          <w:szCs w:val="22"/>
        </w:rPr>
      </w:pPr>
    </w:p>
    <w:p w14:paraId="14B52492" w14:textId="3BA0F4C8" w:rsidR="00660B31" w:rsidRDefault="00660B31" w:rsidP="00DB13C3">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It was not considered necessary to add a</w:t>
      </w:r>
      <w:r w:rsidR="00A025CE">
        <w:rPr>
          <w:rFonts w:ascii="Arial" w:hAnsi="Arial" w:cs="Arial"/>
          <w:color w:val="000000" w:themeColor="text1"/>
          <w:sz w:val="22"/>
          <w:szCs w:val="22"/>
        </w:rPr>
        <w:t xml:space="preserve"> 1.8m screen to the top of the external staircase, as this would be used for fleeting entrance and </w:t>
      </w:r>
      <w:r w:rsidR="002A593C">
        <w:rPr>
          <w:rFonts w:ascii="Arial" w:hAnsi="Arial" w:cs="Arial"/>
          <w:color w:val="000000" w:themeColor="text1"/>
          <w:sz w:val="22"/>
          <w:szCs w:val="22"/>
        </w:rPr>
        <w:t xml:space="preserve">exit </w:t>
      </w:r>
      <w:r w:rsidR="00054A33">
        <w:rPr>
          <w:rFonts w:ascii="Arial" w:hAnsi="Arial" w:cs="Arial"/>
          <w:color w:val="000000" w:themeColor="text1"/>
          <w:sz w:val="22"/>
          <w:szCs w:val="22"/>
        </w:rPr>
        <w:t>to</w:t>
      </w:r>
      <w:r w:rsidR="002A593C">
        <w:rPr>
          <w:rFonts w:ascii="Arial" w:hAnsi="Arial" w:cs="Arial"/>
          <w:color w:val="000000" w:themeColor="text1"/>
          <w:sz w:val="22"/>
          <w:szCs w:val="22"/>
        </w:rPr>
        <w:t xml:space="preserve"> the first floor over the garage, rather than a platform to stand out on and overlook the neighbouring properties. </w:t>
      </w:r>
    </w:p>
    <w:p w14:paraId="72E1722C" w14:textId="77777777" w:rsidR="00DB13C3" w:rsidRPr="00C616E1" w:rsidRDefault="00DB13C3" w:rsidP="00DB13C3">
      <w:pPr>
        <w:spacing w:after="0" w:line="276" w:lineRule="auto"/>
        <w:jc w:val="both"/>
        <w:rPr>
          <w:rFonts w:ascii="Arial" w:hAnsi="Arial" w:cs="Arial"/>
          <w:color w:val="000000" w:themeColor="text1"/>
          <w:sz w:val="22"/>
          <w:szCs w:val="22"/>
        </w:rPr>
      </w:pPr>
    </w:p>
    <w:p w14:paraId="4DE5EFD4" w14:textId="77777777" w:rsidR="00DB13C3" w:rsidRPr="00B83264" w:rsidRDefault="00DB13C3" w:rsidP="00DB13C3">
      <w:pPr>
        <w:spacing w:after="0" w:line="276" w:lineRule="auto"/>
        <w:jc w:val="both"/>
        <w:rPr>
          <w:rFonts w:ascii="Arial" w:hAnsi="Arial" w:cs="Arial"/>
          <w:color w:val="000000" w:themeColor="text1"/>
          <w:sz w:val="22"/>
          <w:szCs w:val="22"/>
        </w:rPr>
      </w:pPr>
      <w:r w:rsidRPr="00B83264">
        <w:rPr>
          <w:rFonts w:ascii="Arial" w:hAnsi="Arial" w:cs="Arial"/>
          <w:color w:val="000000" w:themeColor="text1"/>
          <w:sz w:val="22"/>
          <w:szCs w:val="22"/>
        </w:rPr>
        <w:t>The proposal therefore accords with Core Policy 57 point vii in respect of safeguarding residential amenity and Appendix D of the Wiltshire Design Guide.</w:t>
      </w:r>
    </w:p>
    <w:p w14:paraId="092E7CF3" w14:textId="77777777" w:rsidR="006D1073" w:rsidRPr="00B83264" w:rsidRDefault="006D1073" w:rsidP="006705B5">
      <w:pPr>
        <w:spacing w:after="0" w:line="276" w:lineRule="auto"/>
        <w:jc w:val="both"/>
        <w:rPr>
          <w:rFonts w:ascii="Arial" w:eastAsia="Times New Roman" w:hAnsi="Arial" w:cs="Arial"/>
          <w:b/>
          <w:bCs/>
          <w:color w:val="000000" w:themeColor="text1"/>
          <w:kern w:val="0"/>
          <w:sz w:val="22"/>
          <w:szCs w:val="22"/>
          <w:lang w:eastAsia="en-GB"/>
          <w14:ligatures w14:val="none"/>
        </w:rPr>
      </w:pPr>
    </w:p>
    <w:p w14:paraId="577C1D17" w14:textId="2F8A362B" w:rsidR="006705B5" w:rsidRPr="00B83264" w:rsidRDefault="006705B5"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B83264">
        <w:rPr>
          <w:rFonts w:ascii="Arial" w:eastAsia="Times New Roman" w:hAnsi="Arial" w:cs="Arial"/>
          <w:color w:val="000000" w:themeColor="text1"/>
          <w:kern w:val="0"/>
          <w:sz w:val="22"/>
          <w:szCs w:val="22"/>
          <w:u w:val="single"/>
          <w:lang w:eastAsia="en-GB"/>
          <w14:ligatures w14:val="none"/>
        </w:rPr>
        <w:t>Highways Impact</w:t>
      </w:r>
      <w:r w:rsidR="00AE028B" w:rsidRPr="00B83264">
        <w:rPr>
          <w:rFonts w:ascii="Arial" w:eastAsia="Times New Roman" w:hAnsi="Arial" w:cs="Arial"/>
          <w:color w:val="ED0000"/>
          <w:kern w:val="0"/>
          <w:sz w:val="22"/>
          <w:szCs w:val="22"/>
          <w:lang w:eastAsia="en-GB"/>
          <w14:ligatures w14:val="none"/>
        </w:rPr>
        <w:t xml:space="preserve"> </w:t>
      </w:r>
    </w:p>
    <w:p w14:paraId="4F74D8A4" w14:textId="77777777" w:rsidR="006705B5" w:rsidRPr="00B83264"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B83264">
        <w:rPr>
          <w:rFonts w:ascii="Arial" w:eastAsia="Times New Roman" w:hAnsi="Arial" w:cs="Arial"/>
          <w:color w:val="000000" w:themeColor="text1"/>
          <w:kern w:val="0"/>
          <w:sz w:val="22"/>
          <w:szCs w:val="22"/>
          <w:lang w:eastAsia="en-GB"/>
          <w14:ligatures w14:val="none"/>
        </w:rPr>
        <w:t>Core Policy 57 (</w:t>
      </w:r>
      <w:r w:rsidR="008822ED" w:rsidRPr="00B83264">
        <w:rPr>
          <w:rFonts w:ascii="Arial" w:eastAsia="Times New Roman" w:hAnsi="Arial" w:cs="Arial"/>
          <w:color w:val="000000" w:themeColor="text1"/>
          <w:kern w:val="0"/>
          <w:sz w:val="22"/>
          <w:szCs w:val="22"/>
          <w:lang w:eastAsia="en-GB"/>
          <w14:ligatures w14:val="none"/>
        </w:rPr>
        <w:t>x</w:t>
      </w:r>
      <w:r w:rsidRPr="00B83264">
        <w:rPr>
          <w:rFonts w:ascii="Arial" w:eastAsia="Times New Roman" w:hAnsi="Arial" w:cs="Arial"/>
          <w:color w:val="000000" w:themeColor="text1"/>
          <w:kern w:val="0"/>
          <w:sz w:val="22"/>
          <w:szCs w:val="22"/>
          <w:lang w:eastAsia="en-GB"/>
          <w14:ligatures w14:val="none"/>
        </w:rPr>
        <w:t>i</w:t>
      </w:r>
      <w:r w:rsidR="008822ED" w:rsidRPr="00B83264">
        <w:rPr>
          <w:rFonts w:ascii="Arial" w:eastAsia="Times New Roman" w:hAnsi="Arial" w:cs="Arial"/>
          <w:color w:val="000000" w:themeColor="text1"/>
          <w:kern w:val="0"/>
          <w:sz w:val="22"/>
          <w:szCs w:val="22"/>
          <w:lang w:eastAsia="en-GB"/>
          <w14:ligatures w14:val="none"/>
        </w:rPr>
        <w:t>v</w:t>
      </w:r>
      <w:r w:rsidRPr="00B83264">
        <w:rPr>
          <w:rFonts w:ascii="Arial" w:eastAsia="Times New Roman" w:hAnsi="Arial" w:cs="Arial"/>
          <w:color w:val="000000" w:themeColor="text1"/>
          <w:kern w:val="0"/>
          <w:sz w:val="22"/>
          <w:szCs w:val="22"/>
          <w:lang w:eastAsia="en-GB"/>
          <w14:ligatures w14:val="none"/>
        </w:rPr>
        <w:t xml:space="preserve">) of the Wiltshire Core Strategy seeks to ensure that development </w:t>
      </w:r>
      <w:r w:rsidR="008822ED" w:rsidRPr="00B83264">
        <w:rPr>
          <w:rFonts w:ascii="Arial" w:eastAsia="Times New Roman" w:hAnsi="Arial" w:cs="Arial"/>
          <w:color w:val="000000" w:themeColor="text1"/>
          <w:kern w:val="0"/>
          <w:sz w:val="22"/>
          <w:szCs w:val="22"/>
          <w:lang w:eastAsia="en-GB"/>
          <w14:ligatures w14:val="none"/>
        </w:rPr>
        <w:t>must meet the requirements of</w:t>
      </w:r>
      <w:r w:rsidRPr="00B83264">
        <w:rPr>
          <w:rFonts w:ascii="Arial" w:eastAsia="Times New Roman" w:hAnsi="Arial" w:cs="Arial"/>
          <w:color w:val="000000" w:themeColor="text1"/>
          <w:kern w:val="0"/>
          <w:sz w:val="22"/>
          <w:szCs w:val="22"/>
          <w:lang w:eastAsia="en-GB"/>
          <w14:ligatures w14:val="none"/>
        </w:rPr>
        <w:t xml:space="preserve"> Core Policy 61</w:t>
      </w:r>
      <w:r w:rsidR="008822ED" w:rsidRPr="00B83264">
        <w:rPr>
          <w:rFonts w:ascii="Arial" w:eastAsia="Times New Roman" w:hAnsi="Arial" w:cs="Arial"/>
          <w:color w:val="000000" w:themeColor="text1"/>
          <w:kern w:val="0"/>
          <w:sz w:val="22"/>
          <w:szCs w:val="22"/>
          <w:lang w:eastAsia="en-GB"/>
          <w14:ligatures w14:val="none"/>
        </w:rPr>
        <w:t>. This policy</w:t>
      </w:r>
      <w:r w:rsidRPr="00B83264">
        <w:rPr>
          <w:rFonts w:ascii="Arial" w:eastAsia="Times New Roman" w:hAnsi="Arial" w:cs="Arial"/>
          <w:color w:val="000000" w:themeColor="text1"/>
          <w:kern w:val="0"/>
          <w:sz w:val="22"/>
          <w:szCs w:val="22"/>
          <w:lang w:eastAsia="en-GB"/>
          <w14:ligatures w14:val="none"/>
        </w:rPr>
        <w:t xml:space="preserve"> requires </w:t>
      </w:r>
      <w:r w:rsidR="00EE7315" w:rsidRPr="00B83264">
        <w:rPr>
          <w:rFonts w:ascii="Arial" w:eastAsia="Times New Roman" w:hAnsi="Arial" w:cs="Arial"/>
          <w:color w:val="000000" w:themeColor="text1"/>
          <w:kern w:val="0"/>
          <w:sz w:val="22"/>
          <w:szCs w:val="22"/>
          <w:lang w:eastAsia="en-GB"/>
          <w14:ligatures w14:val="none"/>
        </w:rPr>
        <w:t>proposals to be capable of being served by safe access to the highway network.</w:t>
      </w:r>
      <w:r w:rsidRPr="00B83264">
        <w:rPr>
          <w:rFonts w:ascii="Arial" w:eastAsia="Times New Roman" w:hAnsi="Arial" w:cs="Arial"/>
          <w:color w:val="000000" w:themeColor="text1"/>
          <w:kern w:val="0"/>
          <w:sz w:val="22"/>
          <w:szCs w:val="22"/>
          <w:lang w:eastAsia="en-GB"/>
          <w14:ligatures w14:val="none"/>
        </w:rPr>
        <w:t xml:space="preserve"> Core Policy 64 se</w:t>
      </w:r>
      <w:r w:rsidR="001F17EC" w:rsidRPr="00B83264">
        <w:rPr>
          <w:rFonts w:ascii="Arial" w:eastAsia="Times New Roman" w:hAnsi="Arial" w:cs="Arial"/>
          <w:color w:val="000000" w:themeColor="text1"/>
          <w:kern w:val="0"/>
          <w:sz w:val="22"/>
          <w:szCs w:val="22"/>
          <w:lang w:eastAsia="en-GB"/>
          <w14:ligatures w14:val="none"/>
        </w:rPr>
        <w:t>eks to ensure compliance with</w:t>
      </w:r>
      <w:r w:rsidRPr="00B83264">
        <w:rPr>
          <w:rFonts w:ascii="Arial" w:eastAsia="Times New Roman" w:hAnsi="Arial" w:cs="Arial"/>
          <w:color w:val="000000" w:themeColor="text1"/>
          <w:kern w:val="0"/>
          <w:sz w:val="22"/>
          <w:szCs w:val="22"/>
          <w:lang w:eastAsia="en-GB"/>
          <w14:ligatures w14:val="none"/>
        </w:rPr>
        <w:t xml:space="preserve"> parking standards </w:t>
      </w:r>
      <w:r w:rsidR="00491C07" w:rsidRPr="00B83264">
        <w:rPr>
          <w:rFonts w:ascii="Arial" w:eastAsia="Times New Roman" w:hAnsi="Arial" w:cs="Arial"/>
          <w:color w:val="000000" w:themeColor="text1"/>
          <w:kern w:val="0"/>
          <w:sz w:val="22"/>
          <w:szCs w:val="22"/>
          <w:lang w:eastAsia="en-GB"/>
          <w14:ligatures w14:val="none"/>
        </w:rPr>
        <w:t>set out in the Local Transport Plan</w:t>
      </w:r>
      <w:r w:rsidRPr="00B83264">
        <w:rPr>
          <w:rFonts w:ascii="Arial" w:eastAsia="Times New Roman" w:hAnsi="Arial" w:cs="Arial"/>
          <w:color w:val="000000" w:themeColor="text1"/>
          <w:kern w:val="0"/>
          <w:sz w:val="22"/>
          <w:szCs w:val="22"/>
          <w:lang w:eastAsia="en-GB"/>
          <w14:ligatures w14:val="none"/>
        </w:rPr>
        <w:t>.</w:t>
      </w:r>
    </w:p>
    <w:p w14:paraId="50A7EAE3" w14:textId="77777777" w:rsidR="003C7574" w:rsidRPr="00B83264" w:rsidRDefault="003C7574"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54EAE21A" w14:textId="77777777" w:rsidR="006705B5" w:rsidRPr="00B83264"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B83264">
        <w:rPr>
          <w:rFonts w:ascii="Arial" w:eastAsia="Times New Roman" w:hAnsi="Arial" w:cs="Arial"/>
          <w:color w:val="000000" w:themeColor="text1"/>
          <w:kern w:val="0"/>
          <w:sz w:val="22"/>
          <w:szCs w:val="22"/>
          <w:lang w:eastAsia="en-GB"/>
          <w14:ligatures w14:val="none"/>
        </w:rPr>
        <w:lastRenderedPageBreak/>
        <w:t>The National Planning Policy Framework (NPPF), particularly Paragraph 115 and 11</w:t>
      </w:r>
      <w:r w:rsidR="00FF21CE" w:rsidRPr="00B83264">
        <w:rPr>
          <w:rFonts w:ascii="Arial" w:eastAsia="Times New Roman" w:hAnsi="Arial" w:cs="Arial"/>
          <w:color w:val="000000" w:themeColor="text1"/>
          <w:kern w:val="0"/>
          <w:sz w:val="22"/>
          <w:szCs w:val="22"/>
          <w:lang w:eastAsia="en-GB"/>
          <w14:ligatures w14:val="none"/>
        </w:rPr>
        <w:t>6</w:t>
      </w:r>
      <w:r w:rsidRPr="00B83264">
        <w:rPr>
          <w:rFonts w:ascii="Arial" w:eastAsia="Times New Roman" w:hAnsi="Arial" w:cs="Arial"/>
          <w:color w:val="000000" w:themeColor="text1"/>
          <w:kern w:val="0"/>
          <w:sz w:val="22"/>
          <w:szCs w:val="22"/>
          <w:lang w:eastAsia="en-GB"/>
          <w14:ligatures w14:val="none"/>
        </w:rPr>
        <w:t>, requires that development proposals do not have an unacceptable impact on highway safety and that safe and suitable access to the site can be achieved for all users.</w:t>
      </w:r>
    </w:p>
    <w:p w14:paraId="51F0DEE7" w14:textId="77777777" w:rsidR="001A6E40" w:rsidRPr="00B83264" w:rsidRDefault="001A6E40"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714543D9" w14:textId="56AEA7E0" w:rsidR="00DF1E6C" w:rsidRPr="00DF1E6C" w:rsidRDefault="00DF1E6C" w:rsidP="006705B5">
      <w:pPr>
        <w:spacing w:after="0" w:line="276" w:lineRule="auto"/>
        <w:jc w:val="both"/>
        <w:rPr>
          <w:rFonts w:ascii="Arial" w:eastAsia="Times New Roman" w:hAnsi="Arial" w:cs="Arial"/>
          <w:kern w:val="0"/>
          <w:sz w:val="22"/>
          <w:szCs w:val="22"/>
          <w:lang w:eastAsia="en-GB"/>
          <w14:ligatures w14:val="none"/>
        </w:rPr>
      </w:pPr>
      <w:r w:rsidRPr="00DF1E6C">
        <w:rPr>
          <w:rFonts w:ascii="Arial" w:eastAsia="Times New Roman" w:hAnsi="Arial" w:cs="Arial"/>
          <w:kern w:val="0"/>
          <w:sz w:val="22"/>
          <w:szCs w:val="22"/>
          <w:lang w:eastAsia="en-GB"/>
          <w14:ligatures w14:val="none"/>
        </w:rPr>
        <w:t xml:space="preserve">The proposals will not result in a change to the existing access, driveway and related car parking spaces within the property which provide at least </w:t>
      </w:r>
      <w:r w:rsidR="00673395">
        <w:rPr>
          <w:rFonts w:ascii="Arial" w:eastAsia="Times New Roman" w:hAnsi="Arial" w:cs="Arial"/>
          <w:kern w:val="0"/>
          <w:sz w:val="22"/>
          <w:szCs w:val="22"/>
          <w:lang w:eastAsia="en-GB"/>
          <w14:ligatures w14:val="none"/>
        </w:rPr>
        <w:t>4</w:t>
      </w:r>
      <w:r w:rsidRPr="00DF1E6C">
        <w:rPr>
          <w:rFonts w:ascii="Arial" w:eastAsia="Times New Roman" w:hAnsi="Arial" w:cs="Arial"/>
          <w:kern w:val="0"/>
          <w:sz w:val="22"/>
          <w:szCs w:val="22"/>
          <w:lang w:eastAsia="en-GB"/>
          <w14:ligatures w14:val="none"/>
        </w:rPr>
        <w:t xml:space="preserve"> spaces.  The Council’s highways officer has no objections, subject to the property being tied to the residential use of the main dwelling by condition. </w:t>
      </w:r>
    </w:p>
    <w:p w14:paraId="46966BFC" w14:textId="77777777" w:rsidR="00DF1E6C" w:rsidRDefault="00DF1E6C" w:rsidP="006705B5">
      <w:pPr>
        <w:spacing w:after="0" w:line="276" w:lineRule="auto"/>
        <w:jc w:val="both"/>
        <w:rPr>
          <w:rFonts w:ascii="Arial" w:eastAsia="Times New Roman" w:hAnsi="Arial" w:cs="Arial"/>
          <w:i/>
          <w:iCs/>
          <w:color w:val="ED0000"/>
          <w:kern w:val="0"/>
          <w:sz w:val="22"/>
          <w:szCs w:val="22"/>
          <w:lang w:eastAsia="en-GB"/>
          <w14:ligatures w14:val="none"/>
        </w:rPr>
      </w:pPr>
    </w:p>
    <w:p w14:paraId="1429013D" w14:textId="0948BD64" w:rsidR="006705B5" w:rsidRPr="00B83264"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B83264">
        <w:rPr>
          <w:rFonts w:ascii="Arial" w:eastAsia="Times New Roman" w:hAnsi="Arial" w:cs="Arial"/>
          <w:color w:val="000000" w:themeColor="text1"/>
          <w:kern w:val="0"/>
          <w:sz w:val="22"/>
          <w:szCs w:val="22"/>
          <w:lang w:eastAsia="en-GB"/>
          <w14:ligatures w14:val="none"/>
        </w:rPr>
        <w:t>The proposed development would not result in any adverse impact on highway safety. Adequate parking and turning provision is provided in accordance with Wiltshire’s adopted parking standards, and access arrangements are acceptable.</w:t>
      </w:r>
    </w:p>
    <w:p w14:paraId="04212AF9" w14:textId="77777777" w:rsidR="00FF21CE" w:rsidRPr="00B83264" w:rsidRDefault="00FF21CE"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077A5393" w14:textId="77777777" w:rsidR="006705B5" w:rsidRPr="00B83264"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B83264">
        <w:rPr>
          <w:rFonts w:ascii="Arial" w:eastAsia="Times New Roman" w:hAnsi="Arial" w:cs="Arial"/>
          <w:color w:val="000000" w:themeColor="text1"/>
          <w:kern w:val="0"/>
          <w:sz w:val="22"/>
          <w:szCs w:val="22"/>
          <w:lang w:eastAsia="en-GB"/>
          <w14:ligatures w14:val="none"/>
        </w:rPr>
        <w:t>The proposal is therefore considered to comply with Core Policies 57 (x</w:t>
      </w:r>
      <w:r w:rsidR="00FF21CE" w:rsidRPr="00B83264">
        <w:rPr>
          <w:rFonts w:ascii="Arial" w:eastAsia="Times New Roman" w:hAnsi="Arial" w:cs="Arial"/>
          <w:color w:val="000000" w:themeColor="text1"/>
          <w:kern w:val="0"/>
          <w:sz w:val="22"/>
          <w:szCs w:val="22"/>
          <w:lang w:eastAsia="en-GB"/>
          <w14:ligatures w14:val="none"/>
        </w:rPr>
        <w:t>iv</w:t>
      </w:r>
      <w:r w:rsidRPr="00B83264">
        <w:rPr>
          <w:rFonts w:ascii="Arial" w:eastAsia="Times New Roman" w:hAnsi="Arial" w:cs="Arial"/>
          <w:color w:val="000000" w:themeColor="text1"/>
          <w:kern w:val="0"/>
          <w:sz w:val="22"/>
          <w:szCs w:val="22"/>
          <w:lang w:eastAsia="en-GB"/>
          <w14:ligatures w14:val="none"/>
        </w:rPr>
        <w:t>), 61 and 64 of the Wiltshire Core Strategy, the NPPF, and the Wiltshire Local Transport Plan.</w:t>
      </w:r>
    </w:p>
    <w:p w14:paraId="5931EBFD" w14:textId="77777777" w:rsidR="00200044" w:rsidRPr="00B83264" w:rsidRDefault="00200044" w:rsidP="009C1702">
      <w:pPr>
        <w:spacing w:after="0" w:line="276" w:lineRule="auto"/>
        <w:jc w:val="both"/>
        <w:rPr>
          <w:rFonts w:ascii="Arial" w:eastAsia="Times New Roman" w:hAnsi="Arial" w:cs="Arial"/>
          <w:i/>
          <w:iCs/>
          <w:color w:val="FF0000"/>
          <w:kern w:val="0"/>
          <w:sz w:val="22"/>
          <w:szCs w:val="22"/>
          <w:lang w:eastAsia="en-GB"/>
          <w14:ligatures w14:val="none"/>
        </w:rPr>
      </w:pPr>
    </w:p>
    <w:p w14:paraId="6B372418" w14:textId="77777777" w:rsidR="00200044" w:rsidRPr="00B83264" w:rsidRDefault="00200044"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bookmarkStart w:id="2" w:name="_Hlk211330780"/>
      <w:r w:rsidRPr="00B83264">
        <w:rPr>
          <w:rFonts w:ascii="Arial" w:eastAsia="Times New Roman" w:hAnsi="Arial" w:cs="Arial"/>
          <w:color w:val="000000" w:themeColor="text1"/>
          <w:kern w:val="0"/>
          <w:sz w:val="22"/>
          <w:szCs w:val="22"/>
          <w:u w:val="single"/>
          <w:lang w:eastAsia="en-GB"/>
          <w14:ligatures w14:val="none"/>
        </w:rPr>
        <w:t xml:space="preserve">Biodiversity Net Gain </w:t>
      </w:r>
    </w:p>
    <w:p w14:paraId="3D70AF18" w14:textId="77777777" w:rsidR="005B0FD5" w:rsidRPr="00B83264" w:rsidRDefault="005B0FD5"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26FA07A8" w14:textId="77777777" w:rsidR="00200044" w:rsidRPr="00B83264" w:rsidRDefault="00200044" w:rsidP="00200044">
      <w:pPr>
        <w:spacing w:after="0" w:line="276" w:lineRule="auto"/>
        <w:jc w:val="both"/>
        <w:rPr>
          <w:rFonts w:ascii="Arial" w:eastAsia="Times New Roman" w:hAnsi="Arial" w:cs="Arial"/>
          <w:color w:val="000000" w:themeColor="text1"/>
          <w:kern w:val="0"/>
          <w:sz w:val="22"/>
          <w:szCs w:val="22"/>
          <w:lang w:eastAsia="en-GB"/>
          <w14:ligatures w14:val="none"/>
        </w:rPr>
      </w:pPr>
      <w:r w:rsidRPr="00B83264">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p>
    <w:bookmarkEnd w:id="2"/>
    <w:p w14:paraId="10496FC6" w14:textId="77777777" w:rsidR="002C5B77" w:rsidRPr="00B83264" w:rsidRDefault="002C5B77" w:rsidP="009C1702">
      <w:pPr>
        <w:spacing w:after="0" w:line="276" w:lineRule="auto"/>
        <w:jc w:val="both"/>
        <w:rPr>
          <w:rFonts w:ascii="Arial" w:eastAsia="Times New Roman" w:hAnsi="Arial" w:cs="Arial"/>
          <w:color w:val="FF0000"/>
          <w:kern w:val="0"/>
          <w:sz w:val="22"/>
          <w:szCs w:val="22"/>
          <w:lang w:eastAsia="en-GB"/>
          <w14:ligatures w14:val="none"/>
        </w:rPr>
      </w:pPr>
    </w:p>
    <w:p w14:paraId="6C51C788" w14:textId="77777777" w:rsidR="00D30109" w:rsidRPr="00B83264" w:rsidRDefault="00D30109" w:rsidP="009C1702">
      <w:pPr>
        <w:spacing w:after="0" w:line="276" w:lineRule="auto"/>
        <w:jc w:val="both"/>
        <w:rPr>
          <w:rFonts w:ascii="Arial" w:eastAsia="Times New Roman" w:hAnsi="Arial" w:cs="Arial"/>
          <w:color w:val="FF0000"/>
          <w:kern w:val="0"/>
          <w:sz w:val="22"/>
          <w:szCs w:val="22"/>
          <w:lang w:eastAsia="en-GB"/>
          <w14:ligatures w14:val="none"/>
        </w:rPr>
      </w:pPr>
    </w:p>
    <w:p w14:paraId="1860ACFC" w14:textId="77777777" w:rsidR="00F7609E" w:rsidRPr="00B83264" w:rsidRDefault="00F7609E" w:rsidP="009C1702">
      <w:pPr>
        <w:spacing w:after="0" w:line="276" w:lineRule="auto"/>
        <w:jc w:val="both"/>
        <w:rPr>
          <w:rFonts w:ascii="Arial" w:eastAsia="Times New Roman" w:hAnsi="Arial" w:cs="Arial"/>
          <w:b/>
          <w:bCs/>
          <w:kern w:val="0"/>
          <w:sz w:val="22"/>
          <w:szCs w:val="22"/>
          <w:lang w:eastAsia="en-GB"/>
          <w14:ligatures w14:val="none"/>
        </w:rPr>
      </w:pPr>
      <w:r w:rsidRPr="00B83264">
        <w:rPr>
          <w:rFonts w:ascii="Arial" w:eastAsia="Times New Roman" w:hAnsi="Arial" w:cs="Arial"/>
          <w:b/>
          <w:bCs/>
          <w:kern w:val="0"/>
          <w:sz w:val="22"/>
          <w:szCs w:val="22"/>
          <w:lang w:eastAsia="en-GB"/>
          <w14:ligatures w14:val="none"/>
        </w:rPr>
        <w:t>CONCLUSION</w:t>
      </w:r>
    </w:p>
    <w:p w14:paraId="4FD90DB2" w14:textId="77777777" w:rsidR="00997B32" w:rsidRPr="00B83264" w:rsidRDefault="00997B32" w:rsidP="00997B32">
      <w:pPr>
        <w:spacing w:after="0" w:line="276" w:lineRule="auto"/>
        <w:jc w:val="both"/>
        <w:rPr>
          <w:rFonts w:ascii="Arial" w:eastAsia="Times New Roman" w:hAnsi="Arial" w:cs="Arial"/>
          <w:color w:val="000000" w:themeColor="text1"/>
          <w:kern w:val="0"/>
          <w:sz w:val="22"/>
          <w:szCs w:val="22"/>
          <w:lang w:eastAsia="en-GB"/>
          <w14:ligatures w14:val="none"/>
        </w:rPr>
      </w:pPr>
    </w:p>
    <w:p w14:paraId="54EF50D0" w14:textId="132C059F" w:rsidR="007D4B14" w:rsidRPr="00B8326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B83264">
        <w:rPr>
          <w:rFonts w:ascii="Arial" w:eastAsia="Times New Roman" w:hAnsi="Arial" w:cs="Arial"/>
          <w:color w:val="000000" w:themeColor="text1"/>
          <w:kern w:val="0"/>
          <w:sz w:val="22"/>
          <w:szCs w:val="22"/>
          <w:lang w:eastAsia="en-GB"/>
          <w14:ligatures w14:val="none"/>
        </w:rPr>
        <w:t>The proposed development is considered to be acceptable in terms of its design, scale, and relationship with the surrounding area. It would not result in any unacceptable harm to the character of the locality, the amenities of neighbouring occupiers, or the interests of highway safety, or ecology.</w:t>
      </w:r>
    </w:p>
    <w:p w14:paraId="7BFC0BA8" w14:textId="77777777" w:rsidR="007D4B14" w:rsidRPr="00B8326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p>
    <w:p w14:paraId="0F5832E8" w14:textId="77777777" w:rsidR="007D4B14" w:rsidRPr="00B8326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B83264">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Wiltshire Local Plan, and the National Planning Policy Framework. As such, the application is recommended for approval, subject to the conditions set out below.</w:t>
      </w:r>
    </w:p>
    <w:p w14:paraId="45A59FF5" w14:textId="77777777" w:rsidR="004D3BA9" w:rsidRPr="00B83264" w:rsidRDefault="004D3BA9" w:rsidP="009C1702">
      <w:pPr>
        <w:spacing w:after="0" w:line="276" w:lineRule="auto"/>
        <w:jc w:val="both"/>
        <w:rPr>
          <w:rFonts w:ascii="Arial" w:eastAsia="Times New Roman" w:hAnsi="Arial" w:cs="Arial"/>
          <w:color w:val="FF0000"/>
          <w:kern w:val="0"/>
          <w:sz w:val="22"/>
          <w:szCs w:val="22"/>
          <w:lang w:eastAsia="en-GB"/>
          <w14:ligatures w14:val="none"/>
        </w:rPr>
      </w:pPr>
    </w:p>
    <w:p w14:paraId="4AD11B2C" w14:textId="30B0C631" w:rsidR="009B7AD7" w:rsidRPr="0086446C" w:rsidRDefault="00F7609E" w:rsidP="009B7AD7">
      <w:pPr>
        <w:spacing w:after="0" w:line="276" w:lineRule="auto"/>
        <w:jc w:val="both"/>
        <w:rPr>
          <w:rFonts w:ascii="Arial" w:eastAsia="Times New Roman" w:hAnsi="Arial" w:cs="Arial"/>
          <w:b/>
          <w:bCs/>
          <w:kern w:val="0"/>
          <w:sz w:val="22"/>
          <w:szCs w:val="22"/>
          <w:lang w:eastAsia="en-GB"/>
          <w14:ligatures w14:val="none"/>
        </w:rPr>
      </w:pPr>
      <w:r w:rsidRPr="00B83264">
        <w:rPr>
          <w:rFonts w:ascii="Arial" w:eastAsia="Times New Roman" w:hAnsi="Arial" w:cs="Arial"/>
          <w:b/>
          <w:bCs/>
          <w:kern w:val="0"/>
          <w:sz w:val="22"/>
          <w:szCs w:val="22"/>
          <w:lang w:eastAsia="en-GB"/>
          <w14:ligatures w14:val="none"/>
        </w:rPr>
        <w:t>RECOMMENDATION:</w:t>
      </w:r>
      <w:r w:rsidR="00E61ADC" w:rsidRPr="00B83264">
        <w:rPr>
          <w:rFonts w:ascii="Arial" w:eastAsia="Times New Roman" w:hAnsi="Arial" w:cs="Arial"/>
          <w:b/>
          <w:bCs/>
          <w:kern w:val="0"/>
          <w:sz w:val="22"/>
          <w:szCs w:val="22"/>
          <w:lang w:eastAsia="en-GB"/>
          <w14:ligatures w14:val="none"/>
        </w:rPr>
        <w:t xml:space="preserve">  </w:t>
      </w:r>
      <w:r w:rsidRPr="00B83264">
        <w:rPr>
          <w:rFonts w:ascii="Arial" w:eastAsia="Times New Roman" w:hAnsi="Arial" w:cs="Arial"/>
          <w:b/>
          <w:bCs/>
          <w:kern w:val="0"/>
          <w:sz w:val="22"/>
          <w:szCs w:val="22"/>
          <w:lang w:eastAsia="en-GB"/>
          <w14:ligatures w14:val="none"/>
        </w:rPr>
        <w:t>That Planning Permission be GRANTED subject to condition</w:t>
      </w:r>
      <w:r w:rsidR="009B7AD7" w:rsidRPr="00B83264">
        <w:rPr>
          <w:rFonts w:ascii="Arial" w:eastAsia="Times New Roman" w:hAnsi="Arial" w:cs="Arial"/>
          <w:b/>
          <w:bCs/>
          <w:kern w:val="0"/>
          <w:sz w:val="22"/>
          <w:szCs w:val="22"/>
          <w:lang w:eastAsia="en-GB"/>
          <w14:ligatures w14:val="none"/>
        </w:rPr>
        <w:t>s.</w:t>
      </w:r>
    </w:p>
    <w:p w14:paraId="530C319D" w14:textId="77777777" w:rsidR="00F9178A" w:rsidRDefault="00F9178A" w:rsidP="00F9178A">
      <w:pPr>
        <w:spacing w:after="0" w:line="276" w:lineRule="auto"/>
        <w:jc w:val="both"/>
        <w:rPr>
          <w:rFonts w:ascii="Arial" w:hAnsi="Arial" w:cs="Arial"/>
          <w:color w:val="000000" w:themeColor="text1"/>
          <w:sz w:val="22"/>
          <w:szCs w:val="22"/>
        </w:rPr>
      </w:pPr>
    </w:p>
    <w:p w14:paraId="43120127" w14:textId="77777777" w:rsidR="00613E00" w:rsidRPr="00F9178A" w:rsidRDefault="00613E00" w:rsidP="00F9178A">
      <w:pPr>
        <w:spacing w:after="0" w:line="276" w:lineRule="auto"/>
        <w:jc w:val="both"/>
        <w:rPr>
          <w:rFonts w:ascii="Arial" w:hAnsi="Arial" w:cs="Arial"/>
          <w:color w:val="000000" w:themeColor="text1"/>
          <w:sz w:val="22"/>
          <w:szCs w:val="22"/>
        </w:rPr>
      </w:pPr>
    </w:p>
    <w:sectPr w:rsidR="00613E00" w:rsidRPr="00F9178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2DE02048"/>
    <w:multiLevelType w:val="multilevel"/>
    <w:tmpl w:val="558E9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6"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5"/>
  </w:num>
  <w:num w:numId="2" w16cid:durableId="892273552">
    <w:abstractNumId w:val="1"/>
  </w:num>
  <w:num w:numId="3" w16cid:durableId="1181357059">
    <w:abstractNumId w:val="10"/>
  </w:num>
  <w:num w:numId="4" w16cid:durableId="1650787556">
    <w:abstractNumId w:val="6"/>
  </w:num>
  <w:num w:numId="5" w16cid:durableId="466094426">
    <w:abstractNumId w:val="11"/>
  </w:num>
  <w:num w:numId="6" w16cid:durableId="1542328013">
    <w:abstractNumId w:val="12"/>
  </w:num>
  <w:num w:numId="7" w16cid:durableId="1004281297">
    <w:abstractNumId w:val="2"/>
  </w:num>
  <w:num w:numId="8" w16cid:durableId="1878279251">
    <w:abstractNumId w:val="0"/>
  </w:num>
  <w:num w:numId="9" w16cid:durableId="1286542474">
    <w:abstractNumId w:val="4"/>
  </w:num>
  <w:num w:numId="10" w16cid:durableId="2027555515">
    <w:abstractNumId w:val="9"/>
  </w:num>
  <w:num w:numId="11" w16cid:durableId="334724159">
    <w:abstractNumId w:val="8"/>
  </w:num>
  <w:num w:numId="12" w16cid:durableId="1840384416">
    <w:abstractNumId w:val="7"/>
  </w:num>
  <w:num w:numId="13" w16cid:durableId="158822832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6B0"/>
    <w:rsid w:val="00003A12"/>
    <w:rsid w:val="00003E1E"/>
    <w:rsid w:val="00011496"/>
    <w:rsid w:val="000143A5"/>
    <w:rsid w:val="000148E7"/>
    <w:rsid w:val="00015ADB"/>
    <w:rsid w:val="000202D1"/>
    <w:rsid w:val="000221CB"/>
    <w:rsid w:val="00033847"/>
    <w:rsid w:val="00036B7E"/>
    <w:rsid w:val="00043B9C"/>
    <w:rsid w:val="00054A33"/>
    <w:rsid w:val="000610AC"/>
    <w:rsid w:val="00062358"/>
    <w:rsid w:val="00063A02"/>
    <w:rsid w:val="00063D1C"/>
    <w:rsid w:val="0006701C"/>
    <w:rsid w:val="00071E19"/>
    <w:rsid w:val="0007377C"/>
    <w:rsid w:val="00075607"/>
    <w:rsid w:val="0007735A"/>
    <w:rsid w:val="000815DE"/>
    <w:rsid w:val="0008454F"/>
    <w:rsid w:val="00085C56"/>
    <w:rsid w:val="00091941"/>
    <w:rsid w:val="00091944"/>
    <w:rsid w:val="00093398"/>
    <w:rsid w:val="00097010"/>
    <w:rsid w:val="000B4864"/>
    <w:rsid w:val="000B66D7"/>
    <w:rsid w:val="000B6B01"/>
    <w:rsid w:val="000C7F98"/>
    <w:rsid w:val="000D0858"/>
    <w:rsid w:val="000D5836"/>
    <w:rsid w:val="000D5AD7"/>
    <w:rsid w:val="000E063D"/>
    <w:rsid w:val="000E18EB"/>
    <w:rsid w:val="000E6021"/>
    <w:rsid w:val="000E7462"/>
    <w:rsid w:val="000F3916"/>
    <w:rsid w:val="00102643"/>
    <w:rsid w:val="00103431"/>
    <w:rsid w:val="001044B1"/>
    <w:rsid w:val="00111D21"/>
    <w:rsid w:val="00134D23"/>
    <w:rsid w:val="00141929"/>
    <w:rsid w:val="0014198B"/>
    <w:rsid w:val="001472B1"/>
    <w:rsid w:val="00152901"/>
    <w:rsid w:val="0016162B"/>
    <w:rsid w:val="00162405"/>
    <w:rsid w:val="0018298F"/>
    <w:rsid w:val="001A1BB7"/>
    <w:rsid w:val="001A4142"/>
    <w:rsid w:val="001A6E40"/>
    <w:rsid w:val="001B34A3"/>
    <w:rsid w:val="001C0267"/>
    <w:rsid w:val="001C30C8"/>
    <w:rsid w:val="001C73A5"/>
    <w:rsid w:val="001D279F"/>
    <w:rsid w:val="001D2B00"/>
    <w:rsid w:val="001D3964"/>
    <w:rsid w:val="001E0BD8"/>
    <w:rsid w:val="001E5127"/>
    <w:rsid w:val="001E7C80"/>
    <w:rsid w:val="001F17EC"/>
    <w:rsid w:val="001F1A84"/>
    <w:rsid w:val="00200044"/>
    <w:rsid w:val="002056F3"/>
    <w:rsid w:val="00206BEE"/>
    <w:rsid w:val="002100CF"/>
    <w:rsid w:val="00211930"/>
    <w:rsid w:val="00212556"/>
    <w:rsid w:val="0021435E"/>
    <w:rsid w:val="002175E1"/>
    <w:rsid w:val="002215A6"/>
    <w:rsid w:val="00221D04"/>
    <w:rsid w:val="00247CD5"/>
    <w:rsid w:val="002541D6"/>
    <w:rsid w:val="00254D4A"/>
    <w:rsid w:val="00276C28"/>
    <w:rsid w:val="00281E34"/>
    <w:rsid w:val="00284692"/>
    <w:rsid w:val="002942D5"/>
    <w:rsid w:val="00296162"/>
    <w:rsid w:val="002A593C"/>
    <w:rsid w:val="002B3C19"/>
    <w:rsid w:val="002B5DE4"/>
    <w:rsid w:val="002B67AF"/>
    <w:rsid w:val="002B7220"/>
    <w:rsid w:val="002C26D1"/>
    <w:rsid w:val="002C39F8"/>
    <w:rsid w:val="002C5B77"/>
    <w:rsid w:val="002C64FD"/>
    <w:rsid w:val="002C7D54"/>
    <w:rsid w:val="002D20C0"/>
    <w:rsid w:val="002D764D"/>
    <w:rsid w:val="002E6C51"/>
    <w:rsid w:val="0030007E"/>
    <w:rsid w:val="00302D05"/>
    <w:rsid w:val="003030A4"/>
    <w:rsid w:val="00304BF6"/>
    <w:rsid w:val="003067C8"/>
    <w:rsid w:val="00307390"/>
    <w:rsid w:val="00312C7F"/>
    <w:rsid w:val="00315AE0"/>
    <w:rsid w:val="00322A6E"/>
    <w:rsid w:val="003313E8"/>
    <w:rsid w:val="00331E7A"/>
    <w:rsid w:val="00332D09"/>
    <w:rsid w:val="003342BE"/>
    <w:rsid w:val="00335B14"/>
    <w:rsid w:val="003366E2"/>
    <w:rsid w:val="003415BB"/>
    <w:rsid w:val="00345A42"/>
    <w:rsid w:val="00362D8F"/>
    <w:rsid w:val="00364013"/>
    <w:rsid w:val="00371103"/>
    <w:rsid w:val="00371C0F"/>
    <w:rsid w:val="003727C5"/>
    <w:rsid w:val="00372E76"/>
    <w:rsid w:val="0037417D"/>
    <w:rsid w:val="0037425B"/>
    <w:rsid w:val="003774FF"/>
    <w:rsid w:val="0038668B"/>
    <w:rsid w:val="00393433"/>
    <w:rsid w:val="00394AB3"/>
    <w:rsid w:val="003A202C"/>
    <w:rsid w:val="003A2DD3"/>
    <w:rsid w:val="003A7995"/>
    <w:rsid w:val="003C7033"/>
    <w:rsid w:val="003C7574"/>
    <w:rsid w:val="003E08E2"/>
    <w:rsid w:val="003E2BA9"/>
    <w:rsid w:val="003E7545"/>
    <w:rsid w:val="003F076A"/>
    <w:rsid w:val="003F5922"/>
    <w:rsid w:val="00400FB2"/>
    <w:rsid w:val="00407C8B"/>
    <w:rsid w:val="004130CC"/>
    <w:rsid w:val="004158E9"/>
    <w:rsid w:val="004212F8"/>
    <w:rsid w:val="00422C35"/>
    <w:rsid w:val="004268A1"/>
    <w:rsid w:val="0042782A"/>
    <w:rsid w:val="00436306"/>
    <w:rsid w:val="00436D0A"/>
    <w:rsid w:val="004407D1"/>
    <w:rsid w:val="004414AD"/>
    <w:rsid w:val="00450181"/>
    <w:rsid w:val="00454C71"/>
    <w:rsid w:val="004649E9"/>
    <w:rsid w:val="00464AE2"/>
    <w:rsid w:val="00465C63"/>
    <w:rsid w:val="004713E6"/>
    <w:rsid w:val="004810AA"/>
    <w:rsid w:val="004810D7"/>
    <w:rsid w:val="00481B55"/>
    <w:rsid w:val="00482050"/>
    <w:rsid w:val="004867A2"/>
    <w:rsid w:val="00487D26"/>
    <w:rsid w:val="004908AE"/>
    <w:rsid w:val="00491C07"/>
    <w:rsid w:val="00492385"/>
    <w:rsid w:val="00492C16"/>
    <w:rsid w:val="00496A46"/>
    <w:rsid w:val="004A4A11"/>
    <w:rsid w:val="004A6DB3"/>
    <w:rsid w:val="004B0B23"/>
    <w:rsid w:val="004B3C0C"/>
    <w:rsid w:val="004D3857"/>
    <w:rsid w:val="004D3BA9"/>
    <w:rsid w:val="004E7970"/>
    <w:rsid w:val="004F1C54"/>
    <w:rsid w:val="004F205F"/>
    <w:rsid w:val="004F215B"/>
    <w:rsid w:val="004F635C"/>
    <w:rsid w:val="004F65E7"/>
    <w:rsid w:val="00515980"/>
    <w:rsid w:val="0051645C"/>
    <w:rsid w:val="0052069C"/>
    <w:rsid w:val="00520E30"/>
    <w:rsid w:val="005249BF"/>
    <w:rsid w:val="00526696"/>
    <w:rsid w:val="0054068B"/>
    <w:rsid w:val="00540D13"/>
    <w:rsid w:val="00550749"/>
    <w:rsid w:val="00561A9C"/>
    <w:rsid w:val="00580AA6"/>
    <w:rsid w:val="00582EB0"/>
    <w:rsid w:val="0058768D"/>
    <w:rsid w:val="0059524B"/>
    <w:rsid w:val="00597BBB"/>
    <w:rsid w:val="005A2104"/>
    <w:rsid w:val="005A2832"/>
    <w:rsid w:val="005A2CD7"/>
    <w:rsid w:val="005A4D9B"/>
    <w:rsid w:val="005A5492"/>
    <w:rsid w:val="005B0FD5"/>
    <w:rsid w:val="005C13AE"/>
    <w:rsid w:val="005C1D3F"/>
    <w:rsid w:val="005C5A9A"/>
    <w:rsid w:val="005D04A7"/>
    <w:rsid w:val="005D13DC"/>
    <w:rsid w:val="005D24B8"/>
    <w:rsid w:val="005D30AB"/>
    <w:rsid w:val="005E0776"/>
    <w:rsid w:val="005E0F78"/>
    <w:rsid w:val="005E2BAD"/>
    <w:rsid w:val="005E46D8"/>
    <w:rsid w:val="00613E00"/>
    <w:rsid w:val="00615302"/>
    <w:rsid w:val="006164A3"/>
    <w:rsid w:val="00616DC2"/>
    <w:rsid w:val="006217AE"/>
    <w:rsid w:val="0062234B"/>
    <w:rsid w:val="006242FB"/>
    <w:rsid w:val="00631B2E"/>
    <w:rsid w:val="0063206F"/>
    <w:rsid w:val="006407C9"/>
    <w:rsid w:val="00640FEC"/>
    <w:rsid w:val="00643C57"/>
    <w:rsid w:val="00647E0D"/>
    <w:rsid w:val="00653CA6"/>
    <w:rsid w:val="00660B31"/>
    <w:rsid w:val="00661BED"/>
    <w:rsid w:val="00662C0A"/>
    <w:rsid w:val="00663D3A"/>
    <w:rsid w:val="0066438C"/>
    <w:rsid w:val="00664B60"/>
    <w:rsid w:val="006656F8"/>
    <w:rsid w:val="006660EB"/>
    <w:rsid w:val="0066737B"/>
    <w:rsid w:val="006705B5"/>
    <w:rsid w:val="00673395"/>
    <w:rsid w:val="00673B87"/>
    <w:rsid w:val="00680DA9"/>
    <w:rsid w:val="00683C17"/>
    <w:rsid w:val="00696570"/>
    <w:rsid w:val="006A15F9"/>
    <w:rsid w:val="006A6EB8"/>
    <w:rsid w:val="006A735A"/>
    <w:rsid w:val="006B1193"/>
    <w:rsid w:val="006B1B38"/>
    <w:rsid w:val="006B6C79"/>
    <w:rsid w:val="006C2EF8"/>
    <w:rsid w:val="006C5A72"/>
    <w:rsid w:val="006D1073"/>
    <w:rsid w:val="006D4A80"/>
    <w:rsid w:val="006E139C"/>
    <w:rsid w:val="006E3A92"/>
    <w:rsid w:val="00711058"/>
    <w:rsid w:val="00714FE5"/>
    <w:rsid w:val="00715057"/>
    <w:rsid w:val="0072301A"/>
    <w:rsid w:val="007235F5"/>
    <w:rsid w:val="00742C35"/>
    <w:rsid w:val="00744E80"/>
    <w:rsid w:val="00750FD1"/>
    <w:rsid w:val="00755B0D"/>
    <w:rsid w:val="007638C3"/>
    <w:rsid w:val="00771C95"/>
    <w:rsid w:val="00775823"/>
    <w:rsid w:val="0078025C"/>
    <w:rsid w:val="0078435D"/>
    <w:rsid w:val="00790038"/>
    <w:rsid w:val="00793652"/>
    <w:rsid w:val="007B70B8"/>
    <w:rsid w:val="007C1403"/>
    <w:rsid w:val="007C28D5"/>
    <w:rsid w:val="007C6DE3"/>
    <w:rsid w:val="007D187B"/>
    <w:rsid w:val="007D2A79"/>
    <w:rsid w:val="007D390B"/>
    <w:rsid w:val="007D4B14"/>
    <w:rsid w:val="007D5706"/>
    <w:rsid w:val="007D6521"/>
    <w:rsid w:val="007E229B"/>
    <w:rsid w:val="007E2EA1"/>
    <w:rsid w:val="007E4274"/>
    <w:rsid w:val="007E4322"/>
    <w:rsid w:val="007F31F2"/>
    <w:rsid w:val="007F3ABA"/>
    <w:rsid w:val="00802C50"/>
    <w:rsid w:val="00810B9F"/>
    <w:rsid w:val="00813F81"/>
    <w:rsid w:val="008176BD"/>
    <w:rsid w:val="00823C61"/>
    <w:rsid w:val="0083213E"/>
    <w:rsid w:val="00836BA4"/>
    <w:rsid w:val="008376A8"/>
    <w:rsid w:val="0084670A"/>
    <w:rsid w:val="00852CAC"/>
    <w:rsid w:val="00855117"/>
    <w:rsid w:val="0085527B"/>
    <w:rsid w:val="00862AEC"/>
    <w:rsid w:val="0086379F"/>
    <w:rsid w:val="0086446C"/>
    <w:rsid w:val="00867C5F"/>
    <w:rsid w:val="00867EFD"/>
    <w:rsid w:val="0087005A"/>
    <w:rsid w:val="0087533C"/>
    <w:rsid w:val="0087744B"/>
    <w:rsid w:val="008822ED"/>
    <w:rsid w:val="00884A97"/>
    <w:rsid w:val="00884FFC"/>
    <w:rsid w:val="0089163E"/>
    <w:rsid w:val="00892438"/>
    <w:rsid w:val="008A0F17"/>
    <w:rsid w:val="008A1574"/>
    <w:rsid w:val="008A3152"/>
    <w:rsid w:val="008A4252"/>
    <w:rsid w:val="008A4A27"/>
    <w:rsid w:val="008B0918"/>
    <w:rsid w:val="008B30BE"/>
    <w:rsid w:val="008B578F"/>
    <w:rsid w:val="008C2176"/>
    <w:rsid w:val="008C2C2F"/>
    <w:rsid w:val="008C3D5B"/>
    <w:rsid w:val="008C67C6"/>
    <w:rsid w:val="008C704F"/>
    <w:rsid w:val="008D694B"/>
    <w:rsid w:val="008D7802"/>
    <w:rsid w:val="008E2DBF"/>
    <w:rsid w:val="008E3EA2"/>
    <w:rsid w:val="008E684D"/>
    <w:rsid w:val="008F0BCA"/>
    <w:rsid w:val="008F0D3D"/>
    <w:rsid w:val="008F1A5B"/>
    <w:rsid w:val="008F1CF8"/>
    <w:rsid w:val="008F6030"/>
    <w:rsid w:val="00921A38"/>
    <w:rsid w:val="009221FC"/>
    <w:rsid w:val="0092325F"/>
    <w:rsid w:val="00924221"/>
    <w:rsid w:val="0092586B"/>
    <w:rsid w:val="00931A9D"/>
    <w:rsid w:val="00932A4E"/>
    <w:rsid w:val="009350D4"/>
    <w:rsid w:val="0094775A"/>
    <w:rsid w:val="00961C4E"/>
    <w:rsid w:val="009644CE"/>
    <w:rsid w:val="00965A06"/>
    <w:rsid w:val="00967DCB"/>
    <w:rsid w:val="00970A8A"/>
    <w:rsid w:val="00972DD7"/>
    <w:rsid w:val="00974EA2"/>
    <w:rsid w:val="00983658"/>
    <w:rsid w:val="009858F4"/>
    <w:rsid w:val="00990A8B"/>
    <w:rsid w:val="00990DF7"/>
    <w:rsid w:val="00992B05"/>
    <w:rsid w:val="00997B32"/>
    <w:rsid w:val="009A1B10"/>
    <w:rsid w:val="009A7BFF"/>
    <w:rsid w:val="009B63DB"/>
    <w:rsid w:val="009B7AD7"/>
    <w:rsid w:val="009C1702"/>
    <w:rsid w:val="009C3071"/>
    <w:rsid w:val="009C36DF"/>
    <w:rsid w:val="009C3A91"/>
    <w:rsid w:val="009D47BD"/>
    <w:rsid w:val="009E1642"/>
    <w:rsid w:val="009E77F7"/>
    <w:rsid w:val="009F1BA2"/>
    <w:rsid w:val="009F684B"/>
    <w:rsid w:val="009F767E"/>
    <w:rsid w:val="00A025CE"/>
    <w:rsid w:val="00A050F1"/>
    <w:rsid w:val="00A05AEC"/>
    <w:rsid w:val="00A10D10"/>
    <w:rsid w:val="00A22D03"/>
    <w:rsid w:val="00A23603"/>
    <w:rsid w:val="00A241C0"/>
    <w:rsid w:val="00A24AEC"/>
    <w:rsid w:val="00A256DD"/>
    <w:rsid w:val="00A3010D"/>
    <w:rsid w:val="00A34EB7"/>
    <w:rsid w:val="00A4593E"/>
    <w:rsid w:val="00A46019"/>
    <w:rsid w:val="00A55952"/>
    <w:rsid w:val="00A6622A"/>
    <w:rsid w:val="00A6662C"/>
    <w:rsid w:val="00A71295"/>
    <w:rsid w:val="00A71FEF"/>
    <w:rsid w:val="00A772D3"/>
    <w:rsid w:val="00A81CF7"/>
    <w:rsid w:val="00A85226"/>
    <w:rsid w:val="00AB52C2"/>
    <w:rsid w:val="00AB72B7"/>
    <w:rsid w:val="00AC01A4"/>
    <w:rsid w:val="00AD0B4B"/>
    <w:rsid w:val="00AD2BC0"/>
    <w:rsid w:val="00AD39FA"/>
    <w:rsid w:val="00AD74DC"/>
    <w:rsid w:val="00AE028B"/>
    <w:rsid w:val="00AE04FE"/>
    <w:rsid w:val="00AE68CF"/>
    <w:rsid w:val="00AF193A"/>
    <w:rsid w:val="00AF2650"/>
    <w:rsid w:val="00AF2AF9"/>
    <w:rsid w:val="00AF7FE8"/>
    <w:rsid w:val="00B01936"/>
    <w:rsid w:val="00B111D2"/>
    <w:rsid w:val="00B16D71"/>
    <w:rsid w:val="00B1710B"/>
    <w:rsid w:val="00B21DBC"/>
    <w:rsid w:val="00B22757"/>
    <w:rsid w:val="00B3075F"/>
    <w:rsid w:val="00B44C99"/>
    <w:rsid w:val="00B44EC9"/>
    <w:rsid w:val="00B52C0E"/>
    <w:rsid w:val="00B54DA2"/>
    <w:rsid w:val="00B633AB"/>
    <w:rsid w:val="00B71530"/>
    <w:rsid w:val="00B71D0E"/>
    <w:rsid w:val="00B7214D"/>
    <w:rsid w:val="00B82691"/>
    <w:rsid w:val="00B83264"/>
    <w:rsid w:val="00B915D4"/>
    <w:rsid w:val="00B946B7"/>
    <w:rsid w:val="00BA2753"/>
    <w:rsid w:val="00BB5ECE"/>
    <w:rsid w:val="00BB7690"/>
    <w:rsid w:val="00BD6B4D"/>
    <w:rsid w:val="00BE2EE4"/>
    <w:rsid w:val="00BE579C"/>
    <w:rsid w:val="00BE5F7B"/>
    <w:rsid w:val="00BF1DB2"/>
    <w:rsid w:val="00BF7456"/>
    <w:rsid w:val="00C03688"/>
    <w:rsid w:val="00C1522E"/>
    <w:rsid w:val="00C21B1F"/>
    <w:rsid w:val="00C224C6"/>
    <w:rsid w:val="00C25BE1"/>
    <w:rsid w:val="00C261CE"/>
    <w:rsid w:val="00C27C39"/>
    <w:rsid w:val="00C318BF"/>
    <w:rsid w:val="00C326D3"/>
    <w:rsid w:val="00C37EDD"/>
    <w:rsid w:val="00C40230"/>
    <w:rsid w:val="00C43BC6"/>
    <w:rsid w:val="00C44C6D"/>
    <w:rsid w:val="00C45665"/>
    <w:rsid w:val="00C508EE"/>
    <w:rsid w:val="00C54B71"/>
    <w:rsid w:val="00C575A0"/>
    <w:rsid w:val="00C616E1"/>
    <w:rsid w:val="00C66E1F"/>
    <w:rsid w:val="00C73630"/>
    <w:rsid w:val="00C760C4"/>
    <w:rsid w:val="00C777DF"/>
    <w:rsid w:val="00C81A53"/>
    <w:rsid w:val="00C8654A"/>
    <w:rsid w:val="00C86A61"/>
    <w:rsid w:val="00C902E8"/>
    <w:rsid w:val="00CA3A97"/>
    <w:rsid w:val="00CB49BF"/>
    <w:rsid w:val="00CB6B3B"/>
    <w:rsid w:val="00CC51B9"/>
    <w:rsid w:val="00CC552A"/>
    <w:rsid w:val="00CC57A0"/>
    <w:rsid w:val="00CD4C32"/>
    <w:rsid w:val="00CD745F"/>
    <w:rsid w:val="00CE7093"/>
    <w:rsid w:val="00CF4F6C"/>
    <w:rsid w:val="00CF7529"/>
    <w:rsid w:val="00D06D32"/>
    <w:rsid w:val="00D14841"/>
    <w:rsid w:val="00D15F32"/>
    <w:rsid w:val="00D20665"/>
    <w:rsid w:val="00D22F8E"/>
    <w:rsid w:val="00D24F12"/>
    <w:rsid w:val="00D30109"/>
    <w:rsid w:val="00D352AA"/>
    <w:rsid w:val="00D3717E"/>
    <w:rsid w:val="00D44370"/>
    <w:rsid w:val="00D5047C"/>
    <w:rsid w:val="00D50CF6"/>
    <w:rsid w:val="00D6624D"/>
    <w:rsid w:val="00D7435B"/>
    <w:rsid w:val="00D76414"/>
    <w:rsid w:val="00D831EE"/>
    <w:rsid w:val="00D859CC"/>
    <w:rsid w:val="00D902FA"/>
    <w:rsid w:val="00D907C3"/>
    <w:rsid w:val="00DA41A3"/>
    <w:rsid w:val="00DB13C3"/>
    <w:rsid w:val="00DB7D89"/>
    <w:rsid w:val="00DC0041"/>
    <w:rsid w:val="00DC5D82"/>
    <w:rsid w:val="00DC6E07"/>
    <w:rsid w:val="00DD0655"/>
    <w:rsid w:val="00DD2D61"/>
    <w:rsid w:val="00DD3F9C"/>
    <w:rsid w:val="00DD5DF9"/>
    <w:rsid w:val="00DD76CB"/>
    <w:rsid w:val="00DE442D"/>
    <w:rsid w:val="00DF1E6C"/>
    <w:rsid w:val="00DF2FE5"/>
    <w:rsid w:val="00E0076E"/>
    <w:rsid w:val="00E0301C"/>
    <w:rsid w:val="00E10F53"/>
    <w:rsid w:val="00E12366"/>
    <w:rsid w:val="00E162CA"/>
    <w:rsid w:val="00E16B1D"/>
    <w:rsid w:val="00E37C6D"/>
    <w:rsid w:val="00E51166"/>
    <w:rsid w:val="00E57D1F"/>
    <w:rsid w:val="00E61170"/>
    <w:rsid w:val="00E61ADC"/>
    <w:rsid w:val="00E70135"/>
    <w:rsid w:val="00E70D98"/>
    <w:rsid w:val="00E90A3F"/>
    <w:rsid w:val="00E914AD"/>
    <w:rsid w:val="00E95266"/>
    <w:rsid w:val="00E977C4"/>
    <w:rsid w:val="00EB421A"/>
    <w:rsid w:val="00EC2E4E"/>
    <w:rsid w:val="00EC4215"/>
    <w:rsid w:val="00EC4E9E"/>
    <w:rsid w:val="00EE47DB"/>
    <w:rsid w:val="00EE5C03"/>
    <w:rsid w:val="00EE6AA5"/>
    <w:rsid w:val="00EE7315"/>
    <w:rsid w:val="00EF0DA4"/>
    <w:rsid w:val="00EF6321"/>
    <w:rsid w:val="00F005A4"/>
    <w:rsid w:val="00F01283"/>
    <w:rsid w:val="00F04AB0"/>
    <w:rsid w:val="00F07D8C"/>
    <w:rsid w:val="00F1263F"/>
    <w:rsid w:val="00F1491F"/>
    <w:rsid w:val="00F15E48"/>
    <w:rsid w:val="00F17D1C"/>
    <w:rsid w:val="00F2477F"/>
    <w:rsid w:val="00F272A5"/>
    <w:rsid w:val="00F335B4"/>
    <w:rsid w:val="00F33A0F"/>
    <w:rsid w:val="00F34D73"/>
    <w:rsid w:val="00F400B5"/>
    <w:rsid w:val="00F40F2D"/>
    <w:rsid w:val="00F45037"/>
    <w:rsid w:val="00F50F61"/>
    <w:rsid w:val="00F7017C"/>
    <w:rsid w:val="00F7609E"/>
    <w:rsid w:val="00F77540"/>
    <w:rsid w:val="00F85D5A"/>
    <w:rsid w:val="00F86303"/>
    <w:rsid w:val="00F9178A"/>
    <w:rsid w:val="00F92117"/>
    <w:rsid w:val="00F932D6"/>
    <w:rsid w:val="00FA3D27"/>
    <w:rsid w:val="00FA3DF1"/>
    <w:rsid w:val="00FA4931"/>
    <w:rsid w:val="00FA5EC3"/>
    <w:rsid w:val="00FB193A"/>
    <w:rsid w:val="00FC07FD"/>
    <w:rsid w:val="00FD0031"/>
    <w:rsid w:val="00FD61A0"/>
    <w:rsid w:val="00FD687A"/>
    <w:rsid w:val="00FD7F4A"/>
    <w:rsid w:val="00FE1B0D"/>
    <w:rsid w:val="00FE250F"/>
    <w:rsid w:val="00FE6702"/>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BF580D"/>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CBF76364-E22A-4A1E-A82A-DC60DB46974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263</TotalTime>
  <Pages>6</Pages>
  <Words>2345</Words>
  <Characters>12667</Characters>
  <Application>Microsoft Office Word</Application>
  <DocSecurity>0</DocSecurity>
  <Lines>258</Lines>
  <Paragraphs>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14931</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salesforceId:07105293-d82a-4ef0-a851-9bcb96db9d4b</dc:subject>
  <dc:creator>O'Donoghue, Ruaridh</dc:creator>
  <cp:keywords/>
  <dc:description/>
  <cp:lastModifiedBy>Sanger, Jane</cp:lastModifiedBy>
  <cp:revision>131</cp:revision>
  <dcterms:created xsi:type="dcterms:W3CDTF">2026-03-26T11:29:00Z</dcterms:created>
  <dcterms:modified xsi:type="dcterms:W3CDTF">2026-03-31T14:34:00Z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069Q300000NlXA2IAN</vt:lpwstr>
  </property>
</Properties>
</file>