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pPr w:leftFromText="180" w:rightFromText="180" w:vertAnchor="text" w:horzAnchor="page" w:tblpX="841" w:tblpY="10467"/>
        <w:tblW w:w="9499" w:type="dxa"/>
        <w:tblLook w:val="04A0" w:firstRow="1" w:lastRow="0" w:firstColumn="1" w:lastColumn="0" w:noHBand="0" w:noVBand="1"/>
      </w:tblPr>
      <w:tblGrid>
        <w:gridCol w:w="9499"/>
      </w:tblGrid>
      <w:tr w:rsidR="000F1DCE" w14:paraId="3E777B76" w14:textId="77777777" w:rsidTr="00CB4A4D">
        <w:trPr>
          <w:cnfStyle w:val="100000000000" w:firstRow="1" w:lastRow="0" w:firstColumn="0" w:lastColumn="0" w:oddVBand="0" w:evenVBand="0" w:oddHBand="0"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9499" w:type="dxa"/>
            <w:vAlign w:val="bottom"/>
          </w:tcPr>
          <w:p w14:paraId="1473EDD3" w14:textId="4C67487C" w:rsidR="000F1DCE" w:rsidRPr="00616989" w:rsidRDefault="000F1DCE" w:rsidP="00CB4A4D">
            <w:pPr>
              <w:spacing w:after="200"/>
              <w:rPr>
                <w:smallCaps/>
              </w:rPr>
            </w:pPr>
          </w:p>
        </w:tc>
      </w:tr>
      <w:tr w:rsidR="000F1DCE" w14:paraId="064432F4" w14:textId="77777777" w:rsidTr="00CB4A4D">
        <w:trPr>
          <w:cnfStyle w:val="000000100000" w:firstRow="0" w:lastRow="0" w:firstColumn="0" w:lastColumn="0" w:oddVBand="0" w:evenVBand="0" w:oddHBand="1" w:evenHBand="0" w:firstRowFirstColumn="0" w:firstRowLastColumn="0" w:lastRowFirstColumn="0" w:lastRowLastColumn="0"/>
          <w:trHeight w:val="948"/>
        </w:trPr>
        <w:tc>
          <w:tcPr>
            <w:cnfStyle w:val="001000000000" w:firstRow="0" w:lastRow="0" w:firstColumn="1" w:lastColumn="0" w:oddVBand="0" w:evenVBand="0" w:oddHBand="0" w:evenHBand="0" w:firstRowFirstColumn="0" w:firstRowLastColumn="0" w:lastRowFirstColumn="0" w:lastRowLastColumn="0"/>
            <w:tcW w:w="9499" w:type="dxa"/>
            <w:shd w:val="clear" w:color="auto" w:fill="auto"/>
          </w:tcPr>
          <w:p w14:paraId="08C84679" w14:textId="4BC9B8E1" w:rsidR="000F1DCE" w:rsidRPr="00616989" w:rsidRDefault="000F1DCE" w:rsidP="00CB4A4D">
            <w:pPr>
              <w:spacing w:after="200"/>
              <w:rPr>
                <w:smallCaps/>
              </w:rPr>
            </w:pPr>
          </w:p>
        </w:tc>
      </w:tr>
    </w:tbl>
    <w:tbl>
      <w:tblPr>
        <w:tblStyle w:val="PlainTable4"/>
        <w:tblpPr w:leftFromText="180" w:rightFromText="180" w:vertAnchor="text" w:horzAnchor="margin" w:tblpY="-669"/>
        <w:tblW w:w="9499" w:type="dxa"/>
        <w:tblLook w:val="04A0" w:firstRow="1" w:lastRow="0" w:firstColumn="1" w:lastColumn="0" w:noHBand="0" w:noVBand="1"/>
      </w:tblPr>
      <w:tblGrid>
        <w:gridCol w:w="9499"/>
      </w:tblGrid>
      <w:tr w:rsidR="00CB4A4D" w14:paraId="5D847214" w14:textId="77777777" w:rsidTr="00CB4A4D">
        <w:trPr>
          <w:cnfStyle w:val="100000000000" w:firstRow="1" w:lastRow="0" w:firstColumn="0" w:lastColumn="0" w:oddVBand="0" w:evenVBand="0" w:oddHBand="0" w:evenHBand="0" w:firstRowFirstColumn="0" w:firstRowLastColumn="0" w:lastRowFirstColumn="0" w:lastRowLastColumn="0"/>
          <w:trHeight w:val="948"/>
        </w:trPr>
        <w:tc>
          <w:tcPr>
            <w:cnfStyle w:val="001000000000" w:firstRow="0" w:lastRow="0" w:firstColumn="1" w:lastColumn="0" w:oddVBand="0" w:evenVBand="0" w:oddHBand="0" w:evenHBand="0" w:firstRowFirstColumn="0" w:firstRowLastColumn="0" w:lastRowFirstColumn="0" w:lastRowLastColumn="0"/>
            <w:tcW w:w="9499" w:type="dxa"/>
          </w:tcPr>
          <w:p w14:paraId="01636774" w14:textId="1ED27FFA" w:rsidR="00CB4A4D" w:rsidRPr="00616989" w:rsidRDefault="00CB4A4D" w:rsidP="00CB4A4D">
            <w:pPr>
              <w:spacing w:after="200"/>
              <w:rPr>
                <w:smallCaps/>
              </w:rPr>
            </w:pPr>
          </w:p>
        </w:tc>
      </w:tr>
    </w:tbl>
    <w:sdt>
      <w:sdtPr>
        <w:rPr>
          <w:rFonts w:asciiTheme="minorHAnsi" w:eastAsiaTheme="minorHAnsi" w:hAnsiTheme="minorHAnsi"/>
          <w:b/>
          <w:color w:val="000000" w:themeColor="text1"/>
          <w:sz w:val="20"/>
          <w:szCs w:val="20"/>
        </w:rPr>
        <w:id w:val="805429490"/>
        <w:docPartObj>
          <w:docPartGallery w:val="Cover Pages"/>
          <w:docPartUnique/>
        </w:docPartObj>
      </w:sdtPr>
      <w:sdtContent>
        <w:p w14:paraId="1D9EB046" w14:textId="39D7697B" w:rsidR="00CC5EDA" w:rsidRDefault="00310F0E" w:rsidP="00CC5EDA">
          <w:pPr>
            <w:pStyle w:val="NormalWeb"/>
          </w:pPr>
          <w:r>
            <w:rPr>
              <w:noProof/>
            </w:rPr>
            <w:drawing>
              <wp:anchor distT="0" distB="0" distL="114300" distR="114300" simplePos="0" relativeHeight="251665408" behindDoc="0" locked="0" layoutInCell="1" allowOverlap="1" wp14:anchorId="7F6F95A1" wp14:editId="55CBC089">
                <wp:simplePos x="0" y="0"/>
                <wp:positionH relativeFrom="column">
                  <wp:posOffset>3627120</wp:posOffset>
                </wp:positionH>
                <wp:positionV relativeFrom="paragraph">
                  <wp:posOffset>-815340</wp:posOffset>
                </wp:positionV>
                <wp:extent cx="3347085" cy="991235"/>
                <wp:effectExtent l="0" t="0" r="0" b="0"/>
                <wp:wrapNone/>
                <wp:docPr id="2999406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backgroundRemoval t="27125" b="71000" l="9297" r="90000">
                                      <a14:foregroundMark x1="17891" y1="46375" x2="17891" y2="46375"/>
                                      <a14:foregroundMark x1="18594" y1="46625" x2="18594" y2="46625"/>
                                      <a14:foregroundMark x1="10391" y1="43250" x2="10391" y2="43250"/>
                                      <a14:foregroundMark x1="10547" y1="43250" x2="10547" y2="43250"/>
                                      <a14:foregroundMark x1="9297" y1="42625" x2="9297" y2="42625"/>
                                      <a14:foregroundMark x1="10781" y1="38750" x2="10781" y2="38750"/>
                                      <a14:foregroundMark x1="13828" y1="69625" x2="13828" y2="69625"/>
                                      <a14:foregroundMark x1="20391" y1="69500" x2="20391" y2="69500"/>
                                      <a14:foregroundMark x1="28828" y1="71000" x2="28828" y2="71000"/>
                                      <a14:foregroundMark x1="83828" y1="27125" x2="83828" y2="27125"/>
                                      <a14:backgroundMark x1="6875" y1="35750" x2="7500" y2="37750"/>
                                      <a14:backgroundMark x1="18047" y1="45500" x2="18047" y2="45500"/>
                                      <a14:backgroundMark x1="6250" y1="35750" x2="6250" y2="35750"/>
                                    </a14:backgroundRemoval>
                                  </a14:imgEffect>
                                </a14:imgLayer>
                              </a14:imgProps>
                            </a:ext>
                            <a:ext uri="{28A0092B-C50C-407E-A947-70E740481C1C}">
                              <a14:useLocalDpi xmlns:a14="http://schemas.microsoft.com/office/drawing/2010/main" val="0"/>
                            </a:ext>
                          </a:extLst>
                        </a:blip>
                        <a:srcRect t="27291" b="25332"/>
                        <a:stretch>
                          <a:fillRect/>
                        </a:stretch>
                      </pic:blipFill>
                      <pic:spPr bwMode="auto">
                        <a:xfrm>
                          <a:off x="0" y="0"/>
                          <a:ext cx="3347085" cy="9912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5EDA" w:rsidRPr="00616989">
            <w:rPr>
              <w:smallCaps/>
              <w:noProof/>
            </w:rPr>
            <mc:AlternateContent>
              <mc:Choice Requires="wps">
                <w:drawing>
                  <wp:anchor distT="0" distB="0" distL="114300" distR="114300" simplePos="0" relativeHeight="251663360" behindDoc="0" locked="0" layoutInCell="1" allowOverlap="1" wp14:anchorId="158C7A36" wp14:editId="17F66F79">
                    <wp:simplePos x="0" y="0"/>
                    <wp:positionH relativeFrom="column">
                      <wp:posOffset>-582930</wp:posOffset>
                    </wp:positionH>
                    <wp:positionV relativeFrom="paragraph">
                      <wp:posOffset>-720090</wp:posOffset>
                    </wp:positionV>
                    <wp:extent cx="5284520" cy="720725"/>
                    <wp:effectExtent l="0" t="0" r="0" b="3175"/>
                    <wp:wrapNone/>
                    <wp:docPr id="16" name="Text Box 16"/>
                    <wp:cNvGraphicFramePr/>
                    <a:graphic xmlns:a="http://schemas.openxmlformats.org/drawingml/2006/main">
                      <a:graphicData uri="http://schemas.microsoft.com/office/word/2010/wordprocessingShape">
                        <wps:wsp>
                          <wps:cNvSpPr txBox="1"/>
                          <wps:spPr>
                            <a:xfrm>
                              <a:off x="0" y="0"/>
                              <a:ext cx="5284520" cy="7207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4102B03" w14:textId="44FB3628" w:rsidR="00CB4A4D" w:rsidRPr="005A1077" w:rsidRDefault="00540713" w:rsidP="005A1077">
                                <w:pPr>
                                  <w:pStyle w:val="Title"/>
                                  <w:rPr>
                                    <w:b w:val="0"/>
                                    <w:color w:val="FFFFFF" w:themeColor="background1"/>
                                  </w:rPr>
                                </w:pPr>
                                <w:r w:rsidRPr="005A1077">
                                  <w:rPr>
                                    <w:b w:val="0"/>
                                    <w:color w:val="FFFFFF" w:themeColor="background1"/>
                                  </w:rPr>
                                  <w:t>202</w:t>
                                </w:r>
                                <w:r w:rsidR="00CC5EDA" w:rsidRPr="00CC5EDA">
                                  <w:rPr>
                                    <w:rFonts w:hint="cs"/>
                                    <w:b w:val="0"/>
                                    <w:color w:val="FFFFFF" w:themeColor="background1"/>
                                    <w:szCs w:val="96"/>
                                    <w:rt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8C7A36" id="_x0000_t202" coordsize="21600,21600" o:spt="202" path="m,l,21600r21600,l21600,xe">
                    <v:stroke joinstyle="miter"/>
                    <v:path gradientshapeok="t" o:connecttype="rect"/>
                  </v:shapetype>
                  <v:shape id="Text Box 16" o:spid="_x0000_s1026" type="#_x0000_t202" style="position:absolute;margin-left:-45.9pt;margin-top:-56.7pt;width:416.1pt;height:56.7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" filled="f" stroked="f">
                    <v:textbox>
                      <w:txbxContent>
                        <w:p w14:paraId="24102B03" w14:textId="44FB3628" w:rsidR="00CB4A4D" w:rsidRPr="005A1077" w:rsidRDefault="00540713" w:rsidP="005A1077">
                          <w:pPr>
                            <w:pStyle w:val="Title"/>
                            <w:rPr>
                              <w:b w:val="0"/>
                              <w:color w:val="FFFFFF" w:themeColor="background1"/>
                            </w:rPr>
                          </w:pPr>
                          <w:r w:rsidRPr="005A1077">
                            <w:rPr>
                              <w:b w:val="0"/>
                              <w:color w:val="FFFFFF" w:themeColor="background1"/>
                            </w:rPr>
                            <w:t>202</w:t>
                          </w:r>
                          <w:r w:rsidR="00CC5EDA" w:rsidRPr="00CC5EDA">
                            <w:rPr>
                              <w:rFonts w:hint="cs"/>
                              <w:b w:val="0"/>
                              <w:color w:val="FFFFFF" w:themeColor="background1"/>
                              <w:szCs w:val="96"/>
                              <w:rtl/>
                            </w:rPr>
                            <w:t>6</w:t>
                          </w:r>
                        </w:p>
                      </w:txbxContent>
                    </v:textbox>
                  </v:shape>
                </w:pict>
              </mc:Fallback>
            </mc:AlternateContent>
          </w:r>
          <w:r w:rsidR="00CC5EDA">
            <w:rPr>
              <w:b/>
              <w:noProof/>
            </w:rPr>
            <mc:AlternateContent>
              <mc:Choice Requires="wps">
                <w:drawing>
                  <wp:anchor distT="0" distB="0" distL="114300" distR="114300" simplePos="0" relativeHeight="251660288" behindDoc="1" locked="0" layoutInCell="1" allowOverlap="1" wp14:anchorId="35B3A7DB" wp14:editId="6038B128">
                    <wp:simplePos x="0" y="0"/>
                    <wp:positionH relativeFrom="column">
                      <wp:posOffset>-902335</wp:posOffset>
                    </wp:positionH>
                    <wp:positionV relativeFrom="paragraph">
                      <wp:posOffset>-903605</wp:posOffset>
                    </wp:positionV>
                    <wp:extent cx="7776210" cy="1119352"/>
                    <wp:effectExtent l="0" t="0" r="0" b="5080"/>
                    <wp:wrapNone/>
                    <wp:docPr id="10" name="Rectangle 10" descr="rectangle"/>
                    <wp:cNvGraphicFramePr/>
                    <a:graphic xmlns:a="http://schemas.openxmlformats.org/drawingml/2006/main">
                      <a:graphicData uri="http://schemas.microsoft.com/office/word/2010/wordprocessingShape">
                        <wps:wsp>
                          <wps:cNvSpPr/>
                          <wps:spPr>
                            <a:xfrm>
                              <a:off x="0" y="0"/>
                              <a:ext cx="7776210" cy="1119352"/>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044C63" id="Rectangle 10" o:spid="_x0000_s1026" alt="rectangle" style="position:absolute;margin-left:-71.05pt;margin-top:-71.15pt;width:612.3pt;height:88.1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" fillcolor="#004347 [1604]" stroked="f" strokeweight="1pt"/>
                </w:pict>
              </mc:Fallback>
            </mc:AlternateContent>
          </w:r>
        </w:p>
        <w:p w14:paraId="3D195829" w14:textId="774D3516" w:rsidR="00CB4A4D" w:rsidRDefault="00CC6FD2">
          <w:pPr>
            <w:spacing w:after="200"/>
            <w:rPr>
              <w:b/>
              <w:noProof/>
            </w:rPr>
          </w:pPr>
          <w:r w:rsidRPr="00616989">
            <w:rPr>
              <w:smallCaps/>
              <w:noProof/>
            </w:rPr>
            <mc:AlternateContent>
              <mc:Choice Requires="wps">
                <w:drawing>
                  <wp:anchor distT="0" distB="0" distL="114300" distR="114300" simplePos="0" relativeHeight="251662336" behindDoc="0" locked="0" layoutInCell="1" allowOverlap="1" wp14:anchorId="01773940" wp14:editId="4CB75D24">
                    <wp:simplePos x="0" y="0"/>
                    <wp:positionH relativeFrom="margin">
                      <wp:posOffset>-411480</wp:posOffset>
                    </wp:positionH>
                    <wp:positionV relativeFrom="paragraph">
                      <wp:posOffset>300355</wp:posOffset>
                    </wp:positionV>
                    <wp:extent cx="6774180" cy="387096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6774180" cy="387096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3AC9367" w14:textId="6B168D8B" w:rsidR="000F1DCE" w:rsidRPr="00CC6FD2" w:rsidRDefault="005A1077" w:rsidP="00CC6FD2">
                                <w:pPr>
                                  <w:pStyle w:val="Title"/>
                                  <w:jc w:val="both"/>
                                  <w:rPr>
                                    <w:b w:val="0"/>
                                    <w:color w:val="EE0000"/>
                                  </w:rPr>
                                </w:pPr>
                                <w:r w:rsidRPr="00CC6FD2">
                                  <w:rPr>
                                    <w:b w:val="0"/>
                                    <w:color w:val="EE0000"/>
                                  </w:rPr>
                                  <w:t xml:space="preserve">Biodiversity Net Gain (BNG) Plan </w:t>
                                </w:r>
                                <w:r w:rsidRPr="00CC6FD2">
                                  <w:rPr>
                                    <w:b w:val="0"/>
                                    <w:color w:val="3D8183" w:themeColor="accent5" w:themeShade="80"/>
                                  </w:rPr>
                                  <w:t xml:space="preserve">for </w:t>
                                </w:r>
                                <w:r w:rsidR="00CC6FD2">
                                  <w:t xml:space="preserve">the proposed 4-bedroom detached family home at the rear of </w:t>
                                </w:r>
                                <w:r w:rsidR="00CC6FD2">
                                  <w:rPr>
                                    <w:b w:val="0"/>
                                    <w:bCs w:val="0"/>
                                  </w:rPr>
                                  <w:t>65 West Street, Warminster</w:t>
                                </w:r>
                                <w:r w:rsidR="00CC6FD2">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73940" id="Text Box 12" o:spid="_x0000_s1027" type="#_x0000_t202" style="position:absolute;margin-left:-32.4pt;margin-top:23.65pt;width:533.4pt;height:304.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" filled="f" stroked="f">
                    <v:textbox>
                      <w:txbxContent>
                        <w:p w14:paraId="13AC9367" w14:textId="6B168D8B" w:rsidR="000F1DCE" w:rsidRPr="00CC6FD2" w:rsidRDefault="005A1077" w:rsidP="00CC6FD2">
                          <w:pPr>
                            <w:pStyle w:val="Title"/>
                            <w:jc w:val="both"/>
                            <w:rPr>
                              <w:b w:val="0"/>
                              <w:color w:val="EE0000"/>
                            </w:rPr>
                          </w:pPr>
                          <w:r w:rsidRPr="00CC6FD2">
                            <w:rPr>
                              <w:b w:val="0"/>
                              <w:color w:val="EE0000"/>
                            </w:rPr>
                            <w:t xml:space="preserve">Biodiversity Net Gain (BNG) Plan </w:t>
                          </w:r>
                          <w:r w:rsidRPr="00CC6FD2">
                            <w:rPr>
                              <w:b w:val="0"/>
                              <w:color w:val="3D8183" w:themeColor="accent5" w:themeShade="80"/>
                            </w:rPr>
                            <w:t xml:space="preserve">for </w:t>
                          </w:r>
                          <w:r w:rsidR="00CC6FD2">
                            <w:t xml:space="preserve">the proposed 4-bedroom detached family home at the rear of </w:t>
                          </w:r>
                          <w:r w:rsidR="00CC6FD2">
                            <w:rPr>
                              <w:b w:val="0"/>
                              <w:bCs w:val="0"/>
                            </w:rPr>
                            <w:t>65 West Street, Warminster</w:t>
                          </w:r>
                          <w:r w:rsidR="00CC6FD2">
                            <w:t>.</w:t>
                          </w:r>
                        </w:p>
                      </w:txbxContent>
                    </v:textbox>
                    <w10:wrap anchorx="margin"/>
                  </v:shape>
                </w:pict>
              </mc:Fallback>
            </mc:AlternateContent>
          </w:r>
        </w:p>
        <w:p w14:paraId="1057FB9B" w14:textId="1E6A83C1" w:rsidR="00FD71E8" w:rsidRDefault="00CB4A4D">
          <w:pPr>
            <w:spacing w:after="200"/>
            <w:rPr>
              <w:b/>
            </w:rPr>
          </w:pPr>
          <w:r>
            <w:rPr>
              <w:b/>
              <w:noProof/>
            </w:rPr>
            <mc:AlternateContent>
              <mc:Choice Requires="wps">
                <w:drawing>
                  <wp:anchor distT="0" distB="0" distL="114300" distR="114300" simplePos="0" relativeHeight="251657215" behindDoc="1" locked="0" layoutInCell="1" allowOverlap="1" wp14:anchorId="2332A97C" wp14:editId="699CC02D">
                    <wp:simplePos x="0" y="0"/>
                    <wp:positionH relativeFrom="column">
                      <wp:posOffset>-898634</wp:posOffset>
                    </wp:positionH>
                    <wp:positionV relativeFrom="paragraph">
                      <wp:posOffset>4872530</wp:posOffset>
                    </wp:positionV>
                    <wp:extent cx="7776210" cy="4272762"/>
                    <wp:effectExtent l="0" t="0" r="0" b="0"/>
                    <wp:wrapNone/>
                    <wp:docPr id="8" name="Rectangle 8" descr="rectangle"/>
                    <wp:cNvGraphicFramePr/>
                    <a:graphic xmlns:a="http://schemas.openxmlformats.org/drawingml/2006/main">
                      <a:graphicData uri="http://schemas.microsoft.com/office/word/2010/wordprocessingShape">
                        <wps:wsp>
                          <wps:cNvSpPr/>
                          <wps:spPr>
                            <a:xfrm>
                              <a:off x="0" y="0"/>
                              <a:ext cx="7776210" cy="4272762"/>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32C9B9" id="Rectangle 8" o:spid="_x0000_s1026" alt="rectangle" style="position:absolute;margin-left:-70.75pt;margin-top:383.65pt;width:612.3pt;height:336.45pt;z-index:-2516592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" fillcolor="#404040 [2429]" stroked="f" strokeweight="1pt"/>
                </w:pict>
              </mc:Fallback>
            </mc:AlternateContent>
          </w:r>
          <w:r w:rsidR="00D73345">
            <w:rPr>
              <w:b/>
            </w:rPr>
            <w:t xml:space="preserve"> </w:t>
          </w:r>
          <w:r w:rsidR="00616989">
            <w:rPr>
              <w:b/>
            </w:rPr>
            <w:br w:type="page"/>
          </w:r>
        </w:p>
        <w:p w14:paraId="642E42B4" w14:textId="77777777" w:rsidR="00FE1A43" w:rsidRPr="00FE1A43" w:rsidRDefault="00FE1A43" w:rsidP="00EB1CAB">
          <w:pPr>
            <w:spacing w:after="24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lastRenderedPageBreak/>
            <w:t>Biodiversity Net Gain Plan: Land to the Rear of 65 West Street, Warminster</w:t>
          </w:r>
        </w:p>
        <w:p w14:paraId="5DC1F29E" w14:textId="77777777" w:rsidR="00FE1A43" w:rsidRPr="00FE1A43" w:rsidRDefault="00FE1A43" w:rsidP="00EB1CAB">
          <w:pPr>
            <w:spacing w:after="24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Project Reference:</w:t>
          </w:r>
          <w:r w:rsidRPr="00FE1A43">
            <w:rPr>
              <w:rFonts w:ascii="Aptos" w:eastAsia="Times New Roman" w:hAnsi="Aptos" w:cs="Arial"/>
              <w:color w:val="1F1F1F"/>
              <w:sz w:val="28"/>
              <w:szCs w:val="28"/>
            </w:rPr>
            <w:t xml:space="preserve"> 2025J055 / 2025J059</w:t>
          </w:r>
        </w:p>
        <w:p w14:paraId="74858192" w14:textId="77777777" w:rsidR="00FE1A43" w:rsidRPr="00FE1A43" w:rsidRDefault="00FE1A43" w:rsidP="00EB1CAB">
          <w:pPr>
            <w:spacing w:after="24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Date:</w:t>
          </w:r>
          <w:r w:rsidRPr="00FE1A43">
            <w:rPr>
              <w:rFonts w:ascii="Aptos" w:eastAsia="Times New Roman" w:hAnsi="Aptos" w:cs="Arial"/>
              <w:color w:val="1F1F1F"/>
              <w:sz w:val="28"/>
              <w:szCs w:val="28"/>
            </w:rPr>
            <w:t xml:space="preserve"> March 16, 2026</w:t>
          </w:r>
        </w:p>
        <w:p w14:paraId="40C8A6A4" w14:textId="77777777" w:rsidR="00FE1A43" w:rsidRPr="00FE1A43" w:rsidRDefault="00FE1A43" w:rsidP="00EB1CAB">
          <w:pPr>
            <w:spacing w:after="24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Site Area:</w:t>
          </w:r>
          <w:r w:rsidRPr="00FE1A43">
            <w:rPr>
              <w:rFonts w:ascii="Aptos" w:eastAsia="Times New Roman" w:hAnsi="Aptos" w:cs="Arial"/>
              <w:color w:val="1F1F1F"/>
              <w:sz w:val="28"/>
              <w:szCs w:val="28"/>
            </w:rPr>
            <w:t xml:space="preserve"> 0.0585 ha</w:t>
          </w:r>
        </w:p>
        <w:p w14:paraId="6CADAAEE" w14:textId="77777777" w:rsidR="00FE1A43" w:rsidRPr="00FE1A43" w:rsidRDefault="00FE1A43" w:rsidP="00EB1CAB">
          <w:pPr>
            <w:spacing w:after="24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Proposed Development:</w:t>
          </w:r>
          <w:r w:rsidRPr="00FE1A43">
            <w:rPr>
              <w:rFonts w:ascii="Aptos" w:eastAsia="Times New Roman" w:hAnsi="Aptos" w:cs="Arial"/>
              <w:color w:val="1F1F1F"/>
              <w:sz w:val="28"/>
              <w:szCs w:val="28"/>
            </w:rPr>
            <w:t xml:space="preserve"> 4-bedroom detached family home</w:t>
          </w:r>
        </w:p>
        <w:p w14:paraId="14ECB318" w14:textId="77777777" w:rsidR="00FE1A43" w:rsidRPr="00FE1A43" w:rsidRDefault="00FE1A43" w:rsidP="00EB1CAB">
          <w:pPr>
            <w:spacing w:before="420" w:after="120" w:line="360" w:lineRule="auto"/>
            <w:jc w:val="both"/>
            <w:outlineLvl w:val="1"/>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1. Introduction</w:t>
          </w:r>
        </w:p>
        <w:p w14:paraId="579F4FD2" w14:textId="77777777" w:rsidR="00FE1A43" w:rsidRPr="00FE1A43" w:rsidRDefault="00FE1A43" w:rsidP="00EB1CAB">
          <w:pPr>
            <w:spacing w:before="420" w:after="120" w:line="360" w:lineRule="auto"/>
            <w:jc w:val="both"/>
            <w:outlineLvl w:val="3"/>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1.1 Project Overview</w:t>
          </w:r>
        </w:p>
        <w:p w14:paraId="15C61CA9" w14:textId="77DDCB0B" w:rsidR="00FE1A43" w:rsidRPr="00FE1A43" w:rsidRDefault="00FE1A43" w:rsidP="00EB1CAB">
          <w:pPr>
            <w:spacing w:after="24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 xml:space="preserve">This Biodiversity Net Gain (BNG) Plan supports the planning application for a single detached dwelling at the rear of 65 West Street, Warminster. The site currently serves as an underutilized parcel of managed land. The proposed development integrates a high-quality residential structure </w:t>
          </w:r>
          <w:r w:rsidR="00EB1CAB" w:rsidRPr="008264D2">
            <w:rPr>
              <w:rFonts w:ascii="Aptos" w:eastAsia="Times New Roman" w:hAnsi="Aptos" w:cs="Arial"/>
              <w:color w:val="1F1F1F"/>
              <w:sz w:val="28"/>
              <w:szCs w:val="28"/>
            </w:rPr>
            <w:t>(footprint</w:t>
          </w:r>
          <w:r w:rsidRPr="00FE1A43">
            <w:rPr>
              <w:rFonts w:ascii="Aptos" w:eastAsia="Times New Roman" w:hAnsi="Aptos" w:cs="Arial"/>
              <w:color w:val="1F1F1F"/>
              <w:sz w:val="28"/>
              <w:szCs w:val="28"/>
            </w:rPr>
            <w:t>) with a landscape strategy designed to enhance local ecological connectivity. This plan provides a quantitative audit of biodiversity changes, ensuring the development delivers a measurable "net gain" rather than a mere "no net loss" outcome.</w:t>
          </w:r>
        </w:p>
        <w:p w14:paraId="6C462C0D" w14:textId="77777777" w:rsidR="00FE1A43" w:rsidRPr="00FE1A43" w:rsidRDefault="00FE1A43" w:rsidP="00EB1CAB">
          <w:pPr>
            <w:spacing w:before="420" w:after="120" w:line="360" w:lineRule="auto"/>
            <w:jc w:val="both"/>
            <w:outlineLvl w:val="3"/>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1.2 Scope and Objectives</w:t>
          </w:r>
        </w:p>
        <w:p w14:paraId="5B14D273" w14:textId="77777777" w:rsidR="00FE1A43" w:rsidRPr="00FE1A43" w:rsidRDefault="00FE1A43" w:rsidP="00EB1CAB">
          <w:pPr>
            <w:spacing w:after="12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 xml:space="preserve">The primary objective is to demonstrate a minimum </w:t>
          </w:r>
          <w:r w:rsidRPr="00FE1A43">
            <w:rPr>
              <w:rFonts w:ascii="Aptos" w:eastAsia="Times New Roman" w:hAnsi="Aptos" w:cs="Arial"/>
              <w:b/>
              <w:bCs/>
              <w:color w:val="1F1F1F"/>
              <w:sz w:val="28"/>
              <w:szCs w:val="28"/>
            </w:rPr>
            <w:t>10% uplift</w:t>
          </w:r>
          <w:r w:rsidRPr="00FE1A43">
            <w:rPr>
              <w:rFonts w:ascii="Aptos" w:eastAsia="Times New Roman" w:hAnsi="Aptos" w:cs="Arial"/>
              <w:color w:val="1F1F1F"/>
              <w:sz w:val="28"/>
              <w:szCs w:val="28"/>
            </w:rPr>
            <w:t xml:space="preserve"> in biodiversity value. The assessment covers:</w:t>
          </w:r>
        </w:p>
        <w:p w14:paraId="48DA7CFD" w14:textId="77777777" w:rsidR="00FE1A43" w:rsidRPr="00FE1A43" w:rsidRDefault="00FE1A43" w:rsidP="00EB1CAB">
          <w:pPr>
            <w:numPr>
              <w:ilvl w:val="0"/>
              <w:numId w:val="22"/>
            </w:numPr>
            <w:spacing w:before="120" w:after="12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The baseline ecological value of the site.</w:t>
          </w:r>
        </w:p>
        <w:p w14:paraId="00F9CF61" w14:textId="77777777" w:rsidR="00FE1A43" w:rsidRPr="00FE1A43" w:rsidRDefault="00FE1A43" w:rsidP="00EB1CAB">
          <w:pPr>
            <w:numPr>
              <w:ilvl w:val="0"/>
              <w:numId w:val="22"/>
            </w:numPr>
            <w:spacing w:before="120" w:after="12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The impact of habitat loss due to construction.</w:t>
          </w:r>
        </w:p>
        <w:p w14:paraId="0A956B12" w14:textId="77777777" w:rsidR="00FE1A43" w:rsidRPr="00FE1A43" w:rsidRDefault="00FE1A43" w:rsidP="00EB1CAB">
          <w:pPr>
            <w:numPr>
              <w:ilvl w:val="0"/>
              <w:numId w:val="22"/>
            </w:numPr>
            <w:spacing w:before="120" w:after="12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lastRenderedPageBreak/>
            <w:t>The proposed creation of high-value habitats, including native hedgerows and urban trees, to achieve the mandatory gain.</w:t>
          </w:r>
        </w:p>
        <w:p w14:paraId="2139592D" w14:textId="12C35205" w:rsidR="00FE1A43" w:rsidRPr="00FE1A43" w:rsidRDefault="00FE1A43" w:rsidP="00EB1CAB">
          <w:pPr>
            <w:spacing w:after="0" w:line="360" w:lineRule="auto"/>
            <w:jc w:val="both"/>
            <w:rPr>
              <w:rFonts w:ascii="Aptos" w:eastAsia="Times New Roman" w:hAnsi="Aptos" w:cs="Arial"/>
              <w:color w:val="1F1F1F"/>
              <w:sz w:val="28"/>
              <w:szCs w:val="28"/>
            </w:rPr>
          </w:pPr>
        </w:p>
        <w:p w14:paraId="301EC4D7" w14:textId="77777777" w:rsidR="00FE1A43" w:rsidRPr="00FE1A43" w:rsidRDefault="00FE1A43" w:rsidP="00EB1CAB">
          <w:pPr>
            <w:spacing w:before="420" w:after="120" w:line="360" w:lineRule="auto"/>
            <w:jc w:val="both"/>
            <w:outlineLvl w:val="1"/>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2. Legislative and Policy Context</w:t>
          </w:r>
        </w:p>
        <w:p w14:paraId="277231C1" w14:textId="77777777" w:rsidR="00FE1A43" w:rsidRPr="00FE1A43" w:rsidRDefault="00FE1A43" w:rsidP="00EB1CAB">
          <w:pPr>
            <w:spacing w:before="420" w:after="120" w:line="360" w:lineRule="auto"/>
            <w:jc w:val="both"/>
            <w:outlineLvl w:val="3"/>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2.1 National Legislation: The Environment Act 2021</w:t>
          </w:r>
        </w:p>
        <w:p w14:paraId="62EB7970" w14:textId="77777777" w:rsidR="00FE1A43" w:rsidRPr="00FE1A43" w:rsidRDefault="00FE1A43" w:rsidP="00EB1CAB">
          <w:pPr>
            <w:spacing w:after="24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 xml:space="preserve">Under the </w:t>
          </w:r>
          <w:r w:rsidRPr="00FE1A43">
            <w:rPr>
              <w:rFonts w:ascii="Aptos" w:eastAsia="Times New Roman" w:hAnsi="Aptos" w:cs="Arial"/>
              <w:b/>
              <w:bCs/>
              <w:color w:val="1F1F1F"/>
              <w:sz w:val="28"/>
              <w:szCs w:val="28"/>
            </w:rPr>
            <w:t>Environment Act 2021</w:t>
          </w:r>
          <w:r w:rsidRPr="00FE1A43">
            <w:rPr>
              <w:rFonts w:ascii="Aptos" w:eastAsia="Times New Roman" w:hAnsi="Aptos" w:cs="Arial"/>
              <w:color w:val="1F1F1F"/>
              <w:sz w:val="28"/>
              <w:szCs w:val="28"/>
            </w:rPr>
            <w:t xml:space="preserve">, BNG became a mandatory requirement for all planning permissions in England. As of </w:t>
          </w:r>
          <w:r w:rsidRPr="00FE1A43">
            <w:rPr>
              <w:rFonts w:ascii="Aptos" w:eastAsia="Times New Roman" w:hAnsi="Aptos" w:cs="Arial"/>
              <w:b/>
              <w:bCs/>
              <w:color w:val="1F1F1F"/>
              <w:sz w:val="28"/>
              <w:szCs w:val="28"/>
            </w:rPr>
            <w:t>April 2024</w:t>
          </w:r>
          <w:r w:rsidRPr="00FE1A43">
            <w:rPr>
              <w:rFonts w:ascii="Aptos" w:eastAsia="Times New Roman" w:hAnsi="Aptos" w:cs="Arial"/>
              <w:color w:val="1F1F1F"/>
              <w:sz w:val="28"/>
              <w:szCs w:val="28"/>
            </w:rPr>
            <w:t>, this requirement was extended to "small sites" (1–9 dwellings or sites under 0.5 ha). The Act requires a minimum 10% gain, secured for at least 30 years through planning conditions or legal agreements.</w:t>
          </w:r>
        </w:p>
        <w:p w14:paraId="7E9EA858" w14:textId="77777777" w:rsidR="00FE1A43" w:rsidRPr="00FE1A43" w:rsidRDefault="00FE1A43" w:rsidP="00EB1CAB">
          <w:pPr>
            <w:spacing w:before="420" w:after="120" w:line="360" w:lineRule="auto"/>
            <w:jc w:val="both"/>
            <w:outlineLvl w:val="3"/>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2.2 National Planning Policy Framework (NPPF)</w:t>
          </w:r>
        </w:p>
        <w:p w14:paraId="27AD3AA5" w14:textId="77777777" w:rsidR="00FE1A43" w:rsidRPr="00FE1A43" w:rsidRDefault="00FE1A43" w:rsidP="00EB1CAB">
          <w:pPr>
            <w:spacing w:after="24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 xml:space="preserve">The </w:t>
          </w:r>
          <w:r w:rsidRPr="00FE1A43">
            <w:rPr>
              <w:rFonts w:ascii="Aptos" w:eastAsia="Times New Roman" w:hAnsi="Aptos" w:cs="Arial"/>
              <w:b/>
              <w:bCs/>
              <w:color w:val="1F1F1F"/>
              <w:sz w:val="28"/>
              <w:szCs w:val="28"/>
            </w:rPr>
            <w:t>NPPF (2023)</w:t>
          </w:r>
          <w:r w:rsidRPr="00FE1A43">
            <w:rPr>
              <w:rFonts w:ascii="Aptos" w:eastAsia="Times New Roman" w:hAnsi="Aptos" w:cs="Arial"/>
              <w:color w:val="1F1F1F"/>
              <w:sz w:val="28"/>
              <w:szCs w:val="28"/>
            </w:rPr>
            <w:t>, specifically Paragraph 180, mandates that planning decisions should enhance the natural environment by "</w:t>
          </w:r>
          <w:proofErr w:type="spellStart"/>
          <w:r w:rsidRPr="00FE1A43">
            <w:rPr>
              <w:rFonts w:ascii="Aptos" w:eastAsia="Times New Roman" w:hAnsi="Aptos" w:cs="Arial"/>
              <w:color w:val="1F1F1F"/>
              <w:sz w:val="28"/>
              <w:szCs w:val="28"/>
            </w:rPr>
            <w:t>minimising</w:t>
          </w:r>
          <w:proofErr w:type="spellEnd"/>
          <w:r w:rsidRPr="00FE1A43">
            <w:rPr>
              <w:rFonts w:ascii="Aptos" w:eastAsia="Times New Roman" w:hAnsi="Aptos" w:cs="Arial"/>
              <w:color w:val="1F1F1F"/>
              <w:sz w:val="28"/>
              <w:szCs w:val="28"/>
            </w:rPr>
            <w:t xml:space="preserve"> impacts on and providing net gains for biodiversity." This report aligns with the NPPF's goal of establishing coherent ecological networks that are more resilient to current and future pressures.</w:t>
          </w:r>
        </w:p>
        <w:p w14:paraId="3BAF9D64" w14:textId="77777777" w:rsidR="00FE1A43" w:rsidRPr="00FE1A43" w:rsidRDefault="00FE1A43" w:rsidP="00EB1CAB">
          <w:pPr>
            <w:spacing w:before="420" w:after="120" w:line="360" w:lineRule="auto"/>
            <w:jc w:val="both"/>
            <w:outlineLvl w:val="3"/>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2.3 Local Policy: Wiltshire Council</w:t>
          </w:r>
        </w:p>
        <w:p w14:paraId="5B35C9D0" w14:textId="77777777" w:rsidR="00FE1A43" w:rsidRPr="00FE1A43" w:rsidRDefault="00FE1A43" w:rsidP="00EB1CAB">
          <w:pPr>
            <w:spacing w:after="24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Wiltshire Council requires all developments to demonstrate how they protect and enhance biodiversity. This plan ensures compliance with local green infrastructure requirements by proposing native-species-rich boundaries that align with the regional ecological profile of Warminster.</w:t>
          </w:r>
        </w:p>
        <w:p w14:paraId="4C94A1CC" w14:textId="77777777" w:rsidR="00FE1A43" w:rsidRPr="00FE1A43" w:rsidRDefault="00FE1A43" w:rsidP="00EB1CAB">
          <w:pPr>
            <w:spacing w:before="420" w:after="120" w:line="360" w:lineRule="auto"/>
            <w:jc w:val="both"/>
            <w:outlineLvl w:val="1"/>
            <w:rPr>
              <w:rFonts w:ascii="Aptos" w:eastAsia="Times New Roman" w:hAnsi="Aptos" w:cs="Arial"/>
              <w:b/>
              <w:bCs/>
              <w:color w:val="1F1F1F"/>
              <w:sz w:val="28"/>
              <w:szCs w:val="28"/>
            </w:rPr>
          </w:pPr>
          <w:r w:rsidRPr="00FE1A43">
            <w:rPr>
              <w:rFonts w:ascii="Aptos" w:eastAsia="Times New Roman" w:hAnsi="Aptos" w:cs="Arial"/>
              <w:b/>
              <w:bCs/>
              <w:color w:val="1F1F1F"/>
              <w:sz w:val="28"/>
              <w:szCs w:val="28"/>
            </w:rPr>
            <w:lastRenderedPageBreak/>
            <w:t>3. Baseline Biodiversity Assessment (Pre-Development)</w:t>
          </w:r>
        </w:p>
        <w:p w14:paraId="7D0FE5A6" w14:textId="77777777" w:rsidR="00FE1A43" w:rsidRPr="00FE1A43" w:rsidRDefault="00FE1A43" w:rsidP="00EB1CAB">
          <w:pPr>
            <w:spacing w:before="420" w:after="120" w:line="360" w:lineRule="auto"/>
            <w:jc w:val="both"/>
            <w:outlineLvl w:val="3"/>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3.1 Habitat Classification</w:t>
          </w:r>
        </w:p>
        <w:p w14:paraId="65EA09A3" w14:textId="77777777" w:rsidR="00FE1A43" w:rsidRPr="00FE1A43" w:rsidRDefault="00FE1A43" w:rsidP="00EB1CAB">
          <w:pPr>
            <w:spacing w:after="12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 xml:space="preserve">The site consists primarily of managed, low-diversity land. Using the </w:t>
          </w:r>
          <w:r w:rsidRPr="00FE1A43">
            <w:rPr>
              <w:rFonts w:ascii="Aptos" w:eastAsia="Times New Roman" w:hAnsi="Aptos" w:cs="Arial"/>
              <w:b/>
              <w:bCs/>
              <w:color w:val="1F1F1F"/>
              <w:sz w:val="28"/>
              <w:szCs w:val="28"/>
            </w:rPr>
            <w:t>Statutory Biodiversity Metric</w:t>
          </w:r>
          <w:r w:rsidRPr="00FE1A43">
            <w:rPr>
              <w:rFonts w:ascii="Aptos" w:eastAsia="Times New Roman" w:hAnsi="Aptos" w:cs="Arial"/>
              <w:color w:val="1F1F1F"/>
              <w:sz w:val="28"/>
              <w:szCs w:val="28"/>
            </w:rPr>
            <w:t xml:space="preserve"> dropdown definitions, the baseline is classified as:</w:t>
          </w:r>
        </w:p>
        <w:p w14:paraId="5E80A7A0" w14:textId="77777777" w:rsidR="00FE1A43" w:rsidRPr="00FE1A43" w:rsidRDefault="00FE1A43" w:rsidP="00EB1CAB">
          <w:pPr>
            <w:numPr>
              <w:ilvl w:val="0"/>
              <w:numId w:val="23"/>
            </w:numPr>
            <w:spacing w:before="120" w:after="12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Habitat Type:</w:t>
          </w:r>
          <w:r w:rsidRPr="00FE1A43">
            <w:rPr>
              <w:rFonts w:ascii="Aptos" w:eastAsia="Times New Roman" w:hAnsi="Aptos" w:cs="Arial"/>
              <w:color w:val="1F1F1F"/>
              <w:sz w:val="28"/>
              <w:szCs w:val="28"/>
            </w:rPr>
            <w:t xml:space="preserve"> Grassland - Modified grassland.</w:t>
          </w:r>
        </w:p>
        <w:p w14:paraId="08AB972B" w14:textId="77777777" w:rsidR="00FE1A43" w:rsidRPr="00FE1A43" w:rsidRDefault="00FE1A43" w:rsidP="00EB1CAB">
          <w:pPr>
            <w:numPr>
              <w:ilvl w:val="0"/>
              <w:numId w:val="23"/>
            </w:numPr>
            <w:spacing w:before="120" w:after="12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Distinctiveness:</w:t>
          </w:r>
          <w:r w:rsidRPr="00FE1A43">
            <w:rPr>
              <w:rFonts w:ascii="Aptos" w:eastAsia="Times New Roman" w:hAnsi="Aptos" w:cs="Arial"/>
              <w:color w:val="1F1F1F"/>
              <w:sz w:val="28"/>
              <w:szCs w:val="28"/>
            </w:rPr>
            <w:t xml:space="preserve"> Low (2.00).</w:t>
          </w:r>
        </w:p>
        <w:p w14:paraId="39D311A1" w14:textId="77777777" w:rsidR="00FE1A43" w:rsidRPr="00FE1A43" w:rsidRDefault="00FE1A43" w:rsidP="00EB1CAB">
          <w:pPr>
            <w:numPr>
              <w:ilvl w:val="0"/>
              <w:numId w:val="23"/>
            </w:numPr>
            <w:spacing w:before="120" w:after="12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Condition:</w:t>
          </w:r>
          <w:r w:rsidRPr="00FE1A43">
            <w:rPr>
              <w:rFonts w:ascii="Aptos" w:eastAsia="Times New Roman" w:hAnsi="Aptos" w:cs="Arial"/>
              <w:color w:val="1F1F1F"/>
              <w:sz w:val="28"/>
              <w:szCs w:val="28"/>
            </w:rPr>
            <w:t xml:space="preserve"> Poor (1.00).</w:t>
          </w:r>
        </w:p>
        <w:p w14:paraId="7158327D" w14:textId="77777777" w:rsidR="00FE1A43" w:rsidRPr="00FE1A43" w:rsidRDefault="00FE1A43" w:rsidP="00EB1CAB">
          <w:pPr>
            <w:spacing w:before="420" w:after="120" w:line="360" w:lineRule="auto"/>
            <w:jc w:val="both"/>
            <w:outlineLvl w:val="3"/>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3.2 Baseline Biodiversity Value</w:t>
          </w:r>
        </w:p>
        <w:p w14:paraId="5F95DFEB" w14:textId="77777777" w:rsidR="00FE1A43" w:rsidRPr="00FE1A43" w:rsidRDefault="00FE1A43" w:rsidP="00EB1CAB">
          <w:pPr>
            <w:spacing w:after="12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 xml:space="preserve">Based on the site area of </w:t>
          </w:r>
          <w:r w:rsidRPr="00FE1A43">
            <w:rPr>
              <w:rFonts w:ascii="Aptos" w:eastAsia="Times New Roman" w:hAnsi="Aptos" w:cs="Arial"/>
              <w:b/>
              <w:bCs/>
              <w:color w:val="1F1F1F"/>
              <w:sz w:val="28"/>
              <w:szCs w:val="28"/>
            </w:rPr>
            <w:t>0.0585 hectares</w:t>
          </w:r>
          <w:r w:rsidRPr="00FE1A43">
            <w:rPr>
              <w:rFonts w:ascii="Aptos" w:eastAsia="Times New Roman" w:hAnsi="Aptos" w:cs="Arial"/>
              <w:color w:val="1F1F1F"/>
              <w:sz w:val="28"/>
              <w:szCs w:val="28"/>
            </w:rPr>
            <w:t>, the baseline values are:</w:t>
          </w:r>
        </w:p>
        <w:p w14:paraId="13BC139D" w14:textId="298A10D0" w:rsidR="00FE1A43" w:rsidRPr="00FE1A43" w:rsidRDefault="00FE1A43" w:rsidP="00EB1CAB">
          <w:pPr>
            <w:numPr>
              <w:ilvl w:val="0"/>
              <w:numId w:val="24"/>
            </w:numPr>
            <w:spacing w:before="120" w:after="12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Area Habitat Units:</w:t>
          </w:r>
          <w:r w:rsidRPr="00FE1A43">
            <w:rPr>
              <w:rFonts w:ascii="Aptos" w:eastAsia="Times New Roman" w:hAnsi="Aptos" w:cs="Arial"/>
              <w:color w:val="1F1F1F"/>
              <w:sz w:val="28"/>
              <w:szCs w:val="28"/>
            </w:rPr>
            <w:t xml:space="preserve"> </w:t>
          </w:r>
          <w:r w:rsidRPr="00FE1A43">
            <w:rPr>
              <w:rFonts w:ascii="Aptos" w:eastAsia="Times New Roman" w:hAnsi="Aptos" w:cs="Arial"/>
              <w:b/>
              <w:bCs/>
              <w:color w:val="1F1F1F"/>
              <w:sz w:val="28"/>
              <w:szCs w:val="28"/>
            </w:rPr>
            <w:t>0.1170 Units</w:t>
          </w:r>
          <w:r w:rsidRPr="00FE1A43">
            <w:rPr>
              <w:rFonts w:ascii="Aptos" w:eastAsia="Times New Roman" w:hAnsi="Aptos" w:cs="Arial"/>
              <w:color w:val="1F1F1F"/>
              <w:sz w:val="28"/>
              <w:szCs w:val="28"/>
            </w:rPr>
            <w:t>.</w:t>
          </w:r>
        </w:p>
        <w:p w14:paraId="31492E53" w14:textId="77777777" w:rsidR="00FE1A43" w:rsidRPr="00FE1A43" w:rsidRDefault="00FE1A43" w:rsidP="00EB1CAB">
          <w:pPr>
            <w:numPr>
              <w:ilvl w:val="0"/>
              <w:numId w:val="24"/>
            </w:numPr>
            <w:spacing w:before="120" w:after="12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Hedgerow Units:</w:t>
          </w:r>
          <w:r w:rsidRPr="00FE1A43">
            <w:rPr>
              <w:rFonts w:ascii="Aptos" w:eastAsia="Times New Roman" w:hAnsi="Aptos" w:cs="Arial"/>
              <w:color w:val="1F1F1F"/>
              <w:sz w:val="28"/>
              <w:szCs w:val="28"/>
            </w:rPr>
            <w:t xml:space="preserve"> </w:t>
          </w:r>
          <w:r w:rsidRPr="00FE1A43">
            <w:rPr>
              <w:rFonts w:ascii="Aptos" w:eastAsia="Times New Roman" w:hAnsi="Aptos" w:cs="Arial"/>
              <w:b/>
              <w:bCs/>
              <w:color w:val="1F1F1F"/>
              <w:sz w:val="28"/>
              <w:szCs w:val="28"/>
            </w:rPr>
            <w:t>0.0000 Units</w:t>
          </w:r>
          <w:r w:rsidRPr="00FE1A43">
            <w:rPr>
              <w:rFonts w:ascii="Aptos" w:eastAsia="Times New Roman" w:hAnsi="Aptos" w:cs="Arial"/>
              <w:color w:val="1F1F1F"/>
              <w:sz w:val="28"/>
              <w:szCs w:val="28"/>
            </w:rPr>
            <w:t xml:space="preserve"> (The development footprint currently lacks existing hedgerows).</w:t>
          </w:r>
        </w:p>
        <w:p w14:paraId="5F82FA25" w14:textId="77777777" w:rsidR="00FE1A43" w:rsidRPr="00FE1A43" w:rsidRDefault="00FE1A43" w:rsidP="00EB1CAB">
          <w:pPr>
            <w:numPr>
              <w:ilvl w:val="0"/>
              <w:numId w:val="24"/>
            </w:numPr>
            <w:spacing w:before="120" w:after="12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Watercourse Units:</w:t>
          </w:r>
          <w:r w:rsidRPr="00FE1A43">
            <w:rPr>
              <w:rFonts w:ascii="Aptos" w:eastAsia="Times New Roman" w:hAnsi="Aptos" w:cs="Arial"/>
              <w:color w:val="1F1F1F"/>
              <w:sz w:val="28"/>
              <w:szCs w:val="28"/>
            </w:rPr>
            <w:t xml:space="preserve"> </w:t>
          </w:r>
          <w:r w:rsidRPr="00FE1A43">
            <w:rPr>
              <w:rFonts w:ascii="Aptos" w:eastAsia="Times New Roman" w:hAnsi="Aptos" w:cs="Arial"/>
              <w:b/>
              <w:bCs/>
              <w:color w:val="1F1F1F"/>
              <w:sz w:val="28"/>
              <w:szCs w:val="28"/>
            </w:rPr>
            <w:t>0.0000 Units</w:t>
          </w:r>
          <w:r w:rsidRPr="00FE1A43">
            <w:rPr>
              <w:rFonts w:ascii="Aptos" w:eastAsia="Times New Roman" w:hAnsi="Aptos" w:cs="Arial"/>
              <w:color w:val="1F1F1F"/>
              <w:sz w:val="28"/>
              <w:szCs w:val="28"/>
            </w:rPr>
            <w:t xml:space="preserve"> (No watercourses are present on-site).</w:t>
          </w:r>
        </w:p>
        <w:p w14:paraId="3EC34F08" w14:textId="77777777" w:rsidR="00FE1A43" w:rsidRPr="00FE1A43" w:rsidRDefault="00FE1A43" w:rsidP="00EB1CAB">
          <w:pPr>
            <w:spacing w:before="420" w:after="120" w:line="360" w:lineRule="auto"/>
            <w:jc w:val="both"/>
            <w:outlineLvl w:val="3"/>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3.3 Condition Assessment Methodology</w:t>
          </w:r>
        </w:p>
        <w:p w14:paraId="65BBCDD4" w14:textId="77777777" w:rsidR="00FE1A43" w:rsidRPr="008264D2" w:rsidRDefault="00FE1A43" w:rsidP="00EB1CAB">
          <w:pPr>
            <w:spacing w:after="24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The "Poor" condition assessment is based on a high frequency of Ryegrass (</w:t>
          </w:r>
          <w:proofErr w:type="spellStart"/>
          <w:r w:rsidRPr="00FE1A43">
            <w:rPr>
              <w:rFonts w:ascii="Aptos" w:eastAsia="Times New Roman" w:hAnsi="Aptos" w:cs="Arial"/>
              <w:i/>
              <w:iCs/>
              <w:color w:val="1F1F1F"/>
              <w:sz w:val="28"/>
              <w:szCs w:val="28"/>
            </w:rPr>
            <w:t>Lolium</w:t>
          </w:r>
          <w:proofErr w:type="spellEnd"/>
          <w:r w:rsidRPr="00FE1A43">
            <w:rPr>
              <w:rFonts w:ascii="Aptos" w:eastAsia="Times New Roman" w:hAnsi="Aptos" w:cs="Arial"/>
              <w:i/>
              <w:iCs/>
              <w:color w:val="1F1F1F"/>
              <w:sz w:val="28"/>
              <w:szCs w:val="28"/>
            </w:rPr>
            <w:t xml:space="preserve"> </w:t>
          </w:r>
          <w:proofErr w:type="spellStart"/>
          <w:r w:rsidRPr="00FE1A43">
            <w:rPr>
              <w:rFonts w:ascii="Aptos" w:eastAsia="Times New Roman" w:hAnsi="Aptos" w:cs="Arial"/>
              <w:i/>
              <w:iCs/>
              <w:color w:val="1F1F1F"/>
              <w:sz w:val="28"/>
              <w:szCs w:val="28"/>
            </w:rPr>
            <w:t>perenne</w:t>
          </w:r>
          <w:proofErr w:type="spellEnd"/>
          <w:r w:rsidRPr="00FE1A43">
            <w:rPr>
              <w:rFonts w:ascii="Aptos" w:eastAsia="Times New Roman" w:hAnsi="Aptos" w:cs="Arial"/>
              <w:color w:val="1F1F1F"/>
              <w:sz w:val="28"/>
              <w:szCs w:val="28"/>
            </w:rPr>
            <w:t xml:space="preserve">) and a low count of wildflower species. A detailed botanical survey is required between </w:t>
          </w:r>
          <w:r w:rsidRPr="00FE1A43">
            <w:rPr>
              <w:rFonts w:ascii="Aptos" w:eastAsia="Times New Roman" w:hAnsi="Aptos" w:cs="Arial"/>
              <w:b/>
              <w:bCs/>
              <w:color w:val="1F1F1F"/>
              <w:sz w:val="28"/>
              <w:szCs w:val="28"/>
            </w:rPr>
            <w:t>May and September</w:t>
          </w:r>
          <w:r w:rsidRPr="00FE1A43">
            <w:rPr>
              <w:rFonts w:ascii="Aptos" w:eastAsia="Times New Roman" w:hAnsi="Aptos" w:cs="Arial"/>
              <w:color w:val="1F1F1F"/>
              <w:sz w:val="28"/>
              <w:szCs w:val="28"/>
            </w:rPr>
            <w:t xml:space="preserve"> using quadrats to verify species abundance. If the survey identifies more than 9 species per , the baseline condition would require adjustment.</w:t>
          </w:r>
        </w:p>
        <w:p w14:paraId="1F422CFA" w14:textId="77777777" w:rsidR="008D455E" w:rsidRPr="008D455E" w:rsidRDefault="008D455E" w:rsidP="008D455E">
          <w:pPr>
            <w:spacing w:after="100" w:afterAutospacing="1" w:line="360" w:lineRule="auto"/>
            <w:jc w:val="both"/>
            <w:rPr>
              <w:rFonts w:ascii="Aptos" w:eastAsia="Times New Roman" w:hAnsi="Aptos" w:cs="Arial"/>
              <w:color w:val="auto"/>
              <w:sz w:val="28"/>
              <w:szCs w:val="28"/>
            </w:rPr>
          </w:pPr>
          <w:r w:rsidRPr="008D455E">
            <w:rPr>
              <w:rFonts w:ascii="Aptos" w:eastAsia="Times New Roman" w:hAnsi="Aptos" w:cs="Arial"/>
              <w:color w:val="auto"/>
              <w:sz w:val="28"/>
              <w:szCs w:val="28"/>
            </w:rPr>
            <w:lastRenderedPageBreak/>
            <w:t>The baseline assessment establishes the ecological value of the site prior to any development activity. The current site is dominated by managed land with limited species diversity.</w:t>
          </w:r>
        </w:p>
        <w:tbl>
          <w:tblPr>
            <w:tblStyle w:val="GridTable5Dark-Accent5"/>
            <w:tblW w:w="0" w:type="auto"/>
            <w:tblLook w:val="04A0" w:firstRow="1" w:lastRow="0" w:firstColumn="1" w:lastColumn="0" w:noHBand="0" w:noVBand="1"/>
          </w:tblPr>
          <w:tblGrid>
            <w:gridCol w:w="1797"/>
            <w:gridCol w:w="1353"/>
            <w:gridCol w:w="1389"/>
            <w:gridCol w:w="1957"/>
            <w:gridCol w:w="1319"/>
            <w:gridCol w:w="1535"/>
          </w:tblGrid>
          <w:tr w:rsidR="008D455E" w:rsidRPr="008D455E" w14:paraId="030DE12C" w14:textId="77777777" w:rsidTr="00001B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C439A1" w14:textId="77777777" w:rsidR="008D455E" w:rsidRPr="008D455E" w:rsidRDefault="008D455E" w:rsidP="008D455E">
                <w:pPr>
                  <w:spacing w:after="0" w:line="360" w:lineRule="auto"/>
                  <w:jc w:val="both"/>
                  <w:rPr>
                    <w:rFonts w:ascii="Aptos" w:eastAsia="Times New Roman" w:hAnsi="Aptos" w:cs="Arial"/>
                    <w:color w:val="auto"/>
                    <w:sz w:val="28"/>
                    <w:szCs w:val="28"/>
                  </w:rPr>
                </w:pPr>
                <w:r w:rsidRPr="008D455E">
                  <w:rPr>
                    <w:rFonts w:ascii="Aptos" w:eastAsia="Times New Roman" w:hAnsi="Aptos" w:cs="Arial"/>
                    <w:color w:val="auto"/>
                    <w:sz w:val="28"/>
                    <w:szCs w:val="28"/>
                  </w:rPr>
                  <w:t>Habitat Category</w:t>
                </w:r>
              </w:p>
            </w:tc>
            <w:tc>
              <w:tcPr>
                <w:tcW w:w="1528" w:type="dxa"/>
                <w:hideMark/>
              </w:tcPr>
              <w:p w14:paraId="2AE3A1EB" w14:textId="77777777" w:rsidR="008D455E" w:rsidRPr="008D455E" w:rsidRDefault="008D455E" w:rsidP="008D455E">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Habitat Type (Metric Selection)</w:t>
                </w:r>
              </w:p>
            </w:tc>
            <w:tc>
              <w:tcPr>
                <w:tcW w:w="1214" w:type="dxa"/>
                <w:hideMark/>
              </w:tcPr>
              <w:p w14:paraId="79C77255" w14:textId="77777777" w:rsidR="008D455E" w:rsidRPr="008D455E" w:rsidRDefault="008D455E" w:rsidP="008D455E">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Area (Hectares)</w:t>
                </w:r>
              </w:p>
            </w:tc>
            <w:tc>
              <w:tcPr>
                <w:tcW w:w="0" w:type="auto"/>
                <w:hideMark/>
              </w:tcPr>
              <w:p w14:paraId="737A2F65" w14:textId="77777777" w:rsidR="008D455E" w:rsidRPr="008D455E" w:rsidRDefault="008D455E" w:rsidP="008D455E">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Distinctiveness</w:t>
                </w:r>
              </w:p>
            </w:tc>
            <w:tc>
              <w:tcPr>
                <w:tcW w:w="0" w:type="auto"/>
                <w:hideMark/>
              </w:tcPr>
              <w:p w14:paraId="31793419" w14:textId="77777777" w:rsidR="008D455E" w:rsidRPr="008D455E" w:rsidRDefault="008D455E" w:rsidP="008D455E">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Condition</w:t>
                </w:r>
              </w:p>
            </w:tc>
            <w:tc>
              <w:tcPr>
                <w:tcW w:w="0" w:type="auto"/>
                <w:hideMark/>
              </w:tcPr>
              <w:p w14:paraId="11D0670C" w14:textId="77777777" w:rsidR="008D455E" w:rsidRPr="008D455E" w:rsidRDefault="008D455E" w:rsidP="008D455E">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Biodiversity Units</w:t>
                </w:r>
              </w:p>
            </w:tc>
          </w:tr>
          <w:tr w:rsidR="008D455E" w:rsidRPr="008D455E" w14:paraId="36889E2A" w14:textId="77777777" w:rsidTr="00001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841619" w14:textId="77777777" w:rsidR="008D455E" w:rsidRPr="008D455E" w:rsidRDefault="008D455E" w:rsidP="008D455E">
                <w:pPr>
                  <w:spacing w:after="0" w:line="360" w:lineRule="auto"/>
                  <w:jc w:val="both"/>
                  <w:rPr>
                    <w:rFonts w:ascii="Aptos" w:eastAsia="Times New Roman" w:hAnsi="Aptos" w:cs="Arial"/>
                    <w:color w:val="auto"/>
                    <w:sz w:val="28"/>
                    <w:szCs w:val="28"/>
                  </w:rPr>
                </w:pPr>
                <w:r w:rsidRPr="008D455E">
                  <w:rPr>
                    <w:rFonts w:ascii="Aptos" w:eastAsia="Times New Roman" w:hAnsi="Aptos" w:cs="Arial"/>
                    <w:color w:val="auto"/>
                    <w:sz w:val="28"/>
                    <w:szCs w:val="28"/>
                  </w:rPr>
                  <w:t>Area Habitats</w:t>
                </w:r>
              </w:p>
            </w:tc>
            <w:tc>
              <w:tcPr>
                <w:tcW w:w="1528" w:type="dxa"/>
                <w:hideMark/>
              </w:tcPr>
              <w:p w14:paraId="54509101" w14:textId="77777777" w:rsidR="008D455E" w:rsidRPr="008D455E" w:rsidRDefault="008D455E" w:rsidP="008D455E">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Grassland - Modified grassland</w:t>
                </w:r>
              </w:p>
            </w:tc>
            <w:tc>
              <w:tcPr>
                <w:tcW w:w="1214" w:type="dxa"/>
                <w:hideMark/>
              </w:tcPr>
              <w:p w14:paraId="31D7AEA1" w14:textId="77777777" w:rsidR="008D455E" w:rsidRPr="008D455E" w:rsidRDefault="008D455E" w:rsidP="008D455E">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0.0585</w:t>
                </w:r>
              </w:p>
            </w:tc>
            <w:tc>
              <w:tcPr>
                <w:tcW w:w="0" w:type="auto"/>
                <w:hideMark/>
              </w:tcPr>
              <w:p w14:paraId="3A53131B" w14:textId="77777777" w:rsidR="008D455E" w:rsidRPr="008D455E" w:rsidRDefault="008D455E" w:rsidP="008D455E">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Low (2)</w:t>
                </w:r>
              </w:p>
            </w:tc>
            <w:tc>
              <w:tcPr>
                <w:tcW w:w="0" w:type="auto"/>
                <w:hideMark/>
              </w:tcPr>
              <w:p w14:paraId="2010CAA0" w14:textId="77777777" w:rsidR="008D455E" w:rsidRPr="008D455E" w:rsidRDefault="008D455E" w:rsidP="008D455E">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Poor (1)</w:t>
                </w:r>
              </w:p>
            </w:tc>
            <w:tc>
              <w:tcPr>
                <w:tcW w:w="0" w:type="auto"/>
                <w:hideMark/>
              </w:tcPr>
              <w:p w14:paraId="3F3A3178" w14:textId="77777777" w:rsidR="008D455E" w:rsidRPr="008D455E" w:rsidRDefault="008D455E" w:rsidP="008D455E">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b/>
                    <w:bCs/>
                    <w:color w:val="auto"/>
                    <w:sz w:val="28"/>
                    <w:szCs w:val="28"/>
                  </w:rPr>
                  <w:t>0.1170</w:t>
                </w:r>
              </w:p>
            </w:tc>
          </w:tr>
          <w:tr w:rsidR="008D455E" w:rsidRPr="008D455E" w14:paraId="21D514AE" w14:textId="77777777" w:rsidTr="00001B3E">
            <w:tc>
              <w:tcPr>
                <w:cnfStyle w:val="001000000000" w:firstRow="0" w:lastRow="0" w:firstColumn="1" w:lastColumn="0" w:oddVBand="0" w:evenVBand="0" w:oddHBand="0" w:evenHBand="0" w:firstRowFirstColumn="0" w:firstRowLastColumn="0" w:lastRowFirstColumn="0" w:lastRowLastColumn="0"/>
                <w:tcW w:w="0" w:type="auto"/>
                <w:hideMark/>
              </w:tcPr>
              <w:p w14:paraId="3228755E" w14:textId="77777777" w:rsidR="008D455E" w:rsidRPr="008D455E" w:rsidRDefault="008D455E" w:rsidP="008D455E">
                <w:pPr>
                  <w:spacing w:after="0" w:line="360" w:lineRule="auto"/>
                  <w:jc w:val="both"/>
                  <w:rPr>
                    <w:rFonts w:ascii="Aptos" w:eastAsia="Times New Roman" w:hAnsi="Aptos" w:cs="Arial"/>
                    <w:color w:val="auto"/>
                    <w:sz w:val="28"/>
                    <w:szCs w:val="28"/>
                  </w:rPr>
                </w:pPr>
                <w:r w:rsidRPr="008D455E">
                  <w:rPr>
                    <w:rFonts w:ascii="Aptos" w:eastAsia="Times New Roman" w:hAnsi="Aptos" w:cs="Arial"/>
                    <w:color w:val="auto"/>
                    <w:sz w:val="28"/>
                    <w:szCs w:val="28"/>
                  </w:rPr>
                  <w:t>Linear Habitats</w:t>
                </w:r>
              </w:p>
            </w:tc>
            <w:tc>
              <w:tcPr>
                <w:tcW w:w="1528" w:type="dxa"/>
                <w:hideMark/>
              </w:tcPr>
              <w:p w14:paraId="552B7542" w14:textId="77777777" w:rsidR="008D455E" w:rsidRPr="008D455E" w:rsidRDefault="008D455E" w:rsidP="008D455E">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None</w:t>
                </w:r>
              </w:p>
            </w:tc>
            <w:tc>
              <w:tcPr>
                <w:tcW w:w="1214" w:type="dxa"/>
                <w:hideMark/>
              </w:tcPr>
              <w:p w14:paraId="7F3E4435" w14:textId="77777777" w:rsidR="008D455E" w:rsidRPr="008D455E" w:rsidRDefault="008D455E" w:rsidP="008D455E">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0.0000</w:t>
                </w:r>
              </w:p>
            </w:tc>
            <w:tc>
              <w:tcPr>
                <w:tcW w:w="0" w:type="auto"/>
                <w:hideMark/>
              </w:tcPr>
              <w:p w14:paraId="12CBA04A" w14:textId="77777777" w:rsidR="008D455E" w:rsidRPr="008D455E" w:rsidRDefault="008D455E" w:rsidP="008D455E">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N/A</w:t>
                </w:r>
              </w:p>
            </w:tc>
            <w:tc>
              <w:tcPr>
                <w:tcW w:w="0" w:type="auto"/>
                <w:hideMark/>
              </w:tcPr>
              <w:p w14:paraId="28D0F440" w14:textId="77777777" w:rsidR="008D455E" w:rsidRPr="008D455E" w:rsidRDefault="008D455E" w:rsidP="008D455E">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N/A</w:t>
                </w:r>
              </w:p>
            </w:tc>
            <w:tc>
              <w:tcPr>
                <w:tcW w:w="0" w:type="auto"/>
                <w:hideMark/>
              </w:tcPr>
              <w:p w14:paraId="73370C05" w14:textId="77777777" w:rsidR="008D455E" w:rsidRPr="008D455E" w:rsidRDefault="008D455E" w:rsidP="008D455E">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b/>
                    <w:bCs/>
                    <w:color w:val="auto"/>
                    <w:sz w:val="28"/>
                    <w:szCs w:val="28"/>
                  </w:rPr>
                  <w:t>0.0000</w:t>
                </w:r>
              </w:p>
            </w:tc>
          </w:tr>
          <w:tr w:rsidR="008D455E" w:rsidRPr="008D455E" w14:paraId="4F354628" w14:textId="77777777" w:rsidTr="00001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870A3E" w14:textId="77777777" w:rsidR="008D455E" w:rsidRPr="008D455E" w:rsidRDefault="008D455E" w:rsidP="008D455E">
                <w:pPr>
                  <w:spacing w:after="0" w:line="360" w:lineRule="auto"/>
                  <w:jc w:val="both"/>
                  <w:rPr>
                    <w:rFonts w:ascii="Aptos" w:eastAsia="Times New Roman" w:hAnsi="Aptos" w:cs="Arial"/>
                    <w:color w:val="auto"/>
                    <w:sz w:val="28"/>
                    <w:szCs w:val="28"/>
                  </w:rPr>
                </w:pPr>
                <w:r w:rsidRPr="008D455E">
                  <w:rPr>
                    <w:rFonts w:ascii="Aptos" w:eastAsia="Times New Roman" w:hAnsi="Aptos" w:cs="Arial"/>
                    <w:color w:val="auto"/>
                    <w:sz w:val="28"/>
                    <w:szCs w:val="28"/>
                  </w:rPr>
                  <w:t>Watercourses</w:t>
                </w:r>
              </w:p>
            </w:tc>
            <w:tc>
              <w:tcPr>
                <w:tcW w:w="1528" w:type="dxa"/>
                <w:hideMark/>
              </w:tcPr>
              <w:p w14:paraId="05A09464" w14:textId="77777777" w:rsidR="008D455E" w:rsidRPr="008D455E" w:rsidRDefault="008D455E" w:rsidP="008D455E">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None</w:t>
                </w:r>
              </w:p>
            </w:tc>
            <w:tc>
              <w:tcPr>
                <w:tcW w:w="1214" w:type="dxa"/>
                <w:hideMark/>
              </w:tcPr>
              <w:p w14:paraId="7C6965B7" w14:textId="77777777" w:rsidR="008D455E" w:rsidRPr="008D455E" w:rsidRDefault="008D455E" w:rsidP="008D455E">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0.0000</w:t>
                </w:r>
              </w:p>
            </w:tc>
            <w:tc>
              <w:tcPr>
                <w:tcW w:w="0" w:type="auto"/>
                <w:hideMark/>
              </w:tcPr>
              <w:p w14:paraId="72700FD1" w14:textId="77777777" w:rsidR="008D455E" w:rsidRPr="008D455E" w:rsidRDefault="008D455E" w:rsidP="008D455E">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N/A</w:t>
                </w:r>
              </w:p>
            </w:tc>
            <w:tc>
              <w:tcPr>
                <w:tcW w:w="0" w:type="auto"/>
                <w:hideMark/>
              </w:tcPr>
              <w:p w14:paraId="501BCC52" w14:textId="77777777" w:rsidR="008D455E" w:rsidRPr="008D455E" w:rsidRDefault="008D455E" w:rsidP="008D455E">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color w:val="auto"/>
                    <w:sz w:val="28"/>
                    <w:szCs w:val="28"/>
                  </w:rPr>
                  <w:t>N/A</w:t>
                </w:r>
              </w:p>
            </w:tc>
            <w:tc>
              <w:tcPr>
                <w:tcW w:w="0" w:type="auto"/>
                <w:hideMark/>
              </w:tcPr>
              <w:p w14:paraId="557A4852" w14:textId="77777777" w:rsidR="008D455E" w:rsidRPr="008D455E" w:rsidRDefault="008D455E" w:rsidP="008D455E">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8D455E">
                  <w:rPr>
                    <w:rFonts w:ascii="Aptos" w:eastAsia="Times New Roman" w:hAnsi="Aptos" w:cs="Arial"/>
                    <w:b/>
                    <w:bCs/>
                    <w:color w:val="auto"/>
                    <w:sz w:val="28"/>
                    <w:szCs w:val="28"/>
                  </w:rPr>
                  <w:t>0.0000</w:t>
                </w:r>
              </w:p>
            </w:tc>
          </w:tr>
        </w:tbl>
        <w:p w14:paraId="11863426" w14:textId="77777777" w:rsidR="008D455E" w:rsidRPr="008264D2" w:rsidRDefault="008D455E" w:rsidP="008D455E">
          <w:pPr>
            <w:spacing w:after="100" w:afterAutospacing="1" w:line="360" w:lineRule="auto"/>
            <w:jc w:val="both"/>
            <w:rPr>
              <w:rFonts w:ascii="Aptos" w:eastAsia="Times New Roman" w:hAnsi="Aptos" w:cs="Arial"/>
              <w:b/>
              <w:bCs/>
              <w:color w:val="auto"/>
              <w:sz w:val="28"/>
              <w:szCs w:val="28"/>
            </w:rPr>
          </w:pPr>
        </w:p>
        <w:p w14:paraId="49D15A9A" w14:textId="0A08E001" w:rsidR="008D455E" w:rsidRPr="008D455E" w:rsidRDefault="008D455E" w:rsidP="008D455E">
          <w:pPr>
            <w:spacing w:after="100" w:afterAutospacing="1" w:line="360" w:lineRule="auto"/>
            <w:jc w:val="both"/>
            <w:rPr>
              <w:rFonts w:ascii="Aptos" w:eastAsia="Times New Roman" w:hAnsi="Aptos" w:cs="Arial"/>
              <w:color w:val="auto"/>
              <w:sz w:val="28"/>
              <w:szCs w:val="28"/>
            </w:rPr>
          </w:pPr>
          <w:r w:rsidRPr="008D455E">
            <w:rPr>
              <w:rFonts w:ascii="Aptos" w:eastAsia="Times New Roman" w:hAnsi="Aptos" w:cs="Arial"/>
              <w:b/>
              <w:bCs/>
              <w:color w:val="auto"/>
              <w:sz w:val="28"/>
              <w:szCs w:val="28"/>
            </w:rPr>
            <w:t>Baseline Justification:</w:t>
          </w:r>
        </w:p>
        <w:p w14:paraId="7F8D9943" w14:textId="77777777" w:rsidR="008D455E" w:rsidRPr="008D455E" w:rsidRDefault="008D455E" w:rsidP="008D455E">
          <w:pPr>
            <w:spacing w:after="100" w:afterAutospacing="1" w:line="360" w:lineRule="auto"/>
            <w:jc w:val="both"/>
            <w:rPr>
              <w:rFonts w:ascii="Aptos" w:eastAsia="Times New Roman" w:hAnsi="Aptos" w:cs="Arial"/>
              <w:color w:val="auto"/>
              <w:sz w:val="28"/>
              <w:szCs w:val="28"/>
            </w:rPr>
          </w:pPr>
          <w:r w:rsidRPr="008D455E">
            <w:rPr>
              <w:rFonts w:ascii="Aptos" w:eastAsia="Times New Roman" w:hAnsi="Aptos" w:cs="Arial"/>
              <w:color w:val="auto"/>
              <w:sz w:val="28"/>
              <w:szCs w:val="28"/>
            </w:rPr>
            <w:t>The habitat consists of a regularly mown lawn with a high proportion of perennial ryegrass. No protected species or high-value habitats were identified during the initial desktop review. The "Poor" condition reflects the lack of structural diversity and limited nectar sources for pollinators.</w:t>
          </w:r>
        </w:p>
        <w:p w14:paraId="1904E049" w14:textId="77777777" w:rsidR="00FE1A43" w:rsidRPr="00FE1A43" w:rsidRDefault="00FE1A43" w:rsidP="00EB1CAB">
          <w:pPr>
            <w:spacing w:before="420" w:after="120" w:line="360" w:lineRule="auto"/>
            <w:jc w:val="both"/>
            <w:outlineLvl w:val="1"/>
            <w:rPr>
              <w:rFonts w:ascii="Aptos" w:eastAsia="Times New Roman" w:hAnsi="Aptos" w:cs="Arial"/>
              <w:b/>
              <w:bCs/>
              <w:color w:val="1F1F1F"/>
              <w:sz w:val="28"/>
              <w:szCs w:val="28"/>
            </w:rPr>
          </w:pPr>
          <w:r w:rsidRPr="00FE1A43">
            <w:rPr>
              <w:rFonts w:ascii="Aptos" w:eastAsia="Times New Roman" w:hAnsi="Aptos" w:cs="Arial"/>
              <w:b/>
              <w:bCs/>
              <w:color w:val="1F1F1F"/>
              <w:sz w:val="28"/>
              <w:szCs w:val="28"/>
            </w:rPr>
            <w:lastRenderedPageBreak/>
            <w:t>4. Proposed Biodiversity Strategy (Post-Development)</w:t>
          </w:r>
        </w:p>
        <w:p w14:paraId="2E796799" w14:textId="77777777" w:rsidR="00BE1765" w:rsidRPr="00BE1765" w:rsidRDefault="00BE1765" w:rsidP="00BE1765">
          <w:pPr>
            <w:spacing w:before="420" w:after="120" w:line="360" w:lineRule="auto"/>
            <w:jc w:val="both"/>
            <w:outlineLvl w:val="3"/>
            <w:rPr>
              <w:rFonts w:ascii="Aptos" w:eastAsia="Times New Roman" w:hAnsi="Aptos" w:cs="Arial"/>
              <w:b/>
              <w:bCs/>
              <w:color w:val="1F1F1F"/>
              <w:sz w:val="28"/>
              <w:szCs w:val="28"/>
            </w:rPr>
          </w:pPr>
          <w:r w:rsidRPr="00BE1765">
            <w:rPr>
              <w:rFonts w:ascii="Aptos" w:eastAsia="Times New Roman" w:hAnsi="Aptos" w:cs="Arial"/>
              <w:b/>
              <w:bCs/>
              <w:color w:val="1F1F1F"/>
              <w:sz w:val="28"/>
              <w:szCs w:val="28"/>
            </w:rPr>
            <w:t>4.1 Habitat Creation Measures (Updated)</w:t>
          </w:r>
        </w:p>
        <w:p w14:paraId="02881EF2" w14:textId="77777777" w:rsidR="00BE1765" w:rsidRPr="00BE1765" w:rsidRDefault="00BE1765" w:rsidP="00BE1765">
          <w:pPr>
            <w:spacing w:before="420" w:after="120" w:line="360" w:lineRule="auto"/>
            <w:jc w:val="both"/>
            <w:outlineLvl w:val="3"/>
            <w:rPr>
              <w:rFonts w:ascii="Aptos" w:eastAsia="Times New Roman" w:hAnsi="Aptos" w:cs="Arial"/>
              <w:b/>
              <w:bCs/>
              <w:color w:val="1F1F1F"/>
              <w:sz w:val="28"/>
              <w:szCs w:val="28"/>
            </w:rPr>
          </w:pPr>
          <w:r w:rsidRPr="00BE1765">
            <w:rPr>
              <w:rFonts w:ascii="Aptos" w:eastAsia="Times New Roman" w:hAnsi="Aptos" w:cs="Arial"/>
              <w:b/>
              <w:bCs/>
              <w:color w:val="1F1F1F"/>
              <w:sz w:val="28"/>
              <w:szCs w:val="28"/>
            </w:rPr>
            <w:t>The proposed layout (Drawing PP 020 A) maximizes soft landscaping to offset the building footprint and incorporates permeable surfacing for the driveway:</w:t>
          </w:r>
        </w:p>
        <w:p w14:paraId="3B17CC88" w14:textId="77777777" w:rsidR="00BE1765" w:rsidRPr="00BE1765" w:rsidRDefault="00BE1765" w:rsidP="00BE1765">
          <w:pPr>
            <w:spacing w:before="420" w:after="120" w:line="360" w:lineRule="auto"/>
            <w:jc w:val="both"/>
            <w:outlineLvl w:val="3"/>
            <w:rPr>
              <w:rFonts w:ascii="Aptos" w:eastAsia="Times New Roman" w:hAnsi="Aptos" w:cs="Arial"/>
              <w:b/>
              <w:bCs/>
              <w:color w:val="1F1F1F"/>
              <w:sz w:val="28"/>
              <w:szCs w:val="28"/>
            </w:rPr>
          </w:pPr>
          <w:r w:rsidRPr="00BE1765">
            <w:rPr>
              <w:rFonts w:ascii="Aptos" w:eastAsia="Times New Roman" w:hAnsi="Aptos" w:cs="Arial"/>
              <w:b/>
              <w:bCs/>
              <w:color w:val="1F1F1F"/>
              <w:sz w:val="28"/>
              <w:szCs w:val="28"/>
            </w:rPr>
            <w:t xml:space="preserve">Urban – Artificial </w:t>
          </w:r>
          <w:proofErr w:type="spellStart"/>
          <w:r w:rsidRPr="00BE1765">
            <w:rPr>
              <w:rFonts w:ascii="Aptos" w:eastAsia="Times New Roman" w:hAnsi="Aptos" w:cs="Arial"/>
              <w:b/>
              <w:bCs/>
              <w:color w:val="1F1F1F"/>
              <w:sz w:val="28"/>
              <w:szCs w:val="28"/>
            </w:rPr>
            <w:t>Unvegetated</w:t>
          </w:r>
          <w:proofErr w:type="spellEnd"/>
          <w:r w:rsidRPr="00BE1765">
            <w:rPr>
              <w:rFonts w:ascii="Aptos" w:eastAsia="Times New Roman" w:hAnsi="Aptos" w:cs="Arial"/>
              <w:b/>
              <w:bCs/>
              <w:color w:val="1F1F1F"/>
              <w:sz w:val="28"/>
              <w:szCs w:val="28"/>
            </w:rPr>
            <w:t>, Unsealed Surface (Permeable Paving): This includes the driveway to the front of the property, which will use permeable block paving rather than a sealed surface. The permeable design allows infiltration of rainwater, reducing runoff and contributing positively to site hydrology.</w:t>
          </w:r>
        </w:p>
        <w:p w14:paraId="1B0E541A" w14:textId="77777777" w:rsidR="00BE1765" w:rsidRPr="00BE1765" w:rsidRDefault="00BE1765" w:rsidP="00BE1765">
          <w:pPr>
            <w:spacing w:before="420" w:after="120" w:line="360" w:lineRule="auto"/>
            <w:jc w:val="both"/>
            <w:outlineLvl w:val="3"/>
            <w:rPr>
              <w:rFonts w:ascii="Aptos" w:eastAsia="Times New Roman" w:hAnsi="Aptos" w:cs="Arial"/>
              <w:b/>
              <w:bCs/>
              <w:color w:val="1F1F1F"/>
              <w:sz w:val="28"/>
              <w:szCs w:val="28"/>
            </w:rPr>
          </w:pPr>
          <w:r w:rsidRPr="00BE1765">
            <w:rPr>
              <w:rFonts w:ascii="Aptos" w:eastAsia="Times New Roman" w:hAnsi="Aptos" w:cs="Arial"/>
              <w:b/>
              <w:bCs/>
              <w:color w:val="1F1F1F"/>
              <w:sz w:val="28"/>
              <w:szCs w:val="28"/>
            </w:rPr>
            <w:t>Urban – Vegetated Garden: A mix of lawn and ornamental planting supporting garden biodiversity.</w:t>
          </w:r>
        </w:p>
        <w:p w14:paraId="0FBD39FF" w14:textId="77777777" w:rsidR="00BE1765" w:rsidRPr="00BE1765" w:rsidRDefault="00BE1765" w:rsidP="00BE1765">
          <w:pPr>
            <w:spacing w:before="420" w:after="120" w:line="360" w:lineRule="auto"/>
            <w:jc w:val="both"/>
            <w:outlineLvl w:val="3"/>
            <w:rPr>
              <w:rFonts w:ascii="Aptos" w:eastAsia="Times New Roman" w:hAnsi="Aptos" w:cs="Arial"/>
              <w:b/>
              <w:bCs/>
              <w:color w:val="1F1F1F"/>
              <w:sz w:val="28"/>
              <w:szCs w:val="28"/>
            </w:rPr>
          </w:pPr>
          <w:r w:rsidRPr="00BE1765">
            <w:rPr>
              <w:rFonts w:ascii="Aptos" w:eastAsia="Times New Roman" w:hAnsi="Aptos" w:cs="Arial"/>
              <w:b/>
              <w:bCs/>
              <w:color w:val="1F1F1F"/>
              <w:sz w:val="28"/>
              <w:szCs w:val="28"/>
            </w:rPr>
            <w:t>Urban – Urban Tree (Creation): Planting 3 Small Urban Trees within the rear garden.</w:t>
          </w:r>
        </w:p>
        <w:p w14:paraId="0215DD54" w14:textId="77777777" w:rsidR="00DF7C8C" w:rsidRDefault="00BE1765" w:rsidP="00EB1CAB">
          <w:pPr>
            <w:spacing w:before="420" w:after="120" w:line="360" w:lineRule="auto"/>
            <w:jc w:val="both"/>
            <w:outlineLvl w:val="3"/>
            <w:rPr>
              <w:rFonts w:ascii="Aptos" w:eastAsia="Times New Roman" w:hAnsi="Aptos" w:cs="Arial"/>
              <w:b/>
              <w:bCs/>
              <w:color w:val="1F1F1F"/>
              <w:sz w:val="28"/>
              <w:szCs w:val="28"/>
              <w:rtl/>
            </w:rPr>
          </w:pPr>
          <w:r w:rsidRPr="00BE1765">
            <w:rPr>
              <w:rFonts w:ascii="Aptos" w:eastAsia="Times New Roman" w:hAnsi="Aptos" w:cs="Arial"/>
              <w:b/>
              <w:bCs/>
              <w:color w:val="1F1F1F"/>
              <w:sz w:val="28"/>
              <w:szCs w:val="28"/>
            </w:rPr>
            <w:t xml:space="preserve">Hedgerows – Native Hedgerow (Creation): 25 linear </w:t>
          </w:r>
          <w:proofErr w:type="spellStart"/>
          <w:r w:rsidRPr="00BE1765">
            <w:rPr>
              <w:rFonts w:ascii="Aptos" w:eastAsia="Times New Roman" w:hAnsi="Aptos" w:cs="Arial"/>
              <w:b/>
              <w:bCs/>
              <w:color w:val="1F1F1F"/>
              <w:sz w:val="28"/>
              <w:szCs w:val="28"/>
            </w:rPr>
            <w:t>metres</w:t>
          </w:r>
          <w:proofErr w:type="spellEnd"/>
          <w:r w:rsidRPr="00BE1765">
            <w:rPr>
              <w:rFonts w:ascii="Aptos" w:eastAsia="Times New Roman" w:hAnsi="Aptos" w:cs="Arial"/>
              <w:b/>
              <w:bCs/>
              <w:color w:val="1F1F1F"/>
              <w:sz w:val="28"/>
              <w:szCs w:val="28"/>
            </w:rPr>
            <w:t xml:space="preserve"> of new mixed native-species hedgerow along the eastern and southern boundaries.</w:t>
          </w:r>
        </w:p>
        <w:p w14:paraId="6210B8A1" w14:textId="67289B17" w:rsidR="008E3262" w:rsidRPr="00A16321" w:rsidRDefault="00FE1A43" w:rsidP="00A16321">
          <w:pPr>
            <w:spacing w:before="420" w:after="120" w:line="360" w:lineRule="auto"/>
            <w:jc w:val="both"/>
            <w:outlineLvl w:val="3"/>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4.2 On-Site Enhancement Advice</w:t>
          </w:r>
          <w:r w:rsidR="004721A2">
            <w:rPr>
              <w:rFonts w:ascii="Aptos" w:eastAsia="Times New Roman" w:hAnsi="Aptos" w:cs="Arial" w:hint="cs"/>
              <w:b/>
              <w:bCs/>
              <w:color w:val="1F1F1F"/>
              <w:sz w:val="28"/>
              <w:szCs w:val="28"/>
            </w:rPr>
            <w:t>..</w:t>
          </w:r>
        </w:p>
        <w:p w14:paraId="3687E80F" w14:textId="77777777" w:rsidR="008E3262" w:rsidRPr="008E3262" w:rsidRDefault="008E3262" w:rsidP="008E3262">
          <w:pPr>
            <w:spacing w:after="240" w:line="360" w:lineRule="auto"/>
            <w:jc w:val="both"/>
            <w:rPr>
              <w:rFonts w:ascii="Aptos" w:eastAsia="Times New Roman" w:hAnsi="Aptos" w:cs="Arial"/>
              <w:color w:val="1F1F1F"/>
              <w:sz w:val="28"/>
              <w:szCs w:val="28"/>
            </w:rPr>
          </w:pPr>
          <w:r w:rsidRPr="008E3262">
            <w:rPr>
              <w:rFonts w:ascii="Aptos" w:eastAsia="Times New Roman" w:hAnsi="Aptos" w:cs="Arial"/>
              <w:color w:val="1F1F1F"/>
              <w:sz w:val="28"/>
              <w:szCs w:val="28"/>
            </w:rPr>
            <w:t xml:space="preserve">The “Vegetated Garden” should incorporate a species-rich lawn mix to improve structural and botanical diversity. Boundary hedgerows should </w:t>
          </w:r>
          <w:r w:rsidRPr="008E3262">
            <w:rPr>
              <w:rFonts w:ascii="Aptos" w:eastAsia="Times New Roman" w:hAnsi="Aptos" w:cs="Arial"/>
              <w:color w:val="1F1F1F"/>
              <w:sz w:val="28"/>
              <w:szCs w:val="28"/>
            </w:rPr>
            <w:lastRenderedPageBreak/>
            <w:t>include a mixture of Hawthorn (</w:t>
          </w:r>
          <w:proofErr w:type="spellStart"/>
          <w:r w:rsidRPr="008E3262">
            <w:rPr>
              <w:rFonts w:ascii="Aptos" w:eastAsia="Times New Roman" w:hAnsi="Aptos" w:cs="Arial"/>
              <w:color w:val="1F1F1F"/>
              <w:sz w:val="28"/>
              <w:szCs w:val="28"/>
            </w:rPr>
            <w:t>Crataegus</w:t>
          </w:r>
          <w:proofErr w:type="spellEnd"/>
          <w:r w:rsidRPr="008E3262">
            <w:rPr>
              <w:rFonts w:ascii="Aptos" w:eastAsia="Times New Roman" w:hAnsi="Aptos" w:cs="Arial"/>
              <w:color w:val="1F1F1F"/>
              <w:sz w:val="28"/>
              <w:szCs w:val="28"/>
            </w:rPr>
            <w:t xml:space="preserve"> </w:t>
          </w:r>
          <w:proofErr w:type="spellStart"/>
          <w:r w:rsidRPr="008E3262">
            <w:rPr>
              <w:rFonts w:ascii="Aptos" w:eastAsia="Times New Roman" w:hAnsi="Aptos" w:cs="Arial"/>
              <w:color w:val="1F1F1F"/>
              <w:sz w:val="28"/>
              <w:szCs w:val="28"/>
            </w:rPr>
            <w:t>monogyna</w:t>
          </w:r>
          <w:proofErr w:type="spellEnd"/>
          <w:r w:rsidRPr="008E3262">
            <w:rPr>
              <w:rFonts w:ascii="Aptos" w:eastAsia="Times New Roman" w:hAnsi="Aptos" w:cs="Arial"/>
              <w:color w:val="1F1F1F"/>
              <w:sz w:val="28"/>
              <w:szCs w:val="28"/>
            </w:rPr>
            <w:t>), Hazel (</w:t>
          </w:r>
          <w:proofErr w:type="spellStart"/>
          <w:r w:rsidRPr="008E3262">
            <w:rPr>
              <w:rFonts w:ascii="Aptos" w:eastAsia="Times New Roman" w:hAnsi="Aptos" w:cs="Arial"/>
              <w:color w:val="1F1F1F"/>
              <w:sz w:val="28"/>
              <w:szCs w:val="28"/>
            </w:rPr>
            <w:t>Corylus</w:t>
          </w:r>
          <w:proofErr w:type="spellEnd"/>
          <w:r w:rsidRPr="008E3262">
            <w:rPr>
              <w:rFonts w:ascii="Aptos" w:eastAsia="Times New Roman" w:hAnsi="Aptos" w:cs="Arial"/>
              <w:color w:val="1F1F1F"/>
              <w:sz w:val="28"/>
              <w:szCs w:val="28"/>
            </w:rPr>
            <w:t xml:space="preserve"> </w:t>
          </w:r>
          <w:proofErr w:type="spellStart"/>
          <w:r w:rsidRPr="008E3262">
            <w:rPr>
              <w:rFonts w:ascii="Aptos" w:eastAsia="Times New Roman" w:hAnsi="Aptos" w:cs="Arial"/>
              <w:color w:val="1F1F1F"/>
              <w:sz w:val="28"/>
              <w:szCs w:val="28"/>
            </w:rPr>
            <w:t>avellana</w:t>
          </w:r>
          <w:proofErr w:type="spellEnd"/>
          <w:r w:rsidRPr="008E3262">
            <w:rPr>
              <w:rFonts w:ascii="Aptos" w:eastAsia="Times New Roman" w:hAnsi="Aptos" w:cs="Arial"/>
              <w:color w:val="1F1F1F"/>
              <w:sz w:val="28"/>
              <w:szCs w:val="28"/>
            </w:rPr>
            <w:t xml:space="preserve">), and Field Maple (Acer </w:t>
          </w:r>
          <w:proofErr w:type="spellStart"/>
          <w:r w:rsidRPr="008E3262">
            <w:rPr>
              <w:rFonts w:ascii="Aptos" w:eastAsia="Times New Roman" w:hAnsi="Aptos" w:cs="Arial"/>
              <w:color w:val="1F1F1F"/>
              <w:sz w:val="28"/>
              <w:szCs w:val="28"/>
            </w:rPr>
            <w:t>campestre</w:t>
          </w:r>
          <w:proofErr w:type="spellEnd"/>
          <w:r w:rsidRPr="008E3262">
            <w:rPr>
              <w:rFonts w:ascii="Aptos" w:eastAsia="Times New Roman" w:hAnsi="Aptos" w:cs="Arial"/>
              <w:color w:val="1F1F1F"/>
              <w:sz w:val="28"/>
              <w:szCs w:val="28"/>
            </w:rPr>
            <w:t>) to support year-round foraging opportunities.</w:t>
          </w:r>
        </w:p>
        <w:p w14:paraId="16DE4CB0" w14:textId="77777777" w:rsidR="008E3262" w:rsidRPr="008E3262" w:rsidRDefault="008E3262" w:rsidP="008E3262">
          <w:pPr>
            <w:spacing w:after="240" w:line="360" w:lineRule="auto"/>
            <w:jc w:val="both"/>
            <w:rPr>
              <w:rFonts w:ascii="Aptos" w:eastAsia="Times New Roman" w:hAnsi="Aptos" w:cs="Arial"/>
              <w:color w:val="1F1F1F"/>
              <w:sz w:val="28"/>
              <w:szCs w:val="28"/>
            </w:rPr>
          </w:pPr>
          <w:r w:rsidRPr="008E3262">
            <w:rPr>
              <w:rFonts w:ascii="Aptos" w:eastAsia="Times New Roman" w:hAnsi="Aptos" w:cs="Arial"/>
              <w:color w:val="1F1F1F"/>
              <w:sz w:val="28"/>
              <w:szCs w:val="28"/>
            </w:rPr>
            <w:t xml:space="preserve">Since the driveway will now utilize permeable paving, no </w:t>
          </w:r>
          <w:proofErr w:type="spellStart"/>
          <w:r w:rsidRPr="008E3262">
            <w:rPr>
              <w:rFonts w:ascii="Aptos" w:eastAsia="Times New Roman" w:hAnsi="Aptos" w:cs="Arial"/>
              <w:color w:val="1F1F1F"/>
              <w:sz w:val="28"/>
              <w:szCs w:val="28"/>
            </w:rPr>
            <w:t>SuDS</w:t>
          </w:r>
          <w:proofErr w:type="spellEnd"/>
          <w:r w:rsidRPr="008E3262">
            <w:rPr>
              <w:rFonts w:ascii="Aptos" w:eastAsia="Times New Roman" w:hAnsi="Aptos" w:cs="Arial"/>
              <w:color w:val="1F1F1F"/>
              <w:sz w:val="28"/>
              <w:szCs w:val="28"/>
            </w:rPr>
            <w:t xml:space="preserve"> feature is required for this area. Surface water from the rear patio/terrace will drain to an independent </w:t>
          </w:r>
          <w:proofErr w:type="spellStart"/>
          <w:r w:rsidRPr="008E3262">
            <w:rPr>
              <w:rFonts w:ascii="Aptos" w:eastAsia="Times New Roman" w:hAnsi="Aptos" w:cs="Arial"/>
              <w:color w:val="1F1F1F"/>
              <w:sz w:val="28"/>
              <w:szCs w:val="28"/>
            </w:rPr>
            <w:t>soakaway</w:t>
          </w:r>
          <w:proofErr w:type="spellEnd"/>
          <w:r w:rsidRPr="008E3262">
            <w:rPr>
              <w:rFonts w:ascii="Aptos" w:eastAsia="Times New Roman" w:hAnsi="Aptos" w:cs="Arial"/>
              <w:color w:val="1F1F1F"/>
              <w:sz w:val="28"/>
              <w:szCs w:val="28"/>
            </w:rPr>
            <w:t>, which will also manage runoff generated from the main house roof.</w:t>
          </w:r>
        </w:p>
        <w:p w14:paraId="420DF440" w14:textId="77777777" w:rsidR="00515274" w:rsidRDefault="008E3262" w:rsidP="000A4F18">
          <w:pPr>
            <w:spacing w:after="100" w:afterAutospacing="1" w:line="360" w:lineRule="auto"/>
            <w:jc w:val="both"/>
            <w:outlineLvl w:val="3"/>
            <w:rPr>
              <w:rFonts w:ascii="Aptos" w:eastAsia="Times New Roman" w:hAnsi="Aptos" w:cs="Arial"/>
              <w:color w:val="1F1F1F"/>
              <w:sz w:val="28"/>
              <w:szCs w:val="28"/>
              <w:rtl/>
            </w:rPr>
          </w:pPr>
          <w:r w:rsidRPr="008E3262">
            <w:rPr>
              <w:rFonts w:ascii="Aptos" w:eastAsia="Times New Roman" w:hAnsi="Aptos" w:cs="Arial"/>
              <w:color w:val="1F1F1F"/>
              <w:sz w:val="28"/>
              <w:szCs w:val="28"/>
            </w:rPr>
            <w:t xml:space="preserve">The permeable driveway surface and independent drainage strategy ensure compliance with sustainable drainage principles without the need for additional </w:t>
          </w:r>
          <w:proofErr w:type="spellStart"/>
          <w:r w:rsidRPr="008E3262">
            <w:rPr>
              <w:rFonts w:ascii="Aptos" w:eastAsia="Times New Roman" w:hAnsi="Aptos" w:cs="Arial"/>
              <w:color w:val="1F1F1F"/>
              <w:sz w:val="28"/>
              <w:szCs w:val="28"/>
            </w:rPr>
            <w:t>SuDS</w:t>
          </w:r>
          <w:proofErr w:type="spellEnd"/>
          <w:r w:rsidRPr="008E3262">
            <w:rPr>
              <w:rFonts w:ascii="Aptos" w:eastAsia="Times New Roman" w:hAnsi="Aptos" w:cs="Arial"/>
              <w:color w:val="1F1F1F"/>
              <w:sz w:val="28"/>
              <w:szCs w:val="28"/>
            </w:rPr>
            <w:t xml:space="preserve"> interventions associated with sealed surfaces.</w:t>
          </w:r>
        </w:p>
        <w:p w14:paraId="6FED6A64" w14:textId="65CB4474" w:rsidR="000A4F18" w:rsidRPr="000A4F18" w:rsidRDefault="000A4F18" w:rsidP="000A4F18">
          <w:pPr>
            <w:spacing w:after="100" w:afterAutospacing="1" w:line="360" w:lineRule="auto"/>
            <w:jc w:val="both"/>
            <w:outlineLvl w:val="3"/>
            <w:rPr>
              <w:rFonts w:ascii="Aptos" w:eastAsia="Times New Roman" w:hAnsi="Aptos" w:cs="Arial"/>
              <w:b/>
              <w:bCs/>
              <w:color w:val="auto"/>
              <w:sz w:val="28"/>
              <w:szCs w:val="28"/>
            </w:rPr>
          </w:pPr>
          <w:r w:rsidRPr="000A4F18">
            <w:rPr>
              <w:rFonts w:ascii="Aptos" w:eastAsia="Times New Roman" w:hAnsi="Aptos" w:cs="Arial"/>
              <w:b/>
              <w:bCs/>
              <w:color w:val="auto"/>
              <w:sz w:val="28"/>
              <w:szCs w:val="28"/>
            </w:rPr>
            <w:t>On-Site Area Habitats</w:t>
          </w:r>
        </w:p>
        <w:tbl>
          <w:tblPr>
            <w:tblStyle w:val="GridTable5Dark-Accent5"/>
            <w:tblW w:w="0" w:type="auto"/>
            <w:tblLook w:val="04A0" w:firstRow="1" w:lastRow="0" w:firstColumn="1" w:lastColumn="0" w:noHBand="0" w:noVBand="1"/>
          </w:tblPr>
          <w:tblGrid>
            <w:gridCol w:w="2024"/>
            <w:gridCol w:w="1662"/>
            <w:gridCol w:w="2199"/>
            <w:gridCol w:w="1620"/>
            <w:gridCol w:w="1845"/>
          </w:tblGrid>
          <w:tr w:rsidR="000A4F18" w:rsidRPr="000A4F18" w14:paraId="6EB6584C" w14:textId="77777777" w:rsidTr="000A4F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178222" w14:textId="77777777" w:rsidR="000A4F18" w:rsidRPr="000A4F18" w:rsidRDefault="000A4F18" w:rsidP="000A4F18">
                <w:pPr>
                  <w:spacing w:after="0" w:line="360" w:lineRule="auto"/>
                  <w:jc w:val="both"/>
                  <w:rPr>
                    <w:rFonts w:ascii="Aptos" w:eastAsia="Times New Roman" w:hAnsi="Aptos" w:cs="Arial"/>
                    <w:color w:val="auto"/>
                    <w:sz w:val="28"/>
                    <w:szCs w:val="28"/>
                  </w:rPr>
                </w:pPr>
                <w:r w:rsidRPr="000A4F18">
                  <w:rPr>
                    <w:rFonts w:ascii="Aptos" w:eastAsia="Times New Roman" w:hAnsi="Aptos" w:cs="Arial"/>
                    <w:color w:val="auto"/>
                    <w:sz w:val="28"/>
                    <w:szCs w:val="28"/>
                  </w:rPr>
                  <w:t>Habitat Type (Metric Selection)</w:t>
                </w:r>
              </w:p>
            </w:tc>
            <w:tc>
              <w:tcPr>
                <w:tcW w:w="0" w:type="auto"/>
                <w:hideMark/>
              </w:tcPr>
              <w:p w14:paraId="5AE7F2F2" w14:textId="77777777" w:rsidR="000A4F18" w:rsidRPr="000A4F18" w:rsidRDefault="000A4F18" w:rsidP="000A4F18">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Area (Hectares)</w:t>
                </w:r>
              </w:p>
            </w:tc>
            <w:tc>
              <w:tcPr>
                <w:tcW w:w="0" w:type="auto"/>
                <w:hideMark/>
              </w:tcPr>
              <w:p w14:paraId="0F600849" w14:textId="77777777" w:rsidR="000A4F18" w:rsidRPr="000A4F18" w:rsidRDefault="000A4F18" w:rsidP="000A4F18">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Distinctiveness</w:t>
                </w:r>
              </w:p>
            </w:tc>
            <w:tc>
              <w:tcPr>
                <w:tcW w:w="0" w:type="auto"/>
                <w:hideMark/>
              </w:tcPr>
              <w:p w14:paraId="722A7EE1" w14:textId="77777777" w:rsidR="000A4F18" w:rsidRPr="000A4F18" w:rsidRDefault="000A4F18" w:rsidP="000A4F18">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Target Condition</w:t>
                </w:r>
              </w:p>
            </w:tc>
            <w:tc>
              <w:tcPr>
                <w:tcW w:w="0" w:type="auto"/>
                <w:hideMark/>
              </w:tcPr>
              <w:p w14:paraId="63527DF0" w14:textId="77777777" w:rsidR="000A4F18" w:rsidRPr="000A4F18" w:rsidRDefault="000A4F18" w:rsidP="000A4F18">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Biodiversity Units</w:t>
                </w:r>
              </w:p>
            </w:tc>
          </w:tr>
          <w:tr w:rsidR="000A4F18" w:rsidRPr="000A4F18" w14:paraId="0E685012" w14:textId="77777777" w:rsidTr="000A4F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DE2CAA" w14:textId="77777777" w:rsidR="000A4F18" w:rsidRDefault="008264D2" w:rsidP="000A4F18">
                <w:pPr>
                  <w:spacing w:after="0" w:line="360" w:lineRule="auto"/>
                  <w:jc w:val="both"/>
                  <w:rPr>
                    <w:rFonts w:ascii="Aptos" w:eastAsia="Times New Roman" w:hAnsi="Aptos" w:cs="Arial"/>
                    <w:b w:val="0"/>
                    <w:bCs w:val="0"/>
                    <w:color w:val="auto"/>
                    <w:sz w:val="28"/>
                    <w:szCs w:val="28"/>
                  </w:rPr>
                </w:pPr>
                <w:r w:rsidRPr="008264D2">
                  <w:rPr>
                    <w:rFonts w:ascii="Aptos" w:eastAsia="Times New Roman" w:hAnsi="Aptos" w:cs="Arial"/>
                    <w:color w:val="auto"/>
                    <w:sz w:val="28"/>
                    <w:szCs w:val="28"/>
                  </w:rPr>
                  <w:t>Urban-Vegetated Garden</w:t>
                </w:r>
              </w:p>
              <w:p w14:paraId="64663BF7" w14:textId="2EBA3C4E" w:rsidR="00001B3E" w:rsidRPr="000A4F18" w:rsidRDefault="00001B3E" w:rsidP="000A4F18">
                <w:pPr>
                  <w:spacing w:after="0" w:line="360" w:lineRule="auto"/>
                  <w:jc w:val="both"/>
                  <w:rPr>
                    <w:rFonts w:ascii="Aptos" w:eastAsia="Times New Roman" w:hAnsi="Aptos" w:cs="Arial"/>
                    <w:color w:val="auto"/>
                    <w:sz w:val="28"/>
                    <w:szCs w:val="28"/>
                  </w:rPr>
                </w:pPr>
                <w:r w:rsidRPr="00001B3E">
                  <w:rPr>
                    <w:rFonts w:ascii="Aptos" w:eastAsia="Times New Roman" w:hAnsi="Aptos" w:cs="Arial"/>
                    <w:color w:val="auto"/>
                    <w:sz w:val="28"/>
                    <w:szCs w:val="28"/>
                  </w:rPr>
                  <w:t>Mixed scrub</w:t>
                </w:r>
              </w:p>
            </w:tc>
            <w:tc>
              <w:tcPr>
                <w:tcW w:w="0" w:type="auto"/>
                <w:hideMark/>
              </w:tcPr>
              <w:p w14:paraId="41176359" w14:textId="77777777" w:rsidR="000A4F18" w:rsidRPr="000A4F18" w:rsidRDefault="000A4F18" w:rsidP="000A4F1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0.0397</w:t>
                </w:r>
              </w:p>
            </w:tc>
            <w:tc>
              <w:tcPr>
                <w:tcW w:w="0" w:type="auto"/>
                <w:hideMark/>
              </w:tcPr>
              <w:p w14:paraId="394B2766" w14:textId="77777777" w:rsidR="000A4F18" w:rsidRPr="000A4F18" w:rsidRDefault="000A4F18" w:rsidP="000A4F1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Low (2)</w:t>
                </w:r>
              </w:p>
            </w:tc>
            <w:tc>
              <w:tcPr>
                <w:tcW w:w="0" w:type="auto"/>
                <w:hideMark/>
              </w:tcPr>
              <w:p w14:paraId="13333445" w14:textId="77777777" w:rsidR="000A4F18" w:rsidRPr="000A4F18" w:rsidRDefault="000A4F18" w:rsidP="000A4F1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Poor (1)</w:t>
                </w:r>
              </w:p>
            </w:tc>
            <w:tc>
              <w:tcPr>
                <w:tcW w:w="0" w:type="auto"/>
                <w:hideMark/>
              </w:tcPr>
              <w:p w14:paraId="2E690818" w14:textId="77777777" w:rsidR="000A4F18" w:rsidRPr="000A4F18" w:rsidRDefault="000A4F18" w:rsidP="000A4F1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0.0794</w:t>
                </w:r>
              </w:p>
            </w:tc>
          </w:tr>
          <w:tr w:rsidR="000A4F18" w:rsidRPr="000A4F18" w14:paraId="0E89FA97" w14:textId="77777777" w:rsidTr="000A4F18">
            <w:tc>
              <w:tcPr>
                <w:cnfStyle w:val="001000000000" w:firstRow="0" w:lastRow="0" w:firstColumn="1" w:lastColumn="0" w:oddVBand="0" w:evenVBand="0" w:oddHBand="0" w:evenHBand="0" w:firstRowFirstColumn="0" w:firstRowLastColumn="0" w:lastRowFirstColumn="0" w:lastRowLastColumn="0"/>
                <w:tcW w:w="0" w:type="auto"/>
                <w:hideMark/>
              </w:tcPr>
              <w:p w14:paraId="52D483BA" w14:textId="77777777" w:rsidR="000A4F18" w:rsidRPr="000A4F18" w:rsidRDefault="000A4F18" w:rsidP="000A4F18">
                <w:pPr>
                  <w:spacing w:after="0" w:line="360" w:lineRule="auto"/>
                  <w:jc w:val="both"/>
                  <w:rPr>
                    <w:rFonts w:ascii="Aptos" w:eastAsia="Times New Roman" w:hAnsi="Aptos" w:cs="Arial"/>
                    <w:color w:val="auto"/>
                    <w:sz w:val="28"/>
                    <w:szCs w:val="28"/>
                  </w:rPr>
                </w:pPr>
                <w:r w:rsidRPr="000A4F18">
                  <w:rPr>
                    <w:rFonts w:ascii="Aptos" w:eastAsia="Times New Roman" w:hAnsi="Aptos" w:cs="Arial"/>
                    <w:color w:val="auto"/>
                    <w:sz w:val="28"/>
                    <w:szCs w:val="28"/>
                  </w:rPr>
                  <w:t>Urban - Sealed surface</w:t>
                </w:r>
              </w:p>
            </w:tc>
            <w:tc>
              <w:tcPr>
                <w:tcW w:w="0" w:type="auto"/>
                <w:hideMark/>
              </w:tcPr>
              <w:p w14:paraId="3DCE5175" w14:textId="77777777" w:rsidR="000A4F18" w:rsidRPr="000A4F18" w:rsidRDefault="000A4F18" w:rsidP="000A4F1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0.0188</w:t>
                </w:r>
              </w:p>
            </w:tc>
            <w:tc>
              <w:tcPr>
                <w:tcW w:w="0" w:type="auto"/>
                <w:hideMark/>
              </w:tcPr>
              <w:p w14:paraId="2F17DC02" w14:textId="77777777" w:rsidR="000A4F18" w:rsidRPr="000A4F18" w:rsidRDefault="000A4F18" w:rsidP="000A4F1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V. Low (0)</w:t>
                </w:r>
              </w:p>
            </w:tc>
            <w:tc>
              <w:tcPr>
                <w:tcW w:w="0" w:type="auto"/>
                <w:hideMark/>
              </w:tcPr>
              <w:p w14:paraId="415FFEC9" w14:textId="77777777" w:rsidR="000A4F18" w:rsidRPr="000A4F18" w:rsidRDefault="000A4F18" w:rsidP="000A4F1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N/A</w:t>
                </w:r>
              </w:p>
            </w:tc>
            <w:tc>
              <w:tcPr>
                <w:tcW w:w="0" w:type="auto"/>
                <w:hideMark/>
              </w:tcPr>
              <w:p w14:paraId="1ABE387E" w14:textId="77777777" w:rsidR="000A4F18" w:rsidRPr="000A4F18" w:rsidRDefault="000A4F18" w:rsidP="000A4F1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0.0000</w:t>
                </w:r>
              </w:p>
            </w:tc>
          </w:tr>
          <w:tr w:rsidR="000A4F18" w:rsidRPr="000A4F18" w14:paraId="7EBCCEFC" w14:textId="77777777" w:rsidTr="000A4F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5F2AE6" w14:textId="77777777" w:rsidR="000A4F18" w:rsidRPr="000A4F18" w:rsidRDefault="000A4F18" w:rsidP="000A4F18">
                <w:pPr>
                  <w:spacing w:after="0" w:line="360" w:lineRule="auto"/>
                  <w:jc w:val="both"/>
                  <w:rPr>
                    <w:rFonts w:ascii="Aptos" w:eastAsia="Times New Roman" w:hAnsi="Aptos" w:cs="Arial"/>
                    <w:color w:val="auto"/>
                    <w:sz w:val="28"/>
                    <w:szCs w:val="28"/>
                  </w:rPr>
                </w:pPr>
                <w:r w:rsidRPr="000A4F18">
                  <w:rPr>
                    <w:rFonts w:ascii="Aptos" w:eastAsia="Times New Roman" w:hAnsi="Aptos" w:cs="Arial"/>
                    <w:color w:val="auto"/>
                    <w:sz w:val="28"/>
                    <w:szCs w:val="28"/>
                  </w:rPr>
                  <w:lastRenderedPageBreak/>
                  <w:t>Urban - Urban tree (3 Small Trees)</w:t>
                </w:r>
              </w:p>
            </w:tc>
            <w:tc>
              <w:tcPr>
                <w:tcW w:w="0" w:type="auto"/>
                <w:hideMark/>
              </w:tcPr>
              <w:p w14:paraId="03FDB4AA" w14:textId="77777777" w:rsidR="000A4F18" w:rsidRPr="000A4F18" w:rsidRDefault="000A4F18" w:rsidP="000A4F1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0.0300 (</w:t>
                </w:r>
                <w:proofErr w:type="spellStart"/>
                <w:r w:rsidRPr="000A4F18">
                  <w:rPr>
                    <w:rFonts w:ascii="Aptos" w:eastAsia="Times New Roman" w:hAnsi="Aptos" w:cs="Arial"/>
                    <w:color w:val="auto"/>
                    <w:sz w:val="28"/>
                    <w:szCs w:val="28"/>
                  </w:rPr>
                  <w:t>equiv</w:t>
                </w:r>
                <w:proofErr w:type="spellEnd"/>
                <w:r w:rsidRPr="000A4F18">
                  <w:rPr>
                    <w:rFonts w:ascii="Aptos" w:eastAsia="Times New Roman" w:hAnsi="Aptos" w:cs="Arial"/>
                    <w:color w:val="auto"/>
                    <w:sz w:val="28"/>
                    <w:szCs w:val="28"/>
                  </w:rPr>
                  <w:t>)</w:t>
                </w:r>
              </w:p>
            </w:tc>
            <w:tc>
              <w:tcPr>
                <w:tcW w:w="0" w:type="auto"/>
                <w:hideMark/>
              </w:tcPr>
              <w:p w14:paraId="3708A1F2" w14:textId="77777777" w:rsidR="000A4F18" w:rsidRPr="000A4F18" w:rsidRDefault="000A4F18" w:rsidP="000A4F1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Low (2)</w:t>
                </w:r>
              </w:p>
            </w:tc>
            <w:tc>
              <w:tcPr>
                <w:tcW w:w="0" w:type="auto"/>
                <w:hideMark/>
              </w:tcPr>
              <w:p w14:paraId="61397FA1" w14:textId="77777777" w:rsidR="000A4F18" w:rsidRPr="000A4F18" w:rsidRDefault="000A4F18" w:rsidP="000A4F1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Moderate (0.8)</w:t>
                </w:r>
              </w:p>
            </w:tc>
            <w:tc>
              <w:tcPr>
                <w:tcW w:w="0" w:type="auto"/>
                <w:hideMark/>
              </w:tcPr>
              <w:p w14:paraId="75E21E99" w14:textId="77777777" w:rsidR="000A4F18" w:rsidRPr="000A4F18" w:rsidRDefault="000A4F18" w:rsidP="000A4F1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0.0538</w:t>
                </w:r>
              </w:p>
            </w:tc>
          </w:tr>
          <w:tr w:rsidR="000A4F18" w:rsidRPr="000A4F18" w14:paraId="359DF723" w14:textId="77777777" w:rsidTr="000A4F18">
            <w:tc>
              <w:tcPr>
                <w:cnfStyle w:val="001000000000" w:firstRow="0" w:lastRow="0" w:firstColumn="1" w:lastColumn="0" w:oddVBand="0" w:evenVBand="0" w:oddHBand="0" w:evenHBand="0" w:firstRowFirstColumn="0" w:firstRowLastColumn="0" w:lastRowFirstColumn="0" w:lastRowLastColumn="0"/>
                <w:tcW w:w="0" w:type="auto"/>
                <w:hideMark/>
              </w:tcPr>
              <w:p w14:paraId="2C5DA00B" w14:textId="77777777" w:rsidR="000A4F18" w:rsidRPr="000A4F18" w:rsidRDefault="000A4F18" w:rsidP="000A4F18">
                <w:pPr>
                  <w:spacing w:after="0" w:line="360" w:lineRule="auto"/>
                  <w:jc w:val="both"/>
                  <w:rPr>
                    <w:rFonts w:ascii="Aptos" w:eastAsia="Times New Roman" w:hAnsi="Aptos" w:cs="Arial"/>
                    <w:color w:val="auto"/>
                    <w:sz w:val="28"/>
                    <w:szCs w:val="28"/>
                  </w:rPr>
                </w:pPr>
                <w:r w:rsidRPr="000A4F18">
                  <w:rPr>
                    <w:rFonts w:ascii="Aptos" w:eastAsia="Times New Roman" w:hAnsi="Aptos" w:cs="Arial"/>
                    <w:color w:val="auto"/>
                    <w:sz w:val="28"/>
                    <w:szCs w:val="28"/>
                  </w:rPr>
                  <w:t>Total Area Units</w:t>
                </w:r>
              </w:p>
            </w:tc>
            <w:tc>
              <w:tcPr>
                <w:tcW w:w="0" w:type="auto"/>
                <w:hideMark/>
              </w:tcPr>
              <w:p w14:paraId="1ED1A1A3" w14:textId="77777777" w:rsidR="000A4F18" w:rsidRPr="000A4F18" w:rsidRDefault="000A4F18" w:rsidP="000A4F1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b/>
                    <w:bCs/>
                    <w:color w:val="auto"/>
                    <w:sz w:val="28"/>
                    <w:szCs w:val="28"/>
                  </w:rPr>
                  <w:t>0.0585</w:t>
                </w:r>
              </w:p>
            </w:tc>
            <w:tc>
              <w:tcPr>
                <w:tcW w:w="0" w:type="auto"/>
                <w:hideMark/>
              </w:tcPr>
              <w:p w14:paraId="6B32A34F" w14:textId="77777777" w:rsidR="000A4F18" w:rsidRPr="000A4F18" w:rsidRDefault="000A4F18" w:rsidP="000A4F1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p>
            </w:tc>
            <w:tc>
              <w:tcPr>
                <w:tcW w:w="0" w:type="auto"/>
                <w:hideMark/>
              </w:tcPr>
              <w:p w14:paraId="10AFF747" w14:textId="77777777" w:rsidR="000A4F18" w:rsidRPr="000A4F18" w:rsidRDefault="000A4F18" w:rsidP="000A4F1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olor w:val="auto"/>
                    <w:sz w:val="28"/>
                    <w:szCs w:val="28"/>
                  </w:rPr>
                </w:pPr>
              </w:p>
            </w:tc>
            <w:tc>
              <w:tcPr>
                <w:tcW w:w="0" w:type="auto"/>
                <w:hideMark/>
              </w:tcPr>
              <w:p w14:paraId="49AE0FB9" w14:textId="77777777" w:rsidR="000A4F18" w:rsidRPr="000A4F18" w:rsidRDefault="000A4F18" w:rsidP="000A4F18">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b/>
                    <w:bCs/>
                    <w:color w:val="auto"/>
                    <w:sz w:val="28"/>
                    <w:szCs w:val="28"/>
                  </w:rPr>
                  <w:t>0.1332</w:t>
                </w:r>
              </w:p>
            </w:tc>
          </w:tr>
        </w:tbl>
        <w:p w14:paraId="480C06AA" w14:textId="77777777" w:rsidR="000A4F18" w:rsidRPr="008264D2" w:rsidRDefault="000A4F18" w:rsidP="000A4F18">
          <w:pPr>
            <w:spacing w:after="100" w:afterAutospacing="1" w:line="360" w:lineRule="auto"/>
            <w:jc w:val="both"/>
            <w:outlineLvl w:val="3"/>
            <w:rPr>
              <w:rFonts w:ascii="Aptos" w:eastAsia="Times New Roman" w:hAnsi="Aptos" w:cs="Arial"/>
              <w:b/>
              <w:bCs/>
              <w:color w:val="auto"/>
              <w:sz w:val="28"/>
              <w:szCs w:val="28"/>
            </w:rPr>
          </w:pPr>
        </w:p>
        <w:p w14:paraId="081EC5C5" w14:textId="147783E8" w:rsidR="000A4F18" w:rsidRPr="000A4F18" w:rsidRDefault="000A4F18" w:rsidP="000A4F18">
          <w:pPr>
            <w:spacing w:after="100" w:afterAutospacing="1" w:line="360" w:lineRule="auto"/>
            <w:jc w:val="both"/>
            <w:outlineLvl w:val="3"/>
            <w:rPr>
              <w:rFonts w:ascii="Aptos" w:eastAsia="Times New Roman" w:hAnsi="Aptos" w:cs="Arial"/>
              <w:b/>
              <w:bCs/>
              <w:color w:val="auto"/>
              <w:sz w:val="28"/>
              <w:szCs w:val="28"/>
            </w:rPr>
          </w:pPr>
          <w:r w:rsidRPr="000A4F18">
            <w:rPr>
              <w:rFonts w:ascii="Aptos" w:eastAsia="Times New Roman" w:hAnsi="Aptos" w:cs="Arial"/>
              <w:b/>
              <w:bCs/>
              <w:color w:val="auto"/>
              <w:sz w:val="28"/>
              <w:szCs w:val="28"/>
            </w:rPr>
            <w:t>On-Site Linear Habitats (Hedgerows)</w:t>
          </w:r>
        </w:p>
        <w:tbl>
          <w:tblPr>
            <w:tblStyle w:val="GridTable5Dark-Accent5"/>
            <w:tblW w:w="0" w:type="auto"/>
            <w:tblLook w:val="04A0" w:firstRow="1" w:lastRow="0" w:firstColumn="1" w:lastColumn="0" w:noHBand="0" w:noVBand="1"/>
          </w:tblPr>
          <w:tblGrid>
            <w:gridCol w:w="2254"/>
            <w:gridCol w:w="1257"/>
            <w:gridCol w:w="2199"/>
            <w:gridCol w:w="1714"/>
            <w:gridCol w:w="1926"/>
          </w:tblGrid>
          <w:tr w:rsidR="000A4F18" w:rsidRPr="000A4F18" w14:paraId="1C94F4D8" w14:textId="77777777" w:rsidTr="000A4F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95D80E" w14:textId="77777777" w:rsidR="000A4F18" w:rsidRPr="000A4F18" w:rsidRDefault="000A4F18" w:rsidP="000A4F18">
                <w:pPr>
                  <w:spacing w:after="0" w:line="360" w:lineRule="auto"/>
                  <w:jc w:val="both"/>
                  <w:rPr>
                    <w:rFonts w:ascii="Aptos" w:eastAsia="Times New Roman" w:hAnsi="Aptos" w:cs="Arial"/>
                    <w:color w:val="auto"/>
                    <w:sz w:val="28"/>
                    <w:szCs w:val="28"/>
                  </w:rPr>
                </w:pPr>
                <w:r w:rsidRPr="000A4F18">
                  <w:rPr>
                    <w:rFonts w:ascii="Aptos" w:eastAsia="Times New Roman" w:hAnsi="Aptos" w:cs="Arial"/>
                    <w:color w:val="auto"/>
                    <w:sz w:val="28"/>
                    <w:szCs w:val="28"/>
                  </w:rPr>
                  <w:t>Habitat Type (Metric Selection)</w:t>
                </w:r>
              </w:p>
            </w:tc>
            <w:tc>
              <w:tcPr>
                <w:tcW w:w="0" w:type="auto"/>
                <w:hideMark/>
              </w:tcPr>
              <w:p w14:paraId="528E617C" w14:textId="77777777" w:rsidR="000A4F18" w:rsidRPr="000A4F18" w:rsidRDefault="000A4F18" w:rsidP="000A4F18">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Length (km)</w:t>
                </w:r>
              </w:p>
            </w:tc>
            <w:tc>
              <w:tcPr>
                <w:tcW w:w="0" w:type="auto"/>
                <w:hideMark/>
              </w:tcPr>
              <w:p w14:paraId="3B3EA811" w14:textId="77777777" w:rsidR="000A4F18" w:rsidRPr="000A4F18" w:rsidRDefault="000A4F18" w:rsidP="000A4F18">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Distinctiveness</w:t>
                </w:r>
              </w:p>
            </w:tc>
            <w:tc>
              <w:tcPr>
                <w:tcW w:w="0" w:type="auto"/>
                <w:hideMark/>
              </w:tcPr>
              <w:p w14:paraId="6DC25BBB" w14:textId="77777777" w:rsidR="000A4F18" w:rsidRPr="000A4F18" w:rsidRDefault="000A4F18" w:rsidP="000A4F18">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Target Condition</w:t>
                </w:r>
              </w:p>
            </w:tc>
            <w:tc>
              <w:tcPr>
                <w:tcW w:w="0" w:type="auto"/>
                <w:hideMark/>
              </w:tcPr>
              <w:p w14:paraId="544600AE" w14:textId="77777777" w:rsidR="000A4F18" w:rsidRPr="000A4F18" w:rsidRDefault="000A4F18" w:rsidP="000A4F18">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Biodiversity Units</w:t>
                </w:r>
              </w:p>
            </w:tc>
          </w:tr>
          <w:tr w:rsidR="000A4F18" w:rsidRPr="000A4F18" w14:paraId="7B27CEBA" w14:textId="77777777" w:rsidTr="000A4F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81CFF3" w14:textId="77777777" w:rsidR="000A4F18" w:rsidRPr="000A4F18" w:rsidRDefault="000A4F18" w:rsidP="000A4F18">
                <w:pPr>
                  <w:spacing w:after="0" w:line="360" w:lineRule="auto"/>
                  <w:jc w:val="both"/>
                  <w:rPr>
                    <w:rFonts w:ascii="Aptos" w:eastAsia="Times New Roman" w:hAnsi="Aptos" w:cs="Arial"/>
                    <w:color w:val="auto"/>
                    <w:sz w:val="28"/>
                    <w:szCs w:val="28"/>
                  </w:rPr>
                </w:pPr>
                <w:r w:rsidRPr="000A4F18">
                  <w:rPr>
                    <w:rFonts w:ascii="Aptos" w:eastAsia="Times New Roman" w:hAnsi="Aptos" w:cs="Arial"/>
                    <w:color w:val="auto"/>
                    <w:sz w:val="28"/>
                    <w:szCs w:val="28"/>
                  </w:rPr>
                  <w:t>Native Hedgerow (Creation)</w:t>
                </w:r>
              </w:p>
            </w:tc>
            <w:tc>
              <w:tcPr>
                <w:tcW w:w="0" w:type="auto"/>
                <w:hideMark/>
              </w:tcPr>
              <w:p w14:paraId="241349B6" w14:textId="77777777" w:rsidR="000A4F18" w:rsidRPr="000A4F18" w:rsidRDefault="000A4F18" w:rsidP="000A4F1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0.0250</w:t>
                </w:r>
              </w:p>
            </w:tc>
            <w:tc>
              <w:tcPr>
                <w:tcW w:w="0" w:type="auto"/>
                <w:hideMark/>
              </w:tcPr>
              <w:p w14:paraId="12FF99F2" w14:textId="77777777" w:rsidR="000A4F18" w:rsidRPr="000A4F18" w:rsidRDefault="000A4F18" w:rsidP="000A4F1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Low (2)</w:t>
                </w:r>
              </w:p>
            </w:tc>
            <w:tc>
              <w:tcPr>
                <w:tcW w:w="0" w:type="auto"/>
                <w:hideMark/>
              </w:tcPr>
              <w:p w14:paraId="72C18FAF" w14:textId="77777777" w:rsidR="000A4F18" w:rsidRPr="000A4F18" w:rsidRDefault="000A4F18" w:rsidP="000A4F1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Moderate (1)</w:t>
                </w:r>
              </w:p>
            </w:tc>
            <w:tc>
              <w:tcPr>
                <w:tcW w:w="0" w:type="auto"/>
                <w:hideMark/>
              </w:tcPr>
              <w:p w14:paraId="06B22450" w14:textId="77777777" w:rsidR="000A4F18" w:rsidRPr="000A4F18" w:rsidRDefault="000A4F18" w:rsidP="000A4F18">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b/>
                    <w:bCs/>
                    <w:color w:val="auto"/>
                    <w:sz w:val="28"/>
                    <w:szCs w:val="28"/>
                  </w:rPr>
                  <w:t>0.0500</w:t>
                </w:r>
              </w:p>
            </w:tc>
          </w:tr>
        </w:tbl>
        <w:p w14:paraId="4132A237" w14:textId="07A53F7F" w:rsidR="000A4F18" w:rsidRPr="000A4F18" w:rsidRDefault="000A4F18" w:rsidP="000A4F18">
          <w:pPr>
            <w:spacing w:after="100" w:afterAutospacing="1" w:line="360" w:lineRule="auto"/>
            <w:jc w:val="both"/>
            <w:rPr>
              <w:rFonts w:ascii="Aptos" w:eastAsia="Times New Roman" w:hAnsi="Aptos" w:cs="Arial"/>
              <w:color w:val="auto"/>
              <w:sz w:val="28"/>
              <w:szCs w:val="28"/>
            </w:rPr>
          </w:pPr>
          <w:r w:rsidRPr="000A4F18">
            <w:rPr>
              <w:rFonts w:ascii="Aptos" w:eastAsia="Times New Roman" w:hAnsi="Aptos" w:cs="Arial"/>
              <w:b/>
              <w:bCs/>
              <w:color w:val="auto"/>
              <w:sz w:val="28"/>
              <w:szCs w:val="28"/>
            </w:rPr>
            <w:t>Proposed Enhancement Justification:</w:t>
          </w:r>
        </w:p>
        <w:p w14:paraId="4E860081" w14:textId="77777777" w:rsidR="000A4F18" w:rsidRPr="000A4F18" w:rsidRDefault="000A4F18" w:rsidP="000A4F18">
          <w:pPr>
            <w:numPr>
              <w:ilvl w:val="0"/>
              <w:numId w:val="28"/>
            </w:numPr>
            <w:spacing w:after="100" w:afterAutospacing="1" w:line="360" w:lineRule="auto"/>
            <w:jc w:val="both"/>
            <w:rPr>
              <w:rFonts w:ascii="Aptos" w:eastAsia="Times New Roman" w:hAnsi="Aptos" w:cs="Arial"/>
              <w:color w:val="auto"/>
              <w:sz w:val="28"/>
              <w:szCs w:val="28"/>
            </w:rPr>
          </w:pPr>
          <w:r w:rsidRPr="000A4F18">
            <w:rPr>
              <w:rFonts w:ascii="Aptos" w:eastAsia="Times New Roman" w:hAnsi="Aptos" w:cs="Arial"/>
              <w:b/>
              <w:bCs/>
              <w:color w:val="auto"/>
              <w:sz w:val="28"/>
              <w:szCs w:val="28"/>
            </w:rPr>
            <w:t>Urban Trees:</w:t>
          </w:r>
          <w:r w:rsidRPr="000A4F18">
            <w:rPr>
              <w:rFonts w:ascii="Aptos" w:eastAsia="Times New Roman" w:hAnsi="Aptos" w:cs="Arial"/>
              <w:color w:val="auto"/>
              <w:sz w:val="28"/>
              <w:szCs w:val="28"/>
            </w:rPr>
            <w:t xml:space="preserve"> The selection of three native trees (such as Silver Birch or Rowan) provides vertical structure and nesting opportunities that are currently absent.</w:t>
          </w:r>
        </w:p>
        <w:p w14:paraId="05CE3D9E" w14:textId="77777777" w:rsidR="000A4F18" w:rsidRPr="000A4F18" w:rsidRDefault="000A4F18" w:rsidP="000A4F18">
          <w:pPr>
            <w:numPr>
              <w:ilvl w:val="0"/>
              <w:numId w:val="28"/>
            </w:numPr>
            <w:spacing w:after="100" w:afterAutospacing="1" w:line="360" w:lineRule="auto"/>
            <w:jc w:val="both"/>
            <w:rPr>
              <w:rFonts w:ascii="Aptos" w:eastAsia="Times New Roman" w:hAnsi="Aptos" w:cs="Arial"/>
              <w:color w:val="auto"/>
              <w:sz w:val="28"/>
              <w:szCs w:val="28"/>
            </w:rPr>
          </w:pPr>
          <w:r w:rsidRPr="000A4F18">
            <w:rPr>
              <w:rFonts w:ascii="Aptos" w:eastAsia="Times New Roman" w:hAnsi="Aptos" w:cs="Arial"/>
              <w:b/>
              <w:bCs/>
              <w:color w:val="auto"/>
              <w:sz w:val="28"/>
              <w:szCs w:val="28"/>
            </w:rPr>
            <w:t>Native Hedgerow:</w:t>
          </w:r>
          <w:r w:rsidRPr="000A4F18">
            <w:rPr>
              <w:rFonts w:ascii="Aptos" w:eastAsia="Times New Roman" w:hAnsi="Aptos" w:cs="Arial"/>
              <w:color w:val="auto"/>
              <w:sz w:val="28"/>
              <w:szCs w:val="28"/>
            </w:rPr>
            <w:t xml:space="preserve"> A 25-meter native hedge along the boundary acts as a wildlife corridor, connecting the garden to the wider green network in Warminster.</w:t>
          </w:r>
        </w:p>
        <w:p w14:paraId="541E8753" w14:textId="1E7B707E" w:rsidR="000A4F18" w:rsidRPr="000A4F18" w:rsidRDefault="000A4F18" w:rsidP="000A4F18">
          <w:pPr>
            <w:numPr>
              <w:ilvl w:val="0"/>
              <w:numId w:val="28"/>
            </w:numPr>
            <w:spacing w:after="100" w:afterAutospacing="1" w:line="360" w:lineRule="auto"/>
            <w:jc w:val="both"/>
            <w:rPr>
              <w:rFonts w:ascii="Aptos" w:eastAsia="Times New Roman" w:hAnsi="Aptos" w:cs="Arial"/>
              <w:color w:val="auto"/>
              <w:sz w:val="28"/>
              <w:szCs w:val="28"/>
            </w:rPr>
          </w:pPr>
          <w:proofErr w:type="spellStart"/>
          <w:r w:rsidRPr="000A4F18">
            <w:rPr>
              <w:rFonts w:ascii="Aptos" w:eastAsia="Times New Roman" w:hAnsi="Aptos" w:cs="Arial"/>
              <w:b/>
              <w:bCs/>
              <w:color w:val="auto"/>
              <w:sz w:val="28"/>
              <w:szCs w:val="28"/>
            </w:rPr>
            <w:t>SuDS</w:t>
          </w:r>
          <w:proofErr w:type="spellEnd"/>
          <w:r w:rsidRPr="000A4F18">
            <w:rPr>
              <w:rFonts w:ascii="Aptos" w:eastAsia="Times New Roman" w:hAnsi="Aptos" w:cs="Arial"/>
              <w:b/>
              <w:bCs/>
              <w:color w:val="auto"/>
              <w:sz w:val="28"/>
              <w:szCs w:val="28"/>
            </w:rPr>
            <w:t xml:space="preserve"> Integration:</w:t>
          </w:r>
          <w:r w:rsidRPr="000A4F18">
            <w:rPr>
              <w:rFonts w:ascii="Aptos" w:eastAsia="Times New Roman" w:hAnsi="Aptos" w:cs="Arial"/>
              <w:color w:val="auto"/>
              <w:sz w:val="28"/>
              <w:szCs w:val="28"/>
            </w:rPr>
            <w:t xml:space="preserve"> While not carrying high unit values, the use of permeable surfaces for the 80</w:t>
          </w:r>
          <w:r w:rsidRPr="008264D2">
            <w:rPr>
              <w:rFonts w:ascii="Aptos" w:eastAsia="Times New Roman" w:hAnsi="Aptos" w:cs="Arial"/>
              <w:color w:val="auto"/>
              <w:sz w:val="28"/>
              <w:szCs w:val="28"/>
            </w:rPr>
            <w:t xml:space="preserve"> m</w:t>
          </w:r>
          <w:r w:rsidRPr="008264D2">
            <w:rPr>
              <w:rFonts w:ascii="Aptos" w:eastAsia="Times New Roman" w:hAnsi="Aptos" w:cs="Arial"/>
              <w:color w:val="auto"/>
              <w:sz w:val="28"/>
              <w:szCs w:val="28"/>
              <w:vertAlign w:val="superscript"/>
            </w:rPr>
            <w:t>2</w:t>
          </w:r>
          <w:r w:rsidRPr="000A4F18">
            <w:rPr>
              <w:rFonts w:ascii="Aptos" w:eastAsia="Times New Roman" w:hAnsi="Aptos" w:cs="Arial"/>
              <w:color w:val="auto"/>
              <w:sz w:val="28"/>
              <w:szCs w:val="28"/>
            </w:rPr>
            <w:t xml:space="preserve"> driveway and patio areas supports soil </w:t>
          </w:r>
          <w:r w:rsidRPr="000A4F18">
            <w:rPr>
              <w:rFonts w:ascii="Aptos" w:eastAsia="Times New Roman" w:hAnsi="Aptos" w:cs="Arial"/>
              <w:color w:val="auto"/>
              <w:sz w:val="28"/>
              <w:szCs w:val="28"/>
            </w:rPr>
            <w:lastRenderedPageBreak/>
            <w:t>health and manages runoff, aligning with sustainable drainage principles.</w:t>
          </w:r>
        </w:p>
        <w:p w14:paraId="091E8A74" w14:textId="77777777" w:rsidR="00FE1A43" w:rsidRPr="00FE1A43" w:rsidRDefault="00FE1A43" w:rsidP="00EB1CAB">
          <w:pPr>
            <w:spacing w:before="420" w:after="120" w:line="360" w:lineRule="auto"/>
            <w:jc w:val="both"/>
            <w:outlineLvl w:val="1"/>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5. Statutory Biodiversity Metric Results</w:t>
          </w:r>
        </w:p>
        <w:tbl>
          <w:tblPr>
            <w:tblStyle w:val="GridTable5Dark-Accent5"/>
            <w:tblW w:w="9082" w:type="dxa"/>
            <w:tblLook w:val="04A0" w:firstRow="1" w:lastRow="0" w:firstColumn="1" w:lastColumn="0" w:noHBand="0" w:noVBand="1"/>
          </w:tblPr>
          <w:tblGrid>
            <w:gridCol w:w="3336"/>
            <w:gridCol w:w="1549"/>
            <w:gridCol w:w="1103"/>
            <w:gridCol w:w="1194"/>
            <w:gridCol w:w="1900"/>
          </w:tblGrid>
          <w:tr w:rsidR="00FE1A43" w:rsidRPr="00FE1A43" w14:paraId="14203D55" w14:textId="77777777" w:rsidTr="00EB1C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B23F1B"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Category</w:t>
                </w:r>
              </w:p>
            </w:tc>
            <w:tc>
              <w:tcPr>
                <w:tcW w:w="1549" w:type="dxa"/>
                <w:hideMark/>
              </w:tcPr>
              <w:p w14:paraId="182BED24" w14:textId="77777777" w:rsidR="00FE1A43" w:rsidRPr="00FE1A43" w:rsidRDefault="00FE1A43" w:rsidP="00EB1CA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Baseline Units</w:t>
                </w:r>
              </w:p>
            </w:tc>
            <w:tc>
              <w:tcPr>
                <w:tcW w:w="1103" w:type="dxa"/>
                <w:hideMark/>
              </w:tcPr>
              <w:p w14:paraId="68353B24" w14:textId="77777777" w:rsidR="00FE1A43" w:rsidRPr="00FE1A43" w:rsidRDefault="00FE1A43" w:rsidP="00EB1CA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Post-Dev Units</w:t>
                </w:r>
              </w:p>
            </w:tc>
            <w:tc>
              <w:tcPr>
                <w:tcW w:w="1016" w:type="dxa"/>
                <w:hideMark/>
              </w:tcPr>
              <w:p w14:paraId="5D2AD5B4" w14:textId="77777777" w:rsidR="00FE1A43" w:rsidRPr="00FE1A43" w:rsidRDefault="00FE1A43" w:rsidP="00EB1CA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Net Unit Change</w:t>
                </w:r>
              </w:p>
            </w:tc>
            <w:tc>
              <w:tcPr>
                <w:tcW w:w="0" w:type="auto"/>
                <w:hideMark/>
              </w:tcPr>
              <w:p w14:paraId="4F553D5F" w14:textId="77777777" w:rsidR="00FE1A43" w:rsidRPr="00FE1A43" w:rsidRDefault="00FE1A43" w:rsidP="00EB1CA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 Change</w:t>
                </w:r>
              </w:p>
            </w:tc>
          </w:tr>
          <w:tr w:rsidR="00FE1A43" w:rsidRPr="00FE1A43" w14:paraId="7D042ADD" w14:textId="77777777" w:rsidTr="00EB1C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DD94DC"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Area Habitats</w:t>
                </w:r>
              </w:p>
            </w:tc>
            <w:tc>
              <w:tcPr>
                <w:tcW w:w="1549" w:type="dxa"/>
                <w:hideMark/>
              </w:tcPr>
              <w:p w14:paraId="56A4917D" w14:textId="77777777" w:rsidR="00FE1A43" w:rsidRPr="00FE1A43" w:rsidRDefault="00FE1A43" w:rsidP="00EB1CA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0.1170</w:t>
                </w:r>
              </w:p>
            </w:tc>
            <w:tc>
              <w:tcPr>
                <w:tcW w:w="1103" w:type="dxa"/>
                <w:hideMark/>
              </w:tcPr>
              <w:p w14:paraId="026E52E3" w14:textId="77777777" w:rsidR="00FE1A43" w:rsidRPr="00FE1A43" w:rsidRDefault="00FE1A43" w:rsidP="00EB1CA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0.1332</w:t>
                </w:r>
              </w:p>
            </w:tc>
            <w:tc>
              <w:tcPr>
                <w:tcW w:w="1016" w:type="dxa"/>
                <w:hideMark/>
              </w:tcPr>
              <w:p w14:paraId="5D6E8636" w14:textId="77777777" w:rsidR="00FE1A43" w:rsidRPr="00FE1A43" w:rsidRDefault="00FE1A43" w:rsidP="00EB1CA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+0.0162</w:t>
                </w:r>
              </w:p>
            </w:tc>
            <w:tc>
              <w:tcPr>
                <w:tcW w:w="0" w:type="auto"/>
                <w:hideMark/>
              </w:tcPr>
              <w:p w14:paraId="741FA4DA" w14:textId="77777777" w:rsidR="00FE1A43" w:rsidRPr="00FE1A43" w:rsidRDefault="00FE1A43" w:rsidP="00EB1CA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b/>
                    <w:bCs/>
                    <w:color w:val="1F1F1F"/>
                    <w:sz w:val="28"/>
                    <w:szCs w:val="28"/>
                  </w:rPr>
                  <w:t>13.85%</w:t>
                </w:r>
              </w:p>
            </w:tc>
          </w:tr>
          <w:tr w:rsidR="00FE1A43" w:rsidRPr="00FE1A43" w14:paraId="1F8F8950" w14:textId="77777777" w:rsidTr="00EB1CAB">
            <w:tc>
              <w:tcPr>
                <w:cnfStyle w:val="001000000000" w:firstRow="0" w:lastRow="0" w:firstColumn="1" w:lastColumn="0" w:oddVBand="0" w:evenVBand="0" w:oddHBand="0" w:evenHBand="0" w:firstRowFirstColumn="0" w:firstRowLastColumn="0" w:lastRowFirstColumn="0" w:lastRowLastColumn="0"/>
                <w:tcW w:w="0" w:type="auto"/>
                <w:hideMark/>
              </w:tcPr>
              <w:p w14:paraId="23ED613D"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Hedgerow Units</w:t>
                </w:r>
              </w:p>
            </w:tc>
            <w:tc>
              <w:tcPr>
                <w:tcW w:w="1549" w:type="dxa"/>
                <w:hideMark/>
              </w:tcPr>
              <w:p w14:paraId="64B82BDD" w14:textId="77777777" w:rsidR="00FE1A43" w:rsidRPr="00FE1A43" w:rsidRDefault="00FE1A43" w:rsidP="00EB1CA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0.0000</w:t>
                </w:r>
              </w:p>
            </w:tc>
            <w:tc>
              <w:tcPr>
                <w:tcW w:w="1103" w:type="dxa"/>
                <w:hideMark/>
              </w:tcPr>
              <w:p w14:paraId="08779ACD" w14:textId="77777777" w:rsidR="00FE1A43" w:rsidRPr="00FE1A43" w:rsidRDefault="00FE1A43" w:rsidP="00EB1CA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0.0500</w:t>
                </w:r>
              </w:p>
            </w:tc>
            <w:tc>
              <w:tcPr>
                <w:tcW w:w="1016" w:type="dxa"/>
                <w:hideMark/>
              </w:tcPr>
              <w:p w14:paraId="6F7A51F5" w14:textId="77777777" w:rsidR="00FE1A43" w:rsidRPr="00FE1A43" w:rsidRDefault="00FE1A43" w:rsidP="00EB1CA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+0.0500</w:t>
                </w:r>
              </w:p>
            </w:tc>
            <w:tc>
              <w:tcPr>
                <w:tcW w:w="0" w:type="auto"/>
                <w:hideMark/>
              </w:tcPr>
              <w:p w14:paraId="42A719A4" w14:textId="77777777" w:rsidR="00FE1A43" w:rsidRPr="00FE1A43" w:rsidRDefault="00FE1A43" w:rsidP="00EB1CA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b/>
                    <w:bCs/>
                    <w:color w:val="1F1F1F"/>
                    <w:sz w:val="28"/>
                    <w:szCs w:val="28"/>
                  </w:rPr>
                  <w:t>100.00%</w:t>
                </w:r>
              </w:p>
            </w:tc>
          </w:tr>
          <w:tr w:rsidR="00FE1A43" w:rsidRPr="00FE1A43" w14:paraId="1BD9C2E8" w14:textId="77777777" w:rsidTr="00EB1C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9388A5"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Watercourse Units</w:t>
                </w:r>
              </w:p>
            </w:tc>
            <w:tc>
              <w:tcPr>
                <w:tcW w:w="1549" w:type="dxa"/>
                <w:hideMark/>
              </w:tcPr>
              <w:p w14:paraId="16EDFFD4" w14:textId="77777777" w:rsidR="00FE1A43" w:rsidRPr="00FE1A43" w:rsidRDefault="00FE1A43" w:rsidP="00EB1CA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0.0000</w:t>
                </w:r>
              </w:p>
            </w:tc>
            <w:tc>
              <w:tcPr>
                <w:tcW w:w="1103" w:type="dxa"/>
                <w:hideMark/>
              </w:tcPr>
              <w:p w14:paraId="437C3258" w14:textId="77777777" w:rsidR="00FE1A43" w:rsidRPr="00FE1A43" w:rsidRDefault="00FE1A43" w:rsidP="00EB1CA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0.0000</w:t>
                </w:r>
              </w:p>
            </w:tc>
            <w:tc>
              <w:tcPr>
                <w:tcW w:w="1016" w:type="dxa"/>
                <w:hideMark/>
              </w:tcPr>
              <w:p w14:paraId="0EA43B01" w14:textId="77777777" w:rsidR="00FE1A43" w:rsidRPr="00FE1A43" w:rsidRDefault="00FE1A43" w:rsidP="00EB1CA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0.0000</w:t>
                </w:r>
              </w:p>
            </w:tc>
            <w:tc>
              <w:tcPr>
                <w:tcW w:w="0" w:type="auto"/>
                <w:hideMark/>
              </w:tcPr>
              <w:p w14:paraId="4D785175" w14:textId="77777777" w:rsidR="00FE1A43" w:rsidRPr="00FE1A43" w:rsidRDefault="00FE1A43" w:rsidP="00EB1CA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0.00%</w:t>
                </w:r>
              </w:p>
            </w:tc>
          </w:tr>
        </w:tbl>
        <w:p w14:paraId="0B13069F" w14:textId="77777777" w:rsidR="008264D2" w:rsidRDefault="008264D2" w:rsidP="00EB1CAB">
          <w:pPr>
            <w:spacing w:after="240" w:line="360" w:lineRule="auto"/>
            <w:jc w:val="both"/>
            <w:rPr>
              <w:rFonts w:ascii="Aptos" w:eastAsia="Times New Roman" w:hAnsi="Aptos" w:cs="Arial"/>
              <w:b/>
              <w:bCs/>
              <w:color w:val="1F1F1F"/>
              <w:sz w:val="28"/>
              <w:szCs w:val="28"/>
            </w:rPr>
          </w:pPr>
        </w:p>
        <w:p w14:paraId="0C170A1D" w14:textId="7299A31A" w:rsidR="00FE1A43" w:rsidRPr="00FE1A43" w:rsidRDefault="00FE1A43" w:rsidP="00EB1CAB">
          <w:pPr>
            <w:spacing w:after="24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Total Net Change:</w:t>
          </w:r>
          <w:r w:rsidRPr="00FE1A43">
            <w:rPr>
              <w:rFonts w:ascii="Aptos" w:eastAsia="Times New Roman" w:hAnsi="Aptos" w:cs="Arial"/>
              <w:color w:val="1F1F1F"/>
              <w:sz w:val="28"/>
              <w:szCs w:val="28"/>
            </w:rPr>
            <w:t xml:space="preserve"> The scheme delivers an overall area habitat uplift of </w:t>
          </w:r>
          <w:r w:rsidRPr="00FE1A43">
            <w:rPr>
              <w:rFonts w:ascii="Aptos" w:eastAsia="Times New Roman" w:hAnsi="Aptos" w:cs="Arial"/>
              <w:b/>
              <w:bCs/>
              <w:color w:val="1F1F1F"/>
              <w:sz w:val="28"/>
              <w:szCs w:val="28"/>
            </w:rPr>
            <w:t>13.85%</w:t>
          </w:r>
          <w:r w:rsidRPr="00FE1A43">
            <w:rPr>
              <w:rFonts w:ascii="Aptos" w:eastAsia="Times New Roman" w:hAnsi="Aptos" w:cs="Arial"/>
              <w:color w:val="1F1F1F"/>
              <w:sz w:val="28"/>
              <w:szCs w:val="28"/>
            </w:rPr>
            <w:t>, successfully exceeding the mandatory 10% threshold.</w:t>
          </w:r>
        </w:p>
        <w:p w14:paraId="5AF13561" w14:textId="77777777" w:rsidR="008264D2" w:rsidRDefault="008264D2" w:rsidP="008264D2">
          <w:pPr>
            <w:spacing w:after="100" w:afterAutospacing="1"/>
            <w:jc w:val="both"/>
            <w:outlineLvl w:val="3"/>
            <w:rPr>
              <w:rFonts w:ascii="Aptos" w:eastAsia="Times New Roman" w:hAnsi="Aptos" w:cs="Arial"/>
              <w:b/>
              <w:bCs/>
              <w:color w:val="auto"/>
              <w:sz w:val="28"/>
              <w:szCs w:val="28"/>
            </w:rPr>
          </w:pPr>
        </w:p>
        <w:p w14:paraId="08D2FF20" w14:textId="2A9616B0" w:rsidR="000A4F18" w:rsidRPr="000A4F18" w:rsidRDefault="000A4F18" w:rsidP="008264D2">
          <w:pPr>
            <w:spacing w:after="100" w:afterAutospacing="1"/>
            <w:jc w:val="both"/>
            <w:outlineLvl w:val="3"/>
            <w:rPr>
              <w:rFonts w:ascii="Aptos" w:eastAsia="Times New Roman" w:hAnsi="Aptos" w:cs="Arial"/>
              <w:b/>
              <w:bCs/>
              <w:color w:val="auto"/>
              <w:sz w:val="28"/>
              <w:szCs w:val="28"/>
            </w:rPr>
          </w:pPr>
          <w:r w:rsidRPr="000A4F18">
            <w:rPr>
              <w:rFonts w:ascii="Aptos" w:eastAsia="Times New Roman" w:hAnsi="Aptos" w:cs="Arial"/>
              <w:b/>
              <w:bCs/>
              <w:color w:val="auto"/>
              <w:sz w:val="28"/>
              <w:szCs w:val="28"/>
            </w:rPr>
            <w:t>BNG Target Compliance</w:t>
          </w:r>
        </w:p>
        <w:tbl>
          <w:tblPr>
            <w:tblStyle w:val="GridTable5Dark-Accent5"/>
            <w:tblW w:w="0" w:type="auto"/>
            <w:tblLook w:val="04A0" w:firstRow="1" w:lastRow="0" w:firstColumn="1" w:lastColumn="0" w:noHBand="0" w:noVBand="1"/>
          </w:tblPr>
          <w:tblGrid>
            <w:gridCol w:w="2583"/>
            <w:gridCol w:w="1343"/>
            <w:gridCol w:w="1897"/>
            <w:gridCol w:w="1829"/>
          </w:tblGrid>
          <w:tr w:rsidR="000A4F18" w:rsidRPr="000A4F18" w14:paraId="33B1ACA7" w14:textId="77777777" w:rsidTr="008264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9223E7" w14:textId="77777777" w:rsidR="000A4F18" w:rsidRPr="000A4F18" w:rsidRDefault="000A4F18" w:rsidP="008264D2">
                <w:pPr>
                  <w:spacing w:after="0" w:line="276" w:lineRule="auto"/>
                  <w:jc w:val="both"/>
                  <w:rPr>
                    <w:rFonts w:ascii="Aptos" w:eastAsia="Times New Roman" w:hAnsi="Aptos" w:cs="Arial"/>
                    <w:color w:val="auto"/>
                    <w:sz w:val="28"/>
                    <w:szCs w:val="28"/>
                  </w:rPr>
                </w:pPr>
                <w:r w:rsidRPr="000A4F18">
                  <w:rPr>
                    <w:rFonts w:ascii="Aptos" w:eastAsia="Times New Roman" w:hAnsi="Aptos" w:cs="Arial"/>
                    <w:color w:val="auto"/>
                    <w:sz w:val="28"/>
                    <w:szCs w:val="28"/>
                  </w:rPr>
                  <w:t>Requirement</w:t>
                </w:r>
              </w:p>
            </w:tc>
            <w:tc>
              <w:tcPr>
                <w:tcW w:w="0" w:type="auto"/>
                <w:hideMark/>
              </w:tcPr>
              <w:p w14:paraId="7E780E03" w14:textId="77777777" w:rsidR="000A4F18" w:rsidRPr="000A4F18" w:rsidRDefault="000A4F18" w:rsidP="008264D2">
                <w:pPr>
                  <w:spacing w:after="0" w:line="276"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Target</w:t>
                </w:r>
              </w:p>
            </w:tc>
            <w:tc>
              <w:tcPr>
                <w:tcW w:w="0" w:type="auto"/>
                <w:hideMark/>
              </w:tcPr>
              <w:p w14:paraId="5EBE72AA" w14:textId="77777777" w:rsidR="000A4F18" w:rsidRPr="000A4F18" w:rsidRDefault="000A4F18" w:rsidP="008264D2">
                <w:pPr>
                  <w:spacing w:after="0" w:line="276"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Achievement</w:t>
                </w:r>
              </w:p>
            </w:tc>
            <w:tc>
              <w:tcPr>
                <w:tcW w:w="0" w:type="auto"/>
                <w:hideMark/>
              </w:tcPr>
              <w:p w14:paraId="4B41BB0D" w14:textId="77777777" w:rsidR="000A4F18" w:rsidRPr="000A4F18" w:rsidRDefault="000A4F18" w:rsidP="008264D2">
                <w:pPr>
                  <w:spacing w:after="0" w:line="276"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Status</w:t>
                </w:r>
              </w:p>
            </w:tc>
          </w:tr>
          <w:tr w:rsidR="000A4F18" w:rsidRPr="000A4F18" w14:paraId="030656F1" w14:textId="77777777" w:rsidTr="00826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394EB8" w14:textId="77777777" w:rsidR="000A4F18" w:rsidRPr="000A4F18" w:rsidRDefault="000A4F18" w:rsidP="008264D2">
                <w:pPr>
                  <w:spacing w:after="0" w:line="276" w:lineRule="auto"/>
                  <w:jc w:val="both"/>
                  <w:rPr>
                    <w:rFonts w:ascii="Aptos" w:eastAsia="Times New Roman" w:hAnsi="Aptos" w:cs="Arial"/>
                    <w:color w:val="auto"/>
                    <w:sz w:val="28"/>
                    <w:szCs w:val="28"/>
                  </w:rPr>
                </w:pPr>
                <w:r w:rsidRPr="000A4F18">
                  <w:rPr>
                    <w:rFonts w:ascii="Aptos" w:eastAsia="Times New Roman" w:hAnsi="Aptos" w:cs="Arial"/>
                    <w:color w:val="auto"/>
                    <w:sz w:val="28"/>
                    <w:szCs w:val="28"/>
                  </w:rPr>
                  <w:t>Minimum Net Gain</w:t>
                </w:r>
              </w:p>
            </w:tc>
            <w:tc>
              <w:tcPr>
                <w:tcW w:w="0" w:type="auto"/>
                <w:hideMark/>
              </w:tcPr>
              <w:p w14:paraId="2B8DD0B2" w14:textId="77777777" w:rsidR="000A4F18" w:rsidRPr="000A4F18" w:rsidRDefault="000A4F18" w:rsidP="008264D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10.00%</w:t>
                </w:r>
              </w:p>
            </w:tc>
            <w:tc>
              <w:tcPr>
                <w:tcW w:w="0" w:type="auto"/>
                <w:hideMark/>
              </w:tcPr>
              <w:p w14:paraId="7A8C0D0F" w14:textId="77777777" w:rsidR="000A4F18" w:rsidRPr="000A4F18" w:rsidRDefault="000A4F18" w:rsidP="008264D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13.85%</w:t>
                </w:r>
              </w:p>
            </w:tc>
            <w:tc>
              <w:tcPr>
                <w:tcW w:w="0" w:type="auto"/>
                <w:hideMark/>
              </w:tcPr>
              <w:p w14:paraId="69DDF4D4" w14:textId="77777777" w:rsidR="000A4F18" w:rsidRPr="000A4F18" w:rsidRDefault="000A4F18" w:rsidP="008264D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b/>
                    <w:bCs/>
                    <w:color w:val="auto"/>
                    <w:sz w:val="28"/>
                    <w:szCs w:val="28"/>
                  </w:rPr>
                  <w:t xml:space="preserve">Exceeded </w:t>
                </w:r>
                <w:r w:rsidRPr="000A4F18">
                  <w:rPr>
                    <w:rFonts w:ascii="Aptos" w:eastAsia="Times New Roman" w:hAnsi="Aptos" w:cs="Segoe UI Symbol"/>
                    <w:b/>
                    <w:bCs/>
                    <w:color w:val="auto"/>
                    <w:sz w:val="28"/>
                    <w:szCs w:val="28"/>
                  </w:rPr>
                  <w:t>✓</w:t>
                </w:r>
              </w:p>
            </w:tc>
          </w:tr>
          <w:tr w:rsidR="000A4F18" w:rsidRPr="000A4F18" w14:paraId="589C94FB" w14:textId="77777777" w:rsidTr="008264D2">
            <w:tc>
              <w:tcPr>
                <w:cnfStyle w:val="001000000000" w:firstRow="0" w:lastRow="0" w:firstColumn="1" w:lastColumn="0" w:oddVBand="0" w:evenVBand="0" w:oddHBand="0" w:evenHBand="0" w:firstRowFirstColumn="0" w:firstRowLastColumn="0" w:lastRowFirstColumn="0" w:lastRowLastColumn="0"/>
                <w:tcW w:w="0" w:type="auto"/>
                <w:hideMark/>
              </w:tcPr>
              <w:p w14:paraId="2541FA93" w14:textId="77777777" w:rsidR="000A4F18" w:rsidRPr="000A4F18" w:rsidRDefault="000A4F18" w:rsidP="008264D2">
                <w:pPr>
                  <w:spacing w:after="0" w:line="276" w:lineRule="auto"/>
                  <w:jc w:val="both"/>
                  <w:rPr>
                    <w:rFonts w:ascii="Aptos" w:eastAsia="Times New Roman" w:hAnsi="Aptos" w:cs="Arial"/>
                    <w:color w:val="auto"/>
                    <w:sz w:val="28"/>
                    <w:szCs w:val="28"/>
                  </w:rPr>
                </w:pPr>
                <w:r w:rsidRPr="000A4F18">
                  <w:rPr>
                    <w:rFonts w:ascii="Aptos" w:eastAsia="Times New Roman" w:hAnsi="Aptos" w:cs="Arial"/>
                    <w:color w:val="auto"/>
                    <w:sz w:val="28"/>
                    <w:szCs w:val="28"/>
                  </w:rPr>
                  <w:t>Trading Rules</w:t>
                </w:r>
              </w:p>
            </w:tc>
            <w:tc>
              <w:tcPr>
                <w:tcW w:w="0" w:type="auto"/>
                <w:hideMark/>
              </w:tcPr>
              <w:p w14:paraId="6F369485" w14:textId="77777777" w:rsidR="000A4F18" w:rsidRPr="000A4F18" w:rsidRDefault="000A4F18" w:rsidP="008264D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Satisfied</w:t>
                </w:r>
              </w:p>
            </w:tc>
            <w:tc>
              <w:tcPr>
                <w:tcW w:w="0" w:type="auto"/>
                <w:hideMark/>
              </w:tcPr>
              <w:p w14:paraId="1BECAF39" w14:textId="77777777" w:rsidR="000A4F18" w:rsidRPr="000A4F18" w:rsidRDefault="000A4F18" w:rsidP="008264D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Satisfied</w:t>
                </w:r>
              </w:p>
            </w:tc>
            <w:tc>
              <w:tcPr>
                <w:tcW w:w="0" w:type="auto"/>
                <w:hideMark/>
              </w:tcPr>
              <w:p w14:paraId="620AEFC0" w14:textId="77777777" w:rsidR="000A4F18" w:rsidRPr="000A4F18" w:rsidRDefault="000A4F18" w:rsidP="008264D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b/>
                    <w:bCs/>
                    <w:color w:val="auto"/>
                    <w:sz w:val="28"/>
                    <w:szCs w:val="28"/>
                  </w:rPr>
                  <w:t xml:space="preserve">Pass </w:t>
                </w:r>
                <w:r w:rsidRPr="000A4F18">
                  <w:rPr>
                    <w:rFonts w:ascii="Aptos" w:eastAsia="Times New Roman" w:hAnsi="Aptos" w:cs="Segoe UI Symbol"/>
                    <w:b/>
                    <w:bCs/>
                    <w:color w:val="auto"/>
                    <w:sz w:val="28"/>
                    <w:szCs w:val="28"/>
                  </w:rPr>
                  <w:t>✓</w:t>
                </w:r>
              </w:p>
            </w:tc>
          </w:tr>
          <w:tr w:rsidR="000A4F18" w:rsidRPr="000A4F18" w14:paraId="5354E4DA" w14:textId="77777777" w:rsidTr="00826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0C412C" w14:textId="77777777" w:rsidR="000A4F18" w:rsidRPr="000A4F18" w:rsidRDefault="000A4F18" w:rsidP="008264D2">
                <w:pPr>
                  <w:spacing w:after="0" w:line="276" w:lineRule="auto"/>
                  <w:jc w:val="both"/>
                  <w:rPr>
                    <w:rFonts w:ascii="Aptos" w:eastAsia="Times New Roman" w:hAnsi="Aptos" w:cs="Arial"/>
                    <w:color w:val="auto"/>
                    <w:sz w:val="28"/>
                    <w:szCs w:val="28"/>
                  </w:rPr>
                </w:pPr>
                <w:r w:rsidRPr="000A4F18">
                  <w:rPr>
                    <w:rFonts w:ascii="Aptos" w:eastAsia="Times New Roman" w:hAnsi="Aptos" w:cs="Arial"/>
                    <w:color w:val="auto"/>
                    <w:sz w:val="28"/>
                    <w:szCs w:val="28"/>
                  </w:rPr>
                  <w:t>On-Site Delivery</w:t>
                </w:r>
              </w:p>
            </w:tc>
            <w:tc>
              <w:tcPr>
                <w:tcW w:w="0" w:type="auto"/>
                <w:hideMark/>
              </w:tcPr>
              <w:p w14:paraId="132CDC40" w14:textId="77777777" w:rsidR="000A4F18" w:rsidRPr="000A4F18" w:rsidRDefault="000A4F18" w:rsidP="008264D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Preferred</w:t>
                </w:r>
              </w:p>
            </w:tc>
            <w:tc>
              <w:tcPr>
                <w:tcW w:w="0" w:type="auto"/>
                <w:hideMark/>
              </w:tcPr>
              <w:p w14:paraId="3B0A3D9F" w14:textId="77777777" w:rsidR="000A4F18" w:rsidRPr="000A4F18" w:rsidRDefault="000A4F18" w:rsidP="008264D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color w:val="auto"/>
                    <w:sz w:val="28"/>
                    <w:szCs w:val="28"/>
                  </w:rPr>
                  <w:t>100% On-site</w:t>
                </w:r>
              </w:p>
            </w:tc>
            <w:tc>
              <w:tcPr>
                <w:tcW w:w="0" w:type="auto"/>
                <w:hideMark/>
              </w:tcPr>
              <w:p w14:paraId="12EAC359" w14:textId="77777777" w:rsidR="000A4F18" w:rsidRPr="000A4F18" w:rsidRDefault="000A4F18" w:rsidP="008264D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auto"/>
                    <w:sz w:val="28"/>
                    <w:szCs w:val="28"/>
                  </w:rPr>
                </w:pPr>
                <w:r w:rsidRPr="000A4F18">
                  <w:rPr>
                    <w:rFonts w:ascii="Aptos" w:eastAsia="Times New Roman" w:hAnsi="Aptos" w:cs="Arial"/>
                    <w:b/>
                    <w:bCs/>
                    <w:color w:val="auto"/>
                    <w:sz w:val="28"/>
                    <w:szCs w:val="28"/>
                  </w:rPr>
                  <w:t xml:space="preserve">Compliant </w:t>
                </w:r>
                <w:r w:rsidRPr="000A4F18">
                  <w:rPr>
                    <w:rFonts w:ascii="Aptos" w:eastAsia="Times New Roman" w:hAnsi="Aptos" w:cs="Segoe UI Symbol"/>
                    <w:b/>
                    <w:bCs/>
                    <w:color w:val="auto"/>
                    <w:sz w:val="28"/>
                    <w:szCs w:val="28"/>
                  </w:rPr>
                  <w:t>✓</w:t>
                </w:r>
              </w:p>
            </w:tc>
          </w:tr>
        </w:tbl>
        <w:p w14:paraId="7ADC6FE2" w14:textId="51AF0B76" w:rsidR="000A4F18" w:rsidRPr="000A4F18" w:rsidRDefault="000A4F18" w:rsidP="008264D2">
          <w:pPr>
            <w:spacing w:after="0"/>
            <w:jc w:val="both"/>
            <w:rPr>
              <w:rFonts w:ascii="Aptos" w:eastAsia="Times New Roman" w:hAnsi="Aptos" w:cs="Arial"/>
              <w:color w:val="auto"/>
              <w:sz w:val="28"/>
              <w:szCs w:val="28"/>
            </w:rPr>
          </w:pPr>
        </w:p>
        <w:p w14:paraId="75BD387E" w14:textId="43AA3FD3" w:rsidR="000A4F18" w:rsidRPr="000A4F18" w:rsidRDefault="000A4F18" w:rsidP="008264D2">
          <w:pPr>
            <w:spacing w:after="100" w:afterAutospacing="1"/>
            <w:jc w:val="both"/>
            <w:outlineLvl w:val="1"/>
            <w:rPr>
              <w:rFonts w:ascii="Aptos" w:eastAsia="Times New Roman" w:hAnsi="Aptos" w:cs="Arial"/>
              <w:b/>
              <w:bCs/>
              <w:color w:val="auto"/>
              <w:sz w:val="28"/>
              <w:szCs w:val="28"/>
            </w:rPr>
          </w:pPr>
          <w:r w:rsidRPr="000A4F18">
            <w:rPr>
              <w:rFonts w:ascii="Aptos" w:eastAsia="Times New Roman" w:hAnsi="Aptos" w:cs="Arial"/>
              <w:b/>
              <w:bCs/>
              <w:color w:val="auto"/>
              <w:sz w:val="28"/>
              <w:szCs w:val="28"/>
            </w:rPr>
            <w:t>Wildcard Ecological Enhancements (Secondary Gain)</w:t>
          </w:r>
        </w:p>
        <w:p w14:paraId="772D42AA" w14:textId="77777777" w:rsidR="000A4F18" w:rsidRPr="000A4F18" w:rsidRDefault="000A4F18" w:rsidP="008264D2">
          <w:pPr>
            <w:spacing w:after="100" w:afterAutospacing="1"/>
            <w:jc w:val="both"/>
            <w:rPr>
              <w:rFonts w:ascii="Aptos" w:eastAsia="Times New Roman" w:hAnsi="Aptos" w:cs="Arial"/>
              <w:color w:val="auto"/>
              <w:sz w:val="28"/>
              <w:szCs w:val="28"/>
            </w:rPr>
          </w:pPr>
          <w:r w:rsidRPr="000A4F18">
            <w:rPr>
              <w:rFonts w:ascii="Aptos" w:eastAsia="Times New Roman" w:hAnsi="Aptos" w:cs="Arial"/>
              <w:color w:val="auto"/>
              <w:sz w:val="28"/>
              <w:szCs w:val="28"/>
            </w:rPr>
            <w:t>Beyond the metric calculations, the following features are recommended to maximize the site's ecological "utility":</w:t>
          </w:r>
        </w:p>
        <w:p w14:paraId="1E636E91" w14:textId="77777777" w:rsidR="000A4F18" w:rsidRPr="000A4F18" w:rsidRDefault="000A4F18" w:rsidP="008264D2">
          <w:pPr>
            <w:numPr>
              <w:ilvl w:val="0"/>
              <w:numId w:val="29"/>
            </w:numPr>
            <w:spacing w:after="100" w:afterAutospacing="1"/>
            <w:jc w:val="both"/>
            <w:rPr>
              <w:rFonts w:ascii="Aptos" w:eastAsia="Times New Roman" w:hAnsi="Aptos" w:cs="Arial"/>
              <w:color w:val="auto"/>
              <w:sz w:val="28"/>
              <w:szCs w:val="28"/>
            </w:rPr>
          </w:pPr>
          <w:r w:rsidRPr="000A4F18">
            <w:rPr>
              <w:rFonts w:ascii="Aptos" w:eastAsia="Times New Roman" w:hAnsi="Aptos" w:cs="Arial"/>
              <w:b/>
              <w:bCs/>
              <w:color w:val="auto"/>
              <w:sz w:val="28"/>
              <w:szCs w:val="28"/>
            </w:rPr>
            <w:lastRenderedPageBreak/>
            <w:t>Integrated Bird &amp; Bat Boxes:</w:t>
          </w:r>
          <w:r w:rsidRPr="000A4F18">
            <w:rPr>
              <w:rFonts w:ascii="Aptos" w:eastAsia="Times New Roman" w:hAnsi="Aptos" w:cs="Arial"/>
              <w:color w:val="auto"/>
              <w:sz w:val="28"/>
              <w:szCs w:val="28"/>
            </w:rPr>
            <w:t xml:space="preserve"> Installing two "Swift bricks" and one integrated bat box into the brickwork of the new dwelling. This provides permanent nesting sites for declining urban species without impacting the building's aesthetic.</w:t>
          </w:r>
        </w:p>
        <w:p w14:paraId="67957F6C" w14:textId="0D398952" w:rsidR="000A4F18" w:rsidRPr="000A4F18" w:rsidRDefault="000A4F18" w:rsidP="008264D2">
          <w:pPr>
            <w:numPr>
              <w:ilvl w:val="0"/>
              <w:numId w:val="29"/>
            </w:numPr>
            <w:spacing w:after="100" w:afterAutospacing="1"/>
            <w:jc w:val="both"/>
            <w:rPr>
              <w:rFonts w:ascii="Aptos" w:eastAsia="Times New Roman" w:hAnsi="Aptos" w:cs="Arial"/>
              <w:color w:val="auto"/>
              <w:sz w:val="28"/>
              <w:szCs w:val="28"/>
            </w:rPr>
          </w:pPr>
          <w:r w:rsidRPr="000A4F18">
            <w:rPr>
              <w:rFonts w:ascii="Aptos" w:eastAsia="Times New Roman" w:hAnsi="Aptos" w:cs="Arial"/>
              <w:b/>
              <w:bCs/>
              <w:color w:val="auto"/>
              <w:sz w:val="28"/>
              <w:szCs w:val="28"/>
            </w:rPr>
            <w:t>Hedgehog Highways:</w:t>
          </w:r>
          <w:r w:rsidRPr="000A4F18">
            <w:rPr>
              <w:rFonts w:ascii="Aptos" w:eastAsia="Times New Roman" w:hAnsi="Aptos" w:cs="Arial"/>
              <w:color w:val="auto"/>
              <w:sz w:val="28"/>
              <w:szCs w:val="28"/>
            </w:rPr>
            <w:t xml:space="preserve"> Ensuring the new boundary fencing or hedgerow has 13cm</w:t>
          </w:r>
          <w:r w:rsidR="008264D2" w:rsidRPr="008264D2">
            <w:rPr>
              <w:rFonts w:ascii="Aptos" w:eastAsia="Times New Roman" w:hAnsi="Aptos" w:cs="Arial"/>
              <w:color w:val="auto"/>
              <w:sz w:val="28"/>
              <w:szCs w:val="28"/>
            </w:rPr>
            <w:t xml:space="preserve"> x</w:t>
          </w:r>
          <w:r w:rsidRPr="000A4F18">
            <w:rPr>
              <w:rFonts w:ascii="Aptos" w:eastAsia="Times New Roman" w:hAnsi="Aptos" w:cs="Arial"/>
              <w:color w:val="auto"/>
              <w:sz w:val="28"/>
              <w:szCs w:val="28"/>
            </w:rPr>
            <w:t xml:space="preserve"> 13cm gaps at the base to allow for the free movement of small mammals between the rear of 65 West Street and adjacent gardens.</w:t>
          </w:r>
        </w:p>
        <w:p w14:paraId="6D464EC3" w14:textId="77777777" w:rsidR="000A4F18" w:rsidRPr="000A4F18" w:rsidRDefault="000A4F18" w:rsidP="008264D2">
          <w:pPr>
            <w:numPr>
              <w:ilvl w:val="0"/>
              <w:numId w:val="29"/>
            </w:numPr>
            <w:spacing w:after="100" w:afterAutospacing="1"/>
            <w:jc w:val="both"/>
            <w:rPr>
              <w:rFonts w:ascii="Aptos" w:eastAsia="Times New Roman" w:hAnsi="Aptos" w:cs="Arial"/>
              <w:color w:val="auto"/>
              <w:sz w:val="28"/>
              <w:szCs w:val="28"/>
            </w:rPr>
          </w:pPr>
          <w:r w:rsidRPr="000A4F18">
            <w:rPr>
              <w:rFonts w:ascii="Aptos" w:eastAsia="Times New Roman" w:hAnsi="Aptos" w:cs="Arial"/>
              <w:b/>
              <w:bCs/>
              <w:color w:val="auto"/>
              <w:sz w:val="28"/>
              <w:szCs w:val="28"/>
            </w:rPr>
            <w:t>Pollinator-Friendly Planting:</w:t>
          </w:r>
          <w:r w:rsidRPr="000A4F18">
            <w:rPr>
              <w:rFonts w:ascii="Aptos" w:eastAsia="Times New Roman" w:hAnsi="Aptos" w:cs="Arial"/>
              <w:color w:val="auto"/>
              <w:sz w:val="28"/>
              <w:szCs w:val="28"/>
            </w:rPr>
            <w:t xml:space="preserve"> Incorporating a mix of Lavender, </w:t>
          </w:r>
          <w:proofErr w:type="spellStart"/>
          <w:r w:rsidRPr="000A4F18">
            <w:rPr>
              <w:rFonts w:ascii="Aptos" w:eastAsia="Times New Roman" w:hAnsi="Aptos" w:cs="Arial"/>
              <w:color w:val="auto"/>
              <w:sz w:val="28"/>
              <w:szCs w:val="28"/>
            </w:rPr>
            <w:t>Buddleja</w:t>
          </w:r>
          <w:proofErr w:type="spellEnd"/>
          <w:r w:rsidRPr="000A4F18">
            <w:rPr>
              <w:rFonts w:ascii="Aptos" w:eastAsia="Times New Roman" w:hAnsi="Aptos" w:cs="Arial"/>
              <w:color w:val="auto"/>
              <w:sz w:val="28"/>
              <w:szCs w:val="28"/>
            </w:rPr>
            <w:t>, and Foxglove within the "Vegetated Garden" areas to provide immediate nectar sources throughout the spring and summer months.</w:t>
          </w:r>
        </w:p>
        <w:p w14:paraId="6AEBA71D" w14:textId="53693D37" w:rsidR="00FE1A43" w:rsidRDefault="00FE1A43" w:rsidP="00EB1CAB">
          <w:pPr>
            <w:spacing w:after="0" w:line="360" w:lineRule="auto"/>
            <w:jc w:val="both"/>
            <w:rPr>
              <w:rFonts w:ascii="Aptos" w:eastAsia="Times New Roman" w:hAnsi="Aptos" w:cs="Arial"/>
              <w:color w:val="1F1F1F"/>
              <w:sz w:val="28"/>
              <w:szCs w:val="28"/>
            </w:rPr>
          </w:pPr>
        </w:p>
        <w:p w14:paraId="6D6A7744" w14:textId="77777777" w:rsidR="008264D2" w:rsidRDefault="008264D2" w:rsidP="00EB1CAB">
          <w:pPr>
            <w:spacing w:after="0" w:line="360" w:lineRule="auto"/>
            <w:jc w:val="both"/>
            <w:rPr>
              <w:rFonts w:ascii="Aptos" w:eastAsia="Times New Roman" w:hAnsi="Aptos" w:cs="Arial"/>
              <w:color w:val="1F1F1F"/>
              <w:sz w:val="28"/>
              <w:szCs w:val="28"/>
            </w:rPr>
          </w:pPr>
        </w:p>
        <w:p w14:paraId="2F0BF695" w14:textId="77777777" w:rsidR="008264D2" w:rsidRDefault="008264D2" w:rsidP="00EB1CAB">
          <w:pPr>
            <w:spacing w:after="0" w:line="360" w:lineRule="auto"/>
            <w:jc w:val="both"/>
            <w:rPr>
              <w:rFonts w:ascii="Aptos" w:eastAsia="Times New Roman" w:hAnsi="Aptos" w:cs="Arial"/>
              <w:color w:val="1F1F1F"/>
              <w:sz w:val="28"/>
              <w:szCs w:val="28"/>
            </w:rPr>
          </w:pPr>
        </w:p>
        <w:p w14:paraId="7B8D3E96" w14:textId="77777777" w:rsidR="008264D2" w:rsidRDefault="008264D2" w:rsidP="00EB1CAB">
          <w:pPr>
            <w:spacing w:after="0" w:line="360" w:lineRule="auto"/>
            <w:jc w:val="both"/>
            <w:rPr>
              <w:rFonts w:ascii="Aptos" w:eastAsia="Times New Roman" w:hAnsi="Aptos" w:cs="Arial"/>
              <w:color w:val="1F1F1F"/>
              <w:sz w:val="28"/>
              <w:szCs w:val="28"/>
            </w:rPr>
          </w:pPr>
        </w:p>
        <w:p w14:paraId="6D7706A8" w14:textId="77777777" w:rsidR="00FE1A43" w:rsidRDefault="00FE1A43" w:rsidP="00EB1CAB">
          <w:pPr>
            <w:spacing w:before="420" w:after="120" w:line="360" w:lineRule="auto"/>
            <w:jc w:val="both"/>
            <w:outlineLvl w:val="1"/>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6. Written Justification &amp; Good Practice Principles</w:t>
          </w:r>
        </w:p>
        <w:tbl>
          <w:tblPr>
            <w:tblStyle w:val="GridTable5Dark-Accent5"/>
            <w:tblW w:w="8394" w:type="dxa"/>
            <w:tblLook w:val="04A0" w:firstRow="1" w:lastRow="0" w:firstColumn="1" w:lastColumn="0" w:noHBand="0" w:noVBand="1"/>
          </w:tblPr>
          <w:tblGrid>
            <w:gridCol w:w="2469"/>
            <w:gridCol w:w="5925"/>
          </w:tblGrid>
          <w:tr w:rsidR="00FE1A43" w:rsidRPr="00FE1A43" w14:paraId="4262E1DA" w14:textId="77777777" w:rsidTr="008264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475671"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Principle</w:t>
                </w:r>
              </w:p>
            </w:tc>
            <w:tc>
              <w:tcPr>
                <w:tcW w:w="0" w:type="auto"/>
                <w:hideMark/>
              </w:tcPr>
              <w:p w14:paraId="6DCBE6D1" w14:textId="77777777" w:rsidR="00FE1A43" w:rsidRPr="00FE1A43" w:rsidRDefault="00FE1A43" w:rsidP="00EB1CAB">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Justification</w:t>
                </w:r>
              </w:p>
            </w:tc>
          </w:tr>
          <w:tr w:rsidR="00FE1A43" w:rsidRPr="00FE1A43" w14:paraId="50D06CB0" w14:textId="77777777" w:rsidTr="00826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7F40D5"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1. Mitigation Hierarchy</w:t>
                </w:r>
              </w:p>
            </w:tc>
            <w:tc>
              <w:tcPr>
                <w:tcW w:w="0" w:type="auto"/>
                <w:hideMark/>
              </w:tcPr>
              <w:p w14:paraId="3AE72703" w14:textId="77777777" w:rsidR="00FE1A43" w:rsidRPr="00FE1A43" w:rsidRDefault="00FE1A43" w:rsidP="00EB1CA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Impacts are minimized by placing the dwelling on the least ecologically diverse part of the site.</w:t>
                </w:r>
              </w:p>
            </w:tc>
          </w:tr>
          <w:tr w:rsidR="00FE1A43" w:rsidRPr="00FE1A43" w14:paraId="5A6484D5" w14:textId="77777777" w:rsidTr="008264D2">
            <w:tc>
              <w:tcPr>
                <w:cnfStyle w:val="001000000000" w:firstRow="0" w:lastRow="0" w:firstColumn="1" w:lastColumn="0" w:oddVBand="0" w:evenVBand="0" w:oddHBand="0" w:evenHBand="0" w:firstRowFirstColumn="0" w:firstRowLastColumn="0" w:lastRowFirstColumn="0" w:lastRowLastColumn="0"/>
                <w:tcW w:w="0" w:type="auto"/>
                <w:hideMark/>
              </w:tcPr>
              <w:p w14:paraId="66E68A88"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2. Avoid Habitat Loss</w:t>
                </w:r>
              </w:p>
            </w:tc>
            <w:tc>
              <w:tcPr>
                <w:tcW w:w="0" w:type="auto"/>
                <w:hideMark/>
              </w:tcPr>
              <w:p w14:paraId="355D6124" w14:textId="77777777" w:rsidR="00FE1A43" w:rsidRPr="00FE1A43" w:rsidRDefault="00FE1A43" w:rsidP="00EB1CA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No high-distinctiveness habitats are removed; only low-value modified grassland is lost.</w:t>
                </w:r>
              </w:p>
            </w:tc>
          </w:tr>
          <w:tr w:rsidR="00FE1A43" w:rsidRPr="00FE1A43" w14:paraId="4A1D8752" w14:textId="77777777" w:rsidTr="00826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48C8A7"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3. Inclusive &amp; Equitable</w:t>
                </w:r>
              </w:p>
            </w:tc>
            <w:tc>
              <w:tcPr>
                <w:tcW w:w="0" w:type="auto"/>
                <w:hideMark/>
              </w:tcPr>
              <w:p w14:paraId="4C469060" w14:textId="77777777" w:rsidR="00FE1A43" w:rsidRPr="00FE1A43" w:rsidRDefault="00FE1A43" w:rsidP="00EB1CA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The 13.85% gain provides local ecosystem services (pollination, cooling) to the neighborhood.</w:t>
                </w:r>
              </w:p>
            </w:tc>
          </w:tr>
          <w:tr w:rsidR="00FE1A43" w:rsidRPr="00FE1A43" w14:paraId="000E6494" w14:textId="77777777" w:rsidTr="008264D2">
            <w:tc>
              <w:tcPr>
                <w:cnfStyle w:val="001000000000" w:firstRow="0" w:lastRow="0" w:firstColumn="1" w:lastColumn="0" w:oddVBand="0" w:evenVBand="0" w:oddHBand="0" w:evenHBand="0" w:firstRowFirstColumn="0" w:firstRowLastColumn="0" w:lastRowFirstColumn="0" w:lastRowLastColumn="0"/>
                <w:tcW w:w="0" w:type="auto"/>
                <w:hideMark/>
              </w:tcPr>
              <w:p w14:paraId="69DD2376"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4. Address Risks</w:t>
                </w:r>
              </w:p>
            </w:tc>
            <w:tc>
              <w:tcPr>
                <w:tcW w:w="0" w:type="auto"/>
                <w:hideMark/>
              </w:tcPr>
              <w:p w14:paraId="63A65B6E" w14:textId="77777777" w:rsidR="00FE1A43" w:rsidRPr="00FE1A43" w:rsidRDefault="00FE1A43" w:rsidP="00EB1CA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Native species resilient to the Wiltshire climate are specified for all new plantings.</w:t>
                </w:r>
              </w:p>
            </w:tc>
          </w:tr>
          <w:tr w:rsidR="00FE1A43" w:rsidRPr="00FE1A43" w14:paraId="3C4778A2" w14:textId="77777777" w:rsidTr="00826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353E88"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lastRenderedPageBreak/>
                  <w:t>5. Measurable Net Gain</w:t>
                </w:r>
              </w:p>
            </w:tc>
            <w:tc>
              <w:tcPr>
                <w:tcW w:w="0" w:type="auto"/>
                <w:hideMark/>
              </w:tcPr>
              <w:p w14:paraId="6CACCD28" w14:textId="77777777" w:rsidR="00FE1A43" w:rsidRPr="00FE1A43" w:rsidRDefault="00FE1A43" w:rsidP="00EB1CA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Results are objectively derived using the Statutory Small Sites Metric (July 2024).</w:t>
                </w:r>
              </w:p>
            </w:tc>
          </w:tr>
          <w:tr w:rsidR="00FE1A43" w:rsidRPr="00FE1A43" w14:paraId="6EEB9E98" w14:textId="77777777" w:rsidTr="008264D2">
            <w:tc>
              <w:tcPr>
                <w:cnfStyle w:val="001000000000" w:firstRow="0" w:lastRow="0" w:firstColumn="1" w:lastColumn="0" w:oddVBand="0" w:evenVBand="0" w:oddHBand="0" w:evenHBand="0" w:firstRowFirstColumn="0" w:firstRowLastColumn="0" w:lastRowFirstColumn="0" w:lastRowLastColumn="0"/>
                <w:tcW w:w="0" w:type="auto"/>
                <w:hideMark/>
              </w:tcPr>
              <w:p w14:paraId="1CEBB77F"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6. Best Outcomes</w:t>
                </w:r>
              </w:p>
            </w:tc>
            <w:tc>
              <w:tcPr>
                <w:tcW w:w="0" w:type="auto"/>
                <w:hideMark/>
              </w:tcPr>
              <w:p w14:paraId="19EB320B" w14:textId="77777777" w:rsidR="00FE1A43" w:rsidRPr="00FE1A43" w:rsidRDefault="00FE1A43" w:rsidP="00EB1CA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The 25m native hedge creates a significant new ecological corridor for the area.</w:t>
                </w:r>
              </w:p>
            </w:tc>
          </w:tr>
          <w:tr w:rsidR="00FE1A43" w:rsidRPr="00FE1A43" w14:paraId="3221BE5E" w14:textId="77777777" w:rsidTr="00826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301BD0"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 xml:space="preserve">7. </w:t>
                </w:r>
                <w:proofErr w:type="spellStart"/>
                <w:r w:rsidRPr="00FE1A43">
                  <w:rPr>
                    <w:rFonts w:ascii="Aptos" w:eastAsia="Times New Roman" w:hAnsi="Aptos" w:cs="Arial"/>
                    <w:color w:val="1F1F1F"/>
                    <w:sz w:val="28"/>
                    <w:szCs w:val="28"/>
                  </w:rPr>
                  <w:t>Additionality</w:t>
                </w:r>
                <w:proofErr w:type="spellEnd"/>
              </w:p>
            </w:tc>
            <w:tc>
              <w:tcPr>
                <w:tcW w:w="0" w:type="auto"/>
                <w:hideMark/>
              </w:tcPr>
              <w:p w14:paraId="30A7D84D" w14:textId="77777777" w:rsidR="00FE1A43" w:rsidRPr="00FE1A43" w:rsidRDefault="00FE1A43" w:rsidP="00EB1CA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These enhancements go beyond standard landscaping and are specifically designed for BNG.</w:t>
                </w:r>
              </w:p>
            </w:tc>
          </w:tr>
          <w:tr w:rsidR="00FE1A43" w:rsidRPr="00FE1A43" w14:paraId="20D9E6FA" w14:textId="77777777" w:rsidTr="008264D2">
            <w:tc>
              <w:tcPr>
                <w:cnfStyle w:val="001000000000" w:firstRow="0" w:lastRow="0" w:firstColumn="1" w:lastColumn="0" w:oddVBand="0" w:evenVBand="0" w:oddHBand="0" w:evenHBand="0" w:firstRowFirstColumn="0" w:firstRowLastColumn="0" w:lastRowFirstColumn="0" w:lastRowLastColumn="0"/>
                <w:tcW w:w="0" w:type="auto"/>
                <w:hideMark/>
              </w:tcPr>
              <w:p w14:paraId="5390DF0F"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8. Net Gain Legacy</w:t>
                </w:r>
              </w:p>
            </w:tc>
            <w:tc>
              <w:tcPr>
                <w:tcW w:w="0" w:type="auto"/>
                <w:hideMark/>
              </w:tcPr>
              <w:p w14:paraId="77CA2427" w14:textId="77777777" w:rsidR="00FE1A43" w:rsidRPr="00FE1A43" w:rsidRDefault="00FE1A43" w:rsidP="00EB1CA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All created habitats are designed for long-term survival, secured for 30 years.</w:t>
                </w:r>
              </w:p>
            </w:tc>
          </w:tr>
          <w:tr w:rsidR="00FE1A43" w:rsidRPr="00FE1A43" w14:paraId="0235ECC0" w14:textId="77777777" w:rsidTr="008264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7ED391"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9. Sustainability</w:t>
                </w:r>
              </w:p>
            </w:tc>
            <w:tc>
              <w:tcPr>
                <w:tcW w:w="0" w:type="auto"/>
                <w:hideMark/>
              </w:tcPr>
              <w:p w14:paraId="36875E35" w14:textId="77777777" w:rsidR="00FE1A43" w:rsidRPr="00FE1A43" w:rsidRDefault="00FE1A43" w:rsidP="00EB1CAB">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Urban trees will provide carbon sequestration and shade as they mature.</w:t>
                </w:r>
              </w:p>
            </w:tc>
          </w:tr>
          <w:tr w:rsidR="00FE1A43" w:rsidRPr="00FE1A43" w14:paraId="1D139C50" w14:textId="77777777" w:rsidTr="008264D2">
            <w:tc>
              <w:tcPr>
                <w:cnfStyle w:val="001000000000" w:firstRow="0" w:lastRow="0" w:firstColumn="1" w:lastColumn="0" w:oddVBand="0" w:evenVBand="0" w:oddHBand="0" w:evenHBand="0" w:firstRowFirstColumn="0" w:firstRowLastColumn="0" w:lastRowFirstColumn="0" w:lastRowLastColumn="0"/>
                <w:tcW w:w="0" w:type="auto"/>
                <w:hideMark/>
              </w:tcPr>
              <w:p w14:paraId="69C83EE4" w14:textId="77777777" w:rsidR="00FE1A43" w:rsidRPr="00FE1A43" w:rsidRDefault="00FE1A43" w:rsidP="00EB1CAB">
                <w:pPr>
                  <w:spacing w:after="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10. Transparency</w:t>
                </w:r>
              </w:p>
            </w:tc>
            <w:tc>
              <w:tcPr>
                <w:tcW w:w="0" w:type="auto"/>
                <w:hideMark/>
              </w:tcPr>
              <w:p w14:paraId="42219310" w14:textId="77777777" w:rsidR="00FE1A43" w:rsidRPr="00FE1A43" w:rsidRDefault="00FE1A43" w:rsidP="00EB1CAB">
                <w:pPr>
                  <w:spacing w:after="0" w:line="360" w:lineRule="auto"/>
                  <w:jc w:val="both"/>
                  <w:cnfStyle w:val="000000000000" w:firstRow="0" w:lastRow="0" w:firstColumn="0" w:lastColumn="0" w:oddVBand="0" w:evenVBand="0" w:oddHBand="0" w:evenHBand="0" w:firstRowFirstColumn="0" w:firstRowLastColumn="0" w:lastRowFirstColumn="0" w:lastRowLastColumn="0"/>
                  <w:rPr>
                    <w:rFonts w:ascii="Aptos" w:eastAsia="Times New Roman" w:hAnsi="Aptos" w:cs="Arial"/>
                    <w:color w:val="1F1F1F"/>
                    <w:sz w:val="28"/>
                    <w:szCs w:val="28"/>
                  </w:rPr>
                </w:pPr>
                <w:r w:rsidRPr="00FE1A43">
                  <w:rPr>
                    <w:rFonts w:ascii="Aptos" w:eastAsia="Times New Roman" w:hAnsi="Aptos" w:cs="Arial"/>
                    <w:color w:val="1F1F1F"/>
                    <w:sz w:val="28"/>
                    <w:szCs w:val="28"/>
                  </w:rPr>
                  <w:t>Calculations are based on verifiable architect drawings PP001 and PP 020 A.</w:t>
                </w:r>
              </w:p>
            </w:tc>
          </w:tr>
        </w:tbl>
        <w:p w14:paraId="14607831" w14:textId="5725FFBD" w:rsidR="00FE1A43" w:rsidRPr="00FE1A43" w:rsidRDefault="00FE1A43" w:rsidP="00EB1CAB">
          <w:pPr>
            <w:spacing w:after="0" w:line="360" w:lineRule="auto"/>
            <w:jc w:val="both"/>
            <w:rPr>
              <w:rFonts w:ascii="Aptos" w:eastAsia="Times New Roman" w:hAnsi="Aptos" w:cs="Arial"/>
              <w:color w:val="1F1F1F"/>
              <w:sz w:val="28"/>
              <w:szCs w:val="28"/>
            </w:rPr>
          </w:pPr>
        </w:p>
        <w:p w14:paraId="53EF9C15" w14:textId="77777777" w:rsidR="00FE1A43" w:rsidRPr="00FE1A43" w:rsidRDefault="00FE1A43" w:rsidP="00EB1CAB">
          <w:pPr>
            <w:spacing w:before="420" w:after="120" w:line="360" w:lineRule="auto"/>
            <w:jc w:val="both"/>
            <w:outlineLvl w:val="1"/>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7. Implementation, Management, and Monitoring</w:t>
          </w:r>
        </w:p>
        <w:p w14:paraId="2A43B8E2" w14:textId="77777777" w:rsidR="00FE1A43" w:rsidRPr="00FE1A43" w:rsidRDefault="00FE1A43" w:rsidP="00EB1CAB">
          <w:pPr>
            <w:numPr>
              <w:ilvl w:val="0"/>
              <w:numId w:val="26"/>
            </w:numPr>
            <w:spacing w:before="120" w:after="12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Implementation:</w:t>
          </w:r>
          <w:r w:rsidRPr="00FE1A43">
            <w:rPr>
              <w:rFonts w:ascii="Aptos" w:eastAsia="Times New Roman" w:hAnsi="Aptos" w:cs="Arial"/>
              <w:color w:val="1F1F1F"/>
              <w:sz w:val="28"/>
              <w:szCs w:val="28"/>
            </w:rPr>
            <w:t xml:space="preserve"> The developer is responsible for the planting of the 3 urban trees and 25m hedgerow. Planting must occur in the first dormant season (Nov–Mar) post-construction.</w:t>
          </w:r>
        </w:p>
        <w:p w14:paraId="0318751F" w14:textId="77777777" w:rsidR="00FE1A43" w:rsidRPr="00FE1A43" w:rsidRDefault="00FE1A43" w:rsidP="00EB1CAB">
          <w:pPr>
            <w:numPr>
              <w:ilvl w:val="0"/>
              <w:numId w:val="26"/>
            </w:numPr>
            <w:spacing w:before="120" w:after="12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Long-Term Management:</w:t>
          </w:r>
          <w:r w:rsidRPr="00FE1A43">
            <w:rPr>
              <w:rFonts w:ascii="Aptos" w:eastAsia="Times New Roman" w:hAnsi="Aptos" w:cs="Arial"/>
              <w:color w:val="1F1F1F"/>
              <w:sz w:val="28"/>
              <w:szCs w:val="28"/>
            </w:rPr>
            <w:t xml:space="preserve"> The homeowner will be responsible for the maintenance of the garden and boundary habitats. This includes annual pruning of the hedgerow (outside of nesting season) and ensuring trees are watered during establishment.</w:t>
          </w:r>
        </w:p>
        <w:p w14:paraId="5C51D085" w14:textId="77777777" w:rsidR="00FE1A43" w:rsidRPr="00FE1A43" w:rsidRDefault="00FE1A43" w:rsidP="00EB1CAB">
          <w:pPr>
            <w:numPr>
              <w:ilvl w:val="0"/>
              <w:numId w:val="26"/>
            </w:numPr>
            <w:spacing w:before="120" w:after="12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lastRenderedPageBreak/>
            <w:t>Monitoring:</w:t>
          </w:r>
          <w:r w:rsidRPr="00FE1A43">
            <w:rPr>
              <w:rFonts w:ascii="Aptos" w:eastAsia="Times New Roman" w:hAnsi="Aptos" w:cs="Arial"/>
              <w:color w:val="1F1F1F"/>
              <w:sz w:val="28"/>
              <w:szCs w:val="28"/>
            </w:rPr>
            <w:t xml:space="preserve"> An ecological consultant should conduct a brief "compliance check" in Year 2 and Year 5 to verify that the hedgerow and trees have reached "Moderate" condition as predicted in the metric.</w:t>
          </w:r>
        </w:p>
        <w:p w14:paraId="49B9693E" w14:textId="67D0D87D" w:rsidR="00FE1A43" w:rsidRPr="00FE1A43" w:rsidRDefault="00FE1A43" w:rsidP="00EB1CAB">
          <w:pPr>
            <w:spacing w:after="0" w:line="360" w:lineRule="auto"/>
            <w:jc w:val="both"/>
            <w:rPr>
              <w:rFonts w:ascii="Aptos" w:eastAsia="Times New Roman" w:hAnsi="Aptos" w:cs="Arial"/>
              <w:color w:val="1F1F1F"/>
              <w:sz w:val="28"/>
              <w:szCs w:val="28"/>
            </w:rPr>
          </w:pPr>
        </w:p>
        <w:p w14:paraId="690741B8" w14:textId="77777777" w:rsidR="00FE1A43" w:rsidRPr="00FE1A43" w:rsidRDefault="00FE1A43" w:rsidP="00EB1CAB">
          <w:pPr>
            <w:spacing w:before="420" w:after="120" w:line="360" w:lineRule="auto"/>
            <w:jc w:val="both"/>
            <w:outlineLvl w:val="1"/>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8. Layout Feasibility and Alternatives</w:t>
          </w:r>
        </w:p>
        <w:p w14:paraId="567113A6" w14:textId="77777777" w:rsidR="00FE1A43" w:rsidRPr="00FE1A43" w:rsidRDefault="00FE1A43" w:rsidP="00EB1CAB">
          <w:pPr>
            <w:spacing w:before="420" w:after="120" w:line="360" w:lineRule="auto"/>
            <w:jc w:val="both"/>
            <w:outlineLvl w:val="3"/>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8.1 Layout Feasibility</w:t>
          </w:r>
        </w:p>
        <w:p w14:paraId="4B0B9F0C" w14:textId="11A2E16F" w:rsidR="00FE1A43" w:rsidRPr="00FE1A43" w:rsidRDefault="00FE1A43" w:rsidP="00EB1CAB">
          <w:pPr>
            <w:spacing w:after="24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 xml:space="preserve">The current layout (PP 020 A) is highly feasible for BNG delivery. The large garden-to-footprint ratio </w:t>
          </w:r>
          <w:r w:rsidR="008264D2" w:rsidRPr="00FE1A43">
            <w:rPr>
              <w:rFonts w:ascii="Aptos" w:eastAsia="Times New Roman" w:hAnsi="Aptos" w:cs="Arial"/>
              <w:color w:val="1F1F1F"/>
              <w:sz w:val="28"/>
              <w:szCs w:val="28"/>
            </w:rPr>
            <w:t>(vs</w:t>
          </w:r>
          <w:r w:rsidRPr="00FE1A43">
            <w:rPr>
              <w:rFonts w:ascii="Aptos" w:eastAsia="Times New Roman" w:hAnsi="Aptos" w:cs="Arial"/>
              <w:color w:val="1F1F1F"/>
              <w:sz w:val="28"/>
              <w:szCs w:val="28"/>
            </w:rPr>
            <w:t>) provides ample space for the required enhancements without compromising the utility of the family home.</w:t>
          </w:r>
        </w:p>
        <w:p w14:paraId="17E15DBD" w14:textId="77777777" w:rsidR="00FE1A43" w:rsidRPr="00FE1A43" w:rsidRDefault="00FE1A43" w:rsidP="00EB1CAB">
          <w:pPr>
            <w:spacing w:before="420" w:after="120" w:line="360" w:lineRule="auto"/>
            <w:jc w:val="both"/>
            <w:outlineLvl w:val="3"/>
            <w:rPr>
              <w:rFonts w:ascii="Aptos" w:eastAsia="Times New Roman" w:hAnsi="Aptos" w:cs="Arial"/>
              <w:b/>
              <w:bCs/>
              <w:color w:val="1F1F1F"/>
              <w:sz w:val="28"/>
              <w:szCs w:val="28"/>
            </w:rPr>
          </w:pPr>
          <w:r w:rsidRPr="00FE1A43">
            <w:rPr>
              <w:rFonts w:ascii="Aptos" w:eastAsia="Times New Roman" w:hAnsi="Aptos" w:cs="Arial"/>
              <w:b/>
              <w:bCs/>
              <w:color w:val="1F1F1F"/>
              <w:sz w:val="28"/>
              <w:szCs w:val="28"/>
            </w:rPr>
            <w:t>8.2 Alternative Options</w:t>
          </w:r>
        </w:p>
        <w:p w14:paraId="3BD5CEFD" w14:textId="77777777" w:rsidR="00FE1A43" w:rsidRPr="00FE1A43" w:rsidRDefault="00FE1A43" w:rsidP="00EB1CAB">
          <w:pPr>
            <w:spacing w:after="120" w:line="360" w:lineRule="auto"/>
            <w:jc w:val="both"/>
            <w:rPr>
              <w:rFonts w:ascii="Aptos" w:eastAsia="Times New Roman" w:hAnsi="Aptos" w:cs="Arial"/>
              <w:color w:val="1F1F1F"/>
              <w:sz w:val="28"/>
              <w:szCs w:val="28"/>
            </w:rPr>
          </w:pPr>
          <w:r w:rsidRPr="00FE1A43">
            <w:rPr>
              <w:rFonts w:ascii="Aptos" w:eastAsia="Times New Roman" w:hAnsi="Aptos" w:cs="Arial"/>
              <w:color w:val="1F1F1F"/>
              <w:sz w:val="28"/>
              <w:szCs w:val="28"/>
            </w:rPr>
            <w:t>If the baseline botanical survey reveals higher species diversity, the following "Plan B" options are feasible:</w:t>
          </w:r>
        </w:p>
        <w:p w14:paraId="147283A6" w14:textId="77777777" w:rsidR="00FE1A43" w:rsidRPr="00FE1A43" w:rsidRDefault="00FE1A43" w:rsidP="00EB1CAB">
          <w:pPr>
            <w:numPr>
              <w:ilvl w:val="0"/>
              <w:numId w:val="27"/>
            </w:numPr>
            <w:spacing w:before="120" w:after="12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Permeable Paving:</w:t>
          </w:r>
          <w:r w:rsidRPr="00FE1A43">
            <w:rPr>
              <w:rFonts w:ascii="Aptos" w:eastAsia="Times New Roman" w:hAnsi="Aptos" w:cs="Arial"/>
              <w:color w:val="1F1F1F"/>
              <w:sz w:val="28"/>
              <w:szCs w:val="28"/>
            </w:rPr>
            <w:t xml:space="preserve"> Converting the driveway to permeable paving would reclassify it from "Sealed Surface" to "Artificial </w:t>
          </w:r>
          <w:proofErr w:type="spellStart"/>
          <w:r w:rsidRPr="00FE1A43">
            <w:rPr>
              <w:rFonts w:ascii="Aptos" w:eastAsia="Times New Roman" w:hAnsi="Aptos" w:cs="Arial"/>
              <w:color w:val="1F1F1F"/>
              <w:sz w:val="28"/>
              <w:szCs w:val="28"/>
            </w:rPr>
            <w:t>Unvegetated</w:t>
          </w:r>
          <w:proofErr w:type="spellEnd"/>
          <w:r w:rsidRPr="00FE1A43">
            <w:rPr>
              <w:rFonts w:ascii="Aptos" w:eastAsia="Times New Roman" w:hAnsi="Aptos" w:cs="Arial"/>
              <w:color w:val="1F1F1F"/>
              <w:sz w:val="28"/>
              <w:szCs w:val="28"/>
            </w:rPr>
            <w:t>, Unsealed Surface," further increasing the metric score.</w:t>
          </w:r>
        </w:p>
        <w:p w14:paraId="08313294" w14:textId="77777777" w:rsidR="00FE1A43" w:rsidRPr="00FE1A43" w:rsidRDefault="00FE1A43" w:rsidP="00EB1CAB">
          <w:pPr>
            <w:numPr>
              <w:ilvl w:val="0"/>
              <w:numId w:val="27"/>
            </w:numPr>
            <w:spacing w:before="120" w:after="12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Integrated Greenery:</w:t>
          </w:r>
          <w:r w:rsidRPr="00FE1A43">
            <w:rPr>
              <w:rFonts w:ascii="Aptos" w:eastAsia="Times New Roman" w:hAnsi="Aptos" w:cs="Arial"/>
              <w:color w:val="1F1F1F"/>
              <w:sz w:val="28"/>
              <w:szCs w:val="28"/>
            </w:rPr>
            <w:t xml:space="preserve"> The inclusion of a small sedum roof on the entrance porch () would provide a "Medium Distinctiveness" habitat uplift if needed.</w:t>
          </w:r>
        </w:p>
        <w:p w14:paraId="626DFEE0" w14:textId="30AF2A7B" w:rsidR="00FE1A43" w:rsidRPr="00FE1A43" w:rsidRDefault="00FE1A43" w:rsidP="00EB1CAB">
          <w:pPr>
            <w:spacing w:after="0" w:line="360" w:lineRule="auto"/>
            <w:jc w:val="both"/>
            <w:rPr>
              <w:rFonts w:ascii="Aptos" w:eastAsia="Times New Roman" w:hAnsi="Aptos" w:cs="Arial"/>
              <w:color w:val="1F1F1F"/>
              <w:sz w:val="28"/>
              <w:szCs w:val="28"/>
            </w:rPr>
          </w:pPr>
        </w:p>
        <w:p w14:paraId="30D7D089" w14:textId="77777777" w:rsidR="00FE1A43" w:rsidRPr="00FE1A43" w:rsidRDefault="00FE1A43" w:rsidP="00EB1CAB">
          <w:pPr>
            <w:spacing w:after="240" w:line="360" w:lineRule="auto"/>
            <w:jc w:val="both"/>
            <w:rPr>
              <w:rFonts w:ascii="Aptos" w:eastAsia="Times New Roman" w:hAnsi="Aptos" w:cs="Arial"/>
              <w:color w:val="1F1F1F"/>
              <w:sz w:val="28"/>
              <w:szCs w:val="28"/>
            </w:rPr>
          </w:pPr>
          <w:r w:rsidRPr="00FE1A43">
            <w:rPr>
              <w:rFonts w:ascii="Aptos" w:eastAsia="Times New Roman" w:hAnsi="Aptos" w:cs="Arial"/>
              <w:b/>
              <w:bCs/>
              <w:color w:val="1F1F1F"/>
              <w:sz w:val="28"/>
              <w:szCs w:val="28"/>
            </w:rPr>
            <w:t>Summary Statement:</w:t>
          </w:r>
          <w:r w:rsidRPr="00FE1A43">
            <w:rPr>
              <w:rFonts w:ascii="Aptos" w:eastAsia="Times New Roman" w:hAnsi="Aptos" w:cs="Arial"/>
              <w:color w:val="1F1F1F"/>
              <w:sz w:val="28"/>
              <w:szCs w:val="28"/>
            </w:rPr>
            <w:t xml:space="preserve"> This plan demonstrates that the land to the rear of 65 West Street can accommodate a 4-bedroom dwelling while providing a </w:t>
          </w:r>
          <w:r w:rsidRPr="00FE1A43">
            <w:rPr>
              <w:rFonts w:ascii="Aptos" w:eastAsia="Times New Roman" w:hAnsi="Aptos" w:cs="Arial"/>
              <w:b/>
              <w:bCs/>
              <w:color w:val="1F1F1F"/>
              <w:sz w:val="28"/>
              <w:szCs w:val="28"/>
            </w:rPr>
            <w:t xml:space="preserve">13.85% </w:t>
          </w:r>
          <w:r w:rsidRPr="00FE1A43">
            <w:rPr>
              <w:rFonts w:ascii="Aptos" w:eastAsia="Times New Roman" w:hAnsi="Aptos" w:cs="Arial"/>
              <w:b/>
              <w:bCs/>
              <w:color w:val="1F1F1F"/>
              <w:sz w:val="28"/>
              <w:szCs w:val="28"/>
            </w:rPr>
            <w:lastRenderedPageBreak/>
            <w:t>net gain</w:t>
          </w:r>
          <w:r w:rsidRPr="00FE1A43">
            <w:rPr>
              <w:rFonts w:ascii="Aptos" w:eastAsia="Times New Roman" w:hAnsi="Aptos" w:cs="Arial"/>
              <w:color w:val="1F1F1F"/>
              <w:sz w:val="28"/>
              <w:szCs w:val="28"/>
            </w:rPr>
            <w:t xml:space="preserve"> for biodiversity, fully satisfying the requirements of the Environment Act 2021 and Wiltshire planning policy.</w:t>
          </w:r>
        </w:p>
        <w:p w14:paraId="74995832" w14:textId="77777777" w:rsidR="00655ECC" w:rsidRPr="008264D2" w:rsidRDefault="00655ECC" w:rsidP="00EB1CAB">
          <w:pPr>
            <w:spacing w:after="200" w:line="360" w:lineRule="auto"/>
            <w:jc w:val="both"/>
            <w:rPr>
              <w:rFonts w:ascii="Aptos" w:hAnsi="Aptos"/>
              <w:b/>
              <w:sz w:val="28"/>
              <w:szCs w:val="28"/>
              <w:rtl/>
            </w:rPr>
          </w:pPr>
        </w:p>
        <w:p w14:paraId="63EA0523" w14:textId="77777777" w:rsidR="00655ECC" w:rsidRPr="008264D2" w:rsidRDefault="00655ECC">
          <w:pPr>
            <w:spacing w:after="200"/>
            <w:rPr>
              <w:rFonts w:ascii="Aptos" w:hAnsi="Aptos"/>
              <w:b/>
              <w:sz w:val="28"/>
              <w:szCs w:val="28"/>
              <w:rtl/>
            </w:rPr>
          </w:pPr>
        </w:p>
        <w:p w14:paraId="15154E5B" w14:textId="77777777" w:rsidR="00655ECC" w:rsidRPr="008264D2" w:rsidRDefault="00655ECC">
          <w:pPr>
            <w:spacing w:after="200"/>
            <w:rPr>
              <w:rFonts w:ascii="Aptos" w:hAnsi="Aptos"/>
              <w:b/>
              <w:sz w:val="28"/>
              <w:szCs w:val="28"/>
              <w:rtl/>
            </w:rPr>
          </w:pPr>
        </w:p>
        <w:p w14:paraId="557C4450" w14:textId="77777777" w:rsidR="00655ECC" w:rsidRPr="008264D2" w:rsidRDefault="00655ECC">
          <w:pPr>
            <w:spacing w:after="200"/>
            <w:rPr>
              <w:rFonts w:ascii="Aptos" w:hAnsi="Aptos"/>
              <w:b/>
              <w:sz w:val="28"/>
              <w:szCs w:val="28"/>
              <w:rtl/>
            </w:rPr>
          </w:pPr>
        </w:p>
        <w:p w14:paraId="3DB87AD4" w14:textId="77777777" w:rsidR="00655ECC" w:rsidRPr="008264D2" w:rsidRDefault="00655ECC">
          <w:pPr>
            <w:spacing w:after="200"/>
            <w:rPr>
              <w:rFonts w:ascii="Aptos" w:hAnsi="Aptos"/>
              <w:b/>
              <w:sz w:val="28"/>
              <w:szCs w:val="28"/>
              <w:rtl/>
            </w:rPr>
          </w:pPr>
        </w:p>
        <w:p w14:paraId="48398DCC" w14:textId="77777777" w:rsidR="00655ECC" w:rsidRPr="008264D2" w:rsidRDefault="00655ECC">
          <w:pPr>
            <w:spacing w:after="200"/>
            <w:rPr>
              <w:rFonts w:ascii="Aptos" w:hAnsi="Aptos"/>
              <w:b/>
              <w:sz w:val="28"/>
              <w:szCs w:val="28"/>
              <w:rtl/>
            </w:rPr>
          </w:pPr>
        </w:p>
        <w:p w14:paraId="53DF3065" w14:textId="77777777" w:rsidR="00655ECC" w:rsidRPr="008264D2" w:rsidRDefault="00655ECC">
          <w:pPr>
            <w:spacing w:after="200"/>
            <w:rPr>
              <w:rFonts w:ascii="Aptos" w:hAnsi="Aptos"/>
              <w:b/>
              <w:sz w:val="28"/>
              <w:szCs w:val="28"/>
              <w:rtl/>
            </w:rPr>
          </w:pPr>
        </w:p>
        <w:p w14:paraId="0B18BDD3" w14:textId="77777777" w:rsidR="00655ECC" w:rsidRPr="008264D2" w:rsidRDefault="00655ECC">
          <w:pPr>
            <w:spacing w:after="200"/>
            <w:rPr>
              <w:rFonts w:ascii="Aptos" w:hAnsi="Aptos"/>
              <w:b/>
              <w:sz w:val="28"/>
              <w:szCs w:val="28"/>
              <w:rtl/>
            </w:rPr>
          </w:pPr>
        </w:p>
        <w:p w14:paraId="0CA5E325" w14:textId="77777777" w:rsidR="00655ECC" w:rsidRPr="008264D2" w:rsidRDefault="00655ECC">
          <w:pPr>
            <w:spacing w:after="200"/>
            <w:rPr>
              <w:rFonts w:ascii="Aptos" w:hAnsi="Aptos"/>
              <w:b/>
              <w:sz w:val="28"/>
              <w:szCs w:val="28"/>
              <w:rtl/>
            </w:rPr>
          </w:pPr>
        </w:p>
        <w:p w14:paraId="21107E2A" w14:textId="77777777" w:rsidR="00655ECC" w:rsidRDefault="00655ECC">
          <w:pPr>
            <w:spacing w:after="200"/>
            <w:rPr>
              <w:b/>
              <w:rtl/>
            </w:rPr>
          </w:pPr>
        </w:p>
        <w:p w14:paraId="6BA764D5" w14:textId="77777777" w:rsidR="00655ECC" w:rsidRDefault="00655ECC">
          <w:pPr>
            <w:spacing w:after="200"/>
            <w:rPr>
              <w:b/>
              <w:rtl/>
            </w:rPr>
          </w:pPr>
        </w:p>
        <w:p w14:paraId="59B54A30" w14:textId="77777777" w:rsidR="00655ECC" w:rsidRDefault="00655ECC">
          <w:pPr>
            <w:spacing w:after="200"/>
            <w:rPr>
              <w:b/>
              <w:rtl/>
            </w:rPr>
          </w:pPr>
        </w:p>
        <w:p w14:paraId="67BE312E" w14:textId="77777777" w:rsidR="00655ECC" w:rsidRDefault="00655ECC">
          <w:pPr>
            <w:spacing w:after="200"/>
            <w:rPr>
              <w:b/>
              <w:rtl/>
            </w:rPr>
          </w:pPr>
        </w:p>
        <w:p w14:paraId="4E6AC1BA" w14:textId="77777777" w:rsidR="00655ECC" w:rsidRDefault="00655ECC">
          <w:pPr>
            <w:spacing w:after="200"/>
            <w:rPr>
              <w:b/>
              <w:rtl/>
            </w:rPr>
          </w:pPr>
        </w:p>
        <w:p w14:paraId="68E546B3" w14:textId="77777777" w:rsidR="00655ECC" w:rsidRDefault="00655ECC">
          <w:pPr>
            <w:spacing w:after="200"/>
            <w:rPr>
              <w:b/>
              <w:rtl/>
            </w:rPr>
          </w:pPr>
        </w:p>
        <w:p w14:paraId="37BD3DB7" w14:textId="77777777" w:rsidR="00655ECC" w:rsidRDefault="00655ECC">
          <w:pPr>
            <w:spacing w:after="200"/>
            <w:rPr>
              <w:b/>
              <w:rtl/>
            </w:rPr>
          </w:pPr>
        </w:p>
        <w:p w14:paraId="70C4E28F" w14:textId="77777777" w:rsidR="00655ECC" w:rsidRDefault="00655ECC">
          <w:pPr>
            <w:spacing w:after="200"/>
            <w:rPr>
              <w:b/>
              <w:rtl/>
            </w:rPr>
          </w:pPr>
        </w:p>
        <w:p w14:paraId="16F90AAD" w14:textId="77777777" w:rsidR="00655ECC" w:rsidRDefault="00655ECC">
          <w:pPr>
            <w:spacing w:after="200"/>
            <w:rPr>
              <w:b/>
              <w:rtl/>
            </w:rPr>
          </w:pPr>
        </w:p>
        <w:p w14:paraId="10AF519C" w14:textId="77777777" w:rsidR="00655ECC" w:rsidRDefault="00655ECC">
          <w:pPr>
            <w:spacing w:after="200"/>
            <w:rPr>
              <w:b/>
              <w:rtl/>
            </w:rPr>
          </w:pPr>
        </w:p>
        <w:p w14:paraId="4C7EFF1C" w14:textId="77777777" w:rsidR="00655ECC" w:rsidRDefault="00655ECC">
          <w:pPr>
            <w:spacing w:after="200"/>
            <w:rPr>
              <w:b/>
              <w:rtl/>
            </w:rPr>
          </w:pPr>
        </w:p>
        <w:p w14:paraId="0C9245A9" w14:textId="77777777" w:rsidR="00655ECC" w:rsidRDefault="00655ECC">
          <w:pPr>
            <w:spacing w:after="200"/>
            <w:rPr>
              <w:b/>
              <w:rtl/>
            </w:rPr>
          </w:pPr>
        </w:p>
        <w:p w14:paraId="287DE998" w14:textId="3F0DB980" w:rsidR="000F1DCE" w:rsidRPr="000F1DCE" w:rsidRDefault="00000000">
          <w:pPr>
            <w:spacing w:after="200"/>
            <w:rPr>
              <w:b/>
            </w:rPr>
          </w:pPr>
        </w:p>
      </w:sdtContent>
    </w:sdt>
    <w:sectPr w:rsidR="000F1DCE" w:rsidRPr="000F1DCE">
      <w:footerReference w:type="default" r:id="rId10"/>
      <w:pgSz w:w="12240" w:h="15840" w:code="1"/>
      <w:pgMar w:top="1440" w:right="1440" w:bottom="1440" w:left="1440" w:header="720" w:footer="720" w:gutter="0"/>
      <w:pgNumType w:start="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D0320" w14:textId="77777777" w:rsidR="0086333C" w:rsidRDefault="0086333C">
      <w:pPr>
        <w:spacing w:after="0" w:line="240" w:lineRule="auto"/>
      </w:pPr>
      <w:r>
        <w:separator/>
      </w:r>
    </w:p>
  </w:endnote>
  <w:endnote w:type="continuationSeparator" w:id="0">
    <w:p w14:paraId="2AA37ADA" w14:textId="77777777" w:rsidR="0086333C" w:rsidRDefault="00863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64B81" w14:textId="77777777" w:rsidR="00AA1F13" w:rsidRDefault="000F1DCE">
    <w:r>
      <w:rPr>
        <w:noProof/>
        <w:lang w:eastAsia="ja-JP"/>
      </w:rPr>
      <mc:AlternateContent>
        <mc:Choice Requires="wps">
          <w:drawing>
            <wp:anchor distT="0" distB="0" distL="114300" distR="114300" simplePos="0" relativeHeight="251668480" behindDoc="0" locked="0" layoutInCell="0" allowOverlap="1" wp14:anchorId="507240C7" wp14:editId="4A2BF6EC">
              <wp:simplePos x="0" y="0"/>
              <wp:positionH relativeFrom="leftMargin">
                <wp:posOffset>6890035</wp:posOffset>
              </wp:positionH>
              <wp:positionV relativeFrom="bottomMargin">
                <wp:posOffset>218364</wp:posOffset>
              </wp:positionV>
              <wp:extent cx="520700" cy="520700"/>
              <wp:effectExtent l="0" t="0" r="0" b="0"/>
              <wp:wrapNone/>
              <wp:docPr id="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roundRect">
                        <a:avLst/>
                      </a:prstGeom>
                      <a:ln w="76200">
                        <a:noFill/>
                      </a:ln>
                    </wps:spPr>
                    <wps:style>
                      <a:lnRef idx="2">
                        <a:schemeClr val="accent1"/>
                      </a:lnRef>
                      <a:fillRef idx="1">
                        <a:schemeClr val="lt1"/>
                      </a:fillRef>
                      <a:effectRef idx="0">
                        <a:schemeClr val="accent1"/>
                      </a:effectRef>
                      <a:fontRef idx="minor">
                        <a:schemeClr val="dk1"/>
                      </a:fontRef>
                    </wps:style>
                    <wps:txbx>
                      <w:txbxContent>
                        <w:p w14:paraId="71384B3D" w14:textId="77777777" w:rsidR="00AA1F13" w:rsidRPr="00C77D65" w:rsidRDefault="00616989">
                          <w:pPr>
                            <w:pStyle w:val="NoSpacing"/>
                            <w:jc w:val="center"/>
                            <w:rPr>
                              <w:sz w:val="36"/>
                              <w:szCs w:val="36"/>
                            </w:rPr>
                          </w:pPr>
                          <w:r w:rsidRPr="00C77D65">
                            <w:rPr>
                              <w:sz w:val="36"/>
                              <w:szCs w:val="36"/>
                            </w:rPr>
                            <w:fldChar w:fldCharType="begin"/>
                          </w:r>
                          <w:r w:rsidRPr="00C77D65">
                            <w:rPr>
                              <w:sz w:val="36"/>
                              <w:szCs w:val="36"/>
                            </w:rPr>
                            <w:instrText xml:space="preserve"> PAGE  \* Arabic  \* MERGEFORMAT </w:instrText>
                          </w:r>
                          <w:r w:rsidRPr="00C77D65">
                            <w:rPr>
                              <w:sz w:val="36"/>
                              <w:szCs w:val="36"/>
                            </w:rPr>
                            <w:fldChar w:fldCharType="separate"/>
                          </w:r>
                          <w:r w:rsidR="00BC5723">
                            <w:rPr>
                              <w:noProof/>
                              <w:sz w:val="36"/>
                              <w:szCs w:val="36"/>
                            </w:rPr>
                            <w:t>1</w:t>
                          </w:r>
                          <w:r w:rsidRPr="00C77D65">
                            <w:rPr>
                              <w:noProof/>
                              <w:sz w:val="36"/>
                              <w:szCs w:val="36"/>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240C7" id="Oval 19" o:spid="_x0000_s1028" style="position:absolute;margin-left:542.5pt;margin-top:17.2pt;width:41pt;height:41pt;z-index:251668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page;v-text-anchor:middle"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" o:allowincell="f" fillcolor="white [3201]" stroked="f" strokeweight="6pt">
              <v:textbox inset="0,0,0,0">
                <w:txbxContent>
                  <w:p w14:paraId="71384B3D" w14:textId="77777777" w:rsidR="00AA1F13" w:rsidRPr="00C77D65" w:rsidRDefault="00616989">
                    <w:pPr>
                      <w:pStyle w:val="NoSpacing"/>
                      <w:jc w:val="center"/>
                      <w:rPr>
                        <w:sz w:val="36"/>
                        <w:szCs w:val="36"/>
                      </w:rPr>
                    </w:pPr>
                    <w:r w:rsidRPr="00C77D65">
                      <w:rPr>
                        <w:sz w:val="36"/>
                        <w:szCs w:val="36"/>
                      </w:rPr>
                      <w:fldChar w:fldCharType="begin"/>
                    </w:r>
                    <w:r w:rsidRPr="00C77D65">
                      <w:rPr>
                        <w:sz w:val="36"/>
                        <w:szCs w:val="36"/>
                      </w:rPr>
                      <w:instrText xml:space="preserve"> PAGE  \* Arabic  \* MERGEFORMAT </w:instrText>
                    </w:r>
                    <w:r w:rsidRPr="00C77D65">
                      <w:rPr>
                        <w:sz w:val="36"/>
                        <w:szCs w:val="36"/>
                      </w:rPr>
                      <w:fldChar w:fldCharType="separate"/>
                    </w:r>
                    <w:r w:rsidR="00BC5723">
                      <w:rPr>
                        <w:noProof/>
                        <w:sz w:val="36"/>
                        <w:szCs w:val="36"/>
                      </w:rPr>
                      <w:t>1</w:t>
                    </w:r>
                    <w:r w:rsidRPr="00C77D65">
                      <w:rPr>
                        <w:noProof/>
                        <w:sz w:val="36"/>
                        <w:szCs w:val="36"/>
                      </w:rPr>
                      <w:fldChar w:fldCharType="end"/>
                    </w:r>
                  </w:p>
                </w:txbxContent>
              </v:textbox>
              <w10:wrap anchorx="margin" anchory="margin"/>
            </v:roundrect>
          </w:pict>
        </mc:Fallback>
      </mc:AlternateContent>
    </w:r>
  </w:p>
  <w:p w14:paraId="0E7B3EA7" w14:textId="77777777" w:rsidR="00AA1F13" w:rsidRDefault="00AA1F13">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18885" w14:textId="77777777" w:rsidR="0086333C" w:rsidRDefault="0086333C">
      <w:pPr>
        <w:spacing w:after="0" w:line="240" w:lineRule="auto"/>
      </w:pPr>
      <w:r>
        <w:separator/>
      </w:r>
    </w:p>
  </w:footnote>
  <w:footnote w:type="continuationSeparator" w:id="0">
    <w:p w14:paraId="348F5D49" w14:textId="77777777" w:rsidR="0086333C" w:rsidRDefault="008633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9B6F702"/>
    <w:lvl w:ilvl="0">
      <w:start w:val="1"/>
      <w:numFmt w:val="bullet"/>
      <w:pStyle w:val="ListBullet5"/>
      <w:lvlText w:val="○"/>
      <w:lvlJc w:val="left"/>
      <w:pPr>
        <w:ind w:left="1800" w:hanging="360"/>
      </w:pPr>
      <w:rPr>
        <w:rFonts w:ascii="Monotype Corsiva" w:hAnsi="Monotype Corsiva" w:hint="default"/>
        <w:color w:val="B7D438" w:themeColor="accent3"/>
      </w:rPr>
    </w:lvl>
  </w:abstractNum>
  <w:abstractNum w:abstractNumId="1" w15:restartNumberingAfterBreak="0">
    <w:nsid w:val="FFFFFF81"/>
    <w:multiLevelType w:val="singleLevel"/>
    <w:tmpl w:val="9A8A1DFA"/>
    <w:lvl w:ilvl="0">
      <w:start w:val="1"/>
      <w:numFmt w:val="bullet"/>
      <w:pStyle w:val="ListBullet4"/>
      <w:lvlText w:val=""/>
      <w:lvlJc w:val="left"/>
      <w:pPr>
        <w:ind w:left="1440" w:hanging="360"/>
      </w:pPr>
      <w:rPr>
        <w:rFonts w:ascii="Symbol" w:hAnsi="Symbol" w:hint="default"/>
        <w:color w:val="B7D438" w:themeColor="accent3"/>
      </w:rPr>
    </w:lvl>
  </w:abstractNum>
  <w:abstractNum w:abstractNumId="2" w15:restartNumberingAfterBreak="0">
    <w:nsid w:val="FFFFFF82"/>
    <w:multiLevelType w:val="singleLevel"/>
    <w:tmpl w:val="AC6E7B80"/>
    <w:lvl w:ilvl="0">
      <w:start w:val="1"/>
      <w:numFmt w:val="bullet"/>
      <w:pStyle w:val="ListBullet3"/>
      <w:lvlText w:val=""/>
      <w:lvlJc w:val="left"/>
      <w:pPr>
        <w:ind w:left="1080" w:hanging="360"/>
      </w:pPr>
      <w:rPr>
        <w:rFonts w:ascii="Symbol" w:hAnsi="Symbol" w:hint="default"/>
        <w:color w:val="23F2FF" w:themeColor="accent1" w:themeTint="99"/>
      </w:rPr>
    </w:lvl>
  </w:abstractNum>
  <w:abstractNum w:abstractNumId="3" w15:restartNumberingAfterBreak="0">
    <w:nsid w:val="FFFFFF83"/>
    <w:multiLevelType w:val="singleLevel"/>
    <w:tmpl w:val="3EFA84BC"/>
    <w:lvl w:ilvl="0">
      <w:start w:val="1"/>
      <w:numFmt w:val="bullet"/>
      <w:pStyle w:val="ListBullet2"/>
      <w:lvlText w:val=""/>
      <w:lvlJc w:val="left"/>
      <w:pPr>
        <w:ind w:left="720" w:hanging="360"/>
      </w:pPr>
      <w:rPr>
        <w:rFonts w:ascii="Symbol" w:hAnsi="Symbol" w:hint="default"/>
        <w:color w:val="008890" w:themeColor="accent1"/>
      </w:rPr>
    </w:lvl>
  </w:abstractNum>
  <w:abstractNum w:abstractNumId="4" w15:restartNumberingAfterBreak="0">
    <w:nsid w:val="FFFFFF89"/>
    <w:multiLevelType w:val="singleLevel"/>
    <w:tmpl w:val="7E249CE2"/>
    <w:lvl w:ilvl="0">
      <w:start w:val="1"/>
      <w:numFmt w:val="bullet"/>
      <w:pStyle w:val="ListBullet"/>
      <w:lvlText w:val=""/>
      <w:lvlJc w:val="left"/>
      <w:pPr>
        <w:ind w:left="360" w:hanging="360"/>
      </w:pPr>
      <w:rPr>
        <w:rFonts w:ascii="Symbol" w:hAnsi="Symbol" w:hint="default"/>
        <w:color w:val="00656B" w:themeColor="accent1" w:themeShade="BF"/>
      </w:rPr>
    </w:lvl>
  </w:abstractNum>
  <w:abstractNum w:abstractNumId="5" w15:restartNumberingAfterBreak="0">
    <w:nsid w:val="213777A4"/>
    <w:multiLevelType w:val="multilevel"/>
    <w:tmpl w:val="63345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0C0BCF"/>
    <w:multiLevelType w:val="multilevel"/>
    <w:tmpl w:val="871EF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8822FF"/>
    <w:multiLevelType w:val="multilevel"/>
    <w:tmpl w:val="B208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173CD6"/>
    <w:multiLevelType w:val="multilevel"/>
    <w:tmpl w:val="1C787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76736B"/>
    <w:multiLevelType w:val="multilevel"/>
    <w:tmpl w:val="48321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0D76E0"/>
    <w:multiLevelType w:val="multilevel"/>
    <w:tmpl w:val="5DA4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9B7293"/>
    <w:multiLevelType w:val="multilevel"/>
    <w:tmpl w:val="6598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795106"/>
    <w:multiLevelType w:val="multilevel"/>
    <w:tmpl w:val="22F0A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6D2B80"/>
    <w:multiLevelType w:val="multilevel"/>
    <w:tmpl w:val="EB34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E41080"/>
    <w:multiLevelType w:val="multilevel"/>
    <w:tmpl w:val="6F36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C66D36"/>
    <w:multiLevelType w:val="multilevel"/>
    <w:tmpl w:val="1348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7D77B21"/>
    <w:multiLevelType w:val="multilevel"/>
    <w:tmpl w:val="E410B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43A1B66"/>
    <w:multiLevelType w:val="multilevel"/>
    <w:tmpl w:val="C226C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7A3878"/>
    <w:multiLevelType w:val="multilevel"/>
    <w:tmpl w:val="026E7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7327403">
    <w:abstractNumId w:val="4"/>
  </w:num>
  <w:num w:numId="2" w16cid:durableId="1292663392">
    <w:abstractNumId w:val="4"/>
  </w:num>
  <w:num w:numId="3" w16cid:durableId="725884068">
    <w:abstractNumId w:val="3"/>
  </w:num>
  <w:num w:numId="4" w16cid:durableId="591933966">
    <w:abstractNumId w:val="3"/>
  </w:num>
  <w:num w:numId="5" w16cid:durableId="2104254084">
    <w:abstractNumId w:val="2"/>
  </w:num>
  <w:num w:numId="6" w16cid:durableId="198469883">
    <w:abstractNumId w:val="2"/>
  </w:num>
  <w:num w:numId="7" w16cid:durableId="324748616">
    <w:abstractNumId w:val="1"/>
  </w:num>
  <w:num w:numId="8" w16cid:durableId="128480483">
    <w:abstractNumId w:val="1"/>
  </w:num>
  <w:num w:numId="9" w16cid:durableId="1957523916">
    <w:abstractNumId w:val="0"/>
  </w:num>
  <w:num w:numId="10" w16cid:durableId="2016809811">
    <w:abstractNumId w:val="0"/>
  </w:num>
  <w:num w:numId="11" w16cid:durableId="1208031847">
    <w:abstractNumId w:val="4"/>
  </w:num>
  <w:num w:numId="12" w16cid:durableId="474495786">
    <w:abstractNumId w:val="3"/>
  </w:num>
  <w:num w:numId="13" w16cid:durableId="1426725515">
    <w:abstractNumId w:val="2"/>
  </w:num>
  <w:num w:numId="14" w16cid:durableId="780613327">
    <w:abstractNumId w:val="1"/>
  </w:num>
  <w:num w:numId="15" w16cid:durableId="1592084543">
    <w:abstractNumId w:val="0"/>
  </w:num>
  <w:num w:numId="16" w16cid:durableId="1613593057">
    <w:abstractNumId w:val="13"/>
  </w:num>
  <w:num w:numId="17" w16cid:durableId="1683699257">
    <w:abstractNumId w:val="17"/>
  </w:num>
  <w:num w:numId="18" w16cid:durableId="453057050">
    <w:abstractNumId w:val="14"/>
  </w:num>
  <w:num w:numId="19" w16cid:durableId="1540824234">
    <w:abstractNumId w:val="10"/>
  </w:num>
  <w:num w:numId="20" w16cid:durableId="1697121542">
    <w:abstractNumId w:val="11"/>
  </w:num>
  <w:num w:numId="21" w16cid:durableId="1643926127">
    <w:abstractNumId w:val="12"/>
  </w:num>
  <w:num w:numId="22" w16cid:durableId="1618945114">
    <w:abstractNumId w:val="9"/>
  </w:num>
  <w:num w:numId="23" w16cid:durableId="2123381405">
    <w:abstractNumId w:val="8"/>
  </w:num>
  <w:num w:numId="24" w16cid:durableId="529145630">
    <w:abstractNumId w:val="16"/>
  </w:num>
  <w:num w:numId="25" w16cid:durableId="2086680611">
    <w:abstractNumId w:val="18"/>
  </w:num>
  <w:num w:numId="26" w16cid:durableId="1803188536">
    <w:abstractNumId w:val="15"/>
  </w:num>
  <w:num w:numId="27" w16cid:durableId="247009990">
    <w:abstractNumId w:val="7"/>
  </w:num>
  <w:num w:numId="28" w16cid:durableId="334309862">
    <w:abstractNumId w:val="5"/>
  </w:num>
  <w:num w:numId="29" w16cid:durableId="7328562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13"/>
    <w:rsid w:val="00001B3E"/>
    <w:rsid w:val="0002618E"/>
    <w:rsid w:val="00074E8B"/>
    <w:rsid w:val="000A4F18"/>
    <w:rsid w:val="000F1DCE"/>
    <w:rsid w:val="00134B81"/>
    <w:rsid w:val="0016270C"/>
    <w:rsid w:val="001E1AC7"/>
    <w:rsid w:val="00203C63"/>
    <w:rsid w:val="00310F0E"/>
    <w:rsid w:val="0033156F"/>
    <w:rsid w:val="003B3056"/>
    <w:rsid w:val="003D2F00"/>
    <w:rsid w:val="004154B5"/>
    <w:rsid w:val="004721A2"/>
    <w:rsid w:val="004E4D8D"/>
    <w:rsid w:val="005068EA"/>
    <w:rsid w:val="00515274"/>
    <w:rsid w:val="0051615D"/>
    <w:rsid w:val="00524BAA"/>
    <w:rsid w:val="00540713"/>
    <w:rsid w:val="005A1077"/>
    <w:rsid w:val="005C5BDA"/>
    <w:rsid w:val="005C729E"/>
    <w:rsid w:val="00616989"/>
    <w:rsid w:val="00621288"/>
    <w:rsid w:val="00655ECC"/>
    <w:rsid w:val="006F5D30"/>
    <w:rsid w:val="00701F11"/>
    <w:rsid w:val="0072601C"/>
    <w:rsid w:val="00750255"/>
    <w:rsid w:val="0075754C"/>
    <w:rsid w:val="007B346A"/>
    <w:rsid w:val="008264D2"/>
    <w:rsid w:val="0086333C"/>
    <w:rsid w:val="008D455E"/>
    <w:rsid w:val="008E2319"/>
    <w:rsid w:val="008E3262"/>
    <w:rsid w:val="00942CE0"/>
    <w:rsid w:val="00962160"/>
    <w:rsid w:val="00A16321"/>
    <w:rsid w:val="00A362E1"/>
    <w:rsid w:val="00A73398"/>
    <w:rsid w:val="00AA1F13"/>
    <w:rsid w:val="00B70300"/>
    <w:rsid w:val="00B93FDF"/>
    <w:rsid w:val="00BB0743"/>
    <w:rsid w:val="00BC5723"/>
    <w:rsid w:val="00BE1765"/>
    <w:rsid w:val="00C34D86"/>
    <w:rsid w:val="00C77D65"/>
    <w:rsid w:val="00C80AFE"/>
    <w:rsid w:val="00CB4A4D"/>
    <w:rsid w:val="00CC5EDA"/>
    <w:rsid w:val="00CC6FD2"/>
    <w:rsid w:val="00D73345"/>
    <w:rsid w:val="00DA7C93"/>
    <w:rsid w:val="00DE6F3F"/>
    <w:rsid w:val="00DF7C8C"/>
    <w:rsid w:val="00E0736E"/>
    <w:rsid w:val="00E707C0"/>
    <w:rsid w:val="00EB1CAB"/>
    <w:rsid w:val="00EF0E81"/>
    <w:rsid w:val="00F07B0B"/>
    <w:rsid w:val="00F07EB5"/>
    <w:rsid w:val="00FA7F52"/>
    <w:rsid w:val="00FC7DDE"/>
    <w:rsid w:val="00FD71E8"/>
    <w:rsid w:val="00FE1A43"/>
    <w:rsid w:val="00FF09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FD441BE"/>
  <w15:docId w15:val="{9DFC61AE-F6D9-485F-AD99-FED641225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160"/>
    <w:pPr>
      <w:spacing w:after="160"/>
    </w:pPr>
    <w:rPr>
      <w:rFonts w:cs="Times New Roman"/>
      <w:color w:val="000000" w:themeColor="text1"/>
      <w:sz w:val="20"/>
      <w:szCs w:val="20"/>
    </w:rPr>
  </w:style>
  <w:style w:type="paragraph" w:styleId="Heading1">
    <w:name w:val="heading 1"/>
    <w:basedOn w:val="Normal"/>
    <w:next w:val="Normal"/>
    <w:link w:val="Heading1Char"/>
    <w:uiPriority w:val="9"/>
    <w:qFormat/>
    <w:rsid w:val="000F1DCE"/>
    <w:pPr>
      <w:spacing w:before="300" w:after="40" w:line="240" w:lineRule="auto"/>
      <w:outlineLvl w:val="0"/>
    </w:pPr>
    <w:rPr>
      <w:rFonts w:ascii="Franklin Gothic Book" w:hAnsi="Franklin Gothic Book"/>
      <w:color w:val="00656B" w:themeColor="accent1" w:themeShade="BF"/>
      <w:spacing w:val="20"/>
      <w:sz w:val="56"/>
      <w:szCs w:val="32"/>
    </w:rPr>
  </w:style>
  <w:style w:type="paragraph" w:styleId="Heading2">
    <w:name w:val="heading 2"/>
    <w:basedOn w:val="Normal"/>
    <w:next w:val="Normal"/>
    <w:link w:val="Heading2Char"/>
    <w:uiPriority w:val="9"/>
    <w:qFormat/>
    <w:rsid w:val="000F1DCE"/>
    <w:pPr>
      <w:spacing w:before="240" w:after="40" w:line="240" w:lineRule="auto"/>
      <w:outlineLvl w:val="1"/>
    </w:pPr>
    <w:rPr>
      <w:rFonts w:ascii="Franklin Gothic Book" w:hAnsi="Franklin Gothic Book"/>
      <w:color w:val="595959" w:themeColor="text1" w:themeTint="A6"/>
      <w:spacing w:val="20"/>
      <w:sz w:val="44"/>
      <w:szCs w:val="28"/>
    </w:rPr>
  </w:style>
  <w:style w:type="paragraph" w:styleId="Heading3">
    <w:name w:val="heading 3"/>
    <w:basedOn w:val="Normal"/>
    <w:next w:val="Normal"/>
    <w:link w:val="Heading3Char"/>
    <w:uiPriority w:val="9"/>
    <w:unhideWhenUsed/>
    <w:qFormat/>
    <w:rsid w:val="000F1DCE"/>
    <w:pPr>
      <w:spacing w:before="200" w:after="40" w:line="240" w:lineRule="auto"/>
      <w:outlineLvl w:val="2"/>
    </w:pPr>
    <w:rPr>
      <w:rFonts w:ascii="Franklin Gothic Book" w:hAnsi="Franklin Gothic Book"/>
      <w:color w:val="595959" w:themeColor="text1" w:themeTint="A6"/>
      <w:spacing w:val="20"/>
      <w:sz w:val="36"/>
      <w:szCs w:val="24"/>
    </w:rPr>
  </w:style>
  <w:style w:type="paragraph" w:styleId="Heading4">
    <w:name w:val="heading 4"/>
    <w:basedOn w:val="Normal"/>
    <w:next w:val="Normal"/>
    <w:link w:val="Heading4Char"/>
    <w:uiPriority w:val="9"/>
    <w:unhideWhenUsed/>
    <w:qFormat/>
    <w:pPr>
      <w:spacing w:before="240" w:after="0"/>
      <w:outlineLvl w:val="3"/>
    </w:pPr>
    <w:rPr>
      <w:rFonts w:asciiTheme="majorHAnsi" w:hAnsiTheme="majorHAnsi"/>
      <w:b/>
      <w:color w:val="8CA423" w:themeColor="accent3" w:themeShade="BF"/>
      <w:spacing w:val="20"/>
      <w:sz w:val="24"/>
      <w:szCs w:val="22"/>
    </w:rPr>
  </w:style>
  <w:style w:type="paragraph" w:styleId="Heading5">
    <w:name w:val="heading 5"/>
    <w:basedOn w:val="Normal"/>
    <w:next w:val="Normal"/>
    <w:link w:val="Heading5Char"/>
    <w:uiPriority w:val="9"/>
    <w:unhideWhenUsed/>
    <w:qFormat/>
    <w:pPr>
      <w:spacing w:before="200" w:after="0"/>
      <w:outlineLvl w:val="4"/>
    </w:pPr>
    <w:rPr>
      <w:rFonts w:asciiTheme="majorHAnsi" w:hAnsiTheme="majorHAnsi"/>
      <w:b/>
      <w:i/>
      <w:color w:val="8CA423" w:themeColor="accent3" w:themeShade="BF"/>
      <w:spacing w:val="20"/>
      <w:szCs w:val="26"/>
    </w:rPr>
  </w:style>
  <w:style w:type="paragraph" w:styleId="Heading6">
    <w:name w:val="heading 6"/>
    <w:basedOn w:val="Normal"/>
    <w:next w:val="Normal"/>
    <w:link w:val="Heading6Char"/>
    <w:uiPriority w:val="9"/>
    <w:unhideWhenUsed/>
    <w:qFormat/>
    <w:pPr>
      <w:spacing w:before="200" w:after="0"/>
      <w:outlineLvl w:val="5"/>
    </w:pPr>
    <w:rPr>
      <w:rFonts w:asciiTheme="majorHAnsi" w:hAnsiTheme="majorHAnsi"/>
      <w:color w:val="5D6D17" w:themeColor="accent3" w:themeShade="7F"/>
      <w:spacing w:val="10"/>
      <w:sz w:val="24"/>
    </w:rPr>
  </w:style>
  <w:style w:type="paragraph" w:styleId="Heading7">
    <w:name w:val="heading 7"/>
    <w:basedOn w:val="Normal"/>
    <w:next w:val="Normal"/>
    <w:link w:val="Heading7Char"/>
    <w:uiPriority w:val="9"/>
    <w:unhideWhenUsed/>
    <w:qFormat/>
    <w:pPr>
      <w:spacing w:before="200" w:after="0"/>
      <w:outlineLvl w:val="6"/>
    </w:pPr>
    <w:rPr>
      <w:rFonts w:asciiTheme="majorHAnsi" w:hAnsiTheme="majorHAnsi"/>
      <w:i/>
      <w:color w:val="5D6D17" w:themeColor="accent3" w:themeShade="7F"/>
      <w:spacing w:val="10"/>
      <w:sz w:val="24"/>
    </w:rPr>
  </w:style>
  <w:style w:type="paragraph" w:styleId="Heading8">
    <w:name w:val="heading 8"/>
    <w:basedOn w:val="Normal"/>
    <w:next w:val="Normal"/>
    <w:link w:val="Heading8Char"/>
    <w:uiPriority w:val="9"/>
    <w:unhideWhenUsed/>
    <w:qFormat/>
    <w:pPr>
      <w:spacing w:before="200" w:after="0"/>
      <w:outlineLvl w:val="7"/>
    </w:pPr>
    <w:rPr>
      <w:rFonts w:asciiTheme="majorHAnsi" w:hAnsiTheme="majorHAnsi"/>
      <w:color w:val="008890" w:themeColor="accent1"/>
      <w:spacing w:val="10"/>
    </w:rPr>
  </w:style>
  <w:style w:type="paragraph" w:styleId="Heading9">
    <w:name w:val="heading 9"/>
    <w:basedOn w:val="Normal"/>
    <w:next w:val="Normal"/>
    <w:link w:val="Heading9Char"/>
    <w:uiPriority w:val="9"/>
    <w:unhideWhenUsed/>
    <w:qFormat/>
    <w:pPr>
      <w:spacing w:before="200" w:after="0"/>
      <w:outlineLvl w:val="8"/>
    </w:pPr>
    <w:rPr>
      <w:rFonts w:asciiTheme="majorHAnsi" w:hAnsiTheme="majorHAnsi"/>
      <w:i/>
      <w:color w:val="008890" w:themeColor="accent1"/>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DCE"/>
    <w:rPr>
      <w:rFonts w:ascii="Franklin Gothic Book" w:hAnsi="Franklin Gothic Book" w:cs="Times New Roman"/>
      <w:color w:val="00656B" w:themeColor="accent1" w:themeShade="BF"/>
      <w:spacing w:val="20"/>
      <w:sz w:val="56"/>
      <w:szCs w:val="32"/>
    </w:rPr>
  </w:style>
  <w:style w:type="character" w:customStyle="1" w:styleId="Heading2Char">
    <w:name w:val="Heading 2 Char"/>
    <w:basedOn w:val="DefaultParagraphFont"/>
    <w:link w:val="Heading2"/>
    <w:uiPriority w:val="9"/>
    <w:rsid w:val="000F1DCE"/>
    <w:rPr>
      <w:rFonts w:ascii="Franklin Gothic Book" w:hAnsi="Franklin Gothic Book" w:cs="Times New Roman"/>
      <w:color w:val="595959" w:themeColor="text1" w:themeTint="A6"/>
      <w:spacing w:val="20"/>
      <w:sz w:val="44"/>
      <w:szCs w:val="28"/>
    </w:rPr>
  </w:style>
  <w:style w:type="character" w:customStyle="1" w:styleId="Heading3Char">
    <w:name w:val="Heading 3 Char"/>
    <w:basedOn w:val="DefaultParagraphFont"/>
    <w:link w:val="Heading3"/>
    <w:uiPriority w:val="9"/>
    <w:rsid w:val="000F1DCE"/>
    <w:rPr>
      <w:rFonts w:ascii="Franklin Gothic Book" w:hAnsi="Franklin Gothic Book" w:cs="Times New Roman"/>
      <w:color w:val="595959" w:themeColor="text1" w:themeTint="A6"/>
      <w:spacing w:val="20"/>
      <w:sz w:val="36"/>
      <w:szCs w:val="24"/>
    </w:rPr>
  </w:style>
  <w:style w:type="paragraph" w:styleId="Title">
    <w:name w:val="Title"/>
    <w:basedOn w:val="Normal"/>
    <w:link w:val="TitleChar"/>
    <w:uiPriority w:val="10"/>
    <w:qFormat/>
    <w:rsid w:val="007B346A"/>
    <w:pPr>
      <w:framePr w:hSpace="180" w:wrap="around" w:vAnchor="text" w:hAnchor="margin" w:y="-429"/>
      <w:spacing w:line="240" w:lineRule="auto"/>
      <w:contextualSpacing/>
    </w:pPr>
    <w:rPr>
      <w:rFonts w:ascii="Franklin Gothic Demi Cond" w:hAnsi="Franklin Gothic Demi Cond"/>
      <w:b/>
      <w:bCs/>
      <w:color w:val="008890" w:themeColor="accent1"/>
      <w:sz w:val="96"/>
      <w:szCs w:val="48"/>
    </w:rPr>
  </w:style>
  <w:style w:type="character" w:customStyle="1" w:styleId="TitleChar">
    <w:name w:val="Title Char"/>
    <w:basedOn w:val="DefaultParagraphFont"/>
    <w:link w:val="Title"/>
    <w:uiPriority w:val="10"/>
    <w:rsid w:val="007B346A"/>
    <w:rPr>
      <w:rFonts w:ascii="Franklin Gothic Demi Cond" w:hAnsi="Franklin Gothic Demi Cond" w:cs="Times New Roman"/>
      <w:b/>
      <w:bCs/>
      <w:color w:val="008890" w:themeColor="accent1"/>
      <w:sz w:val="96"/>
      <w:szCs w:val="48"/>
    </w:rPr>
  </w:style>
  <w:style w:type="paragraph" w:styleId="Subtitle">
    <w:name w:val="Subtitle"/>
    <w:basedOn w:val="Normal"/>
    <w:link w:val="SubtitleChar"/>
    <w:uiPriority w:val="11"/>
    <w:qFormat/>
    <w:rsid w:val="007B346A"/>
    <w:pPr>
      <w:framePr w:hSpace="180" w:wrap="around" w:vAnchor="text" w:hAnchor="margin" w:y="-429"/>
      <w:spacing w:after="480" w:line="240" w:lineRule="auto"/>
    </w:pPr>
    <w:rPr>
      <w:rFonts w:ascii="Franklin Gothic Book" w:hAnsi="Franklin Gothic Book" w:cstheme="minorHAnsi"/>
      <w:color w:val="7F7F7F" w:themeColor="text1" w:themeTint="80"/>
      <w:sz w:val="44"/>
      <w:szCs w:val="24"/>
    </w:rPr>
  </w:style>
  <w:style w:type="character" w:customStyle="1" w:styleId="SubtitleChar">
    <w:name w:val="Subtitle Char"/>
    <w:basedOn w:val="DefaultParagraphFont"/>
    <w:link w:val="Subtitle"/>
    <w:uiPriority w:val="11"/>
    <w:rsid w:val="007B346A"/>
    <w:rPr>
      <w:rFonts w:ascii="Franklin Gothic Book" w:hAnsi="Franklin Gothic Book" w:cstheme="minorHAnsi"/>
      <w:color w:val="7F7F7F" w:themeColor="text1" w:themeTint="80"/>
      <w:sz w:val="44"/>
      <w:szCs w:val="24"/>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color w:val="000000" w:themeColor="text1"/>
      <w:szCs w:val="20"/>
    </w:rPr>
  </w:style>
  <w:style w:type="paragraph" w:styleId="Caption">
    <w:name w:val="caption"/>
    <w:basedOn w:val="Normal"/>
    <w:next w:val="Normal"/>
    <w:uiPriority w:val="35"/>
    <w:unhideWhenUsed/>
    <w:qFormat/>
    <w:pPr>
      <w:spacing w:after="0" w:line="240" w:lineRule="auto"/>
    </w:pPr>
    <w:rPr>
      <w:bCs/>
      <w:smallCaps/>
      <w:color w:val="B3C225" w:themeColor="accent2" w:themeShade="BF"/>
      <w:spacing w:val="10"/>
      <w:sz w:val="18"/>
      <w:szCs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000000" w:themeColor="text1"/>
      <w:sz w:val="16"/>
      <w:szCs w:val="16"/>
    </w:rPr>
  </w:style>
  <w:style w:type="paragraph" w:styleId="BlockText">
    <w:name w:val="Block Text"/>
    <w:aliases w:val="Block Quote"/>
    <w:uiPriority w:val="40"/>
    <w:pPr>
      <w:pBdr>
        <w:top w:val="single" w:sz="2" w:space="10" w:color="23F2FF" w:themeColor="accent1" w:themeTint="99"/>
        <w:bottom w:val="single" w:sz="24" w:space="10" w:color="23F2FF" w:themeColor="accent1" w:themeTint="99"/>
      </w:pBdr>
      <w:spacing w:after="280" w:line="240" w:lineRule="auto"/>
      <w:ind w:left="1440" w:right="1440"/>
      <w:jc w:val="both"/>
    </w:pPr>
    <w:rPr>
      <w:rFonts w:eastAsia="Times New Roman" w:cs="Times New Roman"/>
      <w:color w:val="7F7F7F" w:themeColor="background1" w:themeShade="7F"/>
      <w:sz w:val="28"/>
      <w:szCs w:val="28"/>
      <w:lang w:eastAsia="ko-KR" w:bidi="hi-IN"/>
    </w:rPr>
  </w:style>
  <w:style w:type="character" w:styleId="BookTitle">
    <w:name w:val="Book Title"/>
    <w:basedOn w:val="DefaultParagraphFont"/>
    <w:uiPriority w:val="33"/>
    <w:qFormat/>
    <w:rPr>
      <w:rFonts w:asciiTheme="majorHAnsi" w:hAnsiTheme="majorHAnsi" w:cs="Times New Roman"/>
      <w:i/>
      <w:color w:val="855D5D" w:themeColor="accent6"/>
      <w:sz w:val="20"/>
      <w:szCs w:val="20"/>
    </w:rPr>
  </w:style>
  <w:style w:type="character" w:styleId="Emphasis">
    <w:name w:val="Emphasis"/>
    <w:uiPriority w:val="20"/>
    <w:qFormat/>
    <w:rPr>
      <w:b/>
      <w:i/>
      <w:color w:val="404040" w:themeColor="text1" w:themeTint="BF"/>
      <w:spacing w:val="2"/>
      <w:w w:val="100"/>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color w:val="000000" w:themeColor="text1"/>
      <w:szCs w:val="20"/>
    </w:rPr>
  </w:style>
  <w:style w:type="character" w:customStyle="1" w:styleId="Heading4Char">
    <w:name w:val="Heading 4 Char"/>
    <w:basedOn w:val="DefaultParagraphFont"/>
    <w:link w:val="Heading4"/>
    <w:uiPriority w:val="9"/>
    <w:rPr>
      <w:rFonts w:asciiTheme="majorHAnsi" w:hAnsiTheme="majorHAnsi" w:cs="Times New Roman"/>
      <w:b/>
      <w:color w:val="8CA423" w:themeColor="accent3" w:themeShade="BF"/>
      <w:spacing w:val="20"/>
      <w:sz w:val="24"/>
    </w:rPr>
  </w:style>
  <w:style w:type="character" w:customStyle="1" w:styleId="Heading5Char">
    <w:name w:val="Heading 5 Char"/>
    <w:basedOn w:val="DefaultParagraphFont"/>
    <w:link w:val="Heading5"/>
    <w:uiPriority w:val="9"/>
    <w:rPr>
      <w:rFonts w:asciiTheme="majorHAnsi" w:hAnsiTheme="majorHAnsi" w:cs="Times New Roman"/>
      <w:b/>
      <w:i/>
      <w:color w:val="8CA423" w:themeColor="accent3" w:themeShade="BF"/>
      <w:spacing w:val="20"/>
      <w:szCs w:val="26"/>
    </w:rPr>
  </w:style>
  <w:style w:type="character" w:customStyle="1" w:styleId="Heading6Char">
    <w:name w:val="Heading 6 Char"/>
    <w:basedOn w:val="DefaultParagraphFont"/>
    <w:link w:val="Heading6"/>
    <w:uiPriority w:val="9"/>
    <w:rPr>
      <w:rFonts w:asciiTheme="majorHAnsi" w:hAnsiTheme="majorHAnsi" w:cs="Times New Roman"/>
      <w:color w:val="5D6D17" w:themeColor="accent3" w:themeShade="7F"/>
      <w:spacing w:val="10"/>
      <w:sz w:val="24"/>
      <w:szCs w:val="20"/>
    </w:rPr>
  </w:style>
  <w:style w:type="character" w:customStyle="1" w:styleId="Heading7Char">
    <w:name w:val="Heading 7 Char"/>
    <w:basedOn w:val="DefaultParagraphFont"/>
    <w:link w:val="Heading7"/>
    <w:uiPriority w:val="9"/>
    <w:rPr>
      <w:rFonts w:asciiTheme="majorHAnsi" w:hAnsiTheme="majorHAnsi" w:cs="Times New Roman"/>
      <w:i/>
      <w:color w:val="5D6D17" w:themeColor="accent3" w:themeShade="7F"/>
      <w:spacing w:val="10"/>
      <w:sz w:val="24"/>
      <w:szCs w:val="20"/>
    </w:rPr>
  </w:style>
  <w:style w:type="character" w:customStyle="1" w:styleId="Heading8Char">
    <w:name w:val="Heading 8 Char"/>
    <w:basedOn w:val="DefaultParagraphFont"/>
    <w:link w:val="Heading8"/>
    <w:uiPriority w:val="9"/>
    <w:rPr>
      <w:rFonts w:asciiTheme="majorHAnsi" w:hAnsiTheme="majorHAnsi" w:cs="Times New Roman"/>
      <w:color w:val="008890" w:themeColor="accent1"/>
      <w:spacing w:val="10"/>
      <w:szCs w:val="20"/>
    </w:rPr>
  </w:style>
  <w:style w:type="character" w:customStyle="1" w:styleId="Heading9Char">
    <w:name w:val="Heading 9 Char"/>
    <w:basedOn w:val="DefaultParagraphFont"/>
    <w:link w:val="Heading9"/>
    <w:uiPriority w:val="9"/>
    <w:rPr>
      <w:rFonts w:asciiTheme="majorHAnsi" w:hAnsiTheme="majorHAnsi" w:cs="Times New Roman"/>
      <w:i/>
      <w:color w:val="008890" w:themeColor="accent1"/>
      <w:spacing w:val="10"/>
      <w:szCs w:val="20"/>
    </w:rPr>
  </w:style>
  <w:style w:type="character" w:styleId="IntenseEmphasis">
    <w:name w:val="Intense Emphasis"/>
    <w:basedOn w:val="DefaultParagraphFont"/>
    <w:uiPriority w:val="21"/>
    <w:qFormat/>
    <w:rPr>
      <w:rFonts w:asciiTheme="minorHAnsi" w:hAnsiTheme="minorHAnsi" w:cs="Times New Roman"/>
      <w:b/>
      <w:i/>
      <w:smallCaps/>
      <w:color w:val="D2DF57" w:themeColor="accent2"/>
      <w:spacing w:val="2"/>
      <w:w w:val="100"/>
      <w:sz w:val="20"/>
      <w:szCs w:val="20"/>
    </w:rPr>
  </w:style>
  <w:style w:type="paragraph" w:styleId="IntenseQuote">
    <w:name w:val="Intense Quote"/>
    <w:basedOn w:val="Normal"/>
    <w:link w:val="IntenseQuoteChar"/>
    <w:uiPriority w:val="30"/>
    <w:qFormat/>
    <w:pPr>
      <w:pBdr>
        <w:top w:val="single" w:sz="36" w:space="10" w:color="23F2FF" w:themeColor="accent1" w:themeTint="99"/>
        <w:left w:val="single" w:sz="24" w:space="10" w:color="008890" w:themeColor="accent1"/>
        <w:bottom w:val="single" w:sz="36" w:space="10" w:color="B7D438" w:themeColor="accent3"/>
        <w:right w:val="single" w:sz="24" w:space="10" w:color="008890" w:themeColor="accent1"/>
      </w:pBdr>
      <w:shd w:val="clear" w:color="auto" w:fill="008890" w:themeFill="accent1"/>
      <w:ind w:left="1440" w:right="1440"/>
      <w:jc w:val="center"/>
    </w:pPr>
    <w:rPr>
      <w:rFonts w:asciiTheme="majorHAnsi" w:hAnsiTheme="majorHAnsi"/>
      <w:i/>
      <w:color w:val="FFFFFF" w:themeColor="background1"/>
      <w:sz w:val="32"/>
    </w:rPr>
  </w:style>
  <w:style w:type="character" w:customStyle="1" w:styleId="IntenseQuoteChar">
    <w:name w:val="Intense Quote Char"/>
    <w:basedOn w:val="DefaultParagraphFont"/>
    <w:link w:val="IntenseQuote"/>
    <w:uiPriority w:val="30"/>
    <w:rPr>
      <w:rFonts w:asciiTheme="majorHAnsi" w:hAnsiTheme="majorHAnsi" w:cs="Times New Roman"/>
      <w:i/>
      <w:color w:val="FFFFFF" w:themeColor="background1"/>
      <w:sz w:val="32"/>
      <w:szCs w:val="20"/>
      <w:shd w:val="clear" w:color="auto" w:fill="008890" w:themeFill="accent1"/>
    </w:rPr>
  </w:style>
  <w:style w:type="character" w:styleId="IntenseReference">
    <w:name w:val="Intense Reference"/>
    <w:basedOn w:val="DefaultParagraphFont"/>
    <w:uiPriority w:val="32"/>
    <w:qFormat/>
    <w:rPr>
      <w:rFonts w:cs="Times New Roman"/>
      <w:b/>
      <w:color w:val="008890" w:themeColor="accent1"/>
      <w:sz w:val="22"/>
      <w:szCs w:val="20"/>
      <w:u w:val="single"/>
    </w:rPr>
  </w:style>
  <w:style w:type="paragraph" w:styleId="ListBullet">
    <w:name w:val="List Bullet"/>
    <w:basedOn w:val="Normal"/>
    <w:uiPriority w:val="36"/>
    <w:unhideWhenUsed/>
    <w:qFormat/>
    <w:pPr>
      <w:numPr>
        <w:numId w:val="11"/>
      </w:numPr>
      <w:spacing w:after="0"/>
      <w:contextualSpacing/>
    </w:pPr>
  </w:style>
  <w:style w:type="paragraph" w:styleId="ListBullet2">
    <w:name w:val="List Bullet 2"/>
    <w:basedOn w:val="Normal"/>
    <w:uiPriority w:val="36"/>
    <w:unhideWhenUsed/>
    <w:qFormat/>
    <w:pPr>
      <w:numPr>
        <w:numId w:val="12"/>
      </w:numPr>
      <w:spacing w:after="0"/>
    </w:pPr>
  </w:style>
  <w:style w:type="paragraph" w:styleId="ListBullet3">
    <w:name w:val="List Bullet 3"/>
    <w:basedOn w:val="Normal"/>
    <w:uiPriority w:val="36"/>
    <w:unhideWhenUsed/>
    <w:qFormat/>
    <w:pPr>
      <w:numPr>
        <w:numId w:val="13"/>
      </w:numPr>
      <w:spacing w:after="0"/>
    </w:pPr>
  </w:style>
  <w:style w:type="paragraph" w:styleId="ListBullet4">
    <w:name w:val="List Bullet 4"/>
    <w:basedOn w:val="Normal"/>
    <w:uiPriority w:val="36"/>
    <w:unhideWhenUsed/>
    <w:qFormat/>
    <w:pPr>
      <w:numPr>
        <w:numId w:val="14"/>
      </w:numPr>
      <w:spacing w:after="0"/>
    </w:pPr>
  </w:style>
  <w:style w:type="paragraph" w:styleId="ListBullet5">
    <w:name w:val="List Bullet 5"/>
    <w:basedOn w:val="Normal"/>
    <w:uiPriority w:val="36"/>
    <w:unhideWhenUsed/>
    <w:qFormat/>
    <w:pPr>
      <w:numPr>
        <w:numId w:val="15"/>
      </w:numPr>
      <w:spacing w:after="0"/>
    </w:pPr>
  </w:style>
  <w:style w:type="paragraph" w:styleId="NoSpacing">
    <w:name w:val="No Spacing"/>
    <w:basedOn w:val="Normal"/>
    <w:uiPriority w:val="1"/>
    <w:qFormat/>
    <w:rsid w:val="00C77D65"/>
    <w:pPr>
      <w:spacing w:after="0" w:line="240" w:lineRule="auto"/>
    </w:pPr>
    <w:rPr>
      <w:b/>
      <w:color w:val="004348" w:themeColor="accent1" w:themeShade="80"/>
    </w:rPr>
  </w:style>
  <w:style w:type="character" w:styleId="PlaceholderText">
    <w:name w:val="Placeholder Text"/>
    <w:basedOn w:val="DefaultParagraphFont"/>
    <w:uiPriority w:val="99"/>
    <w:semiHidden/>
    <w:rPr>
      <w:color w:val="808080"/>
    </w:rPr>
  </w:style>
  <w:style w:type="paragraph" w:styleId="Quote">
    <w:name w:val="Quote"/>
    <w:basedOn w:val="Normal"/>
    <w:link w:val="QuoteChar"/>
    <w:uiPriority w:val="29"/>
    <w:qFormat/>
    <w:rPr>
      <w:i/>
      <w:color w:val="7F7F7F" w:themeColor="background1" w:themeShade="7F"/>
      <w:sz w:val="24"/>
    </w:rPr>
  </w:style>
  <w:style w:type="character" w:customStyle="1" w:styleId="QuoteChar">
    <w:name w:val="Quote Char"/>
    <w:basedOn w:val="DefaultParagraphFont"/>
    <w:link w:val="Quote"/>
    <w:uiPriority w:val="29"/>
    <w:rPr>
      <w:rFonts w:cs="Times New Roman"/>
      <w:i/>
      <w:color w:val="7F7F7F" w:themeColor="background1" w:themeShade="7F"/>
      <w:sz w:val="24"/>
      <w:szCs w:val="20"/>
    </w:rPr>
  </w:style>
  <w:style w:type="character" w:styleId="Strong">
    <w:name w:val="Strong"/>
    <w:uiPriority w:val="22"/>
    <w:qFormat/>
    <w:rPr>
      <w:rFonts w:asciiTheme="minorHAnsi" w:hAnsiTheme="minorHAnsi"/>
      <w:b/>
      <w:color w:val="D2DF57" w:themeColor="accent2"/>
    </w:rPr>
  </w:style>
  <w:style w:type="character" w:styleId="SubtleEmphasis">
    <w:name w:val="Subtle Emphasis"/>
    <w:basedOn w:val="DefaultParagraphFont"/>
    <w:uiPriority w:val="19"/>
    <w:qFormat/>
    <w:rPr>
      <w:rFonts w:asciiTheme="minorHAnsi" w:hAnsiTheme="minorHAnsi" w:cs="Times New Roman"/>
      <w:i/>
      <w:color w:val="737373" w:themeColor="text1" w:themeTint="8C"/>
      <w:spacing w:val="2"/>
      <w:w w:val="100"/>
      <w:kern w:val="0"/>
      <w:sz w:val="22"/>
      <w:szCs w:val="24"/>
    </w:rPr>
  </w:style>
  <w:style w:type="character" w:styleId="SubtleReference">
    <w:name w:val="Subtle Reference"/>
    <w:basedOn w:val="DefaultParagraphFont"/>
    <w:uiPriority w:val="31"/>
    <w:qFormat/>
    <w:rPr>
      <w:rFonts w:cs="Times New Roman"/>
      <w:color w:val="737373" w:themeColor="text1" w:themeTint="8C"/>
      <w:sz w:val="22"/>
      <w:szCs w:val="20"/>
      <w:u w:val="single"/>
    </w:rPr>
  </w:style>
  <w:style w:type="table" w:styleId="TableGrid">
    <w:name w:val="Table Grid"/>
    <w:basedOn w:val="TableNormal"/>
    <w:uiPriority w:val="1"/>
    <w:pPr>
      <w:spacing w:after="0" w:line="240" w:lineRule="auto"/>
    </w:pPr>
    <w:rPr>
      <w:rFonts w:cs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next w:val="Normal"/>
    <w:autoRedefine/>
    <w:uiPriority w:val="99"/>
    <w:unhideWhenUsed/>
    <w:qFormat/>
    <w:pPr>
      <w:tabs>
        <w:tab w:val="right" w:leader="dot" w:pos="8630"/>
      </w:tabs>
      <w:spacing w:after="40" w:line="240" w:lineRule="auto"/>
    </w:pPr>
    <w:rPr>
      <w:smallCaps/>
      <w:noProof/>
      <w:color w:val="D2DF57" w:themeColor="accent2"/>
    </w:rPr>
  </w:style>
  <w:style w:type="paragraph" w:styleId="TOC2">
    <w:name w:val="toc 2"/>
    <w:basedOn w:val="Normal"/>
    <w:next w:val="Normal"/>
    <w:autoRedefine/>
    <w:uiPriority w:val="99"/>
    <w:unhideWhenUsed/>
    <w:qFormat/>
    <w:pPr>
      <w:tabs>
        <w:tab w:val="right" w:leader="dot" w:pos="8630"/>
      </w:tabs>
      <w:spacing w:after="40" w:line="240" w:lineRule="auto"/>
      <w:ind w:left="216"/>
    </w:pPr>
    <w:rPr>
      <w:smallCaps/>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446"/>
    </w:pPr>
    <w:rPr>
      <w:smallCaps/>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662"/>
    </w:pPr>
    <w:rPr>
      <w:smallCaps/>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878"/>
    </w:pPr>
    <w:rPr>
      <w:smallCaps/>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1094"/>
    </w:pPr>
    <w:rPr>
      <w:smallCaps/>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1325"/>
    </w:pPr>
    <w:rPr>
      <w:smallCaps/>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540"/>
    </w:pPr>
    <w:rPr>
      <w:smallCaps/>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760"/>
    </w:pPr>
    <w:rPr>
      <w:smallCaps/>
      <w:noProof/>
    </w:rPr>
  </w:style>
  <w:style w:type="character" w:styleId="Hyperlink">
    <w:name w:val="Hyperlink"/>
    <w:basedOn w:val="DefaultParagraphFont"/>
    <w:uiPriority w:val="99"/>
    <w:semiHidden/>
    <w:unhideWhenUsed/>
    <w:rPr>
      <w:color w:val="CC9900" w:themeColor="hyperlink"/>
      <w:u w:val="single"/>
    </w:rPr>
  </w:style>
  <w:style w:type="table" w:styleId="PlainTable4">
    <w:name w:val="Plain Table 4"/>
    <w:basedOn w:val="TableNormal"/>
    <w:uiPriority w:val="44"/>
    <w:rsid w:val="0061698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CC5EDA"/>
    <w:pPr>
      <w:spacing w:before="100" w:beforeAutospacing="1" w:after="100" w:afterAutospacing="1" w:line="240" w:lineRule="auto"/>
    </w:pPr>
    <w:rPr>
      <w:rFonts w:ascii="Times New Roman" w:eastAsia="Times New Roman" w:hAnsi="Times New Roman"/>
      <w:color w:val="auto"/>
      <w:sz w:val="24"/>
      <w:szCs w:val="24"/>
    </w:rPr>
  </w:style>
  <w:style w:type="table" w:styleId="GridTable5Dark-Accent5">
    <w:name w:val="Grid Table 5 Dark Accent 5"/>
    <w:basedOn w:val="TableNormal"/>
    <w:uiPriority w:val="50"/>
    <w:rsid w:val="00EB1CA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6F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D6D7"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D6D7"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D6D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D6D7" w:themeFill="accent5"/>
      </w:tcPr>
    </w:tblStylePr>
    <w:tblStylePr w:type="band1Vert">
      <w:tblPr/>
      <w:tcPr>
        <w:shd w:val="clear" w:color="auto" w:fill="DCEEEF" w:themeFill="accent5" w:themeFillTint="66"/>
      </w:tcPr>
    </w:tblStylePr>
    <w:tblStylePr w:type="band1Horz">
      <w:tblPr/>
      <w:tcPr>
        <w:shd w:val="clear" w:color="auto" w:fill="DCEEEF"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microsoft.com/office/2007/relationships/hdphoto" Target="media/hdphoto1.wdp"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Report%20(Equity%20theme).dotx" TargetMode="External" /></Relationships>
</file>

<file path=word/theme/_rels/theme1.xml.rels><?xml version="1.0" encoding="UTF-8" standalone="yes"?>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Equity">
  <a:themeElements>
    <a:clrScheme name="Custom 227">
      <a:dk1>
        <a:sysClr val="windowText" lastClr="000000"/>
      </a:dk1>
      <a:lt1>
        <a:sysClr val="window" lastClr="FFFFFF"/>
      </a:lt1>
      <a:dk2>
        <a:srgbClr val="013D3D"/>
      </a:dk2>
      <a:lt2>
        <a:srgbClr val="E9E5DC"/>
      </a:lt2>
      <a:accent1>
        <a:srgbClr val="008890"/>
      </a:accent1>
      <a:accent2>
        <a:srgbClr val="D2DF57"/>
      </a:accent2>
      <a:accent3>
        <a:srgbClr val="B7D438"/>
      </a:accent3>
      <a:accent4>
        <a:srgbClr val="92C03E"/>
      </a:accent4>
      <a:accent5>
        <a:srgbClr val="A9D6D7"/>
      </a:accent5>
      <a:accent6>
        <a:srgbClr val="855D5D"/>
      </a:accent6>
      <a:hlink>
        <a:srgbClr val="CC9900"/>
      </a:hlink>
      <a:folHlink>
        <a:srgbClr val="96A9A9"/>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5BBCD-F1C0-422A-A6B5-8F6857CB6D6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Report%20(Equity%20theme).dotx</Template>
  <TotalTime>89</TotalTime>
  <Pages>13</Pages>
  <Words>1646</Words>
  <Characters>9387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dc:description/>
  <cp:lastModifiedBy>الخبراء العقاريين الفصل الدراسى الاول</cp:lastModifiedBy>
  <cp:revision>17</cp:revision>
  <dcterms:created xsi:type="dcterms:W3CDTF">2025-04-10T07:36:00Z</dcterms:created>
  <dcterms:modified xsi:type="dcterms:W3CDTF">2026-03-18T13:00:00Z</dcterms:modified>
</cp:coreProperties>
</file>