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4C3265">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869C4B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PL/2026/00585</w:t>
            </w:r>
          </w:p>
        </w:tc>
      </w:tr>
      <w:tr w:rsidR="00477CC4" w14:paraId="5813DAE3" w14:textId="77777777" w:rsidTr="004C3265">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5FC0F26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1CEDFC8" w14:textId="77777777" w:rsidTr="004C3265">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34490A96"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Smallbone, Hopton Road, Hopton Industrial Estate, Devizes, SN10 2EU</w:t>
            </w:r>
          </w:p>
        </w:tc>
      </w:tr>
      <w:tr w:rsidR="00477CC4" w14:paraId="7161F1D0" w14:textId="77777777" w:rsidTr="004C3265">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7E261504"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Replacement cladding of existing building, introduction of parapet along frontage eaves, raising roof of part of building and insertion of high-level windows</w:t>
            </w:r>
          </w:p>
        </w:tc>
      </w:tr>
      <w:tr w:rsidR="00477CC4" w14:paraId="29D7ABBF" w14:textId="77777777" w:rsidTr="004C3265">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66659CDA"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Pr="00526525" w:rsidRDefault="00683C17" w:rsidP="00683C17">
      <w:pPr>
        <w:spacing w:line="276" w:lineRule="auto"/>
        <w:jc w:val="both"/>
        <w:rPr>
          <w:rFonts w:ascii="Arial" w:hAnsi="Arial" w:cs="Arial"/>
          <w:sz w:val="22"/>
          <w:szCs w:val="22"/>
        </w:rPr>
      </w:pPr>
    </w:p>
    <w:p w14:paraId="375636DF" w14:textId="77777777" w:rsidR="00117E91" w:rsidRDefault="00117E91" w:rsidP="00117E91">
      <w:pPr>
        <w:spacing w:line="276" w:lineRule="auto"/>
        <w:jc w:val="both"/>
        <w:outlineLvl w:val="2"/>
        <w:rPr>
          <w:rFonts w:ascii="Arial" w:hAnsi="Arial" w:cs="Arial"/>
          <w:sz w:val="22"/>
          <w:szCs w:val="22"/>
        </w:rPr>
      </w:pPr>
      <w:r w:rsidRPr="00117E91">
        <w:rPr>
          <w:rFonts w:ascii="Arial" w:hAnsi="Arial" w:cs="Arial"/>
          <w:sz w:val="22"/>
          <w:szCs w:val="22"/>
        </w:rPr>
        <w:t xml:space="preserve">The application relates to a substantial commercial building located within the Hopton Industrial Estate, situated inside the defined limits of development for Devizes—a designated Market Town in the Wiltshire Core Strategy (WCS). The building measures approximately 86 m in width, 48 m in depth, with an </w:t>
      </w:r>
      <w:proofErr w:type="gramStart"/>
      <w:r w:rsidRPr="00117E91">
        <w:rPr>
          <w:rFonts w:ascii="Arial" w:hAnsi="Arial" w:cs="Arial"/>
          <w:sz w:val="22"/>
          <w:szCs w:val="22"/>
        </w:rPr>
        <w:t>eaves</w:t>
      </w:r>
      <w:proofErr w:type="gramEnd"/>
      <w:r w:rsidRPr="00117E91">
        <w:rPr>
          <w:rFonts w:ascii="Arial" w:hAnsi="Arial" w:cs="Arial"/>
          <w:sz w:val="22"/>
          <w:szCs w:val="22"/>
        </w:rPr>
        <w:t xml:space="preserve"> height of around 5.7 m and a ridge height of approximately 6.8 m.</w:t>
      </w:r>
    </w:p>
    <w:p w14:paraId="711542E3" w14:textId="77777777" w:rsidR="00117E91" w:rsidRPr="00117E91" w:rsidRDefault="00117E91" w:rsidP="00117E91">
      <w:pPr>
        <w:spacing w:line="276" w:lineRule="auto"/>
        <w:jc w:val="both"/>
        <w:outlineLvl w:val="2"/>
        <w:rPr>
          <w:rFonts w:ascii="Arial" w:hAnsi="Arial" w:cs="Arial"/>
          <w:sz w:val="22"/>
          <w:szCs w:val="22"/>
        </w:rPr>
      </w:pPr>
    </w:p>
    <w:p w14:paraId="0183E1F5" w14:textId="77777777" w:rsidR="00117E91" w:rsidRDefault="00117E91" w:rsidP="00117E91">
      <w:pPr>
        <w:spacing w:line="276" w:lineRule="auto"/>
        <w:jc w:val="both"/>
        <w:outlineLvl w:val="2"/>
        <w:rPr>
          <w:rFonts w:ascii="Arial" w:hAnsi="Arial" w:cs="Arial"/>
          <w:sz w:val="22"/>
          <w:szCs w:val="22"/>
        </w:rPr>
      </w:pPr>
      <w:r w:rsidRPr="00117E91">
        <w:rPr>
          <w:rFonts w:ascii="Arial" w:hAnsi="Arial" w:cs="Arial"/>
          <w:sz w:val="22"/>
          <w:szCs w:val="22"/>
        </w:rPr>
        <w:t>The structure is predominantly finished in mustard</w:t>
      </w:r>
      <w:r w:rsidRPr="00117E91">
        <w:rPr>
          <w:rFonts w:ascii="Cambria Math" w:hAnsi="Cambria Math" w:cs="Cambria Math"/>
          <w:sz w:val="22"/>
          <w:szCs w:val="22"/>
        </w:rPr>
        <w:t>‑</w:t>
      </w:r>
      <w:r w:rsidRPr="00117E91">
        <w:rPr>
          <w:rFonts w:ascii="Arial" w:hAnsi="Arial" w:cs="Arial"/>
          <w:sz w:val="22"/>
          <w:szCs w:val="22"/>
        </w:rPr>
        <w:t>yellow asbestos concrete cladding, with red brick detailing to the lower section of the principal elevation. The main elevation features several large access shutters, and the building is fitted with solar panels across the roof. The site is served by an area of hardstanding and associated parking to the front, with vehicular access taken directly from Hopton Road.</w:t>
      </w:r>
    </w:p>
    <w:p w14:paraId="2C833738" w14:textId="77777777" w:rsidR="00117E91" w:rsidRPr="00117E91" w:rsidRDefault="00117E91" w:rsidP="00117E91">
      <w:pPr>
        <w:spacing w:line="276" w:lineRule="auto"/>
        <w:jc w:val="both"/>
        <w:outlineLvl w:val="2"/>
        <w:rPr>
          <w:rFonts w:ascii="Arial" w:hAnsi="Arial" w:cs="Arial"/>
          <w:sz w:val="22"/>
          <w:szCs w:val="22"/>
        </w:rPr>
      </w:pPr>
    </w:p>
    <w:p w14:paraId="6AFB7992" w14:textId="3B80186B" w:rsidR="00683C17" w:rsidRDefault="00117E91" w:rsidP="00117E91">
      <w:pPr>
        <w:spacing w:line="276" w:lineRule="auto"/>
        <w:jc w:val="both"/>
        <w:outlineLvl w:val="2"/>
        <w:rPr>
          <w:rFonts w:ascii="Arial" w:hAnsi="Arial" w:cs="Arial"/>
          <w:color w:val="FF0000"/>
          <w:sz w:val="22"/>
          <w:szCs w:val="22"/>
        </w:rPr>
      </w:pPr>
      <w:r w:rsidRPr="00117E91">
        <w:rPr>
          <w:rFonts w:ascii="Arial" w:hAnsi="Arial" w:cs="Arial"/>
          <w:sz w:val="22"/>
          <w:szCs w:val="22"/>
        </w:rPr>
        <w:t>The building is surrounded by established industrial uses and forms part of a coherent cluster of large commercial premises within a designated Principal Employment Area of the town. To the rear of the site lies open countryside, and the nearest residential property is located more than 330 m to the northwest.</w:t>
      </w:r>
    </w:p>
    <w:p w14:paraId="1F1332A7" w14:textId="77777777" w:rsidR="00526525" w:rsidRDefault="00526525"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Default="00683C17" w:rsidP="00683C17">
      <w:pPr>
        <w:spacing w:line="276" w:lineRule="auto"/>
        <w:jc w:val="both"/>
        <w:rPr>
          <w:rFonts w:ascii="Arial" w:hAnsi="Arial" w:cs="Arial"/>
          <w:color w:val="FF0000"/>
          <w:sz w:val="22"/>
          <w:szCs w:val="22"/>
        </w:rPr>
      </w:pPr>
    </w:p>
    <w:p w14:paraId="13688CFA" w14:textId="14310E27" w:rsidR="00117E91" w:rsidRPr="00117E91" w:rsidRDefault="00117E91" w:rsidP="00117E91">
      <w:pPr>
        <w:spacing w:line="276" w:lineRule="auto"/>
        <w:jc w:val="both"/>
        <w:rPr>
          <w:rFonts w:ascii="Arial" w:hAnsi="Arial" w:cs="Arial"/>
          <w:sz w:val="22"/>
          <w:szCs w:val="22"/>
        </w:rPr>
      </w:pPr>
      <w:r w:rsidRPr="00117E91">
        <w:rPr>
          <w:rFonts w:ascii="Arial" w:hAnsi="Arial" w:cs="Arial"/>
          <w:sz w:val="22"/>
          <w:szCs w:val="22"/>
        </w:rPr>
        <w:t xml:space="preserve">The proposal comprises the removal of the existing, dated asbestos cladding and its replacement with insulated grey metal cladding. A new parapet feature is proposed along the principal elevation, extending approximately 11 m around each side elevation. This parapet would subtly modify the building’s appearance by creating a </w:t>
      </w:r>
      <w:r w:rsidRPr="00117E91">
        <w:rPr>
          <w:rFonts w:ascii="Arial" w:hAnsi="Arial" w:cs="Arial"/>
          <w:sz w:val="22"/>
          <w:szCs w:val="22"/>
        </w:rPr>
        <w:t>squarer</w:t>
      </w:r>
      <w:r w:rsidRPr="00117E91">
        <w:rPr>
          <w:rFonts w:ascii="Arial" w:hAnsi="Arial" w:cs="Arial"/>
          <w:sz w:val="22"/>
          <w:szCs w:val="22"/>
        </w:rPr>
        <w:t xml:space="preserve"> frontage and screening the shallow</w:t>
      </w:r>
      <w:r w:rsidRPr="00117E91">
        <w:rPr>
          <w:rFonts w:ascii="Cambria Math" w:hAnsi="Cambria Math" w:cs="Cambria Math"/>
          <w:sz w:val="22"/>
          <w:szCs w:val="22"/>
        </w:rPr>
        <w:t>‑</w:t>
      </w:r>
      <w:r w:rsidRPr="00117E91">
        <w:rPr>
          <w:rFonts w:ascii="Arial" w:hAnsi="Arial" w:cs="Arial"/>
          <w:sz w:val="22"/>
          <w:szCs w:val="22"/>
        </w:rPr>
        <w:t>pitched roof behind.</w:t>
      </w:r>
    </w:p>
    <w:p w14:paraId="488C5852" w14:textId="77777777" w:rsidR="00117E91" w:rsidRPr="00117E91" w:rsidRDefault="00117E91" w:rsidP="00117E91">
      <w:pPr>
        <w:spacing w:line="276" w:lineRule="auto"/>
        <w:jc w:val="both"/>
        <w:rPr>
          <w:rFonts w:ascii="Arial" w:hAnsi="Arial" w:cs="Arial"/>
          <w:sz w:val="22"/>
          <w:szCs w:val="22"/>
        </w:rPr>
      </w:pPr>
    </w:p>
    <w:p w14:paraId="2CF51CED" w14:textId="3C959A69" w:rsidR="00117E91" w:rsidRPr="00117E91" w:rsidRDefault="00117E91" w:rsidP="00117E91">
      <w:pPr>
        <w:spacing w:line="276" w:lineRule="auto"/>
        <w:jc w:val="both"/>
        <w:rPr>
          <w:rFonts w:ascii="Arial" w:hAnsi="Arial" w:cs="Arial"/>
          <w:sz w:val="22"/>
          <w:szCs w:val="22"/>
        </w:rPr>
      </w:pPr>
      <w:r w:rsidRPr="00117E91">
        <w:rPr>
          <w:rFonts w:ascii="Arial" w:hAnsi="Arial" w:cs="Arial"/>
          <w:sz w:val="22"/>
          <w:szCs w:val="22"/>
        </w:rPr>
        <w:t>In addition, a vertical extension of approximately 5.5 m in height is proposed to the final three bays on the northeastern side of the building. This extension would span the full depth of the building and provide enhanced internal storage capacity. High</w:t>
      </w:r>
      <w:r w:rsidRPr="00117E91">
        <w:rPr>
          <w:rFonts w:ascii="Cambria Math" w:hAnsi="Cambria Math" w:cs="Cambria Math"/>
          <w:sz w:val="22"/>
          <w:szCs w:val="22"/>
        </w:rPr>
        <w:t>‑</w:t>
      </w:r>
      <w:r w:rsidRPr="00117E91">
        <w:rPr>
          <w:rFonts w:ascii="Arial" w:hAnsi="Arial" w:cs="Arial"/>
          <w:sz w:val="22"/>
          <w:szCs w:val="22"/>
        </w:rPr>
        <w:t>level windows are proposed along the southwest elevation of the extended section to improve</w:t>
      </w:r>
      <w:r w:rsidRPr="00117E91">
        <w:rPr>
          <w:rFonts w:ascii="Arial" w:hAnsi="Arial" w:cs="Arial"/>
          <w:sz w:val="22"/>
          <w:szCs w:val="22"/>
        </w:rPr>
        <w:t xml:space="preserve"> the ingress of</w:t>
      </w:r>
      <w:r w:rsidRPr="00117E91">
        <w:rPr>
          <w:rFonts w:ascii="Arial" w:hAnsi="Arial" w:cs="Arial"/>
          <w:sz w:val="22"/>
          <w:szCs w:val="22"/>
        </w:rPr>
        <w:t xml:space="preserve"> dayligh</w:t>
      </w:r>
      <w:r w:rsidRPr="00117E91">
        <w:rPr>
          <w:rFonts w:ascii="Arial" w:hAnsi="Arial" w:cs="Arial"/>
          <w:sz w:val="22"/>
          <w:szCs w:val="22"/>
        </w:rPr>
        <w:t>t</w:t>
      </w:r>
      <w:r w:rsidRPr="00117E91">
        <w:rPr>
          <w:rFonts w:ascii="Arial" w:hAnsi="Arial" w:cs="Arial"/>
          <w:sz w:val="22"/>
          <w:szCs w:val="22"/>
        </w:rPr>
        <w:t>.</w:t>
      </w:r>
    </w:p>
    <w:p w14:paraId="1E6FEDFC" w14:textId="77777777" w:rsidR="00117E91" w:rsidRPr="00117E91" w:rsidRDefault="00117E91" w:rsidP="00117E91">
      <w:pPr>
        <w:spacing w:line="276" w:lineRule="auto"/>
        <w:jc w:val="both"/>
        <w:rPr>
          <w:rFonts w:ascii="Arial" w:hAnsi="Arial" w:cs="Arial"/>
          <w:sz w:val="22"/>
          <w:szCs w:val="22"/>
        </w:rPr>
      </w:pPr>
    </w:p>
    <w:p w14:paraId="07984814" w14:textId="52637C39" w:rsidR="00526525" w:rsidRPr="00117E91" w:rsidRDefault="00117E91" w:rsidP="00117E91">
      <w:pPr>
        <w:spacing w:line="276" w:lineRule="auto"/>
        <w:jc w:val="both"/>
        <w:rPr>
          <w:rFonts w:ascii="Arial" w:hAnsi="Arial" w:cs="Arial"/>
          <w:sz w:val="22"/>
          <w:szCs w:val="22"/>
        </w:rPr>
      </w:pPr>
      <w:r w:rsidRPr="00117E91">
        <w:rPr>
          <w:rFonts w:ascii="Arial" w:hAnsi="Arial" w:cs="Arial"/>
          <w:sz w:val="22"/>
          <w:szCs w:val="22"/>
        </w:rPr>
        <w:t>Overall, the works aim to modernise the building’s external appearance, improve its thermal performance, and deliver a more efficient internal layout.</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lastRenderedPageBreak/>
        <w:t>PLANNING HISTORY</w:t>
      </w:r>
    </w:p>
    <w:p w14:paraId="1463820D" w14:textId="77777777" w:rsidR="0029187E" w:rsidRDefault="0029187E" w:rsidP="00683C17">
      <w:pPr>
        <w:spacing w:line="276" w:lineRule="auto"/>
        <w:jc w:val="both"/>
        <w:outlineLvl w:val="2"/>
        <w:rPr>
          <w:rFonts w:ascii="Arial" w:hAnsi="Arial" w:cs="Arial"/>
          <w:b/>
          <w:bCs/>
          <w:sz w:val="22"/>
          <w:szCs w:val="22"/>
        </w:rPr>
      </w:pPr>
    </w:p>
    <w:p w14:paraId="26D55F07" w14:textId="30BE10A0" w:rsidR="00526525" w:rsidRPr="00526525" w:rsidRDefault="00526525" w:rsidP="00683C17">
      <w:pPr>
        <w:spacing w:line="276" w:lineRule="auto"/>
        <w:jc w:val="both"/>
        <w:outlineLvl w:val="2"/>
        <w:rPr>
          <w:rFonts w:ascii="Arial" w:hAnsi="Arial" w:cs="Arial"/>
          <w:sz w:val="22"/>
          <w:szCs w:val="22"/>
        </w:rPr>
      </w:pPr>
      <w:r>
        <w:rPr>
          <w:rFonts w:ascii="Arial" w:hAnsi="Arial" w:cs="Arial"/>
          <w:sz w:val="22"/>
          <w:szCs w:val="22"/>
        </w:rPr>
        <w:t xml:space="preserve">There is no relevant planning history. </w:t>
      </w:r>
    </w:p>
    <w:p w14:paraId="79D0C653" w14:textId="77777777" w:rsidR="00683C17" w:rsidRDefault="00683C17" w:rsidP="00683C17">
      <w:pPr>
        <w:spacing w:line="276" w:lineRule="auto"/>
        <w:jc w:val="both"/>
        <w:rPr>
          <w:rFonts w:ascii="Arial" w:hAnsi="Arial" w:cs="Arial"/>
          <w:color w:val="FF0000"/>
          <w:sz w:val="22"/>
          <w:szCs w:val="22"/>
        </w:rPr>
      </w:pPr>
    </w:p>
    <w:p w14:paraId="7954DCF0" w14:textId="77777777" w:rsidR="00683C17" w:rsidRDefault="00683C17" w:rsidP="00683C17">
      <w:pPr>
        <w:spacing w:line="276" w:lineRule="auto"/>
        <w:jc w:val="both"/>
        <w:rPr>
          <w:rFonts w:ascii="Arial" w:hAnsi="Arial" w:cs="Arial"/>
          <w:color w:val="FF0000"/>
          <w:sz w:val="22"/>
          <w:szCs w:val="22"/>
        </w:rPr>
      </w:pPr>
    </w:p>
    <w:p w14:paraId="605D06D0" w14:textId="08F12C7E"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59BDF01C" w14:textId="77777777" w:rsidR="00117E91" w:rsidRDefault="00117E91" w:rsidP="00237634">
      <w:pPr>
        <w:spacing w:line="276" w:lineRule="auto"/>
        <w:jc w:val="both"/>
        <w:rPr>
          <w:rFonts w:ascii="Arial" w:hAnsi="Arial" w:cs="Arial"/>
          <w:sz w:val="22"/>
          <w:szCs w:val="22"/>
          <w:u w:val="single"/>
        </w:rPr>
      </w:pPr>
    </w:p>
    <w:p w14:paraId="3C4EC31C" w14:textId="30B831B8" w:rsidR="00117E91" w:rsidRPr="00117E91" w:rsidRDefault="00117E91" w:rsidP="00237634">
      <w:pPr>
        <w:spacing w:line="276" w:lineRule="auto"/>
        <w:jc w:val="both"/>
      </w:pPr>
      <w:r w:rsidRPr="00117E91">
        <w:rPr>
          <w:rFonts w:ascii="Arial" w:hAnsi="Arial" w:cs="Arial"/>
          <w:sz w:val="22"/>
          <w:szCs w:val="22"/>
        </w:rPr>
        <w:t xml:space="preserve">The Town and Country Planning Act 1990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48DF78BB" w14:textId="4AF80296" w:rsidR="0029208D" w:rsidRPr="00117E91" w:rsidRDefault="0029208D" w:rsidP="00117E91">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40276B2F" w14:textId="0351EF55" w:rsidR="0029208D" w:rsidRPr="00564C90"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1277F9" w:rsidRPr="00693099">
        <w:rPr>
          <w:rFonts w:ascii="Arial" w:hAnsi="Arial" w:cs="Arial"/>
          <w:sz w:val="22"/>
          <w:szCs w:val="22"/>
        </w:rPr>
        <w:t>12</w:t>
      </w:r>
      <w:r w:rsidRPr="00693099">
        <w:rPr>
          <w:rFonts w:ascii="Arial" w:hAnsi="Arial" w:cs="Arial"/>
          <w:sz w:val="22"/>
          <w:szCs w:val="22"/>
        </w:rPr>
        <w:t xml:space="preserve"> Spatial Strategy </w:t>
      </w:r>
      <w:r w:rsidR="001277F9" w:rsidRPr="00693099">
        <w:rPr>
          <w:rFonts w:ascii="Arial" w:hAnsi="Arial" w:cs="Arial"/>
          <w:sz w:val="22"/>
          <w:szCs w:val="22"/>
        </w:rPr>
        <w:t>for the Devizes</w:t>
      </w:r>
      <w:r w:rsidRPr="00693099">
        <w:rPr>
          <w:rFonts w:ascii="Arial" w:hAnsi="Arial" w:cs="Arial"/>
          <w:sz w:val="22"/>
          <w:szCs w:val="22"/>
        </w:rPr>
        <w:t xml:space="preserve"> Community Area</w:t>
      </w:r>
    </w:p>
    <w:p w14:paraId="34C347B4" w14:textId="77777777" w:rsidR="0029208D" w:rsidRPr="00564C90" w:rsidRDefault="0029208D" w:rsidP="007F0006">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 xml:space="preserve">Core Policy 35 Existing Employment Land </w:t>
      </w:r>
    </w:p>
    <w:p w14:paraId="42A2A067"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11582DB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7EDDD0E3" w14:textId="77777777"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2C70AF4"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4BC94234" w14:textId="649303C2" w:rsidR="002E75E6" w:rsidRPr="00D902FA" w:rsidRDefault="002E75E6"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60 Sustainable Transport </w:t>
      </w:r>
    </w:p>
    <w:p w14:paraId="3F11DCE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w:t>
      </w:r>
      <w:proofErr w:type="gramStart"/>
      <w:r w:rsidRPr="00D902FA">
        <w:rPr>
          <w:rFonts w:ascii="Arial" w:hAnsi="Arial" w:cs="Arial"/>
          <w:sz w:val="22"/>
          <w:szCs w:val="22"/>
        </w:rPr>
        <w:t>Development;</w:t>
      </w:r>
      <w:proofErr w:type="gramEnd"/>
      <w:r w:rsidRPr="00D902FA">
        <w:rPr>
          <w:rFonts w:ascii="Arial" w:hAnsi="Arial" w:cs="Arial"/>
          <w:sz w:val="22"/>
          <w:szCs w:val="22"/>
        </w:rPr>
        <w:t xml:space="preserve"> </w:t>
      </w:r>
    </w:p>
    <w:p w14:paraId="28A3835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1A5361CB" w14:textId="77777777" w:rsidR="00533E0C" w:rsidRDefault="00533E0C" w:rsidP="00533E0C">
      <w:pPr>
        <w:spacing w:line="276" w:lineRule="auto"/>
        <w:jc w:val="both"/>
        <w:rPr>
          <w:rFonts w:ascii="Arial" w:hAnsi="Arial" w:cs="Arial"/>
          <w:color w:val="FF0000"/>
          <w:sz w:val="22"/>
          <w:szCs w:val="22"/>
        </w:rPr>
      </w:pPr>
    </w:p>
    <w:p w14:paraId="35BBACCB" w14:textId="24A5F1D7" w:rsidR="00CF2835" w:rsidRDefault="00CF2835" w:rsidP="00CF2835">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414812DD" w14:textId="77777777" w:rsidR="00693099" w:rsidRDefault="00693099" w:rsidP="00CF2835">
      <w:pPr>
        <w:spacing w:line="276" w:lineRule="auto"/>
        <w:jc w:val="both"/>
        <w:rPr>
          <w:rFonts w:ascii="Arial" w:hAnsi="Arial" w:cs="Arial"/>
          <w:color w:val="000000" w:themeColor="text1"/>
          <w:sz w:val="22"/>
          <w:szCs w:val="22"/>
        </w:rPr>
      </w:pPr>
    </w:p>
    <w:p w14:paraId="345201D4" w14:textId="1B6EC334" w:rsidR="00693099" w:rsidRPr="00693099" w:rsidRDefault="00693099" w:rsidP="00CF2835">
      <w:pPr>
        <w:spacing w:line="276" w:lineRule="auto"/>
        <w:jc w:val="both"/>
        <w:rPr>
          <w:rFonts w:ascii="Arial" w:hAnsi="Arial" w:cs="Arial"/>
          <w:color w:val="000000" w:themeColor="text1"/>
          <w:sz w:val="22"/>
          <w:szCs w:val="22"/>
        </w:rPr>
      </w:pPr>
      <w:r w:rsidRPr="00693099">
        <w:rPr>
          <w:rFonts w:ascii="Arial" w:hAnsi="Arial" w:cs="Arial"/>
          <w:color w:val="000000" w:themeColor="text1"/>
          <w:sz w:val="22"/>
          <w:szCs w:val="22"/>
        </w:rPr>
        <w:t>The examination of the emerging Wiltshire Local Plan has been paused and the weight to be afforded to any part of the emerging plan can be no more than very limited.</w:t>
      </w:r>
    </w:p>
    <w:p w14:paraId="1DE0993C" w14:textId="77777777" w:rsidR="00157709" w:rsidRPr="00CF2835" w:rsidRDefault="00157709" w:rsidP="00CF2835">
      <w:pPr>
        <w:spacing w:line="276" w:lineRule="auto"/>
        <w:jc w:val="both"/>
        <w:rPr>
          <w:rFonts w:ascii="Arial" w:hAnsi="Arial" w:cs="Arial"/>
          <w:b/>
          <w:bCs/>
          <w:color w:val="000000" w:themeColor="text1"/>
          <w:sz w:val="22"/>
          <w:szCs w:val="22"/>
        </w:rPr>
      </w:pPr>
    </w:p>
    <w:p w14:paraId="7BE0A6E8"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74701734"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394BABAC"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lastRenderedPageBreak/>
        <w:t>Policies 64 – 75: Economic, tourism, retail and transport</w:t>
      </w:r>
    </w:p>
    <w:p w14:paraId="2705C5B2"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237DF9D5"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32E634C0" w14:textId="77777777" w:rsidR="00CF2835" w:rsidRPr="00CF2835" w:rsidRDefault="00CF2835" w:rsidP="00CF2835">
      <w:pPr>
        <w:spacing w:line="276" w:lineRule="auto"/>
        <w:jc w:val="both"/>
        <w:rPr>
          <w:rFonts w:ascii="Arial" w:hAnsi="Arial" w:cs="Arial"/>
          <w:b/>
          <w:bCs/>
          <w:color w:val="ED0000"/>
          <w:sz w:val="22"/>
          <w:szCs w:val="22"/>
        </w:rPr>
      </w:pPr>
    </w:p>
    <w:p w14:paraId="661D7A48" w14:textId="77777777" w:rsidR="00D101B5" w:rsidRDefault="00D101B5" w:rsidP="00D101B5">
      <w:pPr>
        <w:spacing w:line="276" w:lineRule="auto"/>
        <w:jc w:val="both"/>
        <w:rPr>
          <w:rFonts w:ascii="Arial" w:hAnsi="Arial" w:cs="Arial"/>
          <w:b/>
          <w:bCs/>
          <w:sz w:val="22"/>
          <w:szCs w:val="22"/>
        </w:rPr>
      </w:pPr>
    </w:p>
    <w:p w14:paraId="42A1450F" w14:textId="0747BCAA"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4A9338C9" w14:textId="77777777" w:rsidR="00693099" w:rsidRDefault="00693099" w:rsidP="00D101B5">
      <w:pPr>
        <w:spacing w:line="276" w:lineRule="auto"/>
        <w:jc w:val="both"/>
        <w:rPr>
          <w:rFonts w:ascii="Arial" w:hAnsi="Arial" w:cs="Arial"/>
          <w:sz w:val="22"/>
          <w:szCs w:val="22"/>
          <w:u w:val="single"/>
        </w:rPr>
      </w:pPr>
    </w:p>
    <w:p w14:paraId="5EA04695" w14:textId="6E9141B0" w:rsidR="00693099" w:rsidRPr="00693099" w:rsidRDefault="00693099" w:rsidP="00D101B5">
      <w:pPr>
        <w:spacing w:line="276" w:lineRule="auto"/>
        <w:jc w:val="both"/>
        <w:rPr>
          <w:rFonts w:ascii="Arial" w:hAnsi="Arial" w:cs="Arial"/>
          <w:sz w:val="22"/>
          <w:szCs w:val="22"/>
        </w:rPr>
      </w:pPr>
      <w:r>
        <w:rPr>
          <w:rFonts w:ascii="Arial" w:hAnsi="Arial" w:cs="Arial"/>
          <w:sz w:val="22"/>
          <w:szCs w:val="22"/>
        </w:rPr>
        <w:t xml:space="preserve">Devizes Area Neighbourhood Plan - July 2015 </w:t>
      </w:r>
    </w:p>
    <w:p w14:paraId="40D386AF" w14:textId="77777777" w:rsidR="00533E0C" w:rsidRDefault="00533E0C" w:rsidP="00533E0C">
      <w:pPr>
        <w:spacing w:line="276" w:lineRule="auto"/>
        <w:jc w:val="both"/>
        <w:rPr>
          <w:rFonts w:ascii="Arial" w:hAnsi="Arial" w:cs="Arial"/>
          <w:b/>
          <w:bCs/>
          <w:sz w:val="22"/>
          <w:szCs w:val="22"/>
        </w:rPr>
      </w:pPr>
    </w:p>
    <w:p w14:paraId="24678833" w14:textId="46E525EA" w:rsidR="00533E0C"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0B4EA3E4" w14:textId="77777777" w:rsidR="00693099" w:rsidRPr="001171CC" w:rsidRDefault="00693099" w:rsidP="00533E0C">
      <w:pPr>
        <w:spacing w:line="276" w:lineRule="auto"/>
        <w:jc w:val="both"/>
        <w:rPr>
          <w:rFonts w:ascii="Arial" w:hAnsi="Arial" w:cs="Arial"/>
          <w:sz w:val="22"/>
          <w:szCs w:val="22"/>
          <w:u w:val="single"/>
        </w:rPr>
      </w:pPr>
    </w:p>
    <w:p w14:paraId="78B61888"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0AC2972E" w14:textId="77777777" w:rsidR="00533E0C" w:rsidRPr="008C5404" w:rsidRDefault="00533E0C" w:rsidP="00533E0C">
      <w:pPr>
        <w:spacing w:line="276" w:lineRule="auto"/>
        <w:jc w:val="both"/>
        <w:rPr>
          <w:rFonts w:ascii="Arial" w:hAnsi="Arial" w:cs="Arial"/>
          <w:b/>
          <w:bCs/>
          <w:sz w:val="22"/>
          <w:szCs w:val="22"/>
        </w:rPr>
      </w:pPr>
    </w:p>
    <w:p w14:paraId="319A5A6B" w14:textId="77777777" w:rsidR="00D902FA" w:rsidRDefault="00D902FA" w:rsidP="00D902FA">
      <w:pPr>
        <w:spacing w:line="276" w:lineRule="auto"/>
        <w:jc w:val="both"/>
        <w:rPr>
          <w:rFonts w:ascii="Arial" w:hAnsi="Arial" w:cs="Arial"/>
          <w:color w:val="FF0000"/>
          <w:sz w:val="22"/>
          <w:szCs w:val="22"/>
        </w:rPr>
      </w:pPr>
    </w:p>
    <w:p w14:paraId="301B243F" w14:textId="71CBF767"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0C13D45B" w14:textId="4382649D"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FC66552" w14:textId="7AE90C1F"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4A3B57D8" w14:textId="6A082D6B"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0ECBB6C6"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2EDF4F4" w14:textId="77777777" w:rsidR="00D902FA" w:rsidRDefault="00D902FA" w:rsidP="00D902FA">
      <w:pPr>
        <w:spacing w:line="276" w:lineRule="auto"/>
        <w:jc w:val="both"/>
        <w:rPr>
          <w:rFonts w:ascii="Arial" w:hAnsi="Arial" w:cs="Arial"/>
          <w:b/>
          <w:bCs/>
          <w:color w:val="FF0000"/>
          <w:sz w:val="22"/>
          <w:szCs w:val="22"/>
        </w:rPr>
      </w:pPr>
    </w:p>
    <w:p w14:paraId="720472C8" w14:textId="77777777" w:rsidR="00693099" w:rsidRDefault="00693099" w:rsidP="00D902FA">
      <w:pPr>
        <w:spacing w:line="276" w:lineRule="auto"/>
        <w:jc w:val="both"/>
        <w:rPr>
          <w:rFonts w:ascii="Arial" w:hAnsi="Arial" w:cs="Arial"/>
          <w:b/>
          <w:bCs/>
          <w:color w:val="FF0000"/>
          <w:sz w:val="22"/>
          <w:szCs w:val="22"/>
        </w:rPr>
      </w:pPr>
    </w:p>
    <w:p w14:paraId="29C5894D" w14:textId="42A6A9C5" w:rsidR="00D902FA" w:rsidRDefault="00693099" w:rsidP="00693099">
      <w:pPr>
        <w:spacing w:line="276" w:lineRule="auto"/>
        <w:jc w:val="both"/>
        <w:rPr>
          <w:rFonts w:ascii="Arial" w:hAnsi="Arial" w:cs="Arial"/>
          <w:b/>
          <w:bCs/>
          <w:i/>
          <w:iCs/>
          <w:color w:val="FF0000"/>
          <w:sz w:val="22"/>
          <w:szCs w:val="22"/>
        </w:rPr>
      </w:pPr>
      <w:r>
        <w:rPr>
          <w:rFonts w:ascii="Arial" w:hAnsi="Arial" w:cs="Arial"/>
          <w:sz w:val="22"/>
          <w:szCs w:val="22"/>
        </w:rPr>
        <w:t xml:space="preserve">Devizes </w:t>
      </w:r>
      <w:r w:rsidR="00F7609E" w:rsidRPr="000E62BA">
        <w:rPr>
          <w:rFonts w:ascii="Arial" w:hAnsi="Arial" w:cs="Arial"/>
          <w:sz w:val="22"/>
          <w:szCs w:val="22"/>
        </w:rPr>
        <w:t>Town Council:</w:t>
      </w:r>
      <w:r w:rsidR="002927C8">
        <w:rPr>
          <w:rFonts w:ascii="Arial" w:hAnsi="Arial" w:cs="Arial"/>
          <w:sz w:val="22"/>
          <w:szCs w:val="22"/>
        </w:rPr>
        <w:t xml:space="preserve"> </w:t>
      </w:r>
      <w:r w:rsidR="002927C8" w:rsidRPr="00693099">
        <w:rPr>
          <w:rFonts w:ascii="Arial" w:hAnsi="Arial" w:cs="Arial"/>
          <w:sz w:val="22"/>
          <w:szCs w:val="22"/>
        </w:rPr>
        <w:t>No objection</w:t>
      </w:r>
      <w:r w:rsidRPr="00693099">
        <w:rPr>
          <w:rFonts w:ascii="Arial" w:hAnsi="Arial" w:cs="Arial"/>
          <w:sz w:val="22"/>
          <w:szCs w:val="22"/>
        </w:rPr>
        <w:t>.</w:t>
      </w:r>
      <w:r w:rsidR="002927C8" w:rsidRPr="00693099">
        <w:rPr>
          <w:rFonts w:ascii="Arial" w:hAnsi="Arial" w:cs="Arial"/>
          <w:sz w:val="22"/>
          <w:szCs w:val="22"/>
        </w:rPr>
        <w:t xml:space="preserve"> </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0F5B426F" w14:textId="77777777" w:rsidR="00693099" w:rsidRDefault="00693099" w:rsidP="3656A09E">
      <w:pPr>
        <w:spacing w:line="276" w:lineRule="auto"/>
        <w:jc w:val="both"/>
        <w:rPr>
          <w:rFonts w:ascii="Arial" w:eastAsia="Arial" w:hAnsi="Arial" w:cs="Arial"/>
          <w:sz w:val="22"/>
          <w:szCs w:val="22"/>
        </w:rPr>
      </w:pPr>
    </w:p>
    <w:p w14:paraId="0997919E" w14:textId="258C8177" w:rsidR="00D902FA" w:rsidRPr="004817FB" w:rsidRDefault="5CD3423D" w:rsidP="3656A09E">
      <w:pPr>
        <w:spacing w:line="276" w:lineRule="auto"/>
        <w:jc w:val="both"/>
      </w:pPr>
      <w:r w:rsidRPr="004817FB">
        <w:rPr>
          <w:rFonts w:ascii="Arial" w:eastAsia="Arial" w:hAnsi="Arial" w:cs="Arial"/>
          <w:sz w:val="22"/>
          <w:szCs w:val="22"/>
        </w:rPr>
        <w:t>Th</w:t>
      </w:r>
      <w:r w:rsidR="003766E3">
        <w:rPr>
          <w:rFonts w:ascii="Arial" w:eastAsia="Arial" w:hAnsi="Arial" w:cs="Arial"/>
          <w:sz w:val="22"/>
          <w:szCs w:val="22"/>
        </w:rPr>
        <w:t>is</w:t>
      </w:r>
      <w:r w:rsidRPr="004817FB">
        <w:rPr>
          <w:rFonts w:ascii="Arial" w:eastAsia="Arial" w:hAnsi="Arial" w:cs="Arial"/>
          <w:sz w:val="22"/>
          <w:szCs w:val="22"/>
        </w:rPr>
        <w:t xml:space="preserve"> method w</w:t>
      </w:r>
      <w:r w:rsidR="003766E3">
        <w:rPr>
          <w:rFonts w:ascii="Arial" w:eastAsia="Arial" w:hAnsi="Arial" w:cs="Arial"/>
          <w:sz w:val="22"/>
          <w:szCs w:val="22"/>
        </w:rPr>
        <w:t>as</w:t>
      </w:r>
      <w:r w:rsidRPr="004817FB">
        <w:rPr>
          <w:rFonts w:ascii="Arial" w:eastAsia="Arial" w:hAnsi="Arial" w:cs="Arial"/>
          <w:sz w:val="22"/>
          <w:szCs w:val="22"/>
        </w:rPr>
        <w:t xml:space="preserv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2CD8F581" w:rsidR="00D902FA" w:rsidRPr="004817FB" w:rsidRDefault="003766E3" w:rsidP="3656A09E">
      <w:pPr>
        <w:spacing w:line="276" w:lineRule="auto"/>
        <w:jc w:val="both"/>
      </w:pPr>
      <w:r>
        <w:rPr>
          <w:rFonts w:ascii="Arial" w:eastAsia="Arial" w:hAnsi="Arial" w:cs="Arial"/>
          <w:sz w:val="22"/>
          <w:szCs w:val="22"/>
        </w:rPr>
        <w:t xml:space="preserve">No comments were received. </w:t>
      </w:r>
    </w:p>
    <w:p w14:paraId="3FD76DEE" w14:textId="77777777" w:rsidR="0007377C" w:rsidRDefault="0007377C" w:rsidP="0007377C">
      <w:pPr>
        <w:spacing w:line="276" w:lineRule="auto"/>
        <w:jc w:val="both"/>
        <w:rPr>
          <w:rFonts w:ascii="Arial" w:hAnsi="Arial" w:cs="Arial"/>
          <w:i/>
          <w:iCs/>
          <w:color w:val="FF0000"/>
          <w:sz w:val="22"/>
          <w:szCs w:val="22"/>
        </w:rPr>
      </w:pPr>
    </w:p>
    <w:p w14:paraId="6AA980C7" w14:textId="77777777" w:rsidR="003766E3" w:rsidRDefault="003766E3" w:rsidP="0007377C">
      <w:pPr>
        <w:spacing w:line="276" w:lineRule="auto"/>
        <w:jc w:val="both"/>
        <w:rPr>
          <w:rFonts w:ascii="Arial" w:hAnsi="Arial" w:cs="Arial"/>
          <w:b/>
          <w:bCs/>
          <w:color w:val="FF0000"/>
          <w:sz w:val="22"/>
          <w:szCs w:val="22"/>
        </w:rPr>
      </w:pPr>
    </w:p>
    <w:p w14:paraId="78DD1F2C" w14:textId="285D4F77"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14AAD2E"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8E2AD82"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F74ED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33C5FEAA" w14:textId="77777777" w:rsidR="00C15984" w:rsidRDefault="00C15984" w:rsidP="00F81970">
      <w:pPr>
        <w:spacing w:line="276" w:lineRule="auto"/>
        <w:jc w:val="both"/>
        <w:rPr>
          <w:rFonts w:ascii="Arial" w:hAnsi="Arial" w:cs="Arial"/>
          <w:b/>
          <w:bCs/>
          <w:sz w:val="22"/>
          <w:szCs w:val="22"/>
        </w:rPr>
      </w:pPr>
    </w:p>
    <w:p w14:paraId="7B958536" w14:textId="77777777" w:rsidR="006B1F5A" w:rsidRDefault="006B1F5A" w:rsidP="00F81970">
      <w:pPr>
        <w:spacing w:line="276" w:lineRule="auto"/>
        <w:jc w:val="both"/>
        <w:rPr>
          <w:rFonts w:ascii="Arial" w:hAnsi="Arial" w:cs="Arial"/>
          <w:b/>
          <w:bCs/>
          <w:sz w:val="22"/>
          <w:szCs w:val="22"/>
        </w:rPr>
      </w:pPr>
    </w:p>
    <w:p w14:paraId="7B1526B1" w14:textId="4FACA521"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8AEB706" w14:textId="77777777" w:rsidR="006B1F5A" w:rsidRDefault="006B1F5A" w:rsidP="006B1F5A">
      <w:pPr>
        <w:spacing w:line="276" w:lineRule="auto"/>
        <w:jc w:val="both"/>
        <w:rPr>
          <w:rFonts w:ascii="Arial" w:hAnsi="Arial" w:cs="Arial"/>
          <w:sz w:val="22"/>
          <w:szCs w:val="22"/>
        </w:rPr>
      </w:pPr>
      <w:r w:rsidRPr="006B1F5A">
        <w:rPr>
          <w:rFonts w:ascii="Arial" w:hAnsi="Arial" w:cs="Arial"/>
          <w:sz w:val="22"/>
          <w:szCs w:val="22"/>
        </w:rPr>
        <w:t>The application site is located within the defined limits of development for Devizes, where the Wiltshire Core Strategy (WCS) establishes a general presumption in favour of sustainable development. The site forms part of an established Principal Employment Area, and the proposal seeks to upgrade an existing commercial building and deliver a modest vertical extension to improve operational capacity.</w:t>
      </w:r>
    </w:p>
    <w:p w14:paraId="1CE3052A" w14:textId="77777777" w:rsidR="006B1F5A" w:rsidRPr="006B1F5A" w:rsidRDefault="006B1F5A" w:rsidP="006B1F5A">
      <w:pPr>
        <w:spacing w:line="276" w:lineRule="auto"/>
        <w:jc w:val="both"/>
        <w:rPr>
          <w:rFonts w:ascii="Arial" w:hAnsi="Arial" w:cs="Arial"/>
          <w:sz w:val="22"/>
          <w:szCs w:val="22"/>
        </w:rPr>
      </w:pPr>
    </w:p>
    <w:p w14:paraId="31B01A34" w14:textId="2AC534E1" w:rsidR="006B1F5A" w:rsidRDefault="006B1F5A" w:rsidP="006B1F5A">
      <w:pPr>
        <w:spacing w:line="276" w:lineRule="auto"/>
        <w:jc w:val="both"/>
        <w:rPr>
          <w:rFonts w:ascii="Arial" w:hAnsi="Arial" w:cs="Arial"/>
          <w:sz w:val="22"/>
          <w:szCs w:val="22"/>
        </w:rPr>
      </w:pPr>
      <w:r w:rsidRPr="006B1F5A">
        <w:rPr>
          <w:rFonts w:ascii="Arial" w:hAnsi="Arial" w:cs="Arial"/>
          <w:sz w:val="22"/>
          <w:szCs w:val="22"/>
        </w:rPr>
        <w:lastRenderedPageBreak/>
        <w:t xml:space="preserve">Core Policies 1 and 2 of the WCS direct sustainable growth to the Market Towns, supporting development that strengthens their role as local employment centres. Core Policy 35 further supports the protection and enhancement of existing employment sites, ensuring that they </w:t>
      </w:r>
      <w:r>
        <w:rPr>
          <w:rFonts w:ascii="Arial" w:hAnsi="Arial" w:cs="Arial"/>
          <w:sz w:val="22"/>
          <w:szCs w:val="22"/>
        </w:rPr>
        <w:t>retained and safeguarded</w:t>
      </w:r>
      <w:r w:rsidRPr="006B1F5A">
        <w:rPr>
          <w:rFonts w:ascii="Arial" w:hAnsi="Arial" w:cs="Arial"/>
          <w:sz w:val="22"/>
          <w:szCs w:val="22"/>
        </w:rPr>
        <w:t>.</w:t>
      </w:r>
    </w:p>
    <w:p w14:paraId="5B71B016" w14:textId="77777777" w:rsidR="006B1F5A" w:rsidRPr="006B1F5A" w:rsidRDefault="006B1F5A" w:rsidP="006B1F5A">
      <w:pPr>
        <w:spacing w:line="276" w:lineRule="auto"/>
        <w:jc w:val="both"/>
        <w:rPr>
          <w:rFonts w:ascii="Arial" w:hAnsi="Arial" w:cs="Arial"/>
          <w:sz w:val="22"/>
          <w:szCs w:val="22"/>
        </w:rPr>
      </w:pPr>
    </w:p>
    <w:p w14:paraId="4BE9F922" w14:textId="337D154F" w:rsidR="006B1F5A" w:rsidRDefault="006B1F5A" w:rsidP="006B1F5A">
      <w:pPr>
        <w:spacing w:line="276" w:lineRule="auto"/>
        <w:jc w:val="both"/>
        <w:rPr>
          <w:rFonts w:ascii="Arial" w:hAnsi="Arial" w:cs="Arial"/>
          <w:sz w:val="22"/>
          <w:szCs w:val="22"/>
        </w:rPr>
      </w:pPr>
      <w:r w:rsidRPr="006B1F5A">
        <w:rPr>
          <w:rFonts w:ascii="Arial" w:hAnsi="Arial" w:cs="Arial"/>
          <w:sz w:val="22"/>
          <w:szCs w:val="22"/>
        </w:rPr>
        <w:t>The proposed works would retain the existing employment use and would not result in any loss of employment floorspace. Instead, the scheme would enhance the quality and functionality of the building through modernisation of the external fabric, improvements to thermal performance, and the provision of additional internal storage space. These upgrades will help ensure that the premises remain viable and attractive for continued commercial use within the employment area.</w:t>
      </w:r>
    </w:p>
    <w:p w14:paraId="0ADEF90B" w14:textId="77777777" w:rsidR="006B1F5A" w:rsidRDefault="006B1F5A" w:rsidP="006B1F5A">
      <w:pPr>
        <w:spacing w:line="276" w:lineRule="auto"/>
        <w:jc w:val="both"/>
        <w:rPr>
          <w:rFonts w:ascii="Arial" w:hAnsi="Arial" w:cs="Arial"/>
          <w:sz w:val="22"/>
          <w:szCs w:val="22"/>
        </w:rPr>
      </w:pPr>
    </w:p>
    <w:p w14:paraId="16D0FA6D" w14:textId="77777777" w:rsidR="006B1F5A" w:rsidRDefault="006B1F5A" w:rsidP="006B1F5A">
      <w:pPr>
        <w:spacing w:line="276" w:lineRule="auto"/>
        <w:jc w:val="both"/>
        <w:rPr>
          <w:rFonts w:ascii="Arial" w:hAnsi="Arial" w:cs="Arial"/>
          <w:i/>
          <w:iCs/>
          <w:sz w:val="22"/>
          <w:szCs w:val="22"/>
        </w:rPr>
      </w:pPr>
      <w:r>
        <w:rPr>
          <w:rFonts w:ascii="Arial" w:hAnsi="Arial" w:cs="Arial"/>
          <w:i/>
          <w:iCs/>
          <w:sz w:val="22"/>
          <w:szCs w:val="22"/>
        </w:rPr>
        <w:t>Conclusion</w:t>
      </w:r>
    </w:p>
    <w:p w14:paraId="3F5B110F" w14:textId="6A0768B0" w:rsidR="00E03EDD" w:rsidRDefault="006B1F5A" w:rsidP="006B1F5A">
      <w:pPr>
        <w:spacing w:line="276" w:lineRule="auto"/>
        <w:jc w:val="both"/>
        <w:rPr>
          <w:rFonts w:ascii="Arial" w:hAnsi="Arial" w:cs="Arial"/>
          <w:i/>
          <w:iCs/>
          <w:sz w:val="22"/>
          <w:szCs w:val="22"/>
        </w:rPr>
      </w:pPr>
      <w:r w:rsidRPr="006B1F5A">
        <w:rPr>
          <w:rFonts w:ascii="Arial" w:hAnsi="Arial" w:cs="Arial"/>
          <w:sz w:val="22"/>
          <w:szCs w:val="22"/>
        </w:rPr>
        <w:t>Given the above, the development raises no concerns regarding the principle of development. The proposal is fully compliant with Core Policies 1, 2 and 35 of the WCS and would contribute positively to the continued productive use of the site within a designated employment location. Accordingly, the principle of development is considered acceptable and can be supported.</w:t>
      </w:r>
    </w:p>
    <w:p w14:paraId="30C6FA50" w14:textId="77777777" w:rsidR="00722BAC" w:rsidRDefault="00722BAC" w:rsidP="7D84FC5F">
      <w:pPr>
        <w:spacing w:line="276" w:lineRule="auto"/>
        <w:jc w:val="both"/>
        <w:rPr>
          <w:rFonts w:ascii="Arial" w:hAnsi="Arial" w:cs="Arial"/>
          <w:b/>
          <w:bCs/>
          <w:sz w:val="22"/>
          <w:szCs w:val="22"/>
        </w:rPr>
      </w:pPr>
    </w:p>
    <w:p w14:paraId="7061A4AE" w14:textId="77777777" w:rsidR="0021750A" w:rsidRDefault="0021750A" w:rsidP="7D84FC5F">
      <w:pPr>
        <w:spacing w:line="276" w:lineRule="auto"/>
        <w:jc w:val="both"/>
        <w:rPr>
          <w:rFonts w:ascii="Arial" w:hAnsi="Arial" w:cs="Arial"/>
          <w:b/>
          <w:bCs/>
          <w:sz w:val="22"/>
          <w:szCs w:val="22"/>
        </w:rPr>
      </w:pPr>
    </w:p>
    <w:p w14:paraId="0ED0D566" w14:textId="5DBBD260"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w:t>
      </w:r>
      <w:r w:rsidR="00A96EA8">
        <w:rPr>
          <w:rFonts w:ascii="Arial" w:hAnsi="Arial" w:cs="Arial"/>
          <w:b/>
          <w:bCs/>
          <w:sz w:val="22"/>
          <w:szCs w:val="22"/>
        </w:rPr>
        <w:t xml:space="preserve"> and </w:t>
      </w:r>
      <w:r w:rsidRPr="00AA13D0">
        <w:rPr>
          <w:rFonts w:ascii="Arial" w:hAnsi="Arial" w:cs="Arial"/>
          <w:b/>
          <w:bCs/>
          <w:sz w:val="22"/>
          <w:szCs w:val="22"/>
        </w:rPr>
        <w:t>Impact on the Character and Appearance of the Area</w:t>
      </w:r>
      <w:r w:rsidR="00A96EA8">
        <w:rPr>
          <w:rFonts w:ascii="Arial" w:hAnsi="Arial" w:cs="Arial"/>
          <w:b/>
          <w:bCs/>
          <w:sz w:val="22"/>
          <w:szCs w:val="22"/>
        </w:rPr>
        <w:t xml:space="preserve"> </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2ADEDAF5"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4215CCDD" w14:textId="77777777" w:rsidR="00EA19AA" w:rsidRDefault="00EA19AA" w:rsidP="00EA19AA">
      <w:pPr>
        <w:tabs>
          <w:tab w:val="num" w:pos="1440"/>
        </w:tabs>
        <w:spacing w:line="276" w:lineRule="auto"/>
        <w:jc w:val="both"/>
        <w:rPr>
          <w:rFonts w:ascii="Arial" w:hAnsi="Arial" w:cs="Arial"/>
          <w:sz w:val="22"/>
          <w:szCs w:val="22"/>
        </w:rPr>
      </w:pPr>
    </w:p>
    <w:p w14:paraId="7C751F3F" w14:textId="3AE97FF6" w:rsidR="00D030B2" w:rsidRPr="00EA19AA" w:rsidRDefault="00D030B2" w:rsidP="007F0006">
      <w:pPr>
        <w:pStyle w:val="ListParagraph"/>
        <w:numPr>
          <w:ilvl w:val="0"/>
          <w:numId w:val="1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343CBFC7"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Access to green space.</w:t>
      </w:r>
    </w:p>
    <w:p w14:paraId="199613EE"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588C9E14" w14:textId="77777777" w:rsidR="008E59DE" w:rsidRDefault="008E59DE" w:rsidP="00B341CC">
      <w:pPr>
        <w:spacing w:line="276" w:lineRule="auto"/>
        <w:jc w:val="both"/>
        <w:rPr>
          <w:rFonts w:ascii="Arial" w:hAnsi="Arial" w:cs="Arial"/>
          <w:b/>
          <w:bCs/>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91AFC3D" w14:textId="77777777" w:rsidR="00A96EA8" w:rsidRDefault="00A96EA8" w:rsidP="00A96EA8">
      <w:pPr>
        <w:spacing w:line="276" w:lineRule="auto"/>
        <w:jc w:val="both"/>
        <w:rPr>
          <w:rFonts w:ascii="Arial" w:hAnsi="Arial" w:cs="Arial"/>
          <w:sz w:val="22"/>
          <w:szCs w:val="22"/>
        </w:rPr>
      </w:pPr>
      <w:r w:rsidRPr="00A96EA8">
        <w:rPr>
          <w:rFonts w:ascii="Arial" w:hAnsi="Arial" w:cs="Arial"/>
          <w:sz w:val="22"/>
          <w:szCs w:val="22"/>
        </w:rPr>
        <w:t xml:space="preserve">Core Policy 57 of the Wiltshire Core Strategy requires development to achieve a high standard of design, responding positively to the existing character and distinctiveness of the local area. This includes consideration of the building’s scale, massing, materials, and overall </w:t>
      </w:r>
      <w:r w:rsidRPr="00A96EA8">
        <w:rPr>
          <w:rFonts w:ascii="Arial" w:hAnsi="Arial" w:cs="Arial"/>
          <w:sz w:val="22"/>
          <w:szCs w:val="22"/>
        </w:rPr>
        <w:lastRenderedPageBreak/>
        <w:t>appearance. These requirements are reinforced by the Wiltshire Design Guide and the National Design Guide, both of which emphasise context</w:t>
      </w:r>
      <w:r w:rsidRPr="00A96EA8">
        <w:rPr>
          <w:rFonts w:ascii="Cambria Math" w:hAnsi="Cambria Math" w:cs="Cambria Math"/>
          <w:sz w:val="22"/>
          <w:szCs w:val="22"/>
        </w:rPr>
        <w:t>‑</w:t>
      </w:r>
      <w:r w:rsidRPr="00A96EA8">
        <w:rPr>
          <w:rFonts w:ascii="Arial" w:hAnsi="Arial" w:cs="Arial"/>
          <w:sz w:val="22"/>
          <w:szCs w:val="22"/>
        </w:rPr>
        <w:t>led design, coherent built form, and development that respects and reinforces the character of its surroundings.</w:t>
      </w:r>
    </w:p>
    <w:p w14:paraId="573C300D" w14:textId="77777777" w:rsidR="00A96EA8" w:rsidRPr="00A96EA8" w:rsidRDefault="00A96EA8" w:rsidP="00A96EA8">
      <w:pPr>
        <w:spacing w:line="276" w:lineRule="auto"/>
        <w:jc w:val="both"/>
        <w:rPr>
          <w:rFonts w:ascii="Arial" w:hAnsi="Arial" w:cs="Arial"/>
          <w:sz w:val="22"/>
          <w:szCs w:val="22"/>
        </w:rPr>
      </w:pPr>
    </w:p>
    <w:p w14:paraId="0B4B6CA1" w14:textId="785860B6" w:rsidR="00A96EA8" w:rsidRDefault="00A96EA8" w:rsidP="00A96EA8">
      <w:pPr>
        <w:spacing w:line="276" w:lineRule="auto"/>
        <w:jc w:val="both"/>
        <w:rPr>
          <w:rFonts w:ascii="Arial" w:hAnsi="Arial" w:cs="Arial"/>
          <w:sz w:val="22"/>
          <w:szCs w:val="22"/>
        </w:rPr>
      </w:pPr>
      <w:r w:rsidRPr="00A96EA8">
        <w:rPr>
          <w:rFonts w:ascii="Arial" w:hAnsi="Arial" w:cs="Arial"/>
          <w:sz w:val="22"/>
          <w:szCs w:val="22"/>
        </w:rPr>
        <w:t>The application site is located within a long</w:t>
      </w:r>
      <w:r w:rsidRPr="00A96EA8">
        <w:rPr>
          <w:rFonts w:ascii="Cambria Math" w:hAnsi="Cambria Math" w:cs="Cambria Math"/>
          <w:sz w:val="22"/>
          <w:szCs w:val="22"/>
        </w:rPr>
        <w:t>‑</w:t>
      </w:r>
      <w:r w:rsidRPr="00A96EA8">
        <w:rPr>
          <w:rFonts w:ascii="Arial" w:hAnsi="Arial" w:cs="Arial"/>
          <w:sz w:val="22"/>
          <w:szCs w:val="22"/>
        </w:rPr>
        <w:t>established industrial estate characterised by large commercial buildings of similar utilitarian form, often finished in metal cladding with simple roof profiles and limited architectural detailing. Within this context, the proposed recladding works</w:t>
      </w:r>
      <w:r>
        <w:rPr>
          <w:rFonts w:ascii="Arial" w:hAnsi="Arial" w:cs="Arial"/>
          <w:sz w:val="22"/>
          <w:szCs w:val="22"/>
        </w:rPr>
        <w:t xml:space="preserve"> (</w:t>
      </w:r>
      <w:r w:rsidRPr="00A96EA8">
        <w:rPr>
          <w:rFonts w:ascii="Arial" w:hAnsi="Arial" w:cs="Arial"/>
          <w:sz w:val="22"/>
          <w:szCs w:val="22"/>
        </w:rPr>
        <w:t>replacing the aged asbestos panels with modern grey insulated metal cladding</w:t>
      </w:r>
      <w:r w:rsidR="00894D84">
        <w:rPr>
          <w:rFonts w:ascii="Arial" w:hAnsi="Arial" w:cs="Arial"/>
          <w:sz w:val="22"/>
          <w:szCs w:val="22"/>
        </w:rPr>
        <w:t xml:space="preserve">) </w:t>
      </w:r>
      <w:r w:rsidRPr="00A96EA8">
        <w:rPr>
          <w:rFonts w:ascii="Arial" w:hAnsi="Arial" w:cs="Arial"/>
          <w:sz w:val="22"/>
          <w:szCs w:val="22"/>
        </w:rPr>
        <w:t xml:space="preserve">would represent a clear visual improvement. The choice of materials is considered appropriate to the industrial character of the area, providing a clean, contemporary finish that aligns well with comparable buildings within the estate. The introduction of a parapet along the principal elevation, extending partially around the side elevations, would create a more defined and rectilinear façade, reflecting the simple and functional appearance typical of buildings </w:t>
      </w:r>
      <w:r w:rsidR="00894D84">
        <w:rPr>
          <w:rFonts w:ascii="Arial" w:hAnsi="Arial" w:cs="Arial"/>
          <w:sz w:val="22"/>
          <w:szCs w:val="22"/>
        </w:rPr>
        <w:t xml:space="preserve">of this type. </w:t>
      </w:r>
    </w:p>
    <w:p w14:paraId="5033C005" w14:textId="77777777" w:rsidR="00894D84" w:rsidRPr="00A96EA8" w:rsidRDefault="00894D84" w:rsidP="00A96EA8">
      <w:pPr>
        <w:spacing w:line="276" w:lineRule="auto"/>
        <w:jc w:val="both"/>
        <w:rPr>
          <w:rFonts w:ascii="Arial" w:hAnsi="Arial" w:cs="Arial"/>
          <w:sz w:val="22"/>
          <w:szCs w:val="22"/>
        </w:rPr>
      </w:pPr>
    </w:p>
    <w:p w14:paraId="6793265E" w14:textId="6114E7CC" w:rsidR="00A96EA8" w:rsidRDefault="00A96EA8" w:rsidP="00A96EA8">
      <w:pPr>
        <w:spacing w:line="276" w:lineRule="auto"/>
        <w:jc w:val="both"/>
        <w:rPr>
          <w:rFonts w:ascii="Arial" w:hAnsi="Arial" w:cs="Arial"/>
          <w:sz w:val="22"/>
          <w:szCs w:val="22"/>
        </w:rPr>
      </w:pPr>
      <w:r w:rsidRPr="00A96EA8">
        <w:rPr>
          <w:rFonts w:ascii="Arial" w:hAnsi="Arial" w:cs="Arial"/>
          <w:sz w:val="22"/>
          <w:szCs w:val="22"/>
        </w:rPr>
        <w:t xml:space="preserve">The proposed vertical extension to the three northeastern bays would increase the height of part of the building, resulting in it becoming one of the tallest structures within </w:t>
      </w:r>
      <w:r w:rsidR="00FB1E0E">
        <w:rPr>
          <w:rFonts w:ascii="Arial" w:hAnsi="Arial" w:cs="Arial"/>
          <w:sz w:val="22"/>
          <w:szCs w:val="22"/>
        </w:rPr>
        <w:t>the industrial estate</w:t>
      </w:r>
      <w:r w:rsidRPr="00A96EA8">
        <w:rPr>
          <w:rFonts w:ascii="Arial" w:hAnsi="Arial" w:cs="Arial"/>
          <w:sz w:val="22"/>
          <w:szCs w:val="22"/>
        </w:rPr>
        <w:t>. However, varying building heights are a common feature of industrial estates, where operational requirements often dictate dimensions. In this context, the increased height would not appear incongruous or excessive. The extension would remain consistent with the scale and functional aesthetic typical of the surrounding commercial buildings and would not undermine or detract from the established character of the estate. When read alongside the adjacent industrial units, the resulting structure would continue to appear as an integral part of the wider commercial grouping.</w:t>
      </w:r>
    </w:p>
    <w:p w14:paraId="6208C9DF" w14:textId="77777777" w:rsidR="00894D84" w:rsidRPr="00A96EA8" w:rsidRDefault="00894D84" w:rsidP="00A96EA8">
      <w:pPr>
        <w:spacing w:line="276" w:lineRule="auto"/>
        <w:jc w:val="both"/>
        <w:rPr>
          <w:rFonts w:ascii="Arial" w:hAnsi="Arial" w:cs="Arial"/>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03AB933E" w14:textId="77777777" w:rsidR="00894D84" w:rsidRPr="00A96EA8" w:rsidRDefault="00894D84" w:rsidP="00894D84">
      <w:pPr>
        <w:spacing w:line="276" w:lineRule="auto"/>
        <w:jc w:val="both"/>
        <w:rPr>
          <w:rFonts w:ascii="Arial" w:hAnsi="Arial" w:cs="Arial"/>
          <w:sz w:val="22"/>
          <w:szCs w:val="22"/>
        </w:rPr>
      </w:pPr>
      <w:r w:rsidRPr="00A96EA8">
        <w:rPr>
          <w:rFonts w:ascii="Arial" w:hAnsi="Arial" w:cs="Arial"/>
          <w:sz w:val="22"/>
          <w:szCs w:val="22"/>
        </w:rPr>
        <w:t>Overall, the proposal would modernise an ageing industrial building in a manner that is sympathetic to its functional setting. The use of appropriate materials, combined with modest alterations to the building’s form, would enhance its appearance without introducing features that would be out of keeping with the prevailing industrial character. The development is therefore considered to comply with Core Policy 57 of the WCS, alongside the design principles set out within the Wiltshire Design Guide and the National Design Guide.</w:t>
      </w:r>
    </w:p>
    <w:p w14:paraId="69F4C8D7" w14:textId="77777777" w:rsidR="00316C37" w:rsidRDefault="00316C37" w:rsidP="00B341CC">
      <w:pPr>
        <w:spacing w:line="276" w:lineRule="auto"/>
        <w:jc w:val="both"/>
        <w:rPr>
          <w:rFonts w:ascii="Arial" w:hAnsi="Arial" w:cs="Arial"/>
          <w:i/>
          <w:iCs/>
          <w:sz w:val="22"/>
          <w:szCs w:val="22"/>
        </w:rPr>
      </w:pP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Default="00D45219" w:rsidP="004A3CB1">
      <w:pPr>
        <w:spacing w:line="276" w:lineRule="auto"/>
        <w:jc w:val="both"/>
        <w:rPr>
          <w:rFonts w:ascii="Arial" w:hAnsi="Arial" w:cs="Arial"/>
          <w:color w:val="000000" w:themeColor="text1"/>
          <w:sz w:val="22"/>
          <w:szCs w:val="22"/>
        </w:rPr>
      </w:pPr>
    </w:p>
    <w:p w14:paraId="5F3F29D6" w14:textId="7DD3BD3A" w:rsidR="004A3CB1" w:rsidRPr="004A3CB1" w:rsidRDefault="004A3CB1" w:rsidP="004A3CB1">
      <w:pPr>
        <w:spacing w:line="276" w:lineRule="auto"/>
        <w:jc w:val="both"/>
        <w:rPr>
          <w:rFonts w:ascii="Arial" w:hAnsi="Arial" w:cs="Arial"/>
          <w:color w:val="000000" w:themeColor="text1"/>
          <w:sz w:val="22"/>
          <w:szCs w:val="22"/>
        </w:rPr>
      </w:pPr>
      <w:r w:rsidRPr="004A3CB1">
        <w:rPr>
          <w:rFonts w:ascii="Arial" w:hAnsi="Arial" w:cs="Arial"/>
          <w:color w:val="000000" w:themeColor="text1"/>
          <w:sz w:val="22"/>
          <w:szCs w:val="22"/>
        </w:rPr>
        <w:t>The proposal raises no significant concerns in relation to amenity impacts. The site is located within an established industrial estate where surrounding land uses are exclusively commercial in nature. There are no nearby residential properties that would be affected by the proposed works, with the closest dwelling situated well over 300 m from the site. As such, typical residential amenity considerations</w:t>
      </w:r>
      <w:r>
        <w:rPr>
          <w:rFonts w:ascii="Arial" w:hAnsi="Arial" w:cs="Arial"/>
          <w:color w:val="000000" w:themeColor="text1"/>
          <w:sz w:val="22"/>
          <w:szCs w:val="22"/>
        </w:rPr>
        <w:t xml:space="preserve"> </w:t>
      </w:r>
      <w:r w:rsidRPr="004A3CB1">
        <w:rPr>
          <w:rFonts w:ascii="Arial" w:hAnsi="Arial" w:cs="Arial"/>
          <w:color w:val="000000" w:themeColor="text1"/>
          <w:sz w:val="22"/>
          <w:szCs w:val="22"/>
        </w:rPr>
        <w:t>such as noise, loss of outlook, privacy or overbearing effects</w:t>
      </w:r>
      <w:r>
        <w:rPr>
          <w:rFonts w:ascii="Arial" w:hAnsi="Arial" w:cs="Arial"/>
          <w:color w:val="000000" w:themeColor="text1"/>
          <w:sz w:val="22"/>
          <w:szCs w:val="22"/>
        </w:rPr>
        <w:t xml:space="preserve"> </w:t>
      </w:r>
      <w:r w:rsidRPr="004A3CB1">
        <w:rPr>
          <w:rFonts w:ascii="Arial" w:hAnsi="Arial" w:cs="Arial"/>
          <w:color w:val="000000" w:themeColor="text1"/>
          <w:sz w:val="22"/>
          <w:szCs w:val="22"/>
        </w:rPr>
        <w:t>are not engaged.</w:t>
      </w:r>
    </w:p>
    <w:p w14:paraId="1534F2C0" w14:textId="77777777" w:rsidR="004A3CB1" w:rsidRDefault="004A3CB1" w:rsidP="004A3CB1">
      <w:pPr>
        <w:spacing w:line="276" w:lineRule="auto"/>
        <w:jc w:val="both"/>
        <w:rPr>
          <w:rFonts w:ascii="Arial" w:hAnsi="Arial" w:cs="Arial"/>
          <w:color w:val="000000" w:themeColor="text1"/>
          <w:sz w:val="22"/>
          <w:szCs w:val="22"/>
        </w:rPr>
      </w:pPr>
      <w:r w:rsidRPr="004A3CB1">
        <w:rPr>
          <w:rFonts w:ascii="Arial" w:hAnsi="Arial" w:cs="Arial"/>
          <w:color w:val="000000" w:themeColor="text1"/>
          <w:sz w:val="22"/>
          <w:szCs w:val="22"/>
        </w:rPr>
        <w:lastRenderedPageBreak/>
        <w:t>The proposed vertical extension would introduce additional height to the northeastern portion of the building. While this will result in some increase in shadowing, any shading would fall across the intervening area of hardstanding located between the application site and the adjacent commercial premises. Given the functional nature of this space and the absence of any sensitive receptors, the degree of additional shading is not considered to give rise to any unacceptable amenity impacts.</w:t>
      </w:r>
    </w:p>
    <w:p w14:paraId="4885FDF1" w14:textId="77777777" w:rsidR="004A3CB1" w:rsidRPr="004A3CB1" w:rsidRDefault="004A3CB1" w:rsidP="004A3CB1">
      <w:pPr>
        <w:spacing w:line="276" w:lineRule="auto"/>
        <w:jc w:val="both"/>
        <w:rPr>
          <w:rFonts w:ascii="Arial" w:hAnsi="Arial" w:cs="Arial"/>
          <w:color w:val="000000" w:themeColor="text1"/>
          <w:sz w:val="22"/>
          <w:szCs w:val="22"/>
        </w:rPr>
      </w:pPr>
    </w:p>
    <w:p w14:paraId="2B517AD4" w14:textId="5116128C" w:rsidR="004A3CB1" w:rsidRDefault="004A3CB1" w:rsidP="004A3CB1">
      <w:pPr>
        <w:spacing w:line="276" w:lineRule="auto"/>
        <w:jc w:val="both"/>
        <w:rPr>
          <w:rFonts w:ascii="Arial" w:hAnsi="Arial" w:cs="Arial"/>
          <w:color w:val="000000" w:themeColor="text1"/>
          <w:sz w:val="22"/>
          <w:szCs w:val="22"/>
        </w:rPr>
      </w:pPr>
      <w:r w:rsidRPr="004A3CB1">
        <w:rPr>
          <w:rFonts w:ascii="Arial" w:hAnsi="Arial" w:cs="Arial"/>
          <w:color w:val="000000" w:themeColor="text1"/>
          <w:sz w:val="22"/>
          <w:szCs w:val="22"/>
        </w:rPr>
        <w:t>High</w:t>
      </w:r>
      <w:r w:rsidRPr="004A3CB1">
        <w:rPr>
          <w:rFonts w:ascii="Cambria Math" w:hAnsi="Cambria Math" w:cs="Cambria Math"/>
          <w:color w:val="000000" w:themeColor="text1"/>
          <w:sz w:val="22"/>
          <w:szCs w:val="22"/>
        </w:rPr>
        <w:t>‑</w:t>
      </w:r>
      <w:r w:rsidRPr="004A3CB1">
        <w:rPr>
          <w:rFonts w:ascii="Arial" w:hAnsi="Arial" w:cs="Arial"/>
          <w:color w:val="000000" w:themeColor="text1"/>
          <w:sz w:val="22"/>
          <w:szCs w:val="22"/>
        </w:rPr>
        <w:t>level windows are proposed on the upper southwestern elevation of the extended section. These windows would primarily overlook the roof of the host building and would be positioned at a significant distance</w:t>
      </w:r>
      <w:r>
        <w:rPr>
          <w:rFonts w:ascii="Arial" w:hAnsi="Arial" w:cs="Arial"/>
          <w:color w:val="000000" w:themeColor="text1"/>
          <w:sz w:val="22"/>
          <w:szCs w:val="22"/>
        </w:rPr>
        <w:t xml:space="preserve"> (</w:t>
      </w:r>
      <w:r w:rsidRPr="004A3CB1">
        <w:rPr>
          <w:rFonts w:ascii="Arial" w:hAnsi="Arial" w:cs="Arial"/>
          <w:color w:val="000000" w:themeColor="text1"/>
          <w:sz w:val="22"/>
          <w:szCs w:val="22"/>
        </w:rPr>
        <w:t>exceeding 100 m</w:t>
      </w:r>
      <w:r>
        <w:rPr>
          <w:rFonts w:ascii="Arial" w:hAnsi="Arial" w:cs="Arial"/>
          <w:color w:val="000000" w:themeColor="text1"/>
          <w:sz w:val="22"/>
          <w:szCs w:val="22"/>
        </w:rPr>
        <w:t xml:space="preserve">) </w:t>
      </w:r>
      <w:r w:rsidRPr="004A3CB1">
        <w:rPr>
          <w:rFonts w:ascii="Arial" w:hAnsi="Arial" w:cs="Arial"/>
          <w:color w:val="000000" w:themeColor="text1"/>
          <w:sz w:val="22"/>
          <w:szCs w:val="22"/>
        </w:rPr>
        <w:t>from the nearest neighbouring plot. In the context of the surrounding commercial uses and the lack of residential properties, the installation of these openings would not result in overlooking or a loss of privacy.</w:t>
      </w:r>
    </w:p>
    <w:p w14:paraId="5F84EAD4" w14:textId="77777777" w:rsidR="004A3CB1" w:rsidRPr="004A3CB1" w:rsidRDefault="004A3CB1" w:rsidP="004A3CB1">
      <w:pPr>
        <w:spacing w:line="276" w:lineRule="auto"/>
        <w:jc w:val="both"/>
        <w:rPr>
          <w:rFonts w:ascii="Arial" w:hAnsi="Arial" w:cs="Arial"/>
          <w:color w:val="000000" w:themeColor="text1"/>
          <w:sz w:val="22"/>
          <w:szCs w:val="22"/>
        </w:rPr>
      </w:pPr>
    </w:p>
    <w:p w14:paraId="325A34FD" w14:textId="6FE1F100" w:rsidR="000C0D1A" w:rsidRDefault="004A3CB1" w:rsidP="004A3CB1">
      <w:pPr>
        <w:spacing w:line="276" w:lineRule="auto"/>
        <w:jc w:val="both"/>
        <w:rPr>
          <w:rFonts w:ascii="Arial" w:hAnsi="Arial" w:cs="Arial"/>
          <w:b/>
          <w:bCs/>
          <w:sz w:val="22"/>
          <w:szCs w:val="22"/>
        </w:rPr>
      </w:pPr>
      <w:proofErr w:type="gramStart"/>
      <w:r w:rsidRPr="004A3CB1">
        <w:rPr>
          <w:rFonts w:ascii="Arial" w:hAnsi="Arial" w:cs="Arial"/>
          <w:color w:val="000000" w:themeColor="text1"/>
          <w:sz w:val="22"/>
          <w:szCs w:val="22"/>
        </w:rPr>
        <w:t>Taking into account</w:t>
      </w:r>
      <w:proofErr w:type="gramEnd"/>
      <w:r w:rsidRPr="004A3CB1">
        <w:rPr>
          <w:rFonts w:ascii="Arial" w:hAnsi="Arial" w:cs="Arial"/>
          <w:color w:val="000000" w:themeColor="text1"/>
          <w:sz w:val="22"/>
          <w:szCs w:val="22"/>
        </w:rPr>
        <w:t xml:space="preserve"> the scale and nature of the industrial estate, the vertical extension is not considered likely to appear overbearing or oppressive to neighbouring commercial units, which themselves are designed and operated within a robust industrial environment. The proposal therefore accords with the amenity considerations of Core Policy 57 of the Wiltshire Core Strategy and raises no objection in terms of neighbouring or general amenity.</w:t>
      </w:r>
    </w:p>
    <w:p w14:paraId="638D486A" w14:textId="77777777" w:rsidR="00316C37" w:rsidRDefault="00316C37" w:rsidP="7D84FC5F">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76AC2440"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D33E32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E3526F">
      <w:pPr>
        <w:spacing w:line="276" w:lineRule="auto"/>
        <w:ind w:left="720"/>
        <w:jc w:val="both"/>
        <w:rPr>
          <w:rFonts w:ascii="Arial" w:hAnsi="Arial" w:cs="Arial"/>
          <w:sz w:val="22"/>
          <w:szCs w:val="22"/>
        </w:rPr>
      </w:pPr>
    </w:p>
    <w:p w14:paraId="4EE8567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520340" w:rsidRDefault="00E3526F" w:rsidP="00520340">
      <w:pPr>
        <w:spacing w:line="276" w:lineRule="auto"/>
        <w:jc w:val="both"/>
        <w:rPr>
          <w:rFonts w:ascii="Arial" w:hAnsi="Arial" w:cs="Arial"/>
          <w:sz w:val="22"/>
          <w:szCs w:val="22"/>
        </w:rPr>
      </w:pPr>
    </w:p>
    <w:p w14:paraId="4249E2E1"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520340" w:rsidRDefault="00E3526F" w:rsidP="00520340">
      <w:pPr>
        <w:spacing w:line="276" w:lineRule="auto"/>
        <w:jc w:val="both"/>
        <w:rPr>
          <w:rFonts w:ascii="Arial" w:hAnsi="Arial" w:cs="Arial"/>
          <w:sz w:val="22"/>
          <w:szCs w:val="22"/>
        </w:rPr>
      </w:pPr>
    </w:p>
    <w:p w14:paraId="2791AEC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FD9BDB8" w14:textId="77777777" w:rsidR="00000D40" w:rsidRDefault="00000D40" w:rsidP="00520340">
      <w:pPr>
        <w:spacing w:line="276" w:lineRule="auto"/>
        <w:jc w:val="both"/>
        <w:rPr>
          <w:rFonts w:ascii="Arial" w:hAnsi="Arial" w:cs="Arial"/>
          <w:sz w:val="22"/>
          <w:szCs w:val="22"/>
        </w:rPr>
      </w:pPr>
    </w:p>
    <w:p w14:paraId="5D99350A" w14:textId="7418024A"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2E2FE6A6" w14:textId="77777777" w:rsidR="002E75E6" w:rsidRDefault="002E75E6" w:rsidP="002E75E6">
      <w:pPr>
        <w:spacing w:line="276" w:lineRule="auto"/>
        <w:jc w:val="both"/>
        <w:rPr>
          <w:rFonts w:ascii="Arial" w:hAnsi="Arial" w:cs="Arial"/>
          <w:sz w:val="22"/>
          <w:szCs w:val="22"/>
        </w:rPr>
      </w:pPr>
      <w:r w:rsidRPr="002E75E6">
        <w:rPr>
          <w:rFonts w:ascii="Arial" w:hAnsi="Arial" w:cs="Arial"/>
          <w:sz w:val="22"/>
          <w:szCs w:val="22"/>
        </w:rPr>
        <w:t xml:space="preserve">The proposed development does not involve any alterations to the existing vehicular access arrangements from Hopton Road, nor does it propose any changes to the site’s established parking and hardstanding layout. The submitted details confirm that the vertical extension is intended solely to accommodate an internal storage racking system to improve operational </w:t>
      </w:r>
      <w:r w:rsidRPr="002E75E6">
        <w:rPr>
          <w:rFonts w:ascii="Arial" w:hAnsi="Arial" w:cs="Arial"/>
          <w:sz w:val="22"/>
          <w:szCs w:val="22"/>
        </w:rPr>
        <w:lastRenderedPageBreak/>
        <w:t>efficiency within the existing commercial space. There is no indication that the proposal would introduce additional floorspace for intensified employment use or lead to an increase in staff numbers.</w:t>
      </w:r>
    </w:p>
    <w:p w14:paraId="28172610" w14:textId="77777777" w:rsidR="002E75E6" w:rsidRPr="002E75E6" w:rsidRDefault="002E75E6" w:rsidP="002E75E6">
      <w:pPr>
        <w:spacing w:line="276" w:lineRule="auto"/>
        <w:jc w:val="both"/>
        <w:rPr>
          <w:rFonts w:ascii="Arial" w:hAnsi="Arial" w:cs="Arial"/>
          <w:sz w:val="22"/>
          <w:szCs w:val="22"/>
        </w:rPr>
      </w:pPr>
    </w:p>
    <w:p w14:paraId="4DF4F7F7" w14:textId="210C3318" w:rsidR="00722BAC" w:rsidRPr="002E75E6" w:rsidRDefault="002E75E6" w:rsidP="002E75E6">
      <w:pPr>
        <w:spacing w:line="276" w:lineRule="auto"/>
        <w:jc w:val="both"/>
        <w:rPr>
          <w:rFonts w:ascii="Arial" w:hAnsi="Arial" w:cs="Arial"/>
          <w:sz w:val="22"/>
          <w:szCs w:val="22"/>
        </w:rPr>
      </w:pPr>
      <w:r w:rsidRPr="002E75E6">
        <w:rPr>
          <w:rFonts w:ascii="Arial" w:hAnsi="Arial" w:cs="Arial"/>
          <w:sz w:val="22"/>
          <w:szCs w:val="22"/>
        </w:rPr>
        <w:t>Given that the operational nature of the site would remain unchanged, it is not considered that the development would generate additional vehicular movements beyond those already associated with the lawful use of the premises. The existing level of on</w:t>
      </w:r>
      <w:r w:rsidRPr="002E75E6">
        <w:rPr>
          <w:rFonts w:ascii="Cambria Math" w:hAnsi="Cambria Math" w:cs="Cambria Math"/>
          <w:sz w:val="22"/>
          <w:szCs w:val="22"/>
        </w:rPr>
        <w:t>‑</w:t>
      </w:r>
      <w:r w:rsidRPr="002E75E6">
        <w:rPr>
          <w:rFonts w:ascii="Arial" w:hAnsi="Arial" w:cs="Arial"/>
          <w:sz w:val="22"/>
          <w:szCs w:val="22"/>
        </w:rPr>
        <w:t xml:space="preserve">site parking is therefore considered sufficient, and no requirement for additional parking provision arises from the scheme. Similarly, the development would not result in any obstruction to </w:t>
      </w:r>
      <w:r>
        <w:rPr>
          <w:rFonts w:ascii="Arial" w:hAnsi="Arial" w:cs="Arial"/>
          <w:sz w:val="22"/>
          <w:szCs w:val="22"/>
        </w:rPr>
        <w:t>existing</w:t>
      </w:r>
      <w:r w:rsidRPr="002E75E6">
        <w:rPr>
          <w:rFonts w:ascii="Arial" w:hAnsi="Arial" w:cs="Arial"/>
          <w:sz w:val="22"/>
          <w:szCs w:val="22"/>
        </w:rPr>
        <w:t xml:space="preserve"> servicing areas or turning space within the site.</w:t>
      </w:r>
    </w:p>
    <w:p w14:paraId="624684EA" w14:textId="77777777" w:rsidR="00E03EDD" w:rsidRDefault="00E03EDD" w:rsidP="7D84FC5F">
      <w:pPr>
        <w:spacing w:line="276" w:lineRule="auto"/>
        <w:jc w:val="both"/>
        <w:rPr>
          <w:rFonts w:ascii="Arial" w:hAnsi="Arial" w:cs="Arial"/>
          <w:b/>
          <w:bCs/>
          <w:sz w:val="22"/>
          <w:szCs w:val="22"/>
        </w:rPr>
      </w:pPr>
    </w:p>
    <w:p w14:paraId="6B1701F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15F665C" w14:textId="3993D309" w:rsidR="00316C37" w:rsidRPr="002E75E6" w:rsidRDefault="002E75E6" w:rsidP="7D84FC5F">
      <w:pPr>
        <w:spacing w:line="276" w:lineRule="auto"/>
        <w:jc w:val="both"/>
        <w:rPr>
          <w:rFonts w:ascii="Arial" w:hAnsi="Arial" w:cs="Arial"/>
          <w:sz w:val="22"/>
          <w:szCs w:val="22"/>
        </w:rPr>
      </w:pPr>
      <w:r w:rsidRPr="002E75E6">
        <w:rPr>
          <w:rFonts w:ascii="Arial" w:hAnsi="Arial" w:cs="Arial"/>
          <w:sz w:val="22"/>
          <w:szCs w:val="22"/>
        </w:rPr>
        <w:t xml:space="preserve">No concerns are raised in relation to highway safety, capacity, or </w:t>
      </w:r>
      <w:r>
        <w:rPr>
          <w:rFonts w:ascii="Arial" w:hAnsi="Arial" w:cs="Arial"/>
          <w:sz w:val="22"/>
          <w:szCs w:val="22"/>
        </w:rPr>
        <w:t>impacts on</w:t>
      </w:r>
      <w:r w:rsidRPr="002E75E6">
        <w:rPr>
          <w:rFonts w:ascii="Arial" w:hAnsi="Arial" w:cs="Arial"/>
          <w:sz w:val="22"/>
          <w:szCs w:val="22"/>
        </w:rPr>
        <w:t xml:space="preserve"> the local highway network. The proposal is therefore considered to comply with Core Policies 60, 61, and 64 of the Wiltshire Core Strategy.</w:t>
      </w: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3D5959">
      <w:pPr>
        <w:spacing w:line="276" w:lineRule="auto"/>
        <w:jc w:val="both"/>
        <w:rPr>
          <w:rFonts w:ascii="Arial" w:hAnsi="Arial" w:cs="Arial"/>
          <w:sz w:val="22"/>
          <w:szCs w:val="22"/>
        </w:rPr>
      </w:pPr>
    </w:p>
    <w:p w14:paraId="782E7608" w14:textId="4FE58432"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0B04C9AD" w14:textId="1E376E1A" w:rsidR="009368D4" w:rsidRPr="009368D4" w:rsidRDefault="009368D4" w:rsidP="009368D4">
      <w:pPr>
        <w:spacing w:line="276" w:lineRule="auto"/>
        <w:jc w:val="both"/>
        <w:rPr>
          <w:rFonts w:ascii="Arial" w:hAnsi="Arial" w:cs="Arial"/>
          <w:sz w:val="22"/>
          <w:szCs w:val="22"/>
        </w:rPr>
      </w:pPr>
      <w:r w:rsidRPr="009368D4">
        <w:rPr>
          <w:rFonts w:ascii="Arial" w:hAnsi="Arial" w:cs="Arial"/>
          <w:sz w:val="22"/>
          <w:szCs w:val="22"/>
        </w:rPr>
        <w:t xml:space="preserve">The application relates to external alterations and a modest vertical extension to a modern commercial building situated within an established industrial estate. While the immediate surroundings are predominantly commercial in character, the land to the rear of the site transitions to open countryside and includes a </w:t>
      </w:r>
      <w:r w:rsidRPr="009368D4">
        <w:rPr>
          <w:rFonts w:ascii="Arial" w:hAnsi="Arial" w:cs="Arial"/>
          <w:sz w:val="22"/>
          <w:szCs w:val="22"/>
        </w:rPr>
        <w:t>small, wooded</w:t>
      </w:r>
      <w:r w:rsidRPr="009368D4">
        <w:rPr>
          <w:rFonts w:ascii="Arial" w:hAnsi="Arial" w:cs="Arial"/>
          <w:sz w:val="22"/>
          <w:szCs w:val="22"/>
        </w:rPr>
        <w:t xml:space="preserve"> area with a line of mature, tall </w:t>
      </w:r>
      <w:r w:rsidRPr="009368D4">
        <w:rPr>
          <w:rFonts w:ascii="Arial" w:hAnsi="Arial" w:cs="Arial"/>
          <w:sz w:val="22"/>
          <w:szCs w:val="22"/>
        </w:rPr>
        <w:lastRenderedPageBreak/>
        <w:t>trees along the rear boundary. These features offer some ecological value. However, the proposed works are confined entirely to the existing building footprint and will not encroach into the adjacent woodland, tree belt, or any semi</w:t>
      </w:r>
      <w:r w:rsidRPr="009368D4">
        <w:rPr>
          <w:rFonts w:ascii="Cambria Math" w:hAnsi="Cambria Math" w:cs="Cambria Math"/>
          <w:sz w:val="22"/>
          <w:szCs w:val="22"/>
        </w:rPr>
        <w:t>‑</w:t>
      </w:r>
      <w:r w:rsidRPr="009368D4">
        <w:rPr>
          <w:rFonts w:ascii="Arial" w:hAnsi="Arial" w:cs="Arial"/>
          <w:sz w:val="22"/>
          <w:szCs w:val="22"/>
        </w:rPr>
        <w:t>natural habitat. A sufficient area of hardstanding is retained to the rear of the building to accommodate scaffolding and construction access, ensuring that construction activities will not intrude into or disturb the woodland scrub area.</w:t>
      </w:r>
    </w:p>
    <w:p w14:paraId="2217BC27" w14:textId="77777777" w:rsidR="009368D4" w:rsidRPr="009368D4" w:rsidRDefault="009368D4" w:rsidP="009368D4">
      <w:pPr>
        <w:spacing w:line="276" w:lineRule="auto"/>
        <w:jc w:val="both"/>
        <w:rPr>
          <w:rFonts w:ascii="Arial" w:hAnsi="Arial" w:cs="Arial"/>
          <w:sz w:val="22"/>
          <w:szCs w:val="22"/>
        </w:rPr>
      </w:pPr>
    </w:p>
    <w:p w14:paraId="51B9AA0B" w14:textId="52A5F4A5" w:rsidR="009368D4" w:rsidRPr="009368D4" w:rsidRDefault="009368D4" w:rsidP="009368D4">
      <w:pPr>
        <w:spacing w:line="276" w:lineRule="auto"/>
        <w:jc w:val="both"/>
        <w:rPr>
          <w:rFonts w:ascii="Arial" w:hAnsi="Arial" w:cs="Arial"/>
          <w:sz w:val="22"/>
          <w:szCs w:val="22"/>
        </w:rPr>
      </w:pPr>
      <w:r w:rsidRPr="009368D4">
        <w:rPr>
          <w:rFonts w:ascii="Arial" w:hAnsi="Arial" w:cs="Arial"/>
          <w:sz w:val="22"/>
          <w:szCs w:val="22"/>
        </w:rPr>
        <w:t>The building itself is of relatively modern construction and does not possess features typically associated with bat roosts or nesting birds, such as loose soffits, lifted tiles, exposed roof voids or weathered timber detailing. The works involve recladding the external elevations and constructing a vertical extension on an already developed section of the building. These activities do not represent high</w:t>
      </w:r>
      <w:r w:rsidRPr="009368D4">
        <w:rPr>
          <w:rFonts w:ascii="Cambria Math" w:hAnsi="Cambria Math" w:cs="Cambria Math"/>
          <w:sz w:val="22"/>
          <w:szCs w:val="22"/>
        </w:rPr>
        <w:t>‑</w:t>
      </w:r>
      <w:r w:rsidRPr="009368D4">
        <w:rPr>
          <w:rFonts w:ascii="Arial" w:hAnsi="Arial" w:cs="Arial"/>
          <w:sz w:val="22"/>
          <w:szCs w:val="22"/>
        </w:rPr>
        <w:t>risk operations for protected species and do not trigger the need for preliminary ecological surveys</w:t>
      </w:r>
      <w:r w:rsidRPr="009368D4">
        <w:rPr>
          <w:rFonts w:ascii="Arial" w:hAnsi="Arial" w:cs="Arial"/>
          <w:sz w:val="22"/>
          <w:szCs w:val="22"/>
        </w:rPr>
        <w:t xml:space="preserve">. </w:t>
      </w:r>
      <w:r w:rsidRPr="009368D4">
        <w:rPr>
          <w:rFonts w:ascii="Arial" w:hAnsi="Arial" w:cs="Arial"/>
          <w:sz w:val="22"/>
          <w:szCs w:val="22"/>
        </w:rPr>
        <w:t>Accordingly, no specialist surveys or consultation with the Council’s Ecologist are required in this instance.</w:t>
      </w:r>
    </w:p>
    <w:p w14:paraId="7FB2353B" w14:textId="77777777" w:rsidR="009368D4" w:rsidRPr="009368D4" w:rsidRDefault="009368D4" w:rsidP="009368D4">
      <w:pPr>
        <w:spacing w:line="276" w:lineRule="auto"/>
        <w:jc w:val="both"/>
        <w:rPr>
          <w:rFonts w:ascii="Arial" w:hAnsi="Arial" w:cs="Arial"/>
          <w:sz w:val="22"/>
          <w:szCs w:val="22"/>
        </w:rPr>
      </w:pPr>
    </w:p>
    <w:p w14:paraId="5ABD4AAD" w14:textId="77777777" w:rsidR="009368D4" w:rsidRPr="009368D4" w:rsidRDefault="009368D4" w:rsidP="009368D4">
      <w:pPr>
        <w:spacing w:line="276" w:lineRule="auto"/>
        <w:jc w:val="both"/>
        <w:rPr>
          <w:rFonts w:ascii="Arial" w:hAnsi="Arial" w:cs="Arial"/>
          <w:sz w:val="22"/>
          <w:szCs w:val="22"/>
        </w:rPr>
      </w:pPr>
      <w:r w:rsidRPr="009368D4">
        <w:rPr>
          <w:rFonts w:ascii="Arial" w:hAnsi="Arial" w:cs="Arial"/>
          <w:sz w:val="22"/>
          <w:szCs w:val="22"/>
        </w:rPr>
        <w:t>While no ecological impacts are anticipated, the applicant remains responsible for complying with all relevant wildlife legislation. An informative will therefore be added to the decision notice advising that, in the unlikely event that protected species are encountered during construction, works must cease and advice from a suitably qualified and licensed ecologist should be sought.</w:t>
      </w:r>
    </w:p>
    <w:p w14:paraId="103309B8" w14:textId="77777777" w:rsidR="009368D4" w:rsidRPr="009368D4" w:rsidRDefault="009368D4" w:rsidP="009368D4">
      <w:pPr>
        <w:spacing w:line="276" w:lineRule="auto"/>
        <w:jc w:val="both"/>
        <w:rPr>
          <w:rFonts w:ascii="Arial" w:hAnsi="Arial" w:cs="Arial"/>
          <w:sz w:val="22"/>
          <w:szCs w:val="22"/>
        </w:rPr>
      </w:pPr>
    </w:p>
    <w:p w14:paraId="0F7E942E" w14:textId="2AE6B128" w:rsidR="00E03EDD" w:rsidRPr="009368D4" w:rsidRDefault="009368D4" w:rsidP="009368D4">
      <w:pPr>
        <w:spacing w:line="276" w:lineRule="auto"/>
        <w:jc w:val="both"/>
        <w:rPr>
          <w:rFonts w:ascii="Arial" w:hAnsi="Arial" w:cs="Arial"/>
          <w:sz w:val="22"/>
          <w:szCs w:val="22"/>
        </w:rPr>
      </w:pPr>
      <w:r w:rsidRPr="009368D4">
        <w:rPr>
          <w:rFonts w:ascii="Arial" w:hAnsi="Arial" w:cs="Arial"/>
          <w:sz w:val="22"/>
          <w:szCs w:val="22"/>
        </w:rPr>
        <w:t>Regarding Biodiversity Net Gain (BNG), the proposal falls within the de minimis threshold set out in national guidance. It does not involve the removal or degradation of any habitat and relates solely to alterations to an existing operational building. As such, the development is exempt from the mandatory 10% BNG requirement.</w:t>
      </w:r>
    </w:p>
    <w:p w14:paraId="117F0753" w14:textId="77777777" w:rsidR="009368D4" w:rsidRPr="009368D4" w:rsidRDefault="009368D4" w:rsidP="009368D4">
      <w:pPr>
        <w:spacing w:line="276" w:lineRule="auto"/>
        <w:jc w:val="both"/>
        <w:rPr>
          <w:rFonts w:ascii="Arial" w:hAnsi="Arial" w:cs="Arial"/>
          <w:i/>
          <w:iCs/>
          <w:sz w:val="22"/>
          <w:szCs w:val="22"/>
        </w:rPr>
      </w:pPr>
    </w:p>
    <w:p w14:paraId="54DABD30" w14:textId="77777777" w:rsidR="00A64314" w:rsidRPr="009368D4" w:rsidRDefault="00A64314" w:rsidP="00A64314">
      <w:pPr>
        <w:spacing w:line="276" w:lineRule="auto"/>
        <w:jc w:val="both"/>
        <w:rPr>
          <w:rFonts w:ascii="Arial" w:hAnsi="Arial" w:cs="Arial"/>
          <w:i/>
          <w:iCs/>
          <w:sz w:val="22"/>
          <w:szCs w:val="22"/>
        </w:rPr>
      </w:pPr>
      <w:r w:rsidRPr="009368D4">
        <w:rPr>
          <w:rFonts w:ascii="Arial" w:hAnsi="Arial" w:cs="Arial"/>
          <w:i/>
          <w:iCs/>
          <w:sz w:val="22"/>
          <w:szCs w:val="22"/>
        </w:rPr>
        <w:t>Conclusion</w:t>
      </w:r>
    </w:p>
    <w:p w14:paraId="7853E57B" w14:textId="34187574" w:rsidR="00316C37" w:rsidRPr="009368D4" w:rsidRDefault="009368D4" w:rsidP="7D84FC5F">
      <w:pPr>
        <w:spacing w:line="276" w:lineRule="auto"/>
        <w:jc w:val="both"/>
        <w:rPr>
          <w:rFonts w:ascii="Arial" w:hAnsi="Arial" w:cs="Arial"/>
          <w:sz w:val="22"/>
          <w:szCs w:val="22"/>
        </w:rPr>
      </w:pPr>
      <w:r w:rsidRPr="009368D4">
        <w:rPr>
          <w:rFonts w:ascii="Arial" w:hAnsi="Arial" w:cs="Arial"/>
          <w:sz w:val="22"/>
          <w:szCs w:val="22"/>
        </w:rPr>
        <w:t>On this basis, the proposal raises no ecological concerns and is considered to comply with Core Policy 50 of the WCS</w:t>
      </w:r>
      <w:r w:rsidRPr="009368D4">
        <w:rPr>
          <w:rFonts w:ascii="Arial" w:hAnsi="Arial" w:cs="Arial"/>
          <w:sz w:val="22"/>
          <w:szCs w:val="22"/>
        </w:rPr>
        <w:t>.</w:t>
      </w:r>
    </w:p>
    <w:p w14:paraId="7FFA4A4F" w14:textId="77777777" w:rsidR="00E03EDD" w:rsidRDefault="00E03EDD" w:rsidP="7D84FC5F">
      <w:pPr>
        <w:spacing w:line="276" w:lineRule="auto"/>
        <w:jc w:val="both"/>
        <w:rPr>
          <w:rFonts w:ascii="Arial" w:hAnsi="Arial" w:cs="Arial"/>
          <w:i/>
          <w:iCs/>
          <w:color w:val="FF0000"/>
          <w:sz w:val="22"/>
          <w:szCs w:val="22"/>
        </w:rPr>
      </w:pPr>
    </w:p>
    <w:p w14:paraId="0D82DA8D" w14:textId="0D28E1FF"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2B9916" w14:textId="0B92D951"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97A852A"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637028B"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5EBB4027" w14:textId="77777777" w:rsidR="00DD1AF1" w:rsidRPr="00DD1AF1" w:rsidRDefault="00DD1AF1" w:rsidP="00DD1AF1">
      <w:pPr>
        <w:spacing w:line="276" w:lineRule="auto"/>
        <w:jc w:val="both"/>
        <w:rPr>
          <w:rFonts w:ascii="Arial" w:hAnsi="Arial" w:cs="Arial"/>
          <w:color w:val="000000" w:themeColor="text1"/>
          <w:sz w:val="22"/>
          <w:szCs w:val="22"/>
        </w:rPr>
      </w:pPr>
    </w:p>
    <w:p w14:paraId="576953A7" w14:textId="5AAA9FA4"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DD1AF1">
      <w:pPr>
        <w:spacing w:line="276" w:lineRule="auto"/>
        <w:jc w:val="both"/>
        <w:rPr>
          <w:rFonts w:ascii="Arial" w:hAnsi="Arial" w:cs="Arial"/>
          <w:color w:val="000000" w:themeColor="text1"/>
          <w:sz w:val="22"/>
          <w:szCs w:val="22"/>
        </w:rPr>
      </w:pPr>
    </w:p>
    <w:p w14:paraId="7EBB209B" w14:textId="5285B5E8"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Default="00352A11" w:rsidP="00DF3CCE">
      <w:pPr>
        <w:spacing w:line="276" w:lineRule="auto"/>
        <w:jc w:val="both"/>
        <w:rPr>
          <w:rFonts w:ascii="Arial" w:hAnsi="Arial" w:cs="Arial"/>
          <w:i/>
          <w:iCs/>
          <w:color w:val="FF0000"/>
          <w:sz w:val="22"/>
          <w:szCs w:val="22"/>
        </w:rPr>
      </w:pPr>
    </w:p>
    <w:p w14:paraId="2DF588DE" w14:textId="417E44C2"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DF3CCE">
      <w:pPr>
        <w:spacing w:line="276" w:lineRule="auto"/>
        <w:jc w:val="both"/>
        <w:rPr>
          <w:rFonts w:ascii="Arial" w:hAnsi="Arial" w:cs="Arial"/>
          <w:color w:val="000000" w:themeColor="text1"/>
          <w:sz w:val="22"/>
          <w:szCs w:val="22"/>
        </w:rPr>
      </w:pPr>
    </w:p>
    <w:p w14:paraId="3F9080DE"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lastRenderedPageBreak/>
        <w:t>Safeguard key views, local distinctiveness, and landscape settings.</w:t>
      </w:r>
    </w:p>
    <w:p w14:paraId="6B3A6837" w14:textId="77777777" w:rsid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6CBDF5F1" w14:textId="77777777" w:rsidR="009223E2" w:rsidRDefault="009223E2" w:rsidP="7D84FC5F">
      <w:pPr>
        <w:spacing w:line="276" w:lineRule="auto"/>
        <w:jc w:val="both"/>
        <w:rPr>
          <w:rFonts w:ascii="Arial" w:hAnsi="Arial" w:cs="Arial"/>
          <w:i/>
          <w:iCs/>
          <w:color w:val="FF0000"/>
          <w:sz w:val="22"/>
          <w:szCs w:val="22"/>
        </w:rPr>
      </w:pPr>
    </w:p>
    <w:p w14:paraId="0ABF8B7D" w14:textId="3B1E005A"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36DCD952" w14:textId="681969ED" w:rsidR="00C31EA4" w:rsidRDefault="00C31EA4" w:rsidP="00C31EA4">
      <w:pPr>
        <w:spacing w:line="276" w:lineRule="auto"/>
        <w:jc w:val="both"/>
        <w:rPr>
          <w:rFonts w:ascii="Arial" w:hAnsi="Arial" w:cs="Arial"/>
          <w:color w:val="000000" w:themeColor="text1"/>
          <w:sz w:val="22"/>
          <w:szCs w:val="22"/>
        </w:rPr>
      </w:pPr>
      <w:r w:rsidRPr="00C31EA4">
        <w:rPr>
          <w:rFonts w:ascii="Arial" w:hAnsi="Arial" w:cs="Arial"/>
          <w:color w:val="000000" w:themeColor="text1"/>
          <w:sz w:val="22"/>
          <w:szCs w:val="22"/>
        </w:rPr>
        <w:t>Although the application site lies within a well</w:t>
      </w:r>
      <w:r w:rsidRPr="00C31EA4">
        <w:rPr>
          <w:rFonts w:ascii="Cambria Math" w:hAnsi="Cambria Math" w:cs="Cambria Math"/>
          <w:color w:val="000000" w:themeColor="text1"/>
          <w:sz w:val="22"/>
          <w:szCs w:val="22"/>
        </w:rPr>
        <w:t>‑</w:t>
      </w:r>
      <w:r w:rsidRPr="00C31EA4">
        <w:rPr>
          <w:rFonts w:ascii="Arial" w:hAnsi="Arial" w:cs="Arial"/>
          <w:color w:val="000000" w:themeColor="text1"/>
          <w:sz w:val="22"/>
          <w:szCs w:val="22"/>
        </w:rPr>
        <w:t>established industrial estate, the land immediately to the rear transitions to open countryside, including a wooded area and a prominent line of mature trees along the rear boundary. These landscape features soften views of the estate from the wider rural surroundings and contribute positively to the local landscape structure.</w:t>
      </w:r>
      <w:r>
        <w:rPr>
          <w:rFonts w:ascii="Arial" w:hAnsi="Arial" w:cs="Arial"/>
          <w:color w:val="000000" w:themeColor="text1"/>
          <w:sz w:val="22"/>
          <w:szCs w:val="22"/>
        </w:rPr>
        <w:t xml:space="preserve"> </w:t>
      </w:r>
    </w:p>
    <w:p w14:paraId="51FDF113" w14:textId="77777777" w:rsidR="00C31EA4" w:rsidRPr="00C31EA4" w:rsidRDefault="00C31EA4" w:rsidP="00C31EA4">
      <w:pPr>
        <w:spacing w:line="276" w:lineRule="auto"/>
        <w:jc w:val="both"/>
        <w:rPr>
          <w:rFonts w:ascii="Arial" w:hAnsi="Arial" w:cs="Arial"/>
          <w:color w:val="000000" w:themeColor="text1"/>
          <w:sz w:val="22"/>
          <w:szCs w:val="22"/>
        </w:rPr>
      </w:pPr>
    </w:p>
    <w:p w14:paraId="5189FA47" w14:textId="77777777" w:rsidR="00C31EA4" w:rsidRDefault="00C31EA4" w:rsidP="00C31EA4">
      <w:pPr>
        <w:spacing w:line="276" w:lineRule="auto"/>
        <w:jc w:val="both"/>
        <w:rPr>
          <w:rFonts w:ascii="Arial" w:hAnsi="Arial" w:cs="Arial"/>
          <w:color w:val="000000" w:themeColor="text1"/>
          <w:sz w:val="22"/>
          <w:szCs w:val="22"/>
        </w:rPr>
      </w:pPr>
      <w:r w:rsidRPr="00C31EA4">
        <w:rPr>
          <w:rFonts w:ascii="Arial" w:hAnsi="Arial" w:cs="Arial"/>
          <w:color w:val="000000" w:themeColor="text1"/>
          <w:sz w:val="22"/>
          <w:szCs w:val="22"/>
        </w:rPr>
        <w:t>The proposed development relates to external recladding and a vertical extension to part of the existing commercial building. Crucially, the works are contained entirely within the established building footprint and will not encroach into the adjoining countryside, woodland area, or tree belt. The existing hardstanding to the rear of the building provides adequate space for scaffolding and construction activity, ensuring that the wooded area and boundary vegetation will remain unaffected.</w:t>
      </w:r>
    </w:p>
    <w:p w14:paraId="764FA27C" w14:textId="77777777" w:rsidR="00C31EA4" w:rsidRPr="00C31EA4" w:rsidRDefault="00C31EA4" w:rsidP="00C31EA4">
      <w:pPr>
        <w:spacing w:line="276" w:lineRule="auto"/>
        <w:jc w:val="both"/>
        <w:rPr>
          <w:rFonts w:ascii="Arial" w:hAnsi="Arial" w:cs="Arial"/>
          <w:color w:val="000000" w:themeColor="text1"/>
          <w:sz w:val="22"/>
          <w:szCs w:val="22"/>
        </w:rPr>
      </w:pPr>
    </w:p>
    <w:p w14:paraId="35534751" w14:textId="0CD94CC1" w:rsidR="00C31EA4" w:rsidRDefault="00C31EA4" w:rsidP="00C31EA4">
      <w:pPr>
        <w:spacing w:line="276" w:lineRule="auto"/>
        <w:jc w:val="both"/>
        <w:rPr>
          <w:rFonts w:ascii="Arial" w:hAnsi="Arial" w:cs="Arial"/>
          <w:color w:val="000000" w:themeColor="text1"/>
          <w:sz w:val="22"/>
          <w:szCs w:val="22"/>
        </w:rPr>
      </w:pPr>
      <w:r w:rsidRPr="00C31EA4">
        <w:rPr>
          <w:rFonts w:ascii="Arial" w:hAnsi="Arial" w:cs="Arial"/>
          <w:color w:val="000000" w:themeColor="text1"/>
          <w:sz w:val="22"/>
          <w:szCs w:val="22"/>
        </w:rPr>
        <w:t>From a visual perspective, the re</w:t>
      </w:r>
      <w:r w:rsidRPr="00C31EA4">
        <w:rPr>
          <w:rFonts w:ascii="Cambria Math" w:hAnsi="Cambria Math" w:cs="Cambria Math"/>
          <w:color w:val="000000" w:themeColor="text1"/>
          <w:sz w:val="22"/>
          <w:szCs w:val="22"/>
        </w:rPr>
        <w:t>‑</w:t>
      </w:r>
      <w:r w:rsidRPr="00C31EA4">
        <w:rPr>
          <w:rFonts w:ascii="Arial" w:hAnsi="Arial" w:cs="Arial"/>
          <w:color w:val="000000" w:themeColor="text1"/>
          <w:sz w:val="22"/>
          <w:szCs w:val="22"/>
        </w:rPr>
        <w:t>clad building and vertical extension would be viewed in the context of the wider Hopton Industrial Estate, a grouping of large, functional commercial buildings of comparable height and massing. When seen from the countryside beyond the rear boundary</w:t>
      </w:r>
      <w:r>
        <w:rPr>
          <w:rFonts w:ascii="Arial" w:hAnsi="Arial" w:cs="Arial"/>
          <w:color w:val="000000" w:themeColor="text1"/>
          <w:sz w:val="22"/>
          <w:szCs w:val="22"/>
        </w:rPr>
        <w:t xml:space="preserve"> (although there are no designated Public Rights of Way near to the site)</w:t>
      </w:r>
      <w:r w:rsidRPr="00C31EA4">
        <w:rPr>
          <w:rFonts w:ascii="Arial" w:hAnsi="Arial" w:cs="Arial"/>
          <w:color w:val="000000" w:themeColor="text1"/>
          <w:sz w:val="22"/>
          <w:szCs w:val="22"/>
        </w:rPr>
        <w:t xml:space="preserve">, the retained mature tree belt will continue to provide effective partial screening. Where the development is visible above or through the vegetation, it would be read against the backdrop of the existing industrial complex rather than as an isolated or visually intrusive form. As a result, the proposals would not materially alter the interface between the industrial estate and the open </w:t>
      </w:r>
      <w:r w:rsidRPr="00C31EA4">
        <w:rPr>
          <w:rFonts w:ascii="Arial" w:hAnsi="Arial" w:cs="Arial"/>
          <w:color w:val="000000" w:themeColor="text1"/>
          <w:sz w:val="22"/>
          <w:szCs w:val="22"/>
        </w:rPr>
        <w:t>countryside,</w:t>
      </w:r>
      <w:r w:rsidRPr="00C31EA4">
        <w:rPr>
          <w:rFonts w:ascii="Arial" w:hAnsi="Arial" w:cs="Arial"/>
          <w:color w:val="000000" w:themeColor="text1"/>
          <w:sz w:val="22"/>
          <w:szCs w:val="22"/>
        </w:rPr>
        <w:t xml:space="preserve"> nor </w:t>
      </w:r>
      <w:r>
        <w:rPr>
          <w:rFonts w:ascii="Arial" w:hAnsi="Arial" w:cs="Arial"/>
          <w:color w:val="000000" w:themeColor="text1"/>
          <w:sz w:val="22"/>
          <w:szCs w:val="22"/>
        </w:rPr>
        <w:t>would it significantly</w:t>
      </w:r>
      <w:r w:rsidRPr="00C31EA4">
        <w:rPr>
          <w:rFonts w:ascii="Arial" w:hAnsi="Arial" w:cs="Arial"/>
          <w:color w:val="000000" w:themeColor="text1"/>
          <w:sz w:val="22"/>
          <w:szCs w:val="22"/>
        </w:rPr>
        <w:t xml:space="preserve"> increase the building’s visual prominence.</w:t>
      </w:r>
    </w:p>
    <w:p w14:paraId="76E65831" w14:textId="77777777" w:rsidR="00C31EA4" w:rsidRPr="00C31EA4" w:rsidRDefault="00C31EA4" w:rsidP="00C31EA4">
      <w:pPr>
        <w:spacing w:line="276" w:lineRule="auto"/>
        <w:jc w:val="both"/>
        <w:rPr>
          <w:rFonts w:ascii="Arial" w:hAnsi="Arial" w:cs="Arial"/>
          <w:color w:val="000000" w:themeColor="text1"/>
          <w:sz w:val="22"/>
          <w:szCs w:val="22"/>
        </w:rPr>
      </w:pPr>
    </w:p>
    <w:p w14:paraId="6314B7F9" w14:textId="77777777" w:rsidR="00E03EDD" w:rsidRDefault="00E03EDD" w:rsidP="7D84FC5F">
      <w:pPr>
        <w:spacing w:line="276" w:lineRule="auto"/>
        <w:jc w:val="both"/>
        <w:rPr>
          <w:rFonts w:ascii="Arial" w:hAnsi="Arial" w:cs="Arial"/>
          <w:i/>
          <w:iCs/>
          <w:color w:val="000000" w:themeColor="text1"/>
          <w:sz w:val="22"/>
          <w:szCs w:val="22"/>
        </w:rPr>
      </w:pPr>
    </w:p>
    <w:p w14:paraId="7881F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AA599DD" w14:textId="2C9B232F" w:rsidR="00C31EA4" w:rsidRPr="00C31EA4" w:rsidRDefault="00C31EA4" w:rsidP="00C31EA4">
      <w:pPr>
        <w:spacing w:line="276" w:lineRule="auto"/>
        <w:jc w:val="both"/>
        <w:rPr>
          <w:rFonts w:ascii="Arial" w:hAnsi="Arial" w:cs="Arial"/>
          <w:color w:val="000000" w:themeColor="text1"/>
          <w:sz w:val="22"/>
          <w:szCs w:val="22"/>
        </w:rPr>
      </w:pPr>
      <w:r w:rsidRPr="00C31EA4">
        <w:rPr>
          <w:rFonts w:ascii="Arial" w:hAnsi="Arial" w:cs="Arial"/>
          <w:color w:val="000000" w:themeColor="text1"/>
          <w:sz w:val="22"/>
          <w:szCs w:val="22"/>
        </w:rPr>
        <w:t>Given the modest nature of the works, the containment provided by boundary vegetation, and the strong industrial context of the site, the proposal is not considered to give rise to any unacceptable landscape or visual effects. The development therefore complies with Core Policy 51 of the Wiltshire Core Strategy</w:t>
      </w:r>
      <w:r>
        <w:rPr>
          <w:rFonts w:ascii="Arial" w:hAnsi="Arial" w:cs="Arial"/>
          <w:color w:val="000000" w:themeColor="text1"/>
          <w:sz w:val="22"/>
          <w:szCs w:val="22"/>
        </w:rPr>
        <w:t xml:space="preserve">. </w:t>
      </w:r>
    </w:p>
    <w:p w14:paraId="6E6D152D" w14:textId="77777777" w:rsidR="00A16EA1" w:rsidRDefault="00A16EA1" w:rsidP="00A16EA1">
      <w:pPr>
        <w:spacing w:line="276" w:lineRule="auto"/>
        <w:jc w:val="both"/>
        <w:rPr>
          <w:rFonts w:ascii="Arial" w:hAnsi="Arial" w:cs="Arial"/>
          <w:b/>
          <w:bCs/>
          <w:sz w:val="22"/>
          <w:szCs w:val="22"/>
        </w:rPr>
      </w:pPr>
    </w:p>
    <w:p w14:paraId="3D389632" w14:textId="77777777" w:rsidR="00F1263F" w:rsidRDefault="00F1263F"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FB9FD22"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D30C889" w14:textId="77777777" w:rsidR="00053F09" w:rsidRPr="00053F09" w:rsidRDefault="00053F09" w:rsidP="00053F09">
      <w:pPr>
        <w:spacing w:line="276" w:lineRule="auto"/>
        <w:jc w:val="both"/>
        <w:rPr>
          <w:rFonts w:ascii="Arial" w:hAnsi="Arial" w:cs="Arial"/>
          <w:sz w:val="22"/>
          <w:szCs w:val="22"/>
        </w:rPr>
      </w:pPr>
    </w:p>
    <w:p w14:paraId="1389F8AE"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lastRenderedPageBreak/>
        <w:t xml:space="preserve">The application of policies in the NPPF </w:t>
      </w:r>
      <w:bookmarkStart w:id="0" w:name="_Hlk118712062"/>
      <w:r w:rsidRPr="00053F09">
        <w:rPr>
          <w:rFonts w:ascii="Arial" w:hAnsi="Arial" w:cs="Arial"/>
          <w:sz w:val="22"/>
          <w:szCs w:val="22"/>
        </w:rPr>
        <w:t>that protect areas or assets of particular importance</w:t>
      </w:r>
      <w:bookmarkEnd w:id="0"/>
      <w:r w:rsidRPr="00053F09">
        <w:rPr>
          <w:rFonts w:ascii="Arial" w:hAnsi="Arial" w:cs="Arial"/>
          <w:sz w:val="22"/>
          <w:szCs w:val="22"/>
        </w:rPr>
        <w:t xml:space="preserve"> provides a clear reason for refusing development proposed; or</w:t>
      </w:r>
    </w:p>
    <w:p w14:paraId="2F15D493"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7EFB4B92" w14:textId="77777777" w:rsidR="003C606B" w:rsidRDefault="003C606B" w:rsidP="00943755">
      <w:pPr>
        <w:spacing w:line="276" w:lineRule="auto"/>
        <w:jc w:val="both"/>
        <w:rPr>
          <w:rFonts w:ascii="Arial" w:hAnsi="Arial" w:cs="Arial"/>
          <w:sz w:val="22"/>
          <w:szCs w:val="22"/>
        </w:rPr>
      </w:pPr>
    </w:p>
    <w:p w14:paraId="3EEC8BFE" w14:textId="7FA9D9E4" w:rsidR="003C606B" w:rsidRDefault="00D26825" w:rsidP="00943755">
      <w:pPr>
        <w:spacing w:line="276" w:lineRule="auto"/>
        <w:jc w:val="both"/>
        <w:rPr>
          <w:rFonts w:ascii="Arial" w:hAnsi="Arial" w:cs="Arial"/>
          <w:sz w:val="22"/>
          <w:szCs w:val="22"/>
        </w:rPr>
      </w:pPr>
      <w:r>
        <w:rPr>
          <w:rFonts w:ascii="Arial" w:hAnsi="Arial" w:cs="Arial"/>
          <w:sz w:val="22"/>
          <w:szCs w:val="22"/>
        </w:rPr>
        <w:t>R</w:t>
      </w:r>
      <w:r w:rsidR="00061168" w:rsidRPr="00061168">
        <w:rPr>
          <w:rFonts w:ascii="Arial" w:hAnsi="Arial" w:cs="Arial"/>
          <w:sz w:val="22"/>
          <w:szCs w:val="22"/>
        </w:rPr>
        <w:t>elevant policies of the development plan are up-to-date and provide an adequate basis for decision-making in this case</w:t>
      </w:r>
      <w:r w:rsidR="008410F1">
        <w:rPr>
          <w:rFonts w:ascii="Arial" w:hAnsi="Arial" w:cs="Arial"/>
          <w:sz w:val="22"/>
          <w:szCs w:val="22"/>
        </w:rPr>
        <w:t>.</w:t>
      </w:r>
    </w:p>
    <w:p w14:paraId="0A322034" w14:textId="77777777" w:rsidR="007F548E" w:rsidRDefault="007F548E" w:rsidP="008B0B16">
      <w:pPr>
        <w:spacing w:line="276" w:lineRule="auto"/>
        <w:jc w:val="both"/>
        <w:rPr>
          <w:rFonts w:ascii="Arial" w:hAnsi="Arial" w:cs="Arial"/>
          <w:sz w:val="22"/>
          <w:szCs w:val="22"/>
        </w:rPr>
      </w:pPr>
    </w:p>
    <w:p w14:paraId="786CE64F" w14:textId="7EDD487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74956BC0" w14:textId="77777777" w:rsidR="008B0B16" w:rsidRPr="0080760A" w:rsidRDefault="008B0B16" w:rsidP="008B0B16">
      <w:pPr>
        <w:spacing w:line="276" w:lineRule="auto"/>
        <w:jc w:val="both"/>
        <w:rPr>
          <w:rFonts w:ascii="Arial" w:hAnsi="Arial" w:cs="Arial"/>
          <w:sz w:val="22"/>
          <w:szCs w:val="22"/>
        </w:rPr>
      </w:pPr>
    </w:p>
    <w:p w14:paraId="04CC6102" w14:textId="58DB4AC5"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D26825">
        <w:rPr>
          <w:rFonts w:ascii="Arial" w:hAnsi="Arial" w:cs="Arial"/>
          <w:sz w:val="22"/>
          <w:szCs w:val="22"/>
        </w:rPr>
        <w:t xml:space="preserve">design, scale, residential amenity, landscape, highway safety, ecology and biodiversity, </w:t>
      </w:r>
      <w:r w:rsidRPr="0080760A">
        <w:rPr>
          <w:rFonts w:ascii="Arial" w:hAnsi="Arial" w:cs="Arial"/>
          <w:sz w:val="22"/>
          <w:szCs w:val="22"/>
        </w:rPr>
        <w:t>subject to the recommended conditions</w:t>
      </w:r>
      <w:r w:rsidR="00D26825">
        <w:rPr>
          <w:rFonts w:ascii="Arial" w:hAnsi="Arial" w:cs="Arial"/>
          <w:sz w:val="22"/>
          <w:szCs w:val="22"/>
        </w:rPr>
        <w:t>.</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683A8156" w14:textId="24B77574"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D26825">
        <w:rPr>
          <w:rFonts w:ascii="Arial" w:hAnsi="Arial" w:cs="Arial"/>
          <w:b/>
          <w:bCs/>
          <w:color w:val="ED0000"/>
          <w:sz w:val="22"/>
          <w:szCs w:val="22"/>
        </w:rPr>
        <w:t>.</w:t>
      </w:r>
    </w:p>
    <w:p w14:paraId="5D0F1F52" w14:textId="77777777" w:rsidR="0035216D" w:rsidRPr="00942BFA" w:rsidRDefault="0035216D" w:rsidP="00942BFA">
      <w:pPr>
        <w:spacing w:line="276" w:lineRule="auto"/>
        <w:jc w:val="both"/>
        <w:rPr>
          <w:rFonts w:ascii="Arial" w:hAnsi="Arial" w:cs="Arial"/>
          <w:color w:val="000000" w:themeColor="text1"/>
          <w:sz w:val="22"/>
          <w:szCs w:val="22"/>
        </w:rPr>
      </w:pP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97010"/>
    <w:rsid w:val="000A78E4"/>
    <w:rsid w:val="000B4E91"/>
    <w:rsid w:val="000C0D1A"/>
    <w:rsid w:val="000C773F"/>
    <w:rsid w:val="000D0858"/>
    <w:rsid w:val="000E189E"/>
    <w:rsid w:val="000E3FD8"/>
    <w:rsid w:val="000E59B7"/>
    <w:rsid w:val="000E62BA"/>
    <w:rsid w:val="000F1D49"/>
    <w:rsid w:val="000F2BDF"/>
    <w:rsid w:val="00107D4F"/>
    <w:rsid w:val="001171CC"/>
    <w:rsid w:val="00117E91"/>
    <w:rsid w:val="001277F9"/>
    <w:rsid w:val="00157709"/>
    <w:rsid w:val="001778D6"/>
    <w:rsid w:val="00194B64"/>
    <w:rsid w:val="001A33F3"/>
    <w:rsid w:val="00200743"/>
    <w:rsid w:val="00204E4E"/>
    <w:rsid w:val="00211B6E"/>
    <w:rsid w:val="0021435E"/>
    <w:rsid w:val="0021750A"/>
    <w:rsid w:val="00222BAA"/>
    <w:rsid w:val="0022685C"/>
    <w:rsid w:val="00230405"/>
    <w:rsid w:val="00237634"/>
    <w:rsid w:val="00250212"/>
    <w:rsid w:val="002552D4"/>
    <w:rsid w:val="00262CDC"/>
    <w:rsid w:val="0029187E"/>
    <w:rsid w:val="0029208D"/>
    <w:rsid w:val="002920BF"/>
    <w:rsid w:val="002927C8"/>
    <w:rsid w:val="002B0BE1"/>
    <w:rsid w:val="002D63A7"/>
    <w:rsid w:val="002E4B31"/>
    <w:rsid w:val="002E75E6"/>
    <w:rsid w:val="003007EC"/>
    <w:rsid w:val="003066D0"/>
    <w:rsid w:val="00307886"/>
    <w:rsid w:val="00312C7F"/>
    <w:rsid w:val="00316C37"/>
    <w:rsid w:val="00327312"/>
    <w:rsid w:val="0033168C"/>
    <w:rsid w:val="00336FA4"/>
    <w:rsid w:val="003440E3"/>
    <w:rsid w:val="0035216D"/>
    <w:rsid w:val="00352A11"/>
    <w:rsid w:val="00355C32"/>
    <w:rsid w:val="003766E3"/>
    <w:rsid w:val="003905FB"/>
    <w:rsid w:val="003C606B"/>
    <w:rsid w:val="003D5959"/>
    <w:rsid w:val="0043749E"/>
    <w:rsid w:val="00477CC4"/>
    <w:rsid w:val="004817FB"/>
    <w:rsid w:val="00482421"/>
    <w:rsid w:val="00482DB3"/>
    <w:rsid w:val="004901C5"/>
    <w:rsid w:val="004A3CB1"/>
    <w:rsid w:val="004C0337"/>
    <w:rsid w:val="004C243D"/>
    <w:rsid w:val="004C3265"/>
    <w:rsid w:val="004C4FA0"/>
    <w:rsid w:val="005138AB"/>
    <w:rsid w:val="00515B1F"/>
    <w:rsid w:val="00520340"/>
    <w:rsid w:val="00526525"/>
    <w:rsid w:val="00532780"/>
    <w:rsid w:val="00533E0C"/>
    <w:rsid w:val="0054068B"/>
    <w:rsid w:val="00543309"/>
    <w:rsid w:val="005509AC"/>
    <w:rsid w:val="00562C98"/>
    <w:rsid w:val="005729CC"/>
    <w:rsid w:val="00587773"/>
    <w:rsid w:val="005A03A2"/>
    <w:rsid w:val="005F3C5A"/>
    <w:rsid w:val="005F4A4B"/>
    <w:rsid w:val="0061252A"/>
    <w:rsid w:val="006411AB"/>
    <w:rsid w:val="00643C57"/>
    <w:rsid w:val="00646832"/>
    <w:rsid w:val="006477C7"/>
    <w:rsid w:val="00680DA9"/>
    <w:rsid w:val="00683C17"/>
    <w:rsid w:val="00684637"/>
    <w:rsid w:val="00693099"/>
    <w:rsid w:val="006A65F4"/>
    <w:rsid w:val="006B1F5A"/>
    <w:rsid w:val="006B2E50"/>
    <w:rsid w:val="006C77FD"/>
    <w:rsid w:val="006C7831"/>
    <w:rsid w:val="006C7EB1"/>
    <w:rsid w:val="006F0799"/>
    <w:rsid w:val="006F5FC1"/>
    <w:rsid w:val="00722BAC"/>
    <w:rsid w:val="0073177E"/>
    <w:rsid w:val="0076592F"/>
    <w:rsid w:val="00765BC6"/>
    <w:rsid w:val="00765EEE"/>
    <w:rsid w:val="00776F23"/>
    <w:rsid w:val="007842F1"/>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94D84"/>
    <w:rsid w:val="008A6B33"/>
    <w:rsid w:val="008B0B16"/>
    <w:rsid w:val="008E0002"/>
    <w:rsid w:val="008E59DE"/>
    <w:rsid w:val="008F5BE4"/>
    <w:rsid w:val="00916070"/>
    <w:rsid w:val="009223E2"/>
    <w:rsid w:val="0092586B"/>
    <w:rsid w:val="009368D4"/>
    <w:rsid w:val="00940706"/>
    <w:rsid w:val="00942BFA"/>
    <w:rsid w:val="00943755"/>
    <w:rsid w:val="009613A4"/>
    <w:rsid w:val="00970A8A"/>
    <w:rsid w:val="00977209"/>
    <w:rsid w:val="00985E84"/>
    <w:rsid w:val="00994116"/>
    <w:rsid w:val="009C3071"/>
    <w:rsid w:val="009D0560"/>
    <w:rsid w:val="009E1642"/>
    <w:rsid w:val="00A16EA1"/>
    <w:rsid w:val="00A26FDC"/>
    <w:rsid w:val="00A313CE"/>
    <w:rsid w:val="00A41153"/>
    <w:rsid w:val="00A55DA1"/>
    <w:rsid w:val="00A57783"/>
    <w:rsid w:val="00A64314"/>
    <w:rsid w:val="00A71295"/>
    <w:rsid w:val="00A71C3E"/>
    <w:rsid w:val="00A82351"/>
    <w:rsid w:val="00A96EA8"/>
    <w:rsid w:val="00AA499E"/>
    <w:rsid w:val="00AE1C41"/>
    <w:rsid w:val="00AF45AE"/>
    <w:rsid w:val="00AF590B"/>
    <w:rsid w:val="00B0100C"/>
    <w:rsid w:val="00B32039"/>
    <w:rsid w:val="00B341CC"/>
    <w:rsid w:val="00B45C5F"/>
    <w:rsid w:val="00B65B2D"/>
    <w:rsid w:val="00B75EF9"/>
    <w:rsid w:val="00B81A07"/>
    <w:rsid w:val="00B913B9"/>
    <w:rsid w:val="00B91F7C"/>
    <w:rsid w:val="00BB182D"/>
    <w:rsid w:val="00BB696C"/>
    <w:rsid w:val="00BC3471"/>
    <w:rsid w:val="00BC3F9A"/>
    <w:rsid w:val="00BD52EF"/>
    <w:rsid w:val="00BE6683"/>
    <w:rsid w:val="00C15984"/>
    <w:rsid w:val="00C31EA4"/>
    <w:rsid w:val="00C760C4"/>
    <w:rsid w:val="00CC51B9"/>
    <w:rsid w:val="00CF2835"/>
    <w:rsid w:val="00CF67E2"/>
    <w:rsid w:val="00D030B2"/>
    <w:rsid w:val="00D101B5"/>
    <w:rsid w:val="00D12140"/>
    <w:rsid w:val="00D14841"/>
    <w:rsid w:val="00D26825"/>
    <w:rsid w:val="00D428D4"/>
    <w:rsid w:val="00D4308F"/>
    <w:rsid w:val="00D45219"/>
    <w:rsid w:val="00D60FF7"/>
    <w:rsid w:val="00D662F9"/>
    <w:rsid w:val="00D859CC"/>
    <w:rsid w:val="00D902FA"/>
    <w:rsid w:val="00DA3A4D"/>
    <w:rsid w:val="00DB2721"/>
    <w:rsid w:val="00DD1AF1"/>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7017C"/>
    <w:rsid w:val="00F7609E"/>
    <w:rsid w:val="00F801C2"/>
    <w:rsid w:val="00F81518"/>
    <w:rsid w:val="00F81970"/>
    <w:rsid w:val="00F850DD"/>
    <w:rsid w:val="00F86303"/>
    <w:rsid w:val="00FB1E0E"/>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3607</Words>
  <Characters>22545</Characters>
  <Application>Microsoft Office Word</Application>
  <DocSecurity>0</DocSecurity>
  <Lines>409</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salesforceId:15a8771c-6c60-4b38-a8b4-9d904ddefccf</dc:subject>
  <dc:creator>O'Donoghue, Ruaridh</dc:creator>
  <cp:keywords/>
  <dc:description/>
  <cp:lastModifiedBy>Rutter-Dowd, Lucy</cp:lastModifiedBy>
  <cp:revision>2</cp:revision>
  <dcterms:created xsi:type="dcterms:W3CDTF">2026-03-23T21:17:00Z</dcterms:created>
  <dcterms:modified xsi:type="dcterms:W3CDTF">2026-03-23T21:17:00Z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069Q300000NetVBIAZ</vt:lpwstr>
  </property>
</Properties>
</file>