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79C9C604" w:rsidR="00097010" w:rsidRPr="00E31455" w:rsidRDefault="00097010"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 xml:space="preserve">APPLICATION FOR </w:t>
      </w:r>
      <w:r w:rsidR="00E03670" w:rsidRPr="00E31455">
        <w:rPr>
          <w:rFonts w:ascii="Arial" w:hAnsi="Arial" w:cs="Arial"/>
          <w:b/>
          <w:bCs/>
          <w:color w:val="000000" w:themeColor="text1"/>
          <w:sz w:val="22"/>
          <w:szCs w:val="22"/>
        </w:rPr>
        <w:t>FULL-PLANNING PERMISSION</w:t>
      </w:r>
      <w:r w:rsidR="00E31455">
        <w:rPr>
          <w:rFonts w:ascii="Arial" w:hAnsi="Arial" w:cs="Arial"/>
          <w:b/>
          <w:bCs/>
          <w:color w:val="000000" w:themeColor="text1"/>
          <w:sz w:val="22"/>
          <w:szCs w:val="22"/>
        </w:rPr>
        <w:t xml:space="preserve"> </w:t>
      </w:r>
      <w:r w:rsidR="00E03670" w:rsidRPr="00E31455">
        <w:rPr>
          <w:rFonts w:ascii="Arial" w:hAnsi="Arial" w:cs="Arial"/>
          <w:b/>
          <w:bCs/>
          <w:color w:val="000000" w:themeColor="text1"/>
          <w:sz w:val="22"/>
          <w:szCs w:val="22"/>
        </w:rPr>
        <w:t>CASE OFFICER</w:t>
      </w:r>
      <w:r w:rsidRPr="00E31455">
        <w:rPr>
          <w:rFonts w:ascii="Arial" w:hAnsi="Arial" w:cs="Arial"/>
          <w:b/>
          <w:bCs/>
          <w:color w:val="000000" w:themeColor="text1"/>
          <w:sz w:val="22"/>
          <w:szCs w:val="22"/>
        </w:rPr>
        <w:t xml:space="preserve"> REPORT</w:t>
      </w:r>
    </w:p>
    <w:p w14:paraId="1AD37D32" w14:textId="77777777" w:rsidR="00683C17" w:rsidRPr="00E31455" w:rsidRDefault="00683C17" w:rsidP="00E31455">
      <w:pPr>
        <w:jc w:val="both"/>
        <w:rPr>
          <w:rFonts w:ascii="Arial" w:hAnsi="Arial" w:cs="Arial"/>
          <w:color w:val="000000" w:themeColor="text1"/>
          <w:sz w:val="22"/>
          <w:szCs w:val="22"/>
        </w:rPr>
      </w:pPr>
    </w:p>
    <w:tbl>
      <w:tblPr>
        <w:tblStyle w:val="TableGrid"/>
        <w:tblW w:w="9209" w:type="dxa"/>
        <w:tblLook w:val="04A0" w:firstRow="1" w:lastRow="0" w:firstColumn="1" w:lastColumn="0" w:noHBand="0" w:noVBand="1"/>
      </w:tblPr>
      <w:tblGrid>
        <w:gridCol w:w="3539"/>
        <w:gridCol w:w="5670"/>
      </w:tblGrid>
      <w:tr w:rsidR="003C3E9A" w:rsidRPr="00E31455" w14:paraId="3F0E7C37" w14:textId="77777777" w:rsidTr="004C3265">
        <w:tc>
          <w:tcPr>
            <w:tcW w:w="3539" w:type="dxa"/>
          </w:tcPr>
          <w:p w14:paraId="1431E954" w14:textId="2805F081" w:rsidR="00477CC4" w:rsidRPr="00E31455" w:rsidRDefault="00477CC4"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APPLICATION REFERENCE:</w:t>
            </w:r>
          </w:p>
        </w:tc>
        <w:tc>
          <w:tcPr>
            <w:tcW w:w="5670" w:type="dxa"/>
          </w:tcPr>
          <w:p w14:paraId="59D0EC84" w14:textId="5869C4B0" w:rsidR="00477CC4" w:rsidRPr="00E31455" w:rsidRDefault="004C3265"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PL/2026/00478</w:t>
            </w:r>
          </w:p>
        </w:tc>
      </w:tr>
      <w:tr w:rsidR="003C3E9A" w:rsidRPr="00E31455" w14:paraId="5813DAE3" w14:textId="77777777" w:rsidTr="004C3265">
        <w:tc>
          <w:tcPr>
            <w:tcW w:w="3539" w:type="dxa"/>
          </w:tcPr>
          <w:p w14:paraId="29C011EA" w14:textId="2CED990A" w:rsidR="00477CC4" w:rsidRPr="00E31455" w:rsidRDefault="00477CC4"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APPLICATION TYPE:</w:t>
            </w:r>
          </w:p>
        </w:tc>
        <w:tc>
          <w:tcPr>
            <w:tcW w:w="5670" w:type="dxa"/>
          </w:tcPr>
          <w:p w14:paraId="487BFFDF" w14:textId="5FC0F260" w:rsidR="00477CC4" w:rsidRPr="00E31455" w:rsidRDefault="004C3265"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Full planning permission</w:t>
            </w:r>
          </w:p>
        </w:tc>
      </w:tr>
      <w:tr w:rsidR="003C3E9A" w:rsidRPr="00E31455" w14:paraId="31CEDFC8" w14:textId="77777777" w:rsidTr="004C3265">
        <w:tc>
          <w:tcPr>
            <w:tcW w:w="3539" w:type="dxa"/>
          </w:tcPr>
          <w:p w14:paraId="0CC11E3E" w14:textId="5B406023" w:rsidR="00477CC4" w:rsidRPr="00E31455" w:rsidRDefault="00477CC4"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SITE ADDRESS:</w:t>
            </w:r>
          </w:p>
        </w:tc>
        <w:tc>
          <w:tcPr>
            <w:tcW w:w="5670" w:type="dxa"/>
          </w:tcPr>
          <w:p w14:paraId="67B1F9F3" w14:textId="34490A96" w:rsidR="00477CC4" w:rsidRPr="00E31455" w:rsidRDefault="004C3265"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 xml:space="preserve">55-57 </w:t>
            </w:r>
            <w:proofErr w:type="spellStart"/>
            <w:r w:rsidRPr="00E31455">
              <w:rPr>
                <w:rFonts w:ascii="Arial" w:hAnsi="Arial" w:cs="Arial"/>
                <w:color w:val="000000" w:themeColor="text1"/>
                <w:sz w:val="22"/>
                <w:szCs w:val="22"/>
              </w:rPr>
              <w:t>Winterslow</w:t>
            </w:r>
            <w:proofErr w:type="spellEnd"/>
            <w:r w:rsidRPr="00E31455">
              <w:rPr>
                <w:rFonts w:ascii="Arial" w:hAnsi="Arial" w:cs="Arial"/>
                <w:color w:val="000000" w:themeColor="text1"/>
                <w:sz w:val="22"/>
                <w:szCs w:val="22"/>
              </w:rPr>
              <w:t xml:space="preserve"> Road, Porton, Salisbury, SP4 0LF</w:t>
            </w:r>
          </w:p>
        </w:tc>
      </w:tr>
      <w:tr w:rsidR="003C3E9A" w:rsidRPr="00E31455" w14:paraId="7161F1D0" w14:textId="77777777" w:rsidTr="004C3265">
        <w:tc>
          <w:tcPr>
            <w:tcW w:w="3539" w:type="dxa"/>
          </w:tcPr>
          <w:p w14:paraId="686BC2D6" w14:textId="7F04BFDD" w:rsidR="00477CC4" w:rsidRPr="00E31455" w:rsidRDefault="00477CC4"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DEVELOPMENT DESCRIPTION:</w:t>
            </w:r>
          </w:p>
        </w:tc>
        <w:tc>
          <w:tcPr>
            <w:tcW w:w="5670" w:type="dxa"/>
          </w:tcPr>
          <w:p w14:paraId="091E7B04" w14:textId="7E261504" w:rsidR="00477CC4" w:rsidRPr="00E31455" w:rsidRDefault="004C3265"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Change of use from a Hairdressing Salon (Use Class E(a)) to residential (Use Class C3) and creation of Utility/Boot room.</w:t>
            </w:r>
          </w:p>
        </w:tc>
      </w:tr>
      <w:tr w:rsidR="00E31455" w:rsidRPr="00E31455" w14:paraId="29D7ABBF" w14:textId="77777777" w:rsidTr="004C3265">
        <w:tc>
          <w:tcPr>
            <w:tcW w:w="3539" w:type="dxa"/>
          </w:tcPr>
          <w:p w14:paraId="55869C97" w14:textId="144BD9AD" w:rsidR="00477CC4" w:rsidRPr="00E31455" w:rsidRDefault="00477CC4"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RECOMMENDATION:</w:t>
            </w:r>
          </w:p>
        </w:tc>
        <w:tc>
          <w:tcPr>
            <w:tcW w:w="5670" w:type="dxa"/>
          </w:tcPr>
          <w:p w14:paraId="28323994" w14:textId="66659CDA" w:rsidR="00477CC4" w:rsidRPr="00E31455" w:rsidRDefault="004C3265"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Approve with Conditions</w:t>
            </w:r>
          </w:p>
        </w:tc>
      </w:tr>
    </w:tbl>
    <w:p w14:paraId="45E9DB08" w14:textId="3CEA7027" w:rsidR="00F7609E" w:rsidRPr="00E31455" w:rsidRDefault="00F7609E" w:rsidP="00E31455">
      <w:pPr>
        <w:jc w:val="both"/>
        <w:rPr>
          <w:rFonts w:ascii="Arial" w:hAnsi="Arial" w:cs="Arial"/>
          <w:color w:val="000000" w:themeColor="text1"/>
          <w:sz w:val="22"/>
          <w:szCs w:val="22"/>
        </w:rPr>
      </w:pPr>
    </w:p>
    <w:p w14:paraId="0979F6EB" w14:textId="695C159F" w:rsidR="00683C17" w:rsidRPr="00E31455" w:rsidRDefault="00683C17" w:rsidP="00E31455">
      <w:pPr>
        <w:jc w:val="both"/>
        <w:outlineLvl w:val="2"/>
        <w:rPr>
          <w:rFonts w:ascii="Arial" w:hAnsi="Arial" w:cs="Arial"/>
          <w:b/>
          <w:bCs/>
          <w:color w:val="000000" w:themeColor="text1"/>
          <w:sz w:val="22"/>
          <w:szCs w:val="22"/>
        </w:rPr>
      </w:pPr>
      <w:r w:rsidRPr="00E31455">
        <w:rPr>
          <w:rFonts w:ascii="Arial" w:hAnsi="Arial" w:cs="Arial"/>
          <w:b/>
          <w:bCs/>
          <w:color w:val="000000" w:themeColor="text1"/>
          <w:sz w:val="22"/>
          <w:szCs w:val="22"/>
        </w:rPr>
        <w:t>SITE DESCRIPTION</w:t>
      </w:r>
      <w:r w:rsidR="00F1263F" w:rsidRPr="00E31455">
        <w:rPr>
          <w:rFonts w:ascii="Arial" w:hAnsi="Arial" w:cs="Arial"/>
          <w:b/>
          <w:bCs/>
          <w:color w:val="000000" w:themeColor="text1"/>
          <w:sz w:val="22"/>
          <w:szCs w:val="22"/>
        </w:rPr>
        <w:t>/CONTEXT</w:t>
      </w:r>
    </w:p>
    <w:p w14:paraId="622C2BEA" w14:textId="77777777" w:rsidR="005F46DA" w:rsidRPr="00E31455" w:rsidRDefault="005F46DA" w:rsidP="00E31455">
      <w:pPr>
        <w:jc w:val="both"/>
        <w:outlineLvl w:val="2"/>
        <w:rPr>
          <w:rFonts w:ascii="Arial" w:hAnsi="Arial" w:cs="Arial"/>
          <w:b/>
          <w:bCs/>
          <w:color w:val="000000" w:themeColor="text1"/>
          <w:sz w:val="22"/>
          <w:szCs w:val="22"/>
        </w:rPr>
      </w:pPr>
    </w:p>
    <w:p w14:paraId="0A3AB88F" w14:textId="77777777" w:rsidR="005F46DA" w:rsidRPr="00E31455" w:rsidRDefault="005F46DA" w:rsidP="00E31455">
      <w:pPr>
        <w:ind w:right="-23"/>
        <w:jc w:val="both"/>
        <w:rPr>
          <w:rFonts w:ascii="Arial" w:hAnsi="Arial" w:cs="Arial"/>
          <w:bCs/>
          <w:color w:val="000000" w:themeColor="text1"/>
          <w:sz w:val="22"/>
          <w:szCs w:val="22"/>
        </w:rPr>
      </w:pPr>
      <w:r w:rsidRPr="00E31455">
        <w:rPr>
          <w:rFonts w:ascii="Arial" w:hAnsi="Arial" w:cs="Arial"/>
          <w:bCs/>
          <w:color w:val="000000" w:themeColor="text1"/>
          <w:sz w:val="22"/>
          <w:szCs w:val="22"/>
        </w:rPr>
        <w:t xml:space="preserve">The application site relates to an existing two storey detached property located on a corner plot on a crossroads with </w:t>
      </w:r>
      <w:proofErr w:type="spellStart"/>
      <w:r w:rsidRPr="00E31455">
        <w:rPr>
          <w:rFonts w:ascii="Arial" w:hAnsi="Arial" w:cs="Arial"/>
          <w:bCs/>
          <w:color w:val="000000" w:themeColor="text1"/>
          <w:sz w:val="22"/>
          <w:szCs w:val="22"/>
        </w:rPr>
        <w:t>Winterslow</w:t>
      </w:r>
      <w:proofErr w:type="spellEnd"/>
      <w:r w:rsidRPr="00E31455">
        <w:rPr>
          <w:rFonts w:ascii="Arial" w:hAnsi="Arial" w:cs="Arial"/>
          <w:bCs/>
          <w:color w:val="000000" w:themeColor="text1"/>
          <w:sz w:val="22"/>
          <w:szCs w:val="22"/>
        </w:rPr>
        <w:t xml:space="preserve"> Road to the south, </w:t>
      </w:r>
      <w:proofErr w:type="spellStart"/>
      <w:r w:rsidRPr="00E31455">
        <w:rPr>
          <w:rFonts w:ascii="Arial" w:hAnsi="Arial" w:cs="Arial"/>
          <w:bCs/>
          <w:color w:val="000000" w:themeColor="text1"/>
          <w:sz w:val="22"/>
          <w:szCs w:val="22"/>
        </w:rPr>
        <w:t>Idmiston</w:t>
      </w:r>
      <w:proofErr w:type="spellEnd"/>
      <w:r w:rsidRPr="00E31455">
        <w:rPr>
          <w:rFonts w:ascii="Arial" w:hAnsi="Arial" w:cs="Arial"/>
          <w:bCs/>
          <w:color w:val="000000" w:themeColor="text1"/>
          <w:sz w:val="22"/>
          <w:szCs w:val="22"/>
        </w:rPr>
        <w:t xml:space="preserve"> Road to the east and </w:t>
      </w:r>
      <w:proofErr w:type="spellStart"/>
      <w:r w:rsidRPr="00E31455">
        <w:rPr>
          <w:rFonts w:ascii="Arial" w:hAnsi="Arial" w:cs="Arial"/>
          <w:bCs/>
          <w:color w:val="000000" w:themeColor="text1"/>
          <w:sz w:val="22"/>
          <w:szCs w:val="22"/>
        </w:rPr>
        <w:t>Gomeldon</w:t>
      </w:r>
      <w:proofErr w:type="spellEnd"/>
      <w:r w:rsidRPr="00E31455">
        <w:rPr>
          <w:rFonts w:ascii="Arial" w:hAnsi="Arial" w:cs="Arial"/>
          <w:bCs/>
          <w:color w:val="000000" w:themeColor="text1"/>
          <w:sz w:val="22"/>
          <w:szCs w:val="22"/>
        </w:rPr>
        <w:t xml:space="preserve"> Road opposite heading south. The site is located within the settlement boundary (thick black line on map extract below) of the large village of Porton as defined by Wiltshire Core Strategy (WCS) policies CP1 (Settlement Strategy), CP2 (Delivery Strategy) and CP4 (Amesbury Community Area). The site is located within the Porton conservation area (shaded dark green on the map extract below) and adjacent to Grade 2 listed Church of St Nicholas (black hatching on the map extract below). To the north, east and south, the site is surrounded by other residential properties.</w:t>
      </w:r>
    </w:p>
    <w:p w14:paraId="09C70784" w14:textId="77777777" w:rsidR="005F46DA" w:rsidRPr="00E31455" w:rsidRDefault="005F46DA" w:rsidP="00E31455">
      <w:pPr>
        <w:ind w:right="-23"/>
        <w:jc w:val="both"/>
        <w:rPr>
          <w:rFonts w:ascii="Arial" w:hAnsi="Arial" w:cs="Arial"/>
          <w:bCs/>
          <w:color w:val="000000" w:themeColor="text1"/>
          <w:sz w:val="22"/>
          <w:szCs w:val="22"/>
        </w:rPr>
      </w:pPr>
    </w:p>
    <w:p w14:paraId="337803F5" w14:textId="77777777" w:rsidR="005F46DA" w:rsidRPr="00E31455" w:rsidRDefault="005F46DA" w:rsidP="00E31455">
      <w:pPr>
        <w:ind w:right="-23"/>
        <w:jc w:val="both"/>
        <w:rPr>
          <w:rFonts w:ascii="Arial" w:hAnsi="Arial" w:cs="Arial"/>
          <w:bCs/>
          <w:color w:val="000000" w:themeColor="text1"/>
          <w:sz w:val="22"/>
          <w:szCs w:val="22"/>
        </w:rPr>
      </w:pPr>
      <w:r w:rsidRPr="00E31455">
        <w:rPr>
          <w:rFonts w:ascii="Arial" w:hAnsi="Arial" w:cs="Arial"/>
          <w:bCs/>
          <w:noProof/>
          <w:color w:val="000000" w:themeColor="text1"/>
          <w:sz w:val="22"/>
          <w:szCs w:val="22"/>
        </w:rPr>
        <w:drawing>
          <wp:inline distT="0" distB="0" distL="0" distR="0" wp14:anchorId="0B6F6CB4" wp14:editId="5006087F">
            <wp:extent cx="2937397" cy="1967865"/>
            <wp:effectExtent l="0" t="0" r="0" b="0"/>
            <wp:docPr id="1032951165" name="Picture 1"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951165" name="Picture 1" descr="A map of a city&#10;&#10;AI-generated content may be incorrect."/>
                    <pic:cNvPicPr/>
                  </pic:nvPicPr>
                  <pic:blipFill>
                    <a:blip r:embed="rId8"/>
                    <a:stretch>
                      <a:fillRect/>
                    </a:stretch>
                  </pic:blipFill>
                  <pic:spPr>
                    <a:xfrm>
                      <a:off x="0" y="0"/>
                      <a:ext cx="2954856" cy="1979561"/>
                    </a:xfrm>
                    <a:prstGeom prst="rect">
                      <a:avLst/>
                    </a:prstGeom>
                  </pic:spPr>
                </pic:pic>
              </a:graphicData>
            </a:graphic>
          </wp:inline>
        </w:drawing>
      </w:r>
    </w:p>
    <w:p w14:paraId="1E3C9FE7" w14:textId="77777777" w:rsidR="005F46DA" w:rsidRPr="00E31455" w:rsidRDefault="005F46DA" w:rsidP="00E31455">
      <w:pPr>
        <w:ind w:right="-23"/>
        <w:jc w:val="both"/>
        <w:rPr>
          <w:rFonts w:ascii="Arial" w:hAnsi="Arial" w:cs="Arial"/>
          <w:bCs/>
          <w:color w:val="000000" w:themeColor="text1"/>
          <w:sz w:val="22"/>
          <w:szCs w:val="22"/>
        </w:rPr>
      </w:pPr>
    </w:p>
    <w:p w14:paraId="16CF28DA" w14:textId="0ECCF8E9" w:rsidR="005F46DA" w:rsidRPr="00E31455" w:rsidRDefault="005F46DA" w:rsidP="00E31455">
      <w:pPr>
        <w:ind w:right="-23"/>
        <w:jc w:val="both"/>
        <w:rPr>
          <w:rFonts w:ascii="Arial" w:hAnsi="Arial" w:cs="Arial"/>
          <w:bCs/>
          <w:color w:val="000000" w:themeColor="text1"/>
          <w:sz w:val="22"/>
          <w:szCs w:val="22"/>
        </w:rPr>
      </w:pPr>
      <w:r w:rsidRPr="00E31455">
        <w:rPr>
          <w:rFonts w:ascii="Arial" w:hAnsi="Arial" w:cs="Arial"/>
          <w:bCs/>
          <w:color w:val="000000" w:themeColor="text1"/>
          <w:sz w:val="22"/>
          <w:szCs w:val="22"/>
        </w:rPr>
        <w:t xml:space="preserve">The building itself comprises a </w:t>
      </w:r>
      <w:r w:rsidR="00226130" w:rsidRPr="00E31455">
        <w:rPr>
          <w:rFonts w:ascii="Arial" w:hAnsi="Arial" w:cs="Arial"/>
          <w:bCs/>
          <w:color w:val="000000" w:themeColor="text1"/>
          <w:sz w:val="22"/>
          <w:szCs w:val="22"/>
        </w:rPr>
        <w:t>four</w:t>
      </w:r>
      <w:r w:rsidRPr="00E31455">
        <w:rPr>
          <w:rFonts w:ascii="Arial" w:hAnsi="Arial" w:cs="Arial"/>
          <w:bCs/>
          <w:color w:val="000000" w:themeColor="text1"/>
          <w:sz w:val="22"/>
          <w:szCs w:val="22"/>
        </w:rPr>
        <w:t xml:space="preserve"> bed dwelling and associated garage with a ground floor retail shop last used as a hair dresser at the eastern end of the property. This application relates to the ground floor retail unit</w:t>
      </w:r>
      <w:r w:rsidR="00E93185" w:rsidRPr="00E31455">
        <w:rPr>
          <w:rFonts w:ascii="Arial" w:hAnsi="Arial" w:cs="Arial"/>
          <w:bCs/>
          <w:color w:val="000000" w:themeColor="text1"/>
          <w:sz w:val="22"/>
          <w:szCs w:val="22"/>
        </w:rPr>
        <w:t xml:space="preserve"> and incorporating this into the adjoining dwelling</w:t>
      </w:r>
      <w:r w:rsidRPr="00E31455">
        <w:rPr>
          <w:rFonts w:ascii="Arial" w:hAnsi="Arial" w:cs="Arial"/>
          <w:bCs/>
          <w:color w:val="000000" w:themeColor="text1"/>
          <w:sz w:val="22"/>
          <w:szCs w:val="22"/>
        </w:rPr>
        <w:t>. Access to the retail unit is via a separate entrance to the main dwelling, the door to the dwelling is on the south elevation, the door to the retail unit on the south east corner as seen on the image below.</w:t>
      </w:r>
    </w:p>
    <w:p w14:paraId="245EF50F" w14:textId="77777777" w:rsidR="005F46DA" w:rsidRPr="00E31455" w:rsidRDefault="005F46DA" w:rsidP="00E31455">
      <w:pPr>
        <w:ind w:right="-23"/>
        <w:jc w:val="both"/>
        <w:rPr>
          <w:rFonts w:ascii="Arial" w:hAnsi="Arial" w:cs="Arial"/>
          <w:bCs/>
          <w:color w:val="000000" w:themeColor="text1"/>
          <w:sz w:val="22"/>
          <w:szCs w:val="22"/>
        </w:rPr>
      </w:pPr>
    </w:p>
    <w:p w14:paraId="69EC0D53" w14:textId="77777777" w:rsidR="005F46DA" w:rsidRPr="00E31455" w:rsidRDefault="005F46DA" w:rsidP="00E31455">
      <w:pPr>
        <w:ind w:right="-23"/>
        <w:jc w:val="both"/>
        <w:rPr>
          <w:rFonts w:ascii="Arial" w:hAnsi="Arial" w:cs="Arial"/>
          <w:bCs/>
          <w:color w:val="000000" w:themeColor="text1"/>
          <w:sz w:val="22"/>
          <w:szCs w:val="22"/>
        </w:rPr>
      </w:pPr>
      <w:r w:rsidRPr="00E31455">
        <w:rPr>
          <w:rFonts w:ascii="Arial" w:hAnsi="Arial" w:cs="Arial"/>
          <w:bCs/>
          <w:noProof/>
          <w:color w:val="000000" w:themeColor="text1"/>
          <w:sz w:val="22"/>
          <w:szCs w:val="22"/>
        </w:rPr>
        <w:drawing>
          <wp:inline distT="0" distB="0" distL="0" distR="0" wp14:anchorId="2BD62FA7" wp14:editId="52EEDBD4">
            <wp:extent cx="3248025" cy="1622813"/>
            <wp:effectExtent l="0" t="0" r="0" b="0"/>
            <wp:docPr id="1836344252" name="Picture 1" descr="A brick building with a store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344252" name="Picture 1" descr="A brick building with a store front&#10;&#10;AI-generated content may be incorrect."/>
                    <pic:cNvPicPr/>
                  </pic:nvPicPr>
                  <pic:blipFill>
                    <a:blip r:embed="rId9"/>
                    <a:stretch>
                      <a:fillRect/>
                    </a:stretch>
                  </pic:blipFill>
                  <pic:spPr>
                    <a:xfrm>
                      <a:off x="0" y="0"/>
                      <a:ext cx="3258373" cy="1627983"/>
                    </a:xfrm>
                    <a:prstGeom prst="rect">
                      <a:avLst/>
                    </a:prstGeom>
                  </pic:spPr>
                </pic:pic>
              </a:graphicData>
            </a:graphic>
          </wp:inline>
        </w:drawing>
      </w:r>
    </w:p>
    <w:p w14:paraId="1FC810EE" w14:textId="77777777" w:rsidR="005F46DA" w:rsidRPr="00E31455" w:rsidRDefault="005F46DA" w:rsidP="00E31455">
      <w:pPr>
        <w:ind w:right="-23"/>
        <w:jc w:val="both"/>
        <w:rPr>
          <w:rFonts w:ascii="Arial" w:hAnsi="Arial" w:cs="Arial"/>
          <w:bCs/>
          <w:color w:val="000000" w:themeColor="text1"/>
          <w:sz w:val="22"/>
          <w:szCs w:val="22"/>
        </w:rPr>
      </w:pPr>
    </w:p>
    <w:p w14:paraId="44BF5BF8" w14:textId="77777777" w:rsidR="005F46DA" w:rsidRPr="00E31455" w:rsidRDefault="005F46DA" w:rsidP="00E31455">
      <w:pPr>
        <w:ind w:right="-23"/>
        <w:jc w:val="both"/>
        <w:rPr>
          <w:rFonts w:ascii="Arial" w:hAnsi="Arial" w:cs="Arial"/>
          <w:bCs/>
          <w:color w:val="000000" w:themeColor="text1"/>
          <w:sz w:val="22"/>
          <w:szCs w:val="22"/>
        </w:rPr>
      </w:pPr>
      <w:r w:rsidRPr="00E31455">
        <w:rPr>
          <w:rFonts w:ascii="Arial" w:hAnsi="Arial" w:cs="Arial"/>
          <w:bCs/>
          <w:color w:val="000000" w:themeColor="text1"/>
          <w:sz w:val="22"/>
          <w:szCs w:val="22"/>
        </w:rPr>
        <w:lastRenderedPageBreak/>
        <w:t>Whilst the site is not situated in the immediate vicinity of any rivers and is in Flood Zone 1; it is situated within the catchment of the River Avon Special Area for Conservation (SAC). It is also within the 6.4 kilometre recreational buffer of the Salisbury Plain Special Protection Area (SPA); and within 15 kilometres of the New Forest SAC, SPA and Ramsar site.</w:t>
      </w:r>
    </w:p>
    <w:p w14:paraId="7C380046" w14:textId="77777777" w:rsidR="005F46DA" w:rsidRPr="00E31455" w:rsidRDefault="005F46DA" w:rsidP="00E31455">
      <w:pPr>
        <w:ind w:right="-23"/>
        <w:jc w:val="both"/>
        <w:rPr>
          <w:rFonts w:ascii="Arial" w:eastAsia="Arial" w:hAnsi="Arial" w:cs="Arial"/>
          <w:b/>
          <w:bCs/>
          <w:color w:val="000000" w:themeColor="text1"/>
          <w:sz w:val="22"/>
          <w:szCs w:val="22"/>
        </w:rPr>
      </w:pPr>
    </w:p>
    <w:p w14:paraId="3784A32A" w14:textId="269987CD" w:rsidR="00F7609E" w:rsidRPr="00E31455" w:rsidRDefault="00F7609E" w:rsidP="00E31455">
      <w:pPr>
        <w:jc w:val="both"/>
        <w:outlineLvl w:val="2"/>
        <w:rPr>
          <w:rFonts w:ascii="Arial" w:hAnsi="Arial" w:cs="Arial"/>
          <w:b/>
          <w:bCs/>
          <w:color w:val="000000" w:themeColor="text1"/>
          <w:sz w:val="22"/>
          <w:szCs w:val="22"/>
        </w:rPr>
      </w:pPr>
      <w:r w:rsidRPr="00E31455">
        <w:rPr>
          <w:rFonts w:ascii="Arial" w:hAnsi="Arial" w:cs="Arial"/>
          <w:b/>
          <w:bCs/>
          <w:color w:val="000000" w:themeColor="text1"/>
          <w:sz w:val="22"/>
          <w:szCs w:val="22"/>
        </w:rPr>
        <w:t>PROPOSAL</w:t>
      </w:r>
    </w:p>
    <w:p w14:paraId="696CCF77" w14:textId="77777777" w:rsidR="00A312AD" w:rsidRPr="00E31455" w:rsidRDefault="00A312AD" w:rsidP="00E31455">
      <w:pPr>
        <w:jc w:val="both"/>
        <w:outlineLvl w:val="2"/>
        <w:rPr>
          <w:rFonts w:ascii="Arial" w:hAnsi="Arial" w:cs="Arial"/>
          <w:b/>
          <w:bCs/>
          <w:color w:val="000000" w:themeColor="text1"/>
          <w:sz w:val="22"/>
          <w:szCs w:val="22"/>
        </w:rPr>
      </w:pPr>
    </w:p>
    <w:p w14:paraId="39BD32C0" w14:textId="10638AF3" w:rsidR="00683C17" w:rsidRPr="00E31455" w:rsidRDefault="00A312AD" w:rsidP="00E31455">
      <w:pPr>
        <w:jc w:val="both"/>
        <w:outlineLvl w:val="2"/>
        <w:rPr>
          <w:rFonts w:ascii="Arial" w:hAnsi="Arial" w:cs="Arial"/>
          <w:color w:val="000000" w:themeColor="text1"/>
          <w:sz w:val="22"/>
          <w:szCs w:val="22"/>
        </w:rPr>
      </w:pPr>
      <w:r w:rsidRPr="00E31455">
        <w:rPr>
          <w:rFonts w:ascii="Arial" w:hAnsi="Arial" w:cs="Arial"/>
          <w:color w:val="000000" w:themeColor="text1"/>
          <w:sz w:val="22"/>
          <w:szCs w:val="22"/>
        </w:rPr>
        <w:t xml:space="preserve">The application is seeking permission for </w:t>
      </w:r>
      <w:r w:rsidR="00EA2F5C" w:rsidRPr="00E31455">
        <w:rPr>
          <w:rFonts w:ascii="Arial" w:hAnsi="Arial" w:cs="Arial"/>
          <w:color w:val="000000" w:themeColor="text1"/>
          <w:sz w:val="22"/>
          <w:szCs w:val="22"/>
        </w:rPr>
        <w:t>“</w:t>
      </w:r>
      <w:r w:rsidRPr="00E31455">
        <w:rPr>
          <w:rFonts w:ascii="Arial" w:hAnsi="Arial" w:cs="Arial"/>
          <w:color w:val="000000" w:themeColor="text1"/>
          <w:sz w:val="22"/>
          <w:szCs w:val="22"/>
        </w:rPr>
        <w:t xml:space="preserve">the </w:t>
      </w:r>
      <w:r w:rsidR="00EA2F5C" w:rsidRPr="00E31455">
        <w:rPr>
          <w:rFonts w:ascii="Arial" w:hAnsi="Arial" w:cs="Arial"/>
          <w:color w:val="000000" w:themeColor="text1"/>
          <w:sz w:val="22"/>
          <w:szCs w:val="22"/>
        </w:rPr>
        <w:t>change of use from a Hairdressing Salon (Use Class E(a)) to residential (Use Class C3) and creation of Utility/Boot room”.</w:t>
      </w:r>
    </w:p>
    <w:p w14:paraId="304F9B0A" w14:textId="77777777" w:rsidR="00B81B0D" w:rsidRPr="00E31455" w:rsidRDefault="00B81B0D" w:rsidP="00E31455">
      <w:pPr>
        <w:jc w:val="both"/>
        <w:outlineLvl w:val="2"/>
        <w:rPr>
          <w:rFonts w:ascii="Arial" w:hAnsi="Arial" w:cs="Arial"/>
          <w:color w:val="000000" w:themeColor="text1"/>
          <w:sz w:val="22"/>
          <w:szCs w:val="22"/>
        </w:rPr>
      </w:pPr>
    </w:p>
    <w:p w14:paraId="67E2CDFE" w14:textId="5FB9B4AC" w:rsidR="00B81B0D" w:rsidRPr="00E31455" w:rsidRDefault="00B81B0D" w:rsidP="00E31455">
      <w:pPr>
        <w:jc w:val="both"/>
        <w:outlineLvl w:val="2"/>
        <w:rPr>
          <w:rFonts w:ascii="Arial" w:hAnsi="Arial" w:cs="Arial"/>
          <w:color w:val="000000" w:themeColor="text1"/>
          <w:sz w:val="22"/>
          <w:szCs w:val="22"/>
        </w:rPr>
      </w:pPr>
      <w:r w:rsidRPr="00E31455">
        <w:rPr>
          <w:rFonts w:ascii="Arial" w:hAnsi="Arial" w:cs="Arial"/>
          <w:color w:val="000000" w:themeColor="text1"/>
          <w:sz w:val="22"/>
          <w:szCs w:val="22"/>
        </w:rPr>
        <w:t xml:space="preserve">The proposed </w:t>
      </w:r>
      <w:r w:rsidR="00A30A6C" w:rsidRPr="00E31455">
        <w:rPr>
          <w:rFonts w:ascii="Arial" w:hAnsi="Arial" w:cs="Arial"/>
          <w:color w:val="000000" w:themeColor="text1"/>
          <w:sz w:val="22"/>
          <w:szCs w:val="22"/>
        </w:rPr>
        <w:t xml:space="preserve">C3 use of the existing retail unit will see the space incorporated into the associated dwelling </w:t>
      </w:r>
      <w:r w:rsidR="00E93185" w:rsidRPr="00E31455">
        <w:rPr>
          <w:rFonts w:ascii="Arial" w:hAnsi="Arial" w:cs="Arial"/>
          <w:color w:val="000000" w:themeColor="text1"/>
          <w:sz w:val="22"/>
          <w:szCs w:val="22"/>
        </w:rPr>
        <w:t xml:space="preserve">and </w:t>
      </w:r>
      <w:r w:rsidR="00A30A6C" w:rsidRPr="00E31455">
        <w:rPr>
          <w:rFonts w:ascii="Arial" w:hAnsi="Arial" w:cs="Arial"/>
          <w:color w:val="000000" w:themeColor="text1"/>
          <w:sz w:val="22"/>
          <w:szCs w:val="22"/>
        </w:rPr>
        <w:t>will form a kitchen/dining area with a new doorway created to link the two properties. The propose</w:t>
      </w:r>
      <w:r w:rsidR="007A7985" w:rsidRPr="00E31455">
        <w:rPr>
          <w:rFonts w:ascii="Arial" w:hAnsi="Arial" w:cs="Arial"/>
          <w:color w:val="000000" w:themeColor="text1"/>
          <w:sz w:val="22"/>
          <w:szCs w:val="22"/>
        </w:rPr>
        <w:t>d</w:t>
      </w:r>
      <w:r w:rsidR="00A30A6C" w:rsidRPr="00E31455">
        <w:rPr>
          <w:rFonts w:ascii="Arial" w:hAnsi="Arial" w:cs="Arial"/>
          <w:color w:val="000000" w:themeColor="text1"/>
          <w:sz w:val="22"/>
          <w:szCs w:val="22"/>
        </w:rPr>
        <w:t xml:space="preserve"> change of use will not create a whole new separate unit of residential accommodation. The works also include the creation of a utility/boot room within the existing garage.</w:t>
      </w:r>
      <w:r w:rsidR="007A7985" w:rsidRPr="00E31455">
        <w:rPr>
          <w:rFonts w:ascii="Arial" w:hAnsi="Arial" w:cs="Arial"/>
          <w:color w:val="000000" w:themeColor="text1"/>
          <w:sz w:val="22"/>
          <w:szCs w:val="22"/>
        </w:rPr>
        <w:t xml:space="preserve"> Existing and proposed floor plans included below. </w:t>
      </w:r>
    </w:p>
    <w:p w14:paraId="60CBC7C7" w14:textId="77777777" w:rsidR="009F5EF1" w:rsidRPr="00E31455" w:rsidRDefault="009F5EF1" w:rsidP="00E31455">
      <w:pPr>
        <w:jc w:val="both"/>
        <w:outlineLvl w:val="2"/>
        <w:rPr>
          <w:rFonts w:ascii="Arial" w:hAnsi="Arial" w:cs="Arial"/>
          <w:color w:val="000000" w:themeColor="text1"/>
          <w:sz w:val="22"/>
          <w:szCs w:val="22"/>
        </w:rPr>
      </w:pPr>
    </w:p>
    <w:p w14:paraId="3BC7F0B8" w14:textId="5B7BE228" w:rsidR="009F5EF1" w:rsidRPr="00E31455" w:rsidRDefault="009F5EF1" w:rsidP="00E31455">
      <w:pPr>
        <w:jc w:val="both"/>
        <w:outlineLvl w:val="2"/>
        <w:rPr>
          <w:rFonts w:ascii="Arial" w:hAnsi="Arial" w:cs="Arial"/>
          <w:color w:val="000000" w:themeColor="text1"/>
          <w:sz w:val="22"/>
          <w:szCs w:val="22"/>
        </w:rPr>
      </w:pPr>
      <w:r w:rsidRPr="00E31455">
        <w:rPr>
          <w:rFonts w:ascii="Arial" w:hAnsi="Arial" w:cs="Arial"/>
          <w:noProof/>
          <w:color w:val="000000" w:themeColor="text1"/>
          <w:sz w:val="22"/>
          <w:szCs w:val="22"/>
        </w:rPr>
        <w:drawing>
          <wp:inline distT="0" distB="0" distL="0" distR="0" wp14:anchorId="3AA00DA5" wp14:editId="088A98DC">
            <wp:extent cx="3771900" cy="2730930"/>
            <wp:effectExtent l="0" t="0" r="0" b="0"/>
            <wp:docPr id="1473952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95287" name=""/>
                    <pic:cNvPicPr/>
                  </pic:nvPicPr>
                  <pic:blipFill>
                    <a:blip r:embed="rId10"/>
                    <a:stretch>
                      <a:fillRect/>
                    </a:stretch>
                  </pic:blipFill>
                  <pic:spPr>
                    <a:xfrm>
                      <a:off x="0" y="0"/>
                      <a:ext cx="3784359" cy="2739950"/>
                    </a:xfrm>
                    <a:prstGeom prst="rect">
                      <a:avLst/>
                    </a:prstGeom>
                  </pic:spPr>
                </pic:pic>
              </a:graphicData>
            </a:graphic>
          </wp:inline>
        </w:drawing>
      </w:r>
    </w:p>
    <w:p w14:paraId="595C8E65" w14:textId="752ED23F" w:rsidR="00B81B0D" w:rsidRPr="00E31455" w:rsidRDefault="00B81B0D" w:rsidP="00E31455">
      <w:pPr>
        <w:jc w:val="both"/>
        <w:outlineLvl w:val="2"/>
        <w:rPr>
          <w:rFonts w:ascii="Arial" w:hAnsi="Arial" w:cs="Arial"/>
          <w:color w:val="000000" w:themeColor="text1"/>
          <w:sz w:val="22"/>
          <w:szCs w:val="22"/>
        </w:rPr>
      </w:pPr>
      <w:r w:rsidRPr="00E31455">
        <w:rPr>
          <w:rFonts w:ascii="Arial" w:hAnsi="Arial" w:cs="Arial"/>
          <w:noProof/>
          <w:color w:val="000000" w:themeColor="text1"/>
          <w:sz w:val="22"/>
          <w:szCs w:val="22"/>
        </w:rPr>
        <w:drawing>
          <wp:inline distT="0" distB="0" distL="0" distR="0" wp14:anchorId="2044B8C5" wp14:editId="7B9707CA">
            <wp:extent cx="4072593" cy="2665730"/>
            <wp:effectExtent l="0" t="0" r="4445" b="1270"/>
            <wp:docPr id="316956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956225" name=""/>
                    <pic:cNvPicPr/>
                  </pic:nvPicPr>
                  <pic:blipFill>
                    <a:blip r:embed="rId11"/>
                    <a:stretch>
                      <a:fillRect/>
                    </a:stretch>
                  </pic:blipFill>
                  <pic:spPr>
                    <a:xfrm>
                      <a:off x="0" y="0"/>
                      <a:ext cx="4076290" cy="2668150"/>
                    </a:xfrm>
                    <a:prstGeom prst="rect">
                      <a:avLst/>
                    </a:prstGeom>
                  </pic:spPr>
                </pic:pic>
              </a:graphicData>
            </a:graphic>
          </wp:inline>
        </w:drawing>
      </w:r>
    </w:p>
    <w:p w14:paraId="19AE85E3" w14:textId="77777777" w:rsidR="00EA2F5C" w:rsidRPr="00E31455" w:rsidRDefault="00EA2F5C" w:rsidP="00E31455">
      <w:pPr>
        <w:jc w:val="both"/>
        <w:outlineLvl w:val="2"/>
        <w:rPr>
          <w:rFonts w:ascii="Arial" w:hAnsi="Arial" w:cs="Arial"/>
          <w:color w:val="000000" w:themeColor="text1"/>
          <w:sz w:val="22"/>
          <w:szCs w:val="22"/>
        </w:rPr>
      </w:pPr>
    </w:p>
    <w:p w14:paraId="0D92BD31" w14:textId="4C73B56C" w:rsidR="00F7609E" w:rsidRPr="00E31455" w:rsidRDefault="00F7609E" w:rsidP="00E31455">
      <w:pPr>
        <w:jc w:val="both"/>
        <w:outlineLvl w:val="2"/>
        <w:rPr>
          <w:rFonts w:ascii="Arial" w:hAnsi="Arial" w:cs="Arial"/>
          <w:b/>
          <w:bCs/>
          <w:color w:val="000000" w:themeColor="text1"/>
          <w:sz w:val="22"/>
          <w:szCs w:val="22"/>
        </w:rPr>
      </w:pPr>
      <w:r w:rsidRPr="00E31455">
        <w:rPr>
          <w:rFonts w:ascii="Arial" w:hAnsi="Arial" w:cs="Arial"/>
          <w:b/>
          <w:bCs/>
          <w:color w:val="000000" w:themeColor="text1"/>
          <w:sz w:val="22"/>
          <w:szCs w:val="22"/>
        </w:rPr>
        <w:t>PLANNING HISTORY</w:t>
      </w:r>
    </w:p>
    <w:p w14:paraId="13A8F350" w14:textId="77777777" w:rsidR="00D11A11" w:rsidRPr="00E31455" w:rsidRDefault="00D11A11" w:rsidP="00E31455">
      <w:pPr>
        <w:jc w:val="both"/>
        <w:outlineLvl w:val="2"/>
        <w:rPr>
          <w:rFonts w:ascii="Arial" w:hAnsi="Arial" w:cs="Arial"/>
          <w:b/>
          <w:bCs/>
          <w:color w:val="000000" w:themeColor="text1"/>
          <w:sz w:val="22"/>
          <w:szCs w:val="22"/>
        </w:rPr>
      </w:pPr>
    </w:p>
    <w:p w14:paraId="1026F8CA" w14:textId="77777777" w:rsidR="00D11A11" w:rsidRPr="00E31455" w:rsidRDefault="00D11A11"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PL/2025/05821 Change of use from a Hairdressing Salon (Use Class E(a)) to residential (Use Class C3). Withdrawn</w:t>
      </w:r>
    </w:p>
    <w:p w14:paraId="42231521" w14:textId="77777777" w:rsidR="00D11A11" w:rsidRPr="00E31455" w:rsidRDefault="00D11A11" w:rsidP="00E31455">
      <w:pPr>
        <w:jc w:val="both"/>
        <w:rPr>
          <w:rFonts w:ascii="Arial" w:hAnsi="Arial" w:cs="Arial"/>
          <w:color w:val="000000" w:themeColor="text1"/>
          <w:sz w:val="22"/>
          <w:szCs w:val="22"/>
        </w:rPr>
      </w:pPr>
    </w:p>
    <w:p w14:paraId="56EE7239" w14:textId="33B1692F" w:rsidR="00D11A11" w:rsidRPr="00E31455" w:rsidRDefault="00D11A11"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 xml:space="preserve">This application was withdrawn due to a lack of any marketing or other evidence to demonstrate that the building was not viable or still required for use as a village shop, as required by WCS policy CP49 (Protection of Rural Services &amp; Community Facilities). </w:t>
      </w:r>
    </w:p>
    <w:p w14:paraId="302C99E3" w14:textId="77777777" w:rsidR="009F6414" w:rsidRPr="00E31455" w:rsidRDefault="009F6414" w:rsidP="00E31455">
      <w:pPr>
        <w:jc w:val="both"/>
        <w:outlineLvl w:val="2"/>
        <w:rPr>
          <w:rFonts w:ascii="Arial" w:hAnsi="Arial" w:cs="Arial"/>
          <w:b/>
          <w:bCs/>
          <w:color w:val="000000" w:themeColor="text1"/>
          <w:sz w:val="22"/>
          <w:szCs w:val="22"/>
        </w:rPr>
      </w:pPr>
    </w:p>
    <w:p w14:paraId="57C440BB" w14:textId="555042EA" w:rsidR="009F6414" w:rsidRPr="00E31455" w:rsidRDefault="009F6414" w:rsidP="00E31455">
      <w:pPr>
        <w:jc w:val="both"/>
        <w:outlineLvl w:val="2"/>
        <w:rPr>
          <w:rFonts w:ascii="Arial" w:hAnsi="Arial" w:cs="Arial"/>
          <w:color w:val="000000" w:themeColor="text1"/>
          <w:sz w:val="22"/>
          <w:szCs w:val="22"/>
        </w:rPr>
      </w:pPr>
      <w:r w:rsidRPr="00E31455">
        <w:rPr>
          <w:rFonts w:ascii="Arial" w:hAnsi="Arial" w:cs="Arial"/>
          <w:color w:val="000000" w:themeColor="text1"/>
          <w:sz w:val="22"/>
          <w:szCs w:val="22"/>
        </w:rPr>
        <w:t xml:space="preserve">PL/2025/07851 </w:t>
      </w:r>
      <w:r w:rsidR="00611B2A" w:rsidRPr="00E31455">
        <w:rPr>
          <w:rFonts w:ascii="Arial" w:hAnsi="Arial" w:cs="Arial"/>
          <w:color w:val="000000" w:themeColor="text1"/>
          <w:sz w:val="22"/>
          <w:szCs w:val="22"/>
        </w:rPr>
        <w:t>To convert a vacant use Class E Hairdressing Salon to residential use under Class MA. Approved</w:t>
      </w:r>
      <w:r w:rsidR="007B4D9A" w:rsidRPr="00E31455">
        <w:rPr>
          <w:rFonts w:ascii="Arial" w:hAnsi="Arial" w:cs="Arial"/>
          <w:color w:val="000000" w:themeColor="text1"/>
          <w:sz w:val="22"/>
          <w:szCs w:val="22"/>
        </w:rPr>
        <w:t>.</w:t>
      </w:r>
    </w:p>
    <w:p w14:paraId="12F26BCD" w14:textId="77777777" w:rsidR="007B4D9A" w:rsidRPr="00E31455" w:rsidRDefault="007B4D9A" w:rsidP="00E31455">
      <w:pPr>
        <w:jc w:val="both"/>
        <w:outlineLvl w:val="2"/>
        <w:rPr>
          <w:rFonts w:ascii="Arial" w:hAnsi="Arial" w:cs="Arial"/>
          <w:color w:val="000000" w:themeColor="text1"/>
          <w:sz w:val="22"/>
          <w:szCs w:val="22"/>
        </w:rPr>
      </w:pPr>
    </w:p>
    <w:p w14:paraId="1FA0D0DF" w14:textId="4D582910" w:rsidR="00E00013" w:rsidRPr="00E31455" w:rsidRDefault="00E00013" w:rsidP="00E31455">
      <w:pPr>
        <w:jc w:val="both"/>
        <w:rPr>
          <w:rFonts w:ascii="Arial" w:hAnsi="Arial" w:cs="Arial"/>
          <w:b/>
          <w:color w:val="000000" w:themeColor="text1"/>
          <w:sz w:val="22"/>
          <w:szCs w:val="22"/>
        </w:rPr>
      </w:pPr>
      <w:r w:rsidRPr="00E31455">
        <w:rPr>
          <w:rFonts w:ascii="Arial" w:hAnsi="Arial" w:cs="Arial"/>
          <w:color w:val="000000" w:themeColor="text1"/>
          <w:sz w:val="22"/>
          <w:szCs w:val="22"/>
        </w:rPr>
        <w:t>This application for Prior Approval was however granted for the conversion of the existing hai</w:t>
      </w:r>
      <w:r w:rsidR="008E6F2E" w:rsidRPr="00E31455">
        <w:rPr>
          <w:rFonts w:ascii="Arial" w:hAnsi="Arial" w:cs="Arial"/>
          <w:color w:val="000000" w:themeColor="text1"/>
          <w:sz w:val="22"/>
          <w:szCs w:val="22"/>
        </w:rPr>
        <w:t>r dressers (retail use class E (a)</w:t>
      </w:r>
      <w:r w:rsidRPr="00E31455">
        <w:rPr>
          <w:rFonts w:ascii="Arial" w:hAnsi="Arial" w:cs="Arial"/>
          <w:color w:val="000000" w:themeColor="text1"/>
          <w:sz w:val="22"/>
          <w:szCs w:val="22"/>
        </w:rPr>
        <w:t xml:space="preserve"> into a </w:t>
      </w:r>
      <w:r w:rsidR="00226130" w:rsidRPr="00E31455">
        <w:rPr>
          <w:rFonts w:ascii="Arial" w:hAnsi="Arial" w:cs="Arial"/>
          <w:color w:val="000000" w:themeColor="text1"/>
          <w:sz w:val="22"/>
          <w:szCs w:val="22"/>
        </w:rPr>
        <w:t>one</w:t>
      </w:r>
      <w:r w:rsidRPr="00E31455">
        <w:rPr>
          <w:rFonts w:ascii="Arial" w:hAnsi="Arial" w:cs="Arial"/>
          <w:color w:val="000000" w:themeColor="text1"/>
          <w:sz w:val="22"/>
          <w:szCs w:val="22"/>
        </w:rPr>
        <w:t xml:space="preserve"> bedroom dwelling within the provisions of Class MA of Part 3 of Schedule 2 of the Town &amp; Country Planning (General Permitted Development) (England) Order 2015 (as amended) (GPDO). This prior approval process is less onerous than a planning application and the development plan policies are not relevant to its consideration. There was therefore no need to justify the loss of a retail use as part of this previous application. The Class MA consent has not yet been implemented, but it does remain extant and therefore the decision represents a legitimate fallback position for the consideration of this current scheme.</w:t>
      </w:r>
    </w:p>
    <w:p w14:paraId="1A8A30D1" w14:textId="77777777" w:rsidR="007B4D9A" w:rsidRPr="00E31455" w:rsidRDefault="007B4D9A" w:rsidP="00E31455">
      <w:pPr>
        <w:jc w:val="both"/>
        <w:outlineLvl w:val="2"/>
        <w:rPr>
          <w:rFonts w:ascii="Arial" w:hAnsi="Arial" w:cs="Arial"/>
          <w:color w:val="000000" w:themeColor="text1"/>
          <w:sz w:val="22"/>
          <w:szCs w:val="22"/>
        </w:rPr>
      </w:pPr>
    </w:p>
    <w:p w14:paraId="605D06D0" w14:textId="4C65AD20" w:rsidR="00683C17" w:rsidRPr="00E31455" w:rsidRDefault="00F7609E"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RELEVANT LEGISLATION, POLICIES AND GUIDANCE</w:t>
      </w:r>
      <w:r w:rsidR="000B4E91" w:rsidRPr="00E31455">
        <w:rPr>
          <w:rFonts w:ascii="Arial" w:hAnsi="Arial" w:cs="Arial"/>
          <w:b/>
          <w:bCs/>
          <w:color w:val="000000" w:themeColor="text1"/>
          <w:sz w:val="22"/>
          <w:szCs w:val="22"/>
        </w:rPr>
        <w:t xml:space="preserve"> </w:t>
      </w:r>
    </w:p>
    <w:p w14:paraId="2B54308D" w14:textId="77777777" w:rsidR="004A5373" w:rsidRPr="00E31455" w:rsidRDefault="004A5373" w:rsidP="00E31455">
      <w:pPr>
        <w:jc w:val="both"/>
        <w:rPr>
          <w:rFonts w:ascii="Arial" w:hAnsi="Arial" w:cs="Arial"/>
          <w:b/>
          <w:bCs/>
          <w:color w:val="000000" w:themeColor="text1"/>
          <w:sz w:val="22"/>
          <w:szCs w:val="22"/>
        </w:rPr>
      </w:pPr>
    </w:p>
    <w:p w14:paraId="0F46891A" w14:textId="6DDAAA77" w:rsidR="0017522C" w:rsidRPr="00E31455" w:rsidRDefault="0017522C"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Planning (Listed Building and Conservation Areas) Act 1990 - S72 and 66</w:t>
      </w:r>
    </w:p>
    <w:p w14:paraId="7C9808F9" w14:textId="77777777" w:rsidR="004A5373" w:rsidRPr="00E31455" w:rsidRDefault="004A5373" w:rsidP="00E31455">
      <w:pPr>
        <w:jc w:val="both"/>
        <w:rPr>
          <w:rFonts w:ascii="Arial" w:hAnsi="Arial" w:cs="Arial"/>
          <w:b/>
          <w:bCs/>
          <w:color w:val="000000" w:themeColor="text1"/>
          <w:sz w:val="22"/>
          <w:szCs w:val="22"/>
        </w:rPr>
      </w:pPr>
    </w:p>
    <w:p w14:paraId="6385D371" w14:textId="77777777" w:rsidR="00B225AA" w:rsidRPr="00E31455" w:rsidRDefault="00B225AA" w:rsidP="00E31455">
      <w:pPr>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National Planning Policy Framework (NPPF)</w:t>
      </w:r>
    </w:p>
    <w:p w14:paraId="200D9368" w14:textId="77777777" w:rsidR="00B225AA" w:rsidRPr="00E31455" w:rsidRDefault="00B225AA" w:rsidP="00E31455">
      <w:pPr>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National Planning Practice Guidance (NPPG)</w:t>
      </w:r>
    </w:p>
    <w:p w14:paraId="43DCD233" w14:textId="2CF7B843" w:rsidR="00B225AA" w:rsidRPr="00E31455" w:rsidRDefault="00B225AA" w:rsidP="00E31455">
      <w:pPr>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National Design Guide (NDG)</w:t>
      </w:r>
    </w:p>
    <w:p w14:paraId="0978CB11" w14:textId="77777777" w:rsidR="00B225AA" w:rsidRPr="00E31455" w:rsidRDefault="00B225AA" w:rsidP="00E3145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p>
    <w:p w14:paraId="7A130B29" w14:textId="77777777" w:rsidR="00B225AA" w:rsidRPr="00E31455" w:rsidRDefault="00B225AA" w:rsidP="00E31455">
      <w:pPr>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Salisbury District Local Plan policies (Saved by Wiltshire Core Strategy) (SDLP):</w:t>
      </w:r>
    </w:p>
    <w:p w14:paraId="6647DCCF" w14:textId="1332F482" w:rsidR="00B225AA" w:rsidRPr="00E31455" w:rsidRDefault="00355D00" w:rsidP="00E31455">
      <w:pPr>
        <w:tabs>
          <w:tab w:val="left" w:pos="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C6 – special landscape area</w:t>
      </w:r>
      <w:r w:rsidR="00B225AA" w:rsidRPr="00E31455">
        <w:rPr>
          <w:rFonts w:ascii="Arial" w:hAnsi="Arial" w:cs="Arial"/>
          <w:iCs/>
          <w:color w:val="000000" w:themeColor="text1"/>
          <w:sz w:val="22"/>
          <w:szCs w:val="22"/>
        </w:rPr>
        <w:tab/>
      </w:r>
    </w:p>
    <w:p w14:paraId="6DEEDE98" w14:textId="77777777" w:rsidR="00B225AA" w:rsidRPr="00E31455" w:rsidRDefault="00B225AA" w:rsidP="00E31455">
      <w:pPr>
        <w:tabs>
          <w:tab w:val="left" w:pos="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p>
    <w:p w14:paraId="7FDE4E8C"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Wiltshire Core Strategy (WCS):</w:t>
      </w:r>
    </w:p>
    <w:p w14:paraId="0E784F44"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 xml:space="preserve">CP1 (Settlement Strategy) </w:t>
      </w:r>
    </w:p>
    <w:p w14:paraId="3885A7AA"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CP2 (Delivery Strategy)</w:t>
      </w:r>
    </w:p>
    <w:p w14:paraId="7A7DF4EE"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CP3 (Infrastructure Requirements)</w:t>
      </w:r>
    </w:p>
    <w:p w14:paraId="4D2A35F0" w14:textId="1E190DD6"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 xml:space="preserve">CP4 (Amesbury Community Area) </w:t>
      </w:r>
    </w:p>
    <w:p w14:paraId="25803257" w14:textId="3F4160CE" w:rsidR="006C3340" w:rsidRPr="00E31455" w:rsidRDefault="006C3340"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CP</w:t>
      </w:r>
      <w:r w:rsidR="00E91F13" w:rsidRPr="00E31455">
        <w:rPr>
          <w:rFonts w:ascii="Arial" w:hAnsi="Arial" w:cs="Arial"/>
          <w:iCs/>
          <w:color w:val="000000" w:themeColor="text1"/>
          <w:sz w:val="22"/>
          <w:szCs w:val="22"/>
        </w:rPr>
        <w:t>38 (Retail and Leisure)</w:t>
      </w:r>
    </w:p>
    <w:p w14:paraId="1BC8AB1C" w14:textId="0AC0E3F9" w:rsidR="001E30BD" w:rsidRPr="00E31455" w:rsidRDefault="001E30BD"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CP49</w:t>
      </w:r>
      <w:r w:rsidR="000E20AA" w:rsidRPr="00E31455">
        <w:rPr>
          <w:rFonts w:ascii="Arial" w:hAnsi="Arial" w:cs="Arial"/>
          <w:iCs/>
          <w:color w:val="000000" w:themeColor="text1"/>
          <w:sz w:val="22"/>
          <w:szCs w:val="22"/>
        </w:rPr>
        <w:t xml:space="preserve"> (Protection of rural services and community facilities)</w:t>
      </w:r>
    </w:p>
    <w:p w14:paraId="67640C2E"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 xml:space="preserve">CP50 (Biodiversity and Geodiversity) </w:t>
      </w:r>
    </w:p>
    <w:p w14:paraId="0434324E"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CP57 (Ensuring High Quality Design &amp; Space Shaping)</w:t>
      </w:r>
    </w:p>
    <w:p w14:paraId="617A9BE5"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CP58 (Ensuring the Conservation of the Historic Environment)</w:t>
      </w:r>
    </w:p>
    <w:p w14:paraId="37BB9DEC"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CP60 (Sustainable Transport)</w:t>
      </w:r>
    </w:p>
    <w:p w14:paraId="33A638A2"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 xml:space="preserve">CP61 (Transport &amp; Development) </w:t>
      </w:r>
    </w:p>
    <w:p w14:paraId="0AD766C9"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CP62 (Development Impacts on the Transport Network)</w:t>
      </w:r>
    </w:p>
    <w:p w14:paraId="048EEEE3"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 xml:space="preserve">CP64 (Demand Management) </w:t>
      </w:r>
    </w:p>
    <w:p w14:paraId="7A6F20FA"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 xml:space="preserve">CP69 (Protection of the River Avon SAC) </w:t>
      </w:r>
    </w:p>
    <w:p w14:paraId="75843D5D"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p>
    <w:p w14:paraId="1450FE99"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lang w:eastAsia="en-US"/>
        </w:rPr>
      </w:pPr>
      <w:r w:rsidRPr="00E31455">
        <w:rPr>
          <w:rFonts w:ascii="Arial" w:hAnsi="Arial" w:cs="Arial"/>
          <w:iCs/>
          <w:color w:val="000000" w:themeColor="text1"/>
          <w:sz w:val="22"/>
          <w:szCs w:val="22"/>
          <w:lang w:eastAsia="en-US"/>
        </w:rPr>
        <w:t>Wiltshire Housing Site Allocations Plan (February 2020) (WHSAP)</w:t>
      </w:r>
    </w:p>
    <w:p w14:paraId="0243FD17"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lang w:eastAsia="en-US"/>
        </w:rPr>
      </w:pPr>
    </w:p>
    <w:p w14:paraId="0551161A"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Supplementary Planning Documents:</w:t>
      </w:r>
    </w:p>
    <w:p w14:paraId="599DB2E6"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p>
    <w:p w14:paraId="12C9A683"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Wiltshire Design Guide (March 2024)</w:t>
      </w:r>
    </w:p>
    <w:p w14:paraId="5D05A980"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Creating Places Design Guide SPG (April 2006)</w:t>
      </w:r>
    </w:p>
    <w:p w14:paraId="3D446DC0" w14:textId="77777777" w:rsidR="00B225AA" w:rsidRPr="00E31455" w:rsidRDefault="00B225AA" w:rsidP="00E31455">
      <w:pPr>
        <w:tabs>
          <w:tab w:val="left" w:pos="720"/>
          <w:tab w:val="left" w:pos="1440"/>
          <w:tab w:val="left" w:pos="2160"/>
          <w:tab w:val="left" w:pos="3600"/>
          <w:tab w:val="left" w:pos="5040"/>
          <w:tab w:val="left" w:pos="6480"/>
          <w:tab w:val="left" w:pos="7200"/>
          <w:tab w:val="left" w:pos="7920"/>
          <w:tab w:val="left" w:pos="8640"/>
          <w:tab w:val="left" w:pos="9360"/>
          <w:tab w:val="left" w:pos="10080"/>
        </w:tabs>
        <w:autoSpaceDE w:val="0"/>
        <w:autoSpaceDN w:val="0"/>
        <w:adjustRightInd w:val="0"/>
        <w:jc w:val="both"/>
        <w:rPr>
          <w:rFonts w:ascii="Arial" w:hAnsi="Arial" w:cs="Arial"/>
          <w:iCs/>
          <w:color w:val="000000" w:themeColor="text1"/>
          <w:sz w:val="22"/>
          <w:szCs w:val="22"/>
        </w:rPr>
      </w:pPr>
      <w:r w:rsidRPr="00E31455">
        <w:rPr>
          <w:rFonts w:ascii="Arial" w:hAnsi="Arial" w:cs="Arial"/>
          <w:iCs/>
          <w:color w:val="000000" w:themeColor="text1"/>
          <w:sz w:val="22"/>
          <w:szCs w:val="22"/>
        </w:rPr>
        <w:t>Achieving Sustainable Development SPG (April 2005)</w:t>
      </w:r>
    </w:p>
    <w:p w14:paraId="39EB445C" w14:textId="77777777" w:rsidR="00B225AA" w:rsidRPr="00E31455" w:rsidRDefault="00B225AA" w:rsidP="00E31455">
      <w:pPr>
        <w:pStyle w:val="Default"/>
        <w:jc w:val="both"/>
        <w:rPr>
          <w:iCs/>
          <w:color w:val="000000" w:themeColor="text1"/>
          <w:sz w:val="22"/>
          <w:szCs w:val="22"/>
        </w:rPr>
      </w:pPr>
      <w:r w:rsidRPr="00E31455">
        <w:rPr>
          <w:iCs/>
          <w:color w:val="000000" w:themeColor="text1"/>
          <w:sz w:val="22"/>
          <w:szCs w:val="22"/>
        </w:rPr>
        <w:t>Wiltshire Local Transport Plan – Car Parking Strategy</w:t>
      </w:r>
    </w:p>
    <w:p w14:paraId="72549D1E" w14:textId="057563BD" w:rsidR="00B551CA" w:rsidRPr="00E31455" w:rsidRDefault="00B551CA" w:rsidP="00E31455">
      <w:pPr>
        <w:pStyle w:val="Default"/>
        <w:jc w:val="both"/>
        <w:rPr>
          <w:iCs/>
          <w:color w:val="000000" w:themeColor="text1"/>
          <w:sz w:val="22"/>
          <w:szCs w:val="22"/>
        </w:rPr>
      </w:pPr>
      <w:r w:rsidRPr="00E31455">
        <w:rPr>
          <w:iCs/>
          <w:color w:val="000000" w:themeColor="text1"/>
          <w:sz w:val="22"/>
          <w:szCs w:val="22"/>
        </w:rPr>
        <w:t xml:space="preserve">The </w:t>
      </w:r>
      <w:proofErr w:type="spellStart"/>
      <w:r w:rsidRPr="00E31455">
        <w:rPr>
          <w:iCs/>
          <w:color w:val="000000" w:themeColor="text1"/>
          <w:sz w:val="22"/>
          <w:szCs w:val="22"/>
        </w:rPr>
        <w:t>Idmiston</w:t>
      </w:r>
      <w:proofErr w:type="spellEnd"/>
      <w:r w:rsidRPr="00E31455">
        <w:rPr>
          <w:iCs/>
          <w:color w:val="000000" w:themeColor="text1"/>
          <w:sz w:val="22"/>
          <w:szCs w:val="22"/>
        </w:rPr>
        <w:t xml:space="preserve">, Porton and </w:t>
      </w:r>
      <w:proofErr w:type="spellStart"/>
      <w:r w:rsidRPr="00E31455">
        <w:rPr>
          <w:iCs/>
          <w:color w:val="000000" w:themeColor="text1"/>
          <w:sz w:val="22"/>
          <w:szCs w:val="22"/>
        </w:rPr>
        <w:t>Gomeldon</w:t>
      </w:r>
      <w:proofErr w:type="spellEnd"/>
      <w:r w:rsidRPr="00E31455">
        <w:rPr>
          <w:iCs/>
          <w:color w:val="000000" w:themeColor="text1"/>
          <w:sz w:val="22"/>
          <w:szCs w:val="22"/>
        </w:rPr>
        <w:t xml:space="preserve"> Village Design Statement</w:t>
      </w:r>
    </w:p>
    <w:p w14:paraId="58A09D5A" w14:textId="7BCA6918" w:rsidR="00B551CA" w:rsidRPr="00E31455" w:rsidRDefault="0017522C" w:rsidP="00E31455">
      <w:pPr>
        <w:pStyle w:val="Default"/>
        <w:jc w:val="both"/>
        <w:rPr>
          <w:iCs/>
          <w:color w:val="000000" w:themeColor="text1"/>
          <w:sz w:val="22"/>
          <w:szCs w:val="22"/>
        </w:rPr>
      </w:pPr>
      <w:proofErr w:type="spellStart"/>
      <w:r w:rsidRPr="00E31455">
        <w:rPr>
          <w:iCs/>
          <w:color w:val="000000" w:themeColor="text1"/>
          <w:sz w:val="22"/>
          <w:szCs w:val="22"/>
        </w:rPr>
        <w:t>Idmiston</w:t>
      </w:r>
      <w:proofErr w:type="spellEnd"/>
      <w:r w:rsidR="002C4CA6" w:rsidRPr="00E31455">
        <w:rPr>
          <w:iCs/>
          <w:color w:val="000000" w:themeColor="text1"/>
          <w:sz w:val="22"/>
          <w:szCs w:val="22"/>
        </w:rPr>
        <w:t xml:space="preserve"> </w:t>
      </w:r>
      <w:r w:rsidR="00B551CA" w:rsidRPr="00E31455">
        <w:rPr>
          <w:iCs/>
          <w:color w:val="000000" w:themeColor="text1"/>
          <w:sz w:val="22"/>
          <w:szCs w:val="22"/>
        </w:rPr>
        <w:t>Neighbourhood Plan</w:t>
      </w:r>
    </w:p>
    <w:p w14:paraId="3A43AC62" w14:textId="2BFBA764" w:rsidR="00067BEE" w:rsidRPr="00E31455" w:rsidRDefault="00F7609E"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lastRenderedPageBreak/>
        <w:t>ISSUES</w:t>
      </w:r>
      <w:r w:rsidR="00067BEE" w:rsidRPr="00E31455">
        <w:rPr>
          <w:rFonts w:ascii="Arial" w:hAnsi="Arial" w:cs="Arial"/>
          <w:b/>
          <w:bCs/>
          <w:color w:val="000000" w:themeColor="text1"/>
          <w:sz w:val="22"/>
          <w:szCs w:val="22"/>
        </w:rPr>
        <w:t xml:space="preserve"> </w:t>
      </w:r>
    </w:p>
    <w:p w14:paraId="2EB681DD" w14:textId="77777777" w:rsidR="000E20AA" w:rsidRPr="00E31455" w:rsidRDefault="000E20AA" w:rsidP="00E31455">
      <w:pPr>
        <w:jc w:val="both"/>
        <w:rPr>
          <w:rFonts w:ascii="Arial" w:hAnsi="Arial" w:cs="Arial"/>
          <w:b/>
          <w:bCs/>
          <w:color w:val="000000" w:themeColor="text1"/>
          <w:sz w:val="22"/>
          <w:szCs w:val="22"/>
        </w:rPr>
      </w:pPr>
    </w:p>
    <w:p w14:paraId="73FB0260" w14:textId="1F763DD8" w:rsidR="000E20AA" w:rsidRPr="00E31455" w:rsidRDefault="000E20AA"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Principle</w:t>
      </w:r>
    </w:p>
    <w:p w14:paraId="495ABACF" w14:textId="77777777" w:rsidR="002259B4" w:rsidRPr="00E31455" w:rsidRDefault="002259B4" w:rsidP="00E31455">
      <w:pPr>
        <w:pStyle w:val="ListParagraph"/>
        <w:ind w:left="0"/>
        <w:jc w:val="both"/>
        <w:rPr>
          <w:rFonts w:ascii="Arial" w:hAnsi="Arial" w:cs="Arial"/>
          <w:color w:val="000000" w:themeColor="text1"/>
          <w:sz w:val="22"/>
          <w:szCs w:val="22"/>
        </w:rPr>
      </w:pPr>
      <w:r w:rsidRPr="00E31455">
        <w:rPr>
          <w:rFonts w:ascii="Arial" w:hAnsi="Arial" w:cs="Arial"/>
          <w:color w:val="000000" w:themeColor="text1"/>
          <w:sz w:val="22"/>
          <w:szCs w:val="22"/>
        </w:rPr>
        <w:t>Heritage, Character &amp; Design</w:t>
      </w:r>
    </w:p>
    <w:p w14:paraId="38BD7AEE" w14:textId="1E8D8810" w:rsidR="002259B4" w:rsidRPr="00E31455" w:rsidRDefault="002259B4" w:rsidP="00E31455">
      <w:pPr>
        <w:pStyle w:val="ListParagraph"/>
        <w:ind w:left="0"/>
        <w:jc w:val="both"/>
        <w:rPr>
          <w:rFonts w:ascii="Arial" w:hAnsi="Arial" w:cs="Arial"/>
          <w:color w:val="000000" w:themeColor="text1"/>
          <w:sz w:val="22"/>
          <w:szCs w:val="22"/>
        </w:rPr>
      </w:pPr>
      <w:r w:rsidRPr="00E31455">
        <w:rPr>
          <w:rFonts w:ascii="Arial" w:hAnsi="Arial" w:cs="Arial"/>
          <w:color w:val="000000" w:themeColor="text1"/>
          <w:sz w:val="22"/>
          <w:szCs w:val="22"/>
        </w:rPr>
        <w:t>Neighbouring Amenities</w:t>
      </w:r>
    </w:p>
    <w:p w14:paraId="5821CD3C" w14:textId="77777777" w:rsidR="002259B4" w:rsidRPr="00E31455" w:rsidRDefault="002259B4" w:rsidP="00E31455">
      <w:pPr>
        <w:pStyle w:val="ListParagraph"/>
        <w:ind w:left="0"/>
        <w:jc w:val="both"/>
        <w:rPr>
          <w:rFonts w:ascii="Arial" w:hAnsi="Arial" w:cs="Arial"/>
          <w:color w:val="000000" w:themeColor="text1"/>
          <w:sz w:val="22"/>
          <w:szCs w:val="22"/>
        </w:rPr>
      </w:pPr>
      <w:r w:rsidRPr="00E31455">
        <w:rPr>
          <w:rFonts w:ascii="Arial" w:hAnsi="Arial" w:cs="Arial"/>
          <w:color w:val="000000" w:themeColor="text1"/>
          <w:sz w:val="22"/>
          <w:szCs w:val="22"/>
        </w:rPr>
        <w:t>Highway Safety</w:t>
      </w:r>
    </w:p>
    <w:p w14:paraId="23CB494C" w14:textId="77777777" w:rsidR="002259B4" w:rsidRPr="00E31455" w:rsidRDefault="002259B4" w:rsidP="00E31455">
      <w:pPr>
        <w:pStyle w:val="ListParagraph"/>
        <w:ind w:left="0"/>
        <w:jc w:val="both"/>
        <w:rPr>
          <w:rFonts w:ascii="Arial" w:hAnsi="Arial" w:cs="Arial"/>
          <w:color w:val="000000" w:themeColor="text1"/>
          <w:sz w:val="22"/>
          <w:szCs w:val="22"/>
        </w:rPr>
      </w:pPr>
      <w:r w:rsidRPr="00E31455">
        <w:rPr>
          <w:rFonts w:ascii="Arial" w:hAnsi="Arial" w:cs="Arial"/>
          <w:color w:val="000000" w:themeColor="text1"/>
          <w:sz w:val="22"/>
          <w:szCs w:val="22"/>
        </w:rPr>
        <w:t>Ecology</w:t>
      </w:r>
    </w:p>
    <w:p w14:paraId="2594C04F" w14:textId="77777777" w:rsidR="00D902FA" w:rsidRPr="00E31455" w:rsidRDefault="00D902FA" w:rsidP="00E31455">
      <w:pPr>
        <w:jc w:val="both"/>
        <w:rPr>
          <w:rFonts w:ascii="Arial" w:hAnsi="Arial" w:cs="Arial"/>
          <w:b/>
          <w:bCs/>
          <w:color w:val="000000" w:themeColor="text1"/>
          <w:sz w:val="22"/>
          <w:szCs w:val="22"/>
        </w:rPr>
      </w:pPr>
    </w:p>
    <w:p w14:paraId="29C5894D" w14:textId="56A3263B" w:rsidR="00D902FA" w:rsidRPr="00E31455" w:rsidRDefault="00F7609E"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CONSULTATION</w:t>
      </w:r>
      <w:r w:rsidR="00D902FA" w:rsidRPr="00E31455">
        <w:rPr>
          <w:rFonts w:ascii="Arial" w:hAnsi="Arial" w:cs="Arial"/>
          <w:b/>
          <w:bCs/>
          <w:color w:val="000000" w:themeColor="text1"/>
          <w:sz w:val="22"/>
          <w:szCs w:val="22"/>
        </w:rPr>
        <w:t xml:space="preserve"> RESPONSES</w:t>
      </w:r>
      <w:r w:rsidR="000E62BA" w:rsidRPr="00E31455">
        <w:rPr>
          <w:rFonts w:ascii="Arial" w:hAnsi="Arial" w:cs="Arial"/>
          <w:b/>
          <w:bCs/>
          <w:color w:val="000000" w:themeColor="text1"/>
          <w:sz w:val="22"/>
          <w:szCs w:val="22"/>
        </w:rPr>
        <w:t xml:space="preserve"> </w:t>
      </w:r>
    </w:p>
    <w:p w14:paraId="7966517D" w14:textId="77777777" w:rsidR="00633409" w:rsidRPr="00E31455" w:rsidRDefault="00633409" w:rsidP="00E31455">
      <w:pPr>
        <w:jc w:val="both"/>
        <w:rPr>
          <w:rFonts w:ascii="Arial" w:hAnsi="Arial" w:cs="Arial"/>
          <w:b/>
          <w:bCs/>
          <w:color w:val="000000" w:themeColor="text1"/>
          <w:sz w:val="22"/>
          <w:szCs w:val="22"/>
        </w:rPr>
      </w:pPr>
    </w:p>
    <w:p w14:paraId="56FC2FB3" w14:textId="32D05562" w:rsidR="00633409" w:rsidRPr="00E31455" w:rsidRDefault="00633409"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Parish Council</w:t>
      </w:r>
      <w:r w:rsidR="002259B4" w:rsidRPr="00E31455">
        <w:rPr>
          <w:rFonts w:ascii="Arial" w:hAnsi="Arial" w:cs="Arial"/>
          <w:color w:val="000000" w:themeColor="text1"/>
          <w:sz w:val="22"/>
          <w:szCs w:val="22"/>
        </w:rPr>
        <w:t>:</w:t>
      </w:r>
      <w:r w:rsidR="001B3687" w:rsidRPr="00E31455">
        <w:rPr>
          <w:rFonts w:ascii="Arial" w:hAnsi="Arial" w:cs="Arial"/>
          <w:color w:val="000000" w:themeColor="text1"/>
          <w:sz w:val="22"/>
          <w:szCs w:val="22"/>
        </w:rPr>
        <w:t xml:space="preserve"> No objection</w:t>
      </w:r>
    </w:p>
    <w:p w14:paraId="23BEDB24" w14:textId="77777777" w:rsidR="00633409" w:rsidRPr="00E31455" w:rsidRDefault="00633409" w:rsidP="00E31455">
      <w:pPr>
        <w:jc w:val="both"/>
        <w:rPr>
          <w:rFonts w:ascii="Arial" w:hAnsi="Arial" w:cs="Arial"/>
          <w:color w:val="000000" w:themeColor="text1"/>
          <w:sz w:val="22"/>
          <w:szCs w:val="22"/>
        </w:rPr>
      </w:pPr>
    </w:p>
    <w:p w14:paraId="0469D944" w14:textId="77777777" w:rsidR="00CE10B2" w:rsidRPr="00E31455" w:rsidRDefault="00633409"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Highways</w:t>
      </w:r>
      <w:r w:rsidR="002259B4" w:rsidRPr="00E31455">
        <w:rPr>
          <w:rFonts w:ascii="Arial" w:hAnsi="Arial" w:cs="Arial"/>
          <w:color w:val="000000" w:themeColor="text1"/>
          <w:sz w:val="22"/>
          <w:szCs w:val="22"/>
        </w:rPr>
        <w:t>:</w:t>
      </w:r>
      <w:r w:rsidR="001B3687" w:rsidRPr="00E31455">
        <w:rPr>
          <w:rFonts w:ascii="Arial" w:hAnsi="Arial" w:cs="Arial"/>
          <w:color w:val="000000" w:themeColor="text1"/>
          <w:sz w:val="22"/>
          <w:szCs w:val="22"/>
        </w:rPr>
        <w:t xml:space="preserve"> </w:t>
      </w:r>
      <w:r w:rsidR="00CE10B2" w:rsidRPr="00E31455">
        <w:rPr>
          <w:rFonts w:ascii="Arial" w:hAnsi="Arial" w:cs="Arial"/>
          <w:color w:val="000000" w:themeColor="text1"/>
          <w:sz w:val="22"/>
          <w:szCs w:val="22"/>
        </w:rPr>
        <w:t>No confirmation has been given of the number of bedrooms in the existing dwelling, however 3 parking spaces are shown on the submitted plan. This meets Wiltshire’s current parking standards and although the layout is not ideal, it is how vehicles current park on the site.</w:t>
      </w:r>
      <w:r w:rsidR="00CE10B2" w:rsidRPr="00E31455">
        <w:rPr>
          <w:rFonts w:ascii="Arial" w:hAnsi="Arial" w:cs="Arial"/>
          <w:color w:val="000000" w:themeColor="text1"/>
          <w:sz w:val="22"/>
          <w:szCs w:val="22"/>
        </w:rPr>
        <w:br/>
      </w:r>
      <w:r w:rsidR="00CE10B2" w:rsidRPr="00E31455">
        <w:rPr>
          <w:rFonts w:ascii="Arial" w:hAnsi="Arial" w:cs="Arial"/>
          <w:color w:val="000000" w:themeColor="text1"/>
          <w:sz w:val="22"/>
          <w:szCs w:val="22"/>
        </w:rPr>
        <w:br/>
        <w:t xml:space="preserve">For confirmation none of the tarmacked area around the corner of the property that faces either </w:t>
      </w:r>
      <w:proofErr w:type="spellStart"/>
      <w:r w:rsidR="00CE10B2" w:rsidRPr="00E31455">
        <w:rPr>
          <w:rFonts w:ascii="Arial" w:hAnsi="Arial" w:cs="Arial"/>
          <w:color w:val="000000" w:themeColor="text1"/>
          <w:sz w:val="22"/>
          <w:szCs w:val="22"/>
        </w:rPr>
        <w:t>Winterslow</w:t>
      </w:r>
      <w:proofErr w:type="spellEnd"/>
      <w:r w:rsidR="00CE10B2" w:rsidRPr="00E31455">
        <w:rPr>
          <w:rFonts w:ascii="Arial" w:hAnsi="Arial" w:cs="Arial"/>
          <w:color w:val="000000" w:themeColor="text1"/>
          <w:sz w:val="22"/>
          <w:szCs w:val="22"/>
        </w:rPr>
        <w:t xml:space="preserve"> Road or </w:t>
      </w:r>
      <w:proofErr w:type="spellStart"/>
      <w:r w:rsidR="00CE10B2" w:rsidRPr="00E31455">
        <w:rPr>
          <w:rFonts w:ascii="Arial" w:hAnsi="Arial" w:cs="Arial"/>
          <w:color w:val="000000" w:themeColor="text1"/>
          <w:sz w:val="22"/>
          <w:szCs w:val="22"/>
        </w:rPr>
        <w:t>Idmiston</w:t>
      </w:r>
      <w:proofErr w:type="spellEnd"/>
      <w:r w:rsidR="00CE10B2" w:rsidRPr="00E31455">
        <w:rPr>
          <w:rFonts w:ascii="Arial" w:hAnsi="Arial" w:cs="Arial"/>
          <w:color w:val="000000" w:themeColor="text1"/>
          <w:sz w:val="22"/>
          <w:szCs w:val="22"/>
        </w:rPr>
        <w:t xml:space="preserve"> Road is public highway.</w:t>
      </w:r>
    </w:p>
    <w:p w14:paraId="6BE9CA3E" w14:textId="6BC0B0B6" w:rsidR="00633409" w:rsidRPr="00E31455" w:rsidRDefault="00CE10B2"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br/>
        <w:t>I therefore raise no highway objection to the proposal.</w:t>
      </w:r>
    </w:p>
    <w:p w14:paraId="0300A862" w14:textId="77777777" w:rsidR="00633409" w:rsidRPr="00E31455" w:rsidRDefault="00633409" w:rsidP="00E31455">
      <w:pPr>
        <w:jc w:val="both"/>
        <w:rPr>
          <w:rFonts w:ascii="Arial" w:hAnsi="Arial" w:cs="Arial"/>
          <w:color w:val="000000" w:themeColor="text1"/>
          <w:sz w:val="22"/>
          <w:szCs w:val="22"/>
        </w:rPr>
      </w:pPr>
    </w:p>
    <w:p w14:paraId="4B4874D1" w14:textId="7B473A18" w:rsidR="00633409" w:rsidRPr="00E31455" w:rsidRDefault="00633409"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Conservation:</w:t>
      </w:r>
      <w:r w:rsidR="009E15F5" w:rsidRPr="00E31455">
        <w:rPr>
          <w:rFonts w:ascii="Arial" w:hAnsi="Arial" w:cs="Arial"/>
          <w:color w:val="000000" w:themeColor="text1"/>
          <w:sz w:val="22"/>
          <w:szCs w:val="22"/>
        </w:rPr>
        <w:t xml:space="preserve"> The proposal involves no changes to the appearance or use of the building not already approved under the Prior Approval scheme. There would be no impact on the setting of the nearby church and conservation area, </w:t>
      </w:r>
      <w:proofErr w:type="gramStart"/>
      <w:r w:rsidR="009E15F5" w:rsidRPr="00E31455">
        <w:rPr>
          <w:rFonts w:ascii="Arial" w:hAnsi="Arial" w:cs="Arial"/>
          <w:color w:val="000000" w:themeColor="text1"/>
          <w:sz w:val="22"/>
          <w:szCs w:val="22"/>
        </w:rPr>
        <w:t>with regard to</w:t>
      </w:r>
      <w:proofErr w:type="gramEnd"/>
      <w:r w:rsidR="009E15F5" w:rsidRPr="00E31455">
        <w:rPr>
          <w:rFonts w:ascii="Arial" w:hAnsi="Arial" w:cs="Arial"/>
          <w:color w:val="000000" w:themeColor="text1"/>
          <w:sz w:val="22"/>
          <w:szCs w:val="22"/>
        </w:rPr>
        <w:t xml:space="preserve"> sections 66 and 72 of the PLBCA Act 1990. As a dwelling it would of course gain permitted development rights that would allow changes that could be harmful - primarily the removal of the shopfront or an oddly placed porch, for instance - if considered acceptable, PD rights should be withdrawn </w:t>
      </w:r>
      <w:proofErr w:type="gramStart"/>
      <w:r w:rsidR="009E15F5" w:rsidRPr="00E31455">
        <w:rPr>
          <w:rFonts w:ascii="Arial" w:hAnsi="Arial" w:cs="Arial"/>
          <w:color w:val="000000" w:themeColor="text1"/>
          <w:sz w:val="22"/>
          <w:szCs w:val="22"/>
        </w:rPr>
        <w:t>with regard to</w:t>
      </w:r>
      <w:proofErr w:type="gramEnd"/>
      <w:r w:rsidR="009E15F5" w:rsidRPr="00E31455">
        <w:rPr>
          <w:rFonts w:ascii="Arial" w:hAnsi="Arial" w:cs="Arial"/>
          <w:color w:val="000000" w:themeColor="text1"/>
          <w:sz w:val="22"/>
          <w:szCs w:val="22"/>
        </w:rPr>
        <w:t xml:space="preserve"> these or similar.</w:t>
      </w:r>
    </w:p>
    <w:p w14:paraId="6AD226EA" w14:textId="77777777" w:rsidR="00D902FA" w:rsidRPr="00E31455" w:rsidRDefault="00D902FA" w:rsidP="00E31455">
      <w:pPr>
        <w:jc w:val="both"/>
        <w:rPr>
          <w:rFonts w:ascii="Arial" w:hAnsi="Arial" w:cs="Arial"/>
          <w:b/>
          <w:bCs/>
          <w:color w:val="000000" w:themeColor="text1"/>
          <w:sz w:val="22"/>
          <w:szCs w:val="22"/>
        </w:rPr>
      </w:pPr>
    </w:p>
    <w:p w14:paraId="75B760B6" w14:textId="77777777" w:rsidR="00D902FA" w:rsidRPr="00E31455" w:rsidRDefault="00F7609E"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REPRESENTATIONS</w:t>
      </w:r>
    </w:p>
    <w:p w14:paraId="2BEB7521" w14:textId="77777777" w:rsidR="00633409" w:rsidRPr="00E31455" w:rsidRDefault="00633409" w:rsidP="00E31455">
      <w:pPr>
        <w:jc w:val="both"/>
        <w:rPr>
          <w:rFonts w:ascii="Arial" w:hAnsi="Arial" w:cs="Arial"/>
          <w:b/>
          <w:bCs/>
          <w:color w:val="000000" w:themeColor="text1"/>
          <w:sz w:val="22"/>
          <w:szCs w:val="22"/>
        </w:rPr>
      </w:pPr>
    </w:p>
    <w:p w14:paraId="384F002D" w14:textId="57B9DCEF" w:rsidR="00D902FA" w:rsidRPr="00E31455" w:rsidRDefault="5CD3423D" w:rsidP="00E31455">
      <w:pPr>
        <w:jc w:val="both"/>
        <w:rPr>
          <w:rFonts w:ascii="Arial" w:hAnsi="Arial" w:cs="Arial"/>
          <w:color w:val="000000" w:themeColor="text1"/>
          <w:sz w:val="22"/>
          <w:szCs w:val="22"/>
        </w:rPr>
      </w:pPr>
      <w:r w:rsidRPr="00E31455">
        <w:rPr>
          <w:rFonts w:ascii="Arial" w:eastAsia="Arial" w:hAnsi="Arial" w:cs="Arial"/>
          <w:color w:val="000000" w:themeColor="text1"/>
          <w:sz w:val="22"/>
          <w:szCs w:val="22"/>
        </w:rPr>
        <w:t>In accordance with the requirements of the Town and Country Planning (Development Management Procedure) (England) Order 2015 (as amended), the application was publicised by way of:</w:t>
      </w:r>
    </w:p>
    <w:p w14:paraId="0D5D8E8E" w14:textId="5293E780" w:rsidR="00D902FA" w:rsidRPr="00E31455" w:rsidRDefault="5CD3423D" w:rsidP="00E31455">
      <w:pPr>
        <w:jc w:val="both"/>
        <w:rPr>
          <w:rFonts w:ascii="Arial" w:hAnsi="Arial" w:cs="Arial"/>
          <w:color w:val="000000" w:themeColor="text1"/>
          <w:sz w:val="22"/>
          <w:szCs w:val="22"/>
        </w:rPr>
      </w:pPr>
      <w:r w:rsidRPr="00E31455">
        <w:rPr>
          <w:rFonts w:ascii="Arial" w:eastAsia="Arial" w:hAnsi="Arial" w:cs="Arial"/>
          <w:color w:val="000000" w:themeColor="text1"/>
          <w:sz w:val="22"/>
          <w:szCs w:val="22"/>
        </w:rPr>
        <w:t xml:space="preserve"> </w:t>
      </w:r>
    </w:p>
    <w:p w14:paraId="5178C977" w14:textId="3A572584" w:rsidR="00D902FA" w:rsidRPr="00E31455" w:rsidRDefault="5CD3423D" w:rsidP="00E31455">
      <w:pPr>
        <w:pStyle w:val="ListParagraph"/>
        <w:numPr>
          <w:ilvl w:val="0"/>
          <w:numId w:val="1"/>
        </w:numPr>
        <w:jc w:val="both"/>
        <w:rPr>
          <w:rFonts w:ascii="Arial" w:eastAsia="Arial" w:hAnsi="Arial" w:cs="Arial"/>
          <w:color w:val="000000" w:themeColor="text1"/>
          <w:sz w:val="22"/>
          <w:szCs w:val="22"/>
        </w:rPr>
      </w:pPr>
      <w:r w:rsidRPr="00E31455">
        <w:rPr>
          <w:rFonts w:ascii="Arial" w:eastAsia="Arial" w:hAnsi="Arial" w:cs="Arial"/>
          <w:color w:val="000000" w:themeColor="text1"/>
          <w:sz w:val="22"/>
          <w:szCs w:val="22"/>
        </w:rPr>
        <w:t>Neighbour notification letters sent to adjoining and nearby properties;</w:t>
      </w:r>
    </w:p>
    <w:p w14:paraId="2A7EE285" w14:textId="02F93FA5" w:rsidR="00D902FA" w:rsidRPr="00E31455" w:rsidRDefault="5CD3423D" w:rsidP="00E31455">
      <w:pPr>
        <w:pStyle w:val="ListParagraph"/>
        <w:numPr>
          <w:ilvl w:val="0"/>
          <w:numId w:val="1"/>
        </w:numPr>
        <w:jc w:val="both"/>
        <w:rPr>
          <w:rFonts w:ascii="Arial" w:eastAsia="Arial" w:hAnsi="Arial" w:cs="Arial"/>
          <w:color w:val="000000" w:themeColor="text1"/>
          <w:sz w:val="22"/>
          <w:szCs w:val="22"/>
        </w:rPr>
      </w:pPr>
      <w:r w:rsidRPr="00E31455">
        <w:rPr>
          <w:rFonts w:ascii="Arial" w:eastAsia="Arial" w:hAnsi="Arial" w:cs="Arial"/>
          <w:color w:val="000000" w:themeColor="text1"/>
          <w:sz w:val="22"/>
          <w:szCs w:val="22"/>
        </w:rPr>
        <w:t xml:space="preserve">A site notice displayed near the site; </w:t>
      </w:r>
    </w:p>
    <w:p w14:paraId="43FC9E25" w14:textId="5F0D9692" w:rsidR="00D902FA" w:rsidRPr="00E31455" w:rsidRDefault="5CD3423D" w:rsidP="00E31455">
      <w:pPr>
        <w:pStyle w:val="ListParagraph"/>
        <w:numPr>
          <w:ilvl w:val="0"/>
          <w:numId w:val="1"/>
        </w:numPr>
        <w:jc w:val="both"/>
        <w:rPr>
          <w:rFonts w:ascii="Arial" w:eastAsia="Arial" w:hAnsi="Arial" w:cs="Arial"/>
          <w:color w:val="000000" w:themeColor="text1"/>
          <w:sz w:val="22"/>
          <w:szCs w:val="22"/>
        </w:rPr>
      </w:pPr>
      <w:r w:rsidRPr="00E31455">
        <w:rPr>
          <w:rFonts w:ascii="Arial" w:eastAsia="Arial" w:hAnsi="Arial" w:cs="Arial"/>
          <w:color w:val="000000" w:themeColor="text1"/>
          <w:sz w:val="22"/>
          <w:szCs w:val="22"/>
        </w:rPr>
        <w:t xml:space="preserve">An advertisement placed in the local press </w:t>
      </w:r>
    </w:p>
    <w:p w14:paraId="71276A47" w14:textId="1DCE3A57" w:rsidR="00D902FA" w:rsidRPr="00E31455" w:rsidRDefault="5CD3423D" w:rsidP="00E31455">
      <w:pPr>
        <w:jc w:val="both"/>
        <w:rPr>
          <w:rFonts w:ascii="Arial" w:hAnsi="Arial" w:cs="Arial"/>
          <w:color w:val="000000" w:themeColor="text1"/>
          <w:sz w:val="22"/>
          <w:szCs w:val="22"/>
        </w:rPr>
      </w:pPr>
      <w:r w:rsidRPr="00E31455">
        <w:rPr>
          <w:rFonts w:ascii="Arial" w:eastAsia="Arial" w:hAnsi="Arial" w:cs="Arial"/>
          <w:color w:val="000000" w:themeColor="text1"/>
          <w:sz w:val="22"/>
          <w:szCs w:val="22"/>
        </w:rPr>
        <w:t xml:space="preserve"> </w:t>
      </w:r>
    </w:p>
    <w:p w14:paraId="0997919E" w14:textId="030E2F1C" w:rsidR="00D902FA" w:rsidRPr="00E31455" w:rsidRDefault="5CD3423D" w:rsidP="00E31455">
      <w:pPr>
        <w:jc w:val="both"/>
        <w:rPr>
          <w:rFonts w:ascii="Arial" w:hAnsi="Arial" w:cs="Arial"/>
          <w:color w:val="000000" w:themeColor="text1"/>
          <w:sz w:val="22"/>
          <w:szCs w:val="22"/>
        </w:rPr>
      </w:pPr>
      <w:r w:rsidRPr="00E31455">
        <w:rPr>
          <w:rFonts w:ascii="Arial" w:eastAsia="Arial" w:hAnsi="Arial" w:cs="Arial"/>
          <w:color w:val="000000" w:themeColor="text1"/>
          <w:sz w:val="22"/>
          <w:szCs w:val="22"/>
        </w:rPr>
        <w:t>These methods were used to inform interested parties and provide a period of 21 days for comments to be submitted.</w:t>
      </w:r>
    </w:p>
    <w:p w14:paraId="654F849E" w14:textId="705A042C" w:rsidR="00D902FA" w:rsidRPr="00E31455" w:rsidRDefault="00D902FA" w:rsidP="00E31455">
      <w:pPr>
        <w:jc w:val="both"/>
        <w:rPr>
          <w:rFonts w:ascii="Arial" w:hAnsi="Arial" w:cs="Arial"/>
          <w:color w:val="000000" w:themeColor="text1"/>
          <w:sz w:val="22"/>
          <w:szCs w:val="22"/>
        </w:rPr>
      </w:pPr>
    </w:p>
    <w:p w14:paraId="7917D7B0" w14:textId="00E6A148" w:rsidR="00D902FA" w:rsidRPr="00E31455" w:rsidRDefault="5CD3423D" w:rsidP="00E31455">
      <w:pPr>
        <w:jc w:val="both"/>
        <w:rPr>
          <w:rFonts w:ascii="Arial" w:eastAsia="Arial" w:hAnsi="Arial" w:cs="Arial"/>
          <w:color w:val="000000" w:themeColor="text1"/>
          <w:sz w:val="22"/>
          <w:szCs w:val="22"/>
        </w:rPr>
      </w:pPr>
      <w:r w:rsidRPr="00E31455">
        <w:rPr>
          <w:rFonts w:ascii="Arial" w:eastAsia="Arial" w:hAnsi="Arial" w:cs="Arial"/>
          <w:color w:val="000000" w:themeColor="text1"/>
          <w:sz w:val="22"/>
          <w:szCs w:val="22"/>
        </w:rPr>
        <w:t xml:space="preserve">Below is a summary of the representations received during the consultation period. Only material planning considerations have been </w:t>
      </w:r>
      <w:proofErr w:type="gramStart"/>
      <w:r w:rsidRPr="00E31455">
        <w:rPr>
          <w:rFonts w:ascii="Arial" w:eastAsia="Arial" w:hAnsi="Arial" w:cs="Arial"/>
          <w:color w:val="000000" w:themeColor="text1"/>
          <w:sz w:val="22"/>
          <w:szCs w:val="22"/>
        </w:rPr>
        <w:t>taken into account</w:t>
      </w:r>
      <w:proofErr w:type="gramEnd"/>
      <w:r w:rsidRPr="00E31455">
        <w:rPr>
          <w:rFonts w:ascii="Arial" w:eastAsia="Arial" w:hAnsi="Arial" w:cs="Arial"/>
          <w:color w:val="000000" w:themeColor="text1"/>
          <w:sz w:val="22"/>
          <w:szCs w:val="22"/>
        </w:rPr>
        <w:t xml:space="preserve"> in the assessment of this application. Non-material issues, such as property values or private legal disputes, cannot be considered in the determination process.</w:t>
      </w:r>
    </w:p>
    <w:p w14:paraId="27DA5513" w14:textId="77777777" w:rsidR="00810831" w:rsidRPr="00E31455" w:rsidRDefault="00810831" w:rsidP="00E31455">
      <w:pPr>
        <w:jc w:val="both"/>
        <w:rPr>
          <w:rFonts w:ascii="Arial" w:eastAsia="Arial" w:hAnsi="Arial" w:cs="Arial"/>
          <w:color w:val="000000" w:themeColor="text1"/>
          <w:sz w:val="22"/>
          <w:szCs w:val="22"/>
        </w:rPr>
      </w:pPr>
    </w:p>
    <w:p w14:paraId="2A03B6DF" w14:textId="5700A9FA" w:rsidR="00810831" w:rsidRPr="00E31455" w:rsidRDefault="00810831" w:rsidP="00E31455">
      <w:pPr>
        <w:jc w:val="both"/>
        <w:rPr>
          <w:rFonts w:ascii="Arial" w:hAnsi="Arial" w:cs="Arial"/>
          <w:color w:val="000000" w:themeColor="text1"/>
          <w:sz w:val="22"/>
          <w:szCs w:val="22"/>
        </w:rPr>
      </w:pPr>
      <w:r w:rsidRPr="00E31455">
        <w:rPr>
          <w:rFonts w:ascii="Arial" w:eastAsia="Arial" w:hAnsi="Arial" w:cs="Arial"/>
          <w:color w:val="000000" w:themeColor="text1"/>
          <w:sz w:val="22"/>
          <w:szCs w:val="22"/>
        </w:rPr>
        <w:t>One letter of strong support has been received.</w:t>
      </w:r>
    </w:p>
    <w:p w14:paraId="3FD76DEE" w14:textId="77777777" w:rsidR="0007377C" w:rsidRPr="00E31455" w:rsidRDefault="0007377C" w:rsidP="00E31455">
      <w:pPr>
        <w:jc w:val="both"/>
        <w:rPr>
          <w:rFonts w:ascii="Arial" w:hAnsi="Arial" w:cs="Arial"/>
          <w:b/>
          <w:bCs/>
          <w:color w:val="000000" w:themeColor="text1"/>
          <w:sz w:val="22"/>
          <w:szCs w:val="22"/>
          <w:highlight w:val="yellow"/>
        </w:rPr>
      </w:pPr>
    </w:p>
    <w:p w14:paraId="3C8B0B5F" w14:textId="77777777" w:rsidR="00633409" w:rsidRPr="00E31455" w:rsidRDefault="00F7609E"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ASSESSMENT</w:t>
      </w:r>
      <w:r w:rsidR="00ED33CD" w:rsidRPr="00E31455">
        <w:rPr>
          <w:rFonts w:ascii="Arial" w:hAnsi="Arial" w:cs="Arial"/>
          <w:b/>
          <w:bCs/>
          <w:color w:val="000000" w:themeColor="text1"/>
          <w:sz w:val="22"/>
          <w:szCs w:val="22"/>
        </w:rPr>
        <w:t xml:space="preserve"> </w:t>
      </w:r>
    </w:p>
    <w:p w14:paraId="78DD1F2C" w14:textId="6408B16A" w:rsidR="0007377C" w:rsidRPr="00E31455" w:rsidRDefault="00ED33CD"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 xml:space="preserve"> </w:t>
      </w:r>
    </w:p>
    <w:p w14:paraId="755B6207" w14:textId="77777777" w:rsidR="0092586B" w:rsidRPr="00E31455" w:rsidRDefault="0092586B"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Section 38(6) of the Planning and Compulsory Purchase Act 2004 states:</w:t>
      </w:r>
    </w:p>
    <w:p w14:paraId="5171F839" w14:textId="77777777" w:rsidR="0092586B" w:rsidRPr="00E31455" w:rsidRDefault="0092586B" w:rsidP="00E31455">
      <w:pPr>
        <w:jc w:val="both"/>
        <w:rPr>
          <w:rFonts w:ascii="Arial" w:hAnsi="Arial" w:cs="Arial"/>
          <w:color w:val="000000" w:themeColor="text1"/>
          <w:sz w:val="22"/>
          <w:szCs w:val="22"/>
        </w:rPr>
      </w:pPr>
    </w:p>
    <w:p w14:paraId="4DCC8C5F" w14:textId="77777777" w:rsidR="0092586B" w:rsidRPr="00E31455" w:rsidRDefault="0092586B" w:rsidP="00E31455">
      <w:pPr>
        <w:jc w:val="both"/>
        <w:rPr>
          <w:rFonts w:ascii="Arial" w:hAnsi="Arial" w:cs="Arial"/>
          <w:i/>
          <w:iCs/>
          <w:color w:val="000000" w:themeColor="text1"/>
          <w:sz w:val="22"/>
          <w:szCs w:val="22"/>
        </w:rPr>
      </w:pPr>
      <w:r w:rsidRPr="00E31455">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E31455" w:rsidRDefault="0092586B" w:rsidP="00E31455">
      <w:pPr>
        <w:jc w:val="both"/>
        <w:rPr>
          <w:rFonts w:ascii="Arial" w:hAnsi="Arial" w:cs="Arial"/>
          <w:color w:val="000000" w:themeColor="text1"/>
          <w:sz w:val="22"/>
          <w:szCs w:val="22"/>
        </w:rPr>
      </w:pPr>
    </w:p>
    <w:p w14:paraId="3B31ECA8" w14:textId="4B7734FA" w:rsidR="0092586B" w:rsidRPr="00E31455" w:rsidRDefault="0092586B"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3C81C7A9" w14:textId="77777777" w:rsidR="00A16EA1" w:rsidRPr="00E31455" w:rsidRDefault="00A16EA1" w:rsidP="00E31455">
      <w:pPr>
        <w:jc w:val="both"/>
        <w:rPr>
          <w:rFonts w:ascii="Arial" w:hAnsi="Arial" w:cs="Arial"/>
          <w:i/>
          <w:iCs/>
          <w:color w:val="000000" w:themeColor="text1"/>
          <w:sz w:val="22"/>
          <w:szCs w:val="22"/>
        </w:rPr>
      </w:pPr>
    </w:p>
    <w:p w14:paraId="189EF741" w14:textId="0E203714" w:rsidR="00722BAC" w:rsidRPr="00E31455" w:rsidRDefault="00722BAC"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Principle of Development</w:t>
      </w:r>
    </w:p>
    <w:p w14:paraId="5D48A85A" w14:textId="77777777" w:rsidR="00795687" w:rsidRPr="00E31455" w:rsidRDefault="00795687" w:rsidP="00E31455">
      <w:pPr>
        <w:jc w:val="both"/>
        <w:rPr>
          <w:rFonts w:ascii="Arial" w:hAnsi="Arial" w:cs="Arial"/>
          <w:b/>
          <w:bCs/>
          <w:color w:val="000000" w:themeColor="text1"/>
          <w:sz w:val="22"/>
          <w:szCs w:val="22"/>
        </w:rPr>
      </w:pPr>
    </w:p>
    <w:p w14:paraId="6F33B824" w14:textId="697DE543" w:rsidR="00795687" w:rsidRPr="00E31455" w:rsidRDefault="00795687" w:rsidP="00E31455">
      <w:pPr>
        <w:autoSpaceDE w:val="0"/>
        <w:autoSpaceDN w:val="0"/>
        <w:adjustRightInd w:val="0"/>
        <w:contextualSpacing/>
        <w:jc w:val="both"/>
        <w:rPr>
          <w:rFonts w:ascii="Arial" w:hAnsi="Arial" w:cs="Arial"/>
          <w:color w:val="000000" w:themeColor="text1"/>
          <w:sz w:val="22"/>
          <w:szCs w:val="22"/>
          <w:lang w:eastAsia="en-US"/>
        </w:rPr>
      </w:pPr>
      <w:r w:rsidRPr="00E31455">
        <w:rPr>
          <w:rFonts w:ascii="Arial" w:hAnsi="Arial" w:cs="Arial"/>
          <w:color w:val="000000" w:themeColor="text1"/>
          <w:sz w:val="22"/>
          <w:szCs w:val="22"/>
          <w:lang w:eastAsia="en-US"/>
        </w:rPr>
        <w:t xml:space="preserve">At the heart of the NPPF is a presumption in favour of sustainable development and the adopted Wiltshire Core Strategy seeks to build resilient communities and to support rural areas; but this must not be at the expense of sustainable development principles. The Settlement and Delivery Strategies of the WCS are designed to ensure new development fulfils the fundamental principles of sustainability. This means focusing growth </w:t>
      </w:r>
      <w:proofErr w:type="gramStart"/>
      <w:r w:rsidRPr="00E31455">
        <w:rPr>
          <w:rFonts w:ascii="Arial" w:hAnsi="Arial" w:cs="Arial"/>
          <w:color w:val="000000" w:themeColor="text1"/>
          <w:sz w:val="22"/>
          <w:szCs w:val="22"/>
          <w:lang w:eastAsia="en-US"/>
        </w:rPr>
        <w:t>around</w:t>
      </w:r>
      <w:proofErr w:type="gramEnd"/>
      <w:r w:rsidRPr="00E31455">
        <w:rPr>
          <w:rFonts w:ascii="Arial" w:hAnsi="Arial" w:cs="Arial"/>
          <w:color w:val="000000" w:themeColor="text1"/>
          <w:sz w:val="22"/>
          <w:szCs w:val="22"/>
          <w:lang w:eastAsia="en-US"/>
        </w:rPr>
        <w:t xml:space="preserve"> those settlements with a range of facilities; where local housing, service and employment needs can be met in a sustainable manner. A settlement hierarchy has therefore been identified in the WCS based on the size and function of each settlement within the County, which is the basis for setting out how the Spatial Strategy will deliver the levels of growth required.</w:t>
      </w:r>
    </w:p>
    <w:p w14:paraId="2E2C2C93" w14:textId="77777777" w:rsidR="00795687" w:rsidRPr="00E31455" w:rsidRDefault="00795687" w:rsidP="00E31455">
      <w:pPr>
        <w:autoSpaceDE w:val="0"/>
        <w:autoSpaceDN w:val="0"/>
        <w:adjustRightInd w:val="0"/>
        <w:contextualSpacing/>
        <w:jc w:val="both"/>
        <w:rPr>
          <w:rFonts w:ascii="Arial" w:hAnsi="Arial" w:cs="Arial"/>
          <w:color w:val="000000" w:themeColor="text1"/>
          <w:sz w:val="22"/>
          <w:szCs w:val="22"/>
          <w:lang w:eastAsia="en-US"/>
        </w:rPr>
      </w:pPr>
    </w:p>
    <w:p w14:paraId="6FB6C1AA" w14:textId="39308810" w:rsidR="00795687" w:rsidRPr="00E31455" w:rsidRDefault="00795687" w:rsidP="00E31455">
      <w:pPr>
        <w:autoSpaceDE w:val="0"/>
        <w:autoSpaceDN w:val="0"/>
        <w:adjustRightInd w:val="0"/>
        <w:contextualSpacing/>
        <w:jc w:val="both"/>
        <w:rPr>
          <w:rFonts w:ascii="Arial" w:hAnsi="Arial" w:cs="Arial"/>
          <w:color w:val="000000" w:themeColor="text1"/>
          <w:sz w:val="22"/>
          <w:szCs w:val="22"/>
          <w:lang w:eastAsia="en-US"/>
        </w:rPr>
      </w:pPr>
      <w:r w:rsidRPr="00E31455">
        <w:rPr>
          <w:rFonts w:ascii="Arial" w:hAnsi="Arial" w:cs="Arial"/>
          <w:color w:val="000000" w:themeColor="text1"/>
          <w:sz w:val="22"/>
          <w:szCs w:val="22"/>
        </w:rPr>
        <w:t xml:space="preserve">As is identified above, the site is situated within the settlement boundary of the large Village of Porton, as defined by WCS polies CP1 (Settlement Strategy), CP2 (Delivery Strategy) and CP4 (Amesbury Community Area). </w:t>
      </w:r>
      <w:r w:rsidRPr="00E31455">
        <w:rPr>
          <w:rFonts w:ascii="Arial" w:hAnsi="Arial" w:cs="Arial"/>
          <w:color w:val="000000" w:themeColor="text1"/>
          <w:sz w:val="22"/>
          <w:szCs w:val="22"/>
          <w:lang w:eastAsia="en-US"/>
        </w:rPr>
        <w:t xml:space="preserve">WCS policy CP1 (Settlement Strategy) sets out the 'Settlement Strategy' for the County, and identifies four tiers of settlement - Principal Settlements, Market Towns, Local Service Centres, and Large and Small Villages. Only the Principal Settlements, Market Towns, Local Service Centres and Large Villages have defined limits of development/settlement boundaries within which residential development will be accepted. </w:t>
      </w:r>
    </w:p>
    <w:p w14:paraId="513094C9" w14:textId="77777777" w:rsidR="00795687" w:rsidRPr="00E31455" w:rsidRDefault="00795687" w:rsidP="00E31455">
      <w:pPr>
        <w:autoSpaceDE w:val="0"/>
        <w:autoSpaceDN w:val="0"/>
        <w:adjustRightInd w:val="0"/>
        <w:contextualSpacing/>
        <w:jc w:val="both"/>
        <w:rPr>
          <w:rFonts w:ascii="Arial" w:hAnsi="Arial" w:cs="Arial"/>
          <w:color w:val="000000" w:themeColor="text1"/>
          <w:sz w:val="22"/>
          <w:szCs w:val="22"/>
          <w:lang w:eastAsia="en-US"/>
        </w:rPr>
      </w:pPr>
    </w:p>
    <w:p w14:paraId="4FC8D0F0" w14:textId="77777777" w:rsidR="00795687" w:rsidRPr="00E31455" w:rsidRDefault="00795687" w:rsidP="00E31455">
      <w:pPr>
        <w:autoSpaceDE w:val="0"/>
        <w:autoSpaceDN w:val="0"/>
        <w:adjustRightInd w:val="0"/>
        <w:contextualSpacing/>
        <w:jc w:val="both"/>
        <w:rPr>
          <w:rFonts w:ascii="Arial" w:hAnsi="Arial" w:cs="Arial"/>
          <w:color w:val="000000" w:themeColor="text1"/>
          <w:sz w:val="22"/>
          <w:szCs w:val="22"/>
          <w:lang w:eastAsia="en-US"/>
        </w:rPr>
      </w:pPr>
      <w:r w:rsidRPr="00E31455">
        <w:rPr>
          <w:rFonts w:ascii="Arial" w:hAnsi="Arial" w:cs="Arial"/>
          <w:color w:val="000000" w:themeColor="text1"/>
          <w:sz w:val="22"/>
          <w:szCs w:val="22"/>
          <w:lang w:eastAsia="en-US"/>
        </w:rPr>
        <w:t>The site is located within Porton Parish and the WCS delivery strategy locates the site within the Amesbury Community Area and Core Policy 4 (Amesbury Community Area) confirms that ‘Development in the Amesbury Community Area should be in accordance with the Settlement Strategy set out in Core Policy 1.’</w:t>
      </w:r>
    </w:p>
    <w:p w14:paraId="660472EF" w14:textId="77777777" w:rsidR="00795687" w:rsidRPr="00E31455" w:rsidRDefault="00795687" w:rsidP="00E31455">
      <w:pPr>
        <w:autoSpaceDE w:val="0"/>
        <w:autoSpaceDN w:val="0"/>
        <w:adjustRightInd w:val="0"/>
        <w:contextualSpacing/>
        <w:jc w:val="both"/>
        <w:rPr>
          <w:rFonts w:ascii="Arial" w:hAnsi="Arial" w:cs="Arial"/>
          <w:color w:val="000000" w:themeColor="text1"/>
          <w:sz w:val="22"/>
          <w:szCs w:val="22"/>
          <w:lang w:eastAsia="en-US"/>
        </w:rPr>
      </w:pPr>
    </w:p>
    <w:p w14:paraId="53BA1C4E" w14:textId="582BD464" w:rsidR="00795687" w:rsidRPr="00E31455" w:rsidRDefault="00795687"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The principle of new residential accommodation on this site and in this sustainable Large Village location could therefore be accepted within this policy context.</w:t>
      </w:r>
      <w:r w:rsidR="006C22A1" w:rsidRPr="00E31455">
        <w:rPr>
          <w:rFonts w:ascii="Arial" w:hAnsi="Arial" w:cs="Arial"/>
          <w:color w:val="000000" w:themeColor="text1"/>
          <w:sz w:val="22"/>
          <w:szCs w:val="22"/>
        </w:rPr>
        <w:t xml:space="preserve"> </w:t>
      </w:r>
      <w:r w:rsidRPr="00E31455">
        <w:rPr>
          <w:rFonts w:ascii="Arial" w:hAnsi="Arial" w:cs="Arial"/>
          <w:color w:val="000000" w:themeColor="text1"/>
          <w:sz w:val="22"/>
          <w:szCs w:val="22"/>
        </w:rPr>
        <w:t xml:space="preserve">However, in this instance, the existing building on the site is a retail unit with a lawful Class E use. Whilst the former use has ceased </w:t>
      </w:r>
      <w:r w:rsidR="00E93185" w:rsidRPr="00E31455">
        <w:rPr>
          <w:rFonts w:ascii="Arial" w:hAnsi="Arial" w:cs="Arial"/>
          <w:color w:val="000000" w:themeColor="text1"/>
          <w:sz w:val="22"/>
          <w:szCs w:val="22"/>
        </w:rPr>
        <w:t>trading,</w:t>
      </w:r>
      <w:r w:rsidRPr="00E31455">
        <w:rPr>
          <w:rFonts w:ascii="Arial" w:hAnsi="Arial" w:cs="Arial"/>
          <w:color w:val="000000" w:themeColor="text1"/>
          <w:sz w:val="22"/>
          <w:szCs w:val="22"/>
        </w:rPr>
        <w:t xml:space="preserve"> and the unit has remained vacant for some </w:t>
      </w:r>
      <w:r w:rsidR="00692E1F" w:rsidRPr="00E31455">
        <w:rPr>
          <w:rFonts w:ascii="Arial" w:hAnsi="Arial" w:cs="Arial"/>
          <w:color w:val="000000" w:themeColor="text1"/>
          <w:sz w:val="22"/>
          <w:szCs w:val="22"/>
        </w:rPr>
        <w:t>time;</w:t>
      </w:r>
      <w:r w:rsidRPr="00E31455">
        <w:rPr>
          <w:rFonts w:ascii="Arial" w:hAnsi="Arial" w:cs="Arial"/>
          <w:color w:val="000000" w:themeColor="text1"/>
          <w:sz w:val="22"/>
          <w:szCs w:val="22"/>
        </w:rPr>
        <w:t xml:space="preserve"> no evidence has been provided to suggest that the unit could not be made viable and/or that there is no demand for such a use to sustain the local community. WCS policy CP49 (Protection of Rural Services &amp; Community Facilities) therefore usually requires a 6 month marketing exercise to be undertaken in order establish if there is any need or demand for such a facility before an alternative use would be accepted. The </w:t>
      </w:r>
      <w:r w:rsidR="002255E5" w:rsidRPr="00E31455">
        <w:rPr>
          <w:rFonts w:ascii="Arial" w:hAnsi="Arial" w:cs="Arial"/>
          <w:color w:val="000000" w:themeColor="text1"/>
          <w:sz w:val="22"/>
          <w:szCs w:val="22"/>
        </w:rPr>
        <w:t>previous planning</w:t>
      </w:r>
      <w:r w:rsidRPr="00E31455">
        <w:rPr>
          <w:rFonts w:ascii="Arial" w:hAnsi="Arial" w:cs="Arial"/>
          <w:color w:val="000000" w:themeColor="text1"/>
          <w:sz w:val="22"/>
          <w:szCs w:val="22"/>
        </w:rPr>
        <w:t xml:space="preserve"> application </w:t>
      </w:r>
      <w:r w:rsidR="002255E5" w:rsidRPr="00E31455">
        <w:rPr>
          <w:rFonts w:ascii="Arial" w:hAnsi="Arial" w:cs="Arial"/>
          <w:color w:val="000000" w:themeColor="text1"/>
          <w:sz w:val="22"/>
          <w:szCs w:val="22"/>
        </w:rPr>
        <w:t xml:space="preserve">for change of use </w:t>
      </w:r>
      <w:r w:rsidRPr="00E31455">
        <w:rPr>
          <w:rFonts w:ascii="Arial" w:hAnsi="Arial" w:cs="Arial"/>
          <w:color w:val="000000" w:themeColor="text1"/>
          <w:sz w:val="22"/>
          <w:szCs w:val="22"/>
        </w:rPr>
        <w:t xml:space="preserve">was withdrawn on this basis. </w:t>
      </w:r>
    </w:p>
    <w:p w14:paraId="25DCC23E" w14:textId="77777777" w:rsidR="00795687" w:rsidRPr="00E31455" w:rsidRDefault="00795687" w:rsidP="00E31455">
      <w:pPr>
        <w:jc w:val="both"/>
        <w:rPr>
          <w:rFonts w:ascii="Arial" w:hAnsi="Arial" w:cs="Arial"/>
          <w:color w:val="000000" w:themeColor="text1"/>
          <w:sz w:val="22"/>
          <w:szCs w:val="22"/>
        </w:rPr>
      </w:pPr>
    </w:p>
    <w:p w14:paraId="21147933" w14:textId="01E325F4" w:rsidR="00795687" w:rsidRPr="00E31455" w:rsidRDefault="00795687"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However, no evidence of such a marketing exercise has been submitted with this application. Instead, the supporting documentation relies on the fallback position of the Class MA Prior Approval consent, which is still extant and could still be implemented. As the implementation of such a consent would result in the loss of the retail unit anyway, the application submission details that there is no need to demonstrate if there is any market or demand for a retail unit in this village.</w:t>
      </w:r>
      <w:r w:rsidR="002255E5" w:rsidRPr="00E31455">
        <w:rPr>
          <w:rFonts w:ascii="Arial" w:hAnsi="Arial" w:cs="Arial"/>
          <w:color w:val="000000" w:themeColor="text1"/>
          <w:sz w:val="22"/>
          <w:szCs w:val="22"/>
        </w:rPr>
        <w:t xml:space="preserve"> </w:t>
      </w:r>
      <w:r w:rsidRPr="00E31455">
        <w:rPr>
          <w:rFonts w:ascii="Arial" w:hAnsi="Arial" w:cs="Arial"/>
          <w:color w:val="000000" w:themeColor="text1"/>
          <w:sz w:val="22"/>
          <w:szCs w:val="22"/>
        </w:rPr>
        <w:t>The Local Planning Authority agrees that the fallback position is a material consideration and would result in the loss of the shop in any event.</w:t>
      </w:r>
      <w:r w:rsidR="002255E5" w:rsidRPr="00E31455">
        <w:rPr>
          <w:rFonts w:ascii="Arial" w:hAnsi="Arial" w:cs="Arial"/>
          <w:color w:val="000000" w:themeColor="text1"/>
          <w:sz w:val="22"/>
          <w:szCs w:val="22"/>
        </w:rPr>
        <w:t xml:space="preserve"> </w:t>
      </w:r>
      <w:r w:rsidRPr="00E31455">
        <w:rPr>
          <w:rFonts w:ascii="Arial" w:hAnsi="Arial" w:cs="Arial"/>
          <w:color w:val="000000" w:themeColor="text1"/>
          <w:sz w:val="22"/>
          <w:szCs w:val="22"/>
        </w:rPr>
        <w:t xml:space="preserve">It is not therefore considered to be necessary in this instance for evidence to be provided to satisfy WCS policy </w:t>
      </w:r>
      <w:r w:rsidRPr="00E31455">
        <w:rPr>
          <w:rFonts w:ascii="Arial" w:hAnsi="Arial" w:cs="Arial"/>
          <w:color w:val="000000" w:themeColor="text1"/>
          <w:sz w:val="22"/>
          <w:szCs w:val="22"/>
        </w:rPr>
        <w:lastRenderedPageBreak/>
        <w:t xml:space="preserve">CP49 (Protection of Rural Services &amp; Community Facilities), and the principle of the site’s redevelopment for alternative residential purposes is accepted. </w:t>
      </w:r>
    </w:p>
    <w:p w14:paraId="297A679B" w14:textId="77777777" w:rsidR="00795687" w:rsidRPr="00E31455" w:rsidRDefault="00795687" w:rsidP="00E31455">
      <w:pPr>
        <w:jc w:val="both"/>
        <w:rPr>
          <w:rFonts w:ascii="Arial" w:hAnsi="Arial" w:cs="Arial"/>
          <w:color w:val="000000" w:themeColor="text1"/>
          <w:sz w:val="22"/>
          <w:szCs w:val="22"/>
        </w:rPr>
      </w:pPr>
    </w:p>
    <w:p w14:paraId="57E56320" w14:textId="2DB3284C" w:rsidR="00795687" w:rsidRPr="00E31455" w:rsidRDefault="00795687"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 xml:space="preserve">This </w:t>
      </w:r>
      <w:r w:rsidR="007A6662" w:rsidRPr="00E31455">
        <w:rPr>
          <w:rFonts w:ascii="Arial" w:hAnsi="Arial" w:cs="Arial"/>
          <w:color w:val="000000" w:themeColor="text1"/>
          <w:sz w:val="22"/>
          <w:szCs w:val="22"/>
        </w:rPr>
        <w:t xml:space="preserve">in </w:t>
      </w:r>
      <w:r w:rsidRPr="00E31455">
        <w:rPr>
          <w:rFonts w:ascii="Arial" w:hAnsi="Arial" w:cs="Arial"/>
          <w:color w:val="000000" w:themeColor="text1"/>
          <w:sz w:val="22"/>
          <w:szCs w:val="22"/>
        </w:rPr>
        <w:t>princip</w:t>
      </w:r>
      <w:r w:rsidR="00692E1F" w:rsidRPr="00E31455">
        <w:rPr>
          <w:rFonts w:ascii="Arial" w:hAnsi="Arial" w:cs="Arial"/>
          <w:color w:val="000000" w:themeColor="text1"/>
          <w:sz w:val="22"/>
          <w:szCs w:val="22"/>
        </w:rPr>
        <w:t>le</w:t>
      </w:r>
      <w:r w:rsidRPr="00E31455">
        <w:rPr>
          <w:rFonts w:ascii="Arial" w:hAnsi="Arial" w:cs="Arial"/>
          <w:color w:val="000000" w:themeColor="text1"/>
          <w:sz w:val="22"/>
          <w:szCs w:val="22"/>
        </w:rPr>
        <w:t xml:space="preserve"> acceptability </w:t>
      </w:r>
      <w:proofErr w:type="gramStart"/>
      <w:r w:rsidRPr="00E31455">
        <w:rPr>
          <w:rFonts w:ascii="Arial" w:hAnsi="Arial" w:cs="Arial"/>
          <w:color w:val="000000" w:themeColor="text1"/>
          <w:sz w:val="22"/>
          <w:szCs w:val="22"/>
        </w:rPr>
        <w:t>is</w:t>
      </w:r>
      <w:proofErr w:type="gramEnd"/>
      <w:r w:rsidRPr="00E31455">
        <w:rPr>
          <w:rFonts w:ascii="Arial" w:hAnsi="Arial" w:cs="Arial"/>
          <w:color w:val="000000" w:themeColor="text1"/>
          <w:sz w:val="22"/>
          <w:szCs w:val="22"/>
        </w:rPr>
        <w:t xml:space="preserve"> however</w:t>
      </w:r>
      <w:r w:rsidR="00382F4E">
        <w:rPr>
          <w:rFonts w:ascii="Arial" w:hAnsi="Arial" w:cs="Arial"/>
          <w:color w:val="000000" w:themeColor="text1"/>
          <w:sz w:val="22"/>
          <w:szCs w:val="22"/>
        </w:rPr>
        <w:t>,</w:t>
      </w:r>
      <w:r w:rsidRPr="00E31455">
        <w:rPr>
          <w:rFonts w:ascii="Arial" w:hAnsi="Arial" w:cs="Arial"/>
          <w:color w:val="000000" w:themeColor="text1"/>
          <w:sz w:val="22"/>
          <w:szCs w:val="22"/>
        </w:rPr>
        <w:t xml:space="preserve"> subject to the detail.</w:t>
      </w:r>
      <w:r w:rsidR="002255E5" w:rsidRPr="00E31455">
        <w:rPr>
          <w:rFonts w:ascii="Arial" w:hAnsi="Arial" w:cs="Arial"/>
          <w:color w:val="000000" w:themeColor="text1"/>
          <w:sz w:val="22"/>
          <w:szCs w:val="22"/>
        </w:rPr>
        <w:t xml:space="preserve"> </w:t>
      </w:r>
      <w:r w:rsidRPr="00E31455">
        <w:rPr>
          <w:rFonts w:ascii="Arial" w:hAnsi="Arial" w:cs="Arial"/>
          <w:color w:val="000000" w:themeColor="text1"/>
          <w:sz w:val="22"/>
          <w:szCs w:val="22"/>
        </w:rPr>
        <w:t>The implications of the development for the character of the area/heritage assets; neighbouring amenities; highway safety; and ecology will all therefore need to be addressed in more detail below.</w:t>
      </w:r>
    </w:p>
    <w:p w14:paraId="161896D9" w14:textId="77777777" w:rsidR="00795687" w:rsidRPr="00E31455" w:rsidRDefault="00795687" w:rsidP="00E31455">
      <w:pPr>
        <w:jc w:val="both"/>
        <w:rPr>
          <w:rFonts w:ascii="Arial" w:hAnsi="Arial" w:cs="Arial"/>
          <w:color w:val="000000" w:themeColor="text1"/>
          <w:sz w:val="22"/>
          <w:szCs w:val="22"/>
        </w:rPr>
      </w:pPr>
    </w:p>
    <w:p w14:paraId="0ED0D566" w14:textId="0C958882" w:rsidR="00B341CC" w:rsidRPr="00E31455" w:rsidRDefault="00715E9E"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 xml:space="preserve">Heritage, character and design </w:t>
      </w:r>
    </w:p>
    <w:p w14:paraId="44BD6901" w14:textId="77777777" w:rsidR="00715E9E" w:rsidRPr="00E31455" w:rsidRDefault="00715E9E" w:rsidP="00E31455">
      <w:pPr>
        <w:jc w:val="both"/>
        <w:rPr>
          <w:rFonts w:ascii="Arial" w:hAnsi="Arial" w:cs="Arial"/>
          <w:b/>
          <w:bCs/>
          <w:color w:val="000000" w:themeColor="text1"/>
          <w:sz w:val="22"/>
          <w:szCs w:val="22"/>
        </w:rPr>
      </w:pPr>
    </w:p>
    <w:p w14:paraId="33E40F2A" w14:textId="3F91A86A" w:rsidR="00715E9E" w:rsidRPr="00E31455" w:rsidRDefault="00715E9E"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From the point of view of the historic environment</w:t>
      </w:r>
      <w:r w:rsidR="00382F4E">
        <w:rPr>
          <w:rFonts w:ascii="Arial" w:hAnsi="Arial" w:cs="Arial"/>
          <w:color w:val="000000" w:themeColor="text1"/>
          <w:sz w:val="22"/>
          <w:szCs w:val="22"/>
        </w:rPr>
        <w:t>,</w:t>
      </w:r>
      <w:r w:rsidRPr="00E31455">
        <w:rPr>
          <w:rFonts w:ascii="Arial" w:hAnsi="Arial" w:cs="Arial"/>
          <w:color w:val="000000" w:themeColor="text1"/>
          <w:sz w:val="22"/>
          <w:szCs w:val="22"/>
        </w:rPr>
        <w:t xml:space="preserve"> the main statutory tests are set out within the Planning (Listed Building and Conservation Areas) Act 1990. </w:t>
      </w:r>
    </w:p>
    <w:p w14:paraId="04743D45" w14:textId="77777777" w:rsidR="00715E9E" w:rsidRPr="00E31455" w:rsidRDefault="00715E9E" w:rsidP="00E31455">
      <w:pPr>
        <w:jc w:val="both"/>
        <w:rPr>
          <w:rFonts w:ascii="Arial" w:hAnsi="Arial" w:cs="Arial"/>
          <w:b/>
          <w:bCs/>
          <w:color w:val="000000" w:themeColor="text1"/>
          <w:sz w:val="22"/>
          <w:szCs w:val="22"/>
        </w:rPr>
      </w:pPr>
    </w:p>
    <w:p w14:paraId="303703CC" w14:textId="6D8814EC" w:rsidR="008E59DE" w:rsidRPr="00E31455" w:rsidRDefault="008E59DE"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Section 66 (Planning Permission) requires that special regard be given to the desirability of preserving listed buildings, their settings or any features of special architectural or historic interest which they possess.</w:t>
      </w:r>
    </w:p>
    <w:p w14:paraId="4999643A" w14:textId="77777777" w:rsidR="008E59DE" w:rsidRPr="00E31455" w:rsidRDefault="008E59DE" w:rsidP="00E31455">
      <w:pPr>
        <w:jc w:val="both"/>
        <w:rPr>
          <w:rFonts w:ascii="Arial" w:hAnsi="Arial" w:cs="Arial"/>
          <w:color w:val="000000" w:themeColor="text1"/>
          <w:sz w:val="22"/>
          <w:szCs w:val="22"/>
        </w:rPr>
      </w:pPr>
    </w:p>
    <w:p w14:paraId="2A6C97B1" w14:textId="77777777" w:rsidR="008E59DE" w:rsidRPr="00E31455" w:rsidRDefault="008E59DE"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304215E" w14:textId="77777777" w:rsidR="008E59DE" w:rsidRPr="00E31455" w:rsidRDefault="008E59DE" w:rsidP="00E31455">
      <w:pPr>
        <w:ind w:firstLine="60"/>
        <w:jc w:val="both"/>
        <w:rPr>
          <w:rFonts w:ascii="Arial" w:hAnsi="Arial" w:cs="Arial"/>
          <w:color w:val="000000" w:themeColor="text1"/>
          <w:sz w:val="22"/>
          <w:szCs w:val="22"/>
        </w:rPr>
      </w:pPr>
    </w:p>
    <w:p w14:paraId="7080D23C" w14:textId="77777777" w:rsidR="008E59DE" w:rsidRPr="00E31455" w:rsidRDefault="008E59DE"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8764DAD" w14:textId="77777777" w:rsidR="00575A66" w:rsidRPr="00E31455" w:rsidRDefault="00575A66" w:rsidP="00E31455">
      <w:pPr>
        <w:jc w:val="both"/>
        <w:rPr>
          <w:rFonts w:ascii="Arial" w:hAnsi="Arial" w:cs="Arial"/>
          <w:color w:val="000000" w:themeColor="text1"/>
          <w:sz w:val="22"/>
          <w:szCs w:val="22"/>
        </w:rPr>
      </w:pPr>
    </w:p>
    <w:p w14:paraId="190E45C1" w14:textId="532BCD63" w:rsidR="008E59DE" w:rsidRDefault="009E5F80"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 xml:space="preserve">The </w:t>
      </w:r>
      <w:r w:rsidR="00CA32E1" w:rsidRPr="00E31455">
        <w:rPr>
          <w:rFonts w:ascii="Arial" w:hAnsi="Arial" w:cs="Arial"/>
          <w:color w:val="000000" w:themeColor="text1"/>
          <w:sz w:val="22"/>
          <w:szCs w:val="22"/>
        </w:rPr>
        <w:t>proposals</w:t>
      </w:r>
      <w:r w:rsidRPr="00E31455">
        <w:rPr>
          <w:rFonts w:ascii="Arial" w:hAnsi="Arial" w:cs="Arial"/>
          <w:color w:val="000000" w:themeColor="text1"/>
          <w:sz w:val="22"/>
          <w:szCs w:val="22"/>
        </w:rPr>
        <w:t xml:space="preserve"> relate to a material change of use and internal alterations </w:t>
      </w:r>
      <w:proofErr w:type="gramStart"/>
      <w:r w:rsidRPr="00E31455">
        <w:rPr>
          <w:rFonts w:ascii="Arial" w:hAnsi="Arial" w:cs="Arial"/>
          <w:color w:val="000000" w:themeColor="text1"/>
          <w:sz w:val="22"/>
          <w:szCs w:val="22"/>
        </w:rPr>
        <w:t>only,</w:t>
      </w:r>
      <w:proofErr w:type="gramEnd"/>
      <w:r w:rsidRPr="00E31455">
        <w:rPr>
          <w:rFonts w:ascii="Arial" w:hAnsi="Arial" w:cs="Arial"/>
          <w:color w:val="000000" w:themeColor="text1"/>
          <w:sz w:val="22"/>
          <w:szCs w:val="22"/>
        </w:rPr>
        <w:t xml:space="preserve"> there are no external alterations proposed as confirmed </w:t>
      </w:r>
      <w:r w:rsidR="00CA32E1" w:rsidRPr="00E31455">
        <w:rPr>
          <w:rFonts w:ascii="Arial" w:hAnsi="Arial" w:cs="Arial"/>
          <w:color w:val="000000" w:themeColor="text1"/>
          <w:sz w:val="22"/>
          <w:szCs w:val="22"/>
        </w:rPr>
        <w:t xml:space="preserve">at para 4.31 of the submitted planning statement. The </w:t>
      </w:r>
      <w:r w:rsidR="00BA1A71" w:rsidRPr="00E31455">
        <w:rPr>
          <w:rFonts w:ascii="Arial" w:hAnsi="Arial" w:cs="Arial"/>
          <w:color w:val="000000" w:themeColor="text1"/>
          <w:sz w:val="22"/>
          <w:szCs w:val="22"/>
        </w:rPr>
        <w:t xml:space="preserve">existing shop </w:t>
      </w:r>
      <w:r w:rsidR="001D66DE" w:rsidRPr="00E31455">
        <w:rPr>
          <w:rFonts w:ascii="Arial" w:hAnsi="Arial" w:cs="Arial"/>
          <w:color w:val="000000" w:themeColor="text1"/>
          <w:sz w:val="22"/>
          <w:szCs w:val="22"/>
        </w:rPr>
        <w:t xml:space="preserve">is a small sized unit, to incorporate it into the existing attached dwelling in this instance is not considered to have adverse impacts on the character of the area. The Council’s </w:t>
      </w:r>
      <w:r w:rsidR="00382F4E">
        <w:rPr>
          <w:rFonts w:ascii="Arial" w:hAnsi="Arial" w:cs="Arial"/>
          <w:color w:val="000000" w:themeColor="text1"/>
          <w:sz w:val="22"/>
          <w:szCs w:val="22"/>
        </w:rPr>
        <w:t>C</w:t>
      </w:r>
      <w:r w:rsidR="00382F4E" w:rsidRPr="00E31455">
        <w:rPr>
          <w:rFonts w:ascii="Arial" w:hAnsi="Arial" w:cs="Arial"/>
          <w:color w:val="000000" w:themeColor="text1"/>
          <w:sz w:val="22"/>
          <w:szCs w:val="22"/>
        </w:rPr>
        <w:t xml:space="preserve">onservation </w:t>
      </w:r>
      <w:r w:rsidR="00382F4E">
        <w:rPr>
          <w:rFonts w:ascii="Arial" w:hAnsi="Arial" w:cs="Arial"/>
          <w:color w:val="000000" w:themeColor="text1"/>
          <w:sz w:val="22"/>
          <w:szCs w:val="22"/>
        </w:rPr>
        <w:t>O</w:t>
      </w:r>
      <w:r w:rsidR="00382F4E" w:rsidRPr="00E31455">
        <w:rPr>
          <w:rFonts w:ascii="Arial" w:hAnsi="Arial" w:cs="Arial"/>
          <w:color w:val="000000" w:themeColor="text1"/>
          <w:sz w:val="22"/>
          <w:szCs w:val="22"/>
        </w:rPr>
        <w:t xml:space="preserve">fficer </w:t>
      </w:r>
      <w:r w:rsidR="001D66DE" w:rsidRPr="00E31455">
        <w:rPr>
          <w:rFonts w:ascii="Arial" w:hAnsi="Arial" w:cs="Arial"/>
          <w:color w:val="000000" w:themeColor="text1"/>
          <w:sz w:val="22"/>
          <w:szCs w:val="22"/>
        </w:rPr>
        <w:t>has confirmed that there are no adverse impacts on the heritage assets which include the conservation area and setting of nearby listed buildings. However, it is suggested that a condition should be added to any approval to remove permitted development rights for additions</w:t>
      </w:r>
      <w:r w:rsidR="00FD1BBF" w:rsidRPr="00E31455">
        <w:rPr>
          <w:rFonts w:ascii="Arial" w:hAnsi="Arial" w:cs="Arial"/>
          <w:color w:val="000000" w:themeColor="text1"/>
          <w:sz w:val="22"/>
          <w:szCs w:val="22"/>
        </w:rPr>
        <w:t>,</w:t>
      </w:r>
      <w:r w:rsidR="001D66DE" w:rsidRPr="00E31455">
        <w:rPr>
          <w:rFonts w:ascii="Arial" w:hAnsi="Arial" w:cs="Arial"/>
          <w:color w:val="000000" w:themeColor="text1"/>
          <w:sz w:val="22"/>
          <w:szCs w:val="22"/>
        </w:rPr>
        <w:t xml:space="preserve"> </w:t>
      </w:r>
      <w:r w:rsidR="000867D4" w:rsidRPr="00E31455">
        <w:rPr>
          <w:rFonts w:ascii="Arial" w:hAnsi="Arial" w:cs="Arial"/>
          <w:color w:val="000000" w:themeColor="text1"/>
          <w:sz w:val="22"/>
          <w:szCs w:val="22"/>
        </w:rPr>
        <w:t>alterations,</w:t>
      </w:r>
      <w:r w:rsidR="00FD1BBF" w:rsidRPr="00E31455">
        <w:rPr>
          <w:rFonts w:ascii="Arial" w:hAnsi="Arial" w:cs="Arial"/>
          <w:color w:val="000000" w:themeColor="text1"/>
          <w:sz w:val="22"/>
          <w:szCs w:val="22"/>
        </w:rPr>
        <w:t xml:space="preserve"> and extensions</w:t>
      </w:r>
      <w:r w:rsidR="001D66DE" w:rsidRPr="00E31455">
        <w:rPr>
          <w:rFonts w:ascii="Arial" w:hAnsi="Arial" w:cs="Arial"/>
          <w:color w:val="000000" w:themeColor="text1"/>
          <w:sz w:val="22"/>
          <w:szCs w:val="22"/>
        </w:rPr>
        <w:t xml:space="preserve"> to the </w:t>
      </w:r>
      <w:r w:rsidR="00BA1A71" w:rsidRPr="00E31455">
        <w:rPr>
          <w:rFonts w:ascii="Arial" w:hAnsi="Arial" w:cs="Arial"/>
          <w:color w:val="000000" w:themeColor="text1"/>
          <w:sz w:val="22"/>
          <w:szCs w:val="22"/>
        </w:rPr>
        <w:t xml:space="preserve"> </w:t>
      </w:r>
      <w:r w:rsidR="001D66DE" w:rsidRPr="00E31455">
        <w:rPr>
          <w:rFonts w:ascii="Arial" w:hAnsi="Arial" w:cs="Arial"/>
          <w:color w:val="000000" w:themeColor="text1"/>
          <w:sz w:val="22"/>
          <w:szCs w:val="22"/>
        </w:rPr>
        <w:t>property</w:t>
      </w:r>
      <w:r w:rsidR="0019061C" w:rsidRPr="00E31455">
        <w:rPr>
          <w:rFonts w:ascii="Arial" w:hAnsi="Arial" w:cs="Arial"/>
          <w:color w:val="000000" w:themeColor="text1"/>
          <w:sz w:val="22"/>
          <w:szCs w:val="22"/>
        </w:rPr>
        <w:t xml:space="preserve"> in relation to the shopfront to protect the character and appearance of the property and conservation area/streetscene. </w:t>
      </w:r>
    </w:p>
    <w:p w14:paraId="7E36EEEA" w14:textId="77777777" w:rsidR="00E3112B" w:rsidRDefault="00E3112B" w:rsidP="00E31455">
      <w:pPr>
        <w:jc w:val="both"/>
        <w:rPr>
          <w:rFonts w:ascii="Arial" w:hAnsi="Arial" w:cs="Arial"/>
          <w:color w:val="000000" w:themeColor="text1"/>
          <w:sz w:val="22"/>
          <w:szCs w:val="22"/>
        </w:rPr>
      </w:pPr>
    </w:p>
    <w:p w14:paraId="55FF1EEA" w14:textId="7269A207" w:rsidR="00E3112B" w:rsidRDefault="00E3112B" w:rsidP="00E31455">
      <w:pPr>
        <w:jc w:val="both"/>
        <w:rPr>
          <w:rFonts w:ascii="Arial" w:hAnsi="Arial" w:cs="Arial"/>
          <w:color w:val="000000" w:themeColor="text1"/>
          <w:sz w:val="22"/>
          <w:szCs w:val="22"/>
        </w:rPr>
      </w:pPr>
      <w:r>
        <w:rPr>
          <w:rFonts w:ascii="Arial" w:hAnsi="Arial" w:cs="Arial"/>
          <w:color w:val="000000" w:themeColor="text1"/>
          <w:sz w:val="22"/>
          <w:szCs w:val="22"/>
        </w:rPr>
        <w:t xml:space="preserve">There are no concerns raised regarding the creation of the </w:t>
      </w:r>
      <w:r w:rsidR="005D6C90">
        <w:rPr>
          <w:rFonts w:ascii="Arial" w:hAnsi="Arial" w:cs="Arial"/>
          <w:color w:val="000000" w:themeColor="text1"/>
          <w:sz w:val="22"/>
          <w:szCs w:val="22"/>
        </w:rPr>
        <w:t>utility/</w:t>
      </w:r>
      <w:r>
        <w:rPr>
          <w:rFonts w:ascii="Arial" w:hAnsi="Arial" w:cs="Arial"/>
          <w:color w:val="000000" w:themeColor="text1"/>
          <w:sz w:val="22"/>
          <w:szCs w:val="22"/>
        </w:rPr>
        <w:t>boot room.</w:t>
      </w:r>
    </w:p>
    <w:p w14:paraId="6305D9BD" w14:textId="77777777" w:rsidR="00E3112B" w:rsidRPr="00E31455" w:rsidRDefault="00E3112B" w:rsidP="00E31455">
      <w:pPr>
        <w:jc w:val="both"/>
        <w:rPr>
          <w:rFonts w:ascii="Arial" w:hAnsi="Arial" w:cs="Arial"/>
          <w:b/>
          <w:bCs/>
          <w:color w:val="000000" w:themeColor="text1"/>
          <w:sz w:val="22"/>
          <w:szCs w:val="22"/>
        </w:rPr>
      </w:pPr>
    </w:p>
    <w:p w14:paraId="381EAA67" w14:textId="4067C5AB" w:rsidR="000C0D1A" w:rsidRPr="00E31455" w:rsidRDefault="000C0D1A"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Amenity</w:t>
      </w:r>
    </w:p>
    <w:p w14:paraId="211ED20D" w14:textId="77777777" w:rsidR="0019061C" w:rsidRPr="00E31455" w:rsidRDefault="0019061C" w:rsidP="00E31455">
      <w:pPr>
        <w:jc w:val="both"/>
        <w:rPr>
          <w:rFonts w:ascii="Arial" w:hAnsi="Arial" w:cs="Arial"/>
          <w:color w:val="000000" w:themeColor="text1"/>
          <w:sz w:val="22"/>
          <w:szCs w:val="22"/>
        </w:rPr>
      </w:pPr>
    </w:p>
    <w:p w14:paraId="73B664DD" w14:textId="23B63BBF" w:rsidR="00336FA4" w:rsidRPr="00E31455" w:rsidRDefault="00336FA4"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E31455" w:rsidRDefault="00D45219" w:rsidP="00E31455">
      <w:pPr>
        <w:jc w:val="both"/>
        <w:rPr>
          <w:rFonts w:ascii="Arial" w:hAnsi="Arial" w:cs="Arial"/>
          <w:i/>
          <w:iCs/>
          <w:color w:val="000000" w:themeColor="text1"/>
          <w:sz w:val="22"/>
          <w:szCs w:val="22"/>
        </w:rPr>
      </w:pPr>
    </w:p>
    <w:p w14:paraId="37485E8F" w14:textId="4CBB8BF9" w:rsidR="00336FA4" w:rsidRPr="00E31455" w:rsidRDefault="00336FA4"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E31455" w:rsidRDefault="00D45219" w:rsidP="00E31455">
      <w:pPr>
        <w:ind w:left="720"/>
        <w:jc w:val="both"/>
        <w:rPr>
          <w:rFonts w:ascii="Arial" w:hAnsi="Arial" w:cs="Arial"/>
          <w:color w:val="000000" w:themeColor="text1"/>
          <w:sz w:val="22"/>
          <w:szCs w:val="22"/>
        </w:rPr>
      </w:pPr>
    </w:p>
    <w:p w14:paraId="638D486A" w14:textId="36C86681" w:rsidR="00316C37" w:rsidRPr="00E31455" w:rsidRDefault="0019061C"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 xml:space="preserve">The conversion of the </w:t>
      </w:r>
      <w:r w:rsidR="00CE7C2C" w:rsidRPr="00E31455">
        <w:rPr>
          <w:rFonts w:ascii="Arial" w:hAnsi="Arial" w:cs="Arial"/>
          <w:color w:val="000000" w:themeColor="text1"/>
          <w:sz w:val="22"/>
          <w:szCs w:val="22"/>
        </w:rPr>
        <w:t xml:space="preserve">existing retail unit to provide additional residential space incorporated into the adjoining dwelling is not considered to </w:t>
      </w:r>
      <w:r w:rsidR="006004DF" w:rsidRPr="00E31455">
        <w:rPr>
          <w:rFonts w:ascii="Arial" w:hAnsi="Arial" w:cs="Arial"/>
          <w:color w:val="000000" w:themeColor="text1"/>
          <w:sz w:val="22"/>
          <w:szCs w:val="22"/>
        </w:rPr>
        <w:t xml:space="preserve">conflict with residential amenity </w:t>
      </w:r>
      <w:r w:rsidR="00184A64" w:rsidRPr="00E31455">
        <w:rPr>
          <w:rFonts w:ascii="Arial" w:hAnsi="Arial" w:cs="Arial"/>
          <w:color w:val="000000" w:themeColor="text1"/>
          <w:sz w:val="22"/>
          <w:szCs w:val="22"/>
        </w:rPr>
        <w:t>either</w:t>
      </w:r>
      <w:r w:rsidR="006004DF" w:rsidRPr="00E31455">
        <w:rPr>
          <w:rFonts w:ascii="Arial" w:hAnsi="Arial" w:cs="Arial"/>
          <w:color w:val="000000" w:themeColor="text1"/>
          <w:sz w:val="22"/>
          <w:szCs w:val="22"/>
        </w:rPr>
        <w:t xml:space="preserve"> for occupiers of the application site or neighbouring properties. </w:t>
      </w:r>
    </w:p>
    <w:p w14:paraId="6902E178" w14:textId="77777777" w:rsidR="00207297" w:rsidRPr="00E31455" w:rsidRDefault="00207297" w:rsidP="00E31455">
      <w:pPr>
        <w:jc w:val="both"/>
        <w:rPr>
          <w:rFonts w:ascii="Arial" w:hAnsi="Arial" w:cs="Arial"/>
          <w:color w:val="000000" w:themeColor="text1"/>
          <w:sz w:val="22"/>
          <w:szCs w:val="22"/>
        </w:rPr>
      </w:pPr>
    </w:p>
    <w:p w14:paraId="0CEE5AD7" w14:textId="5E965186" w:rsidR="00207297" w:rsidRPr="00207297" w:rsidRDefault="00207297" w:rsidP="00E31455">
      <w:pPr>
        <w:jc w:val="both"/>
        <w:rPr>
          <w:rFonts w:ascii="Arial" w:hAnsi="Arial" w:cs="Arial"/>
          <w:color w:val="000000" w:themeColor="text1"/>
          <w:sz w:val="22"/>
          <w:szCs w:val="22"/>
        </w:rPr>
      </w:pPr>
      <w:r w:rsidRPr="00207297">
        <w:rPr>
          <w:rFonts w:ascii="Arial" w:hAnsi="Arial" w:cs="Arial"/>
          <w:color w:val="000000" w:themeColor="text1"/>
          <w:sz w:val="22"/>
          <w:szCs w:val="22"/>
        </w:rPr>
        <w:lastRenderedPageBreak/>
        <w:t>The proposal therefore accords with Core Policy 57 point vii in respect of safeguarding residential amenity</w:t>
      </w:r>
      <w:r w:rsidRPr="00E31455">
        <w:rPr>
          <w:rFonts w:ascii="Arial" w:hAnsi="Arial" w:cs="Arial"/>
          <w:color w:val="000000" w:themeColor="text1"/>
          <w:sz w:val="22"/>
          <w:szCs w:val="22"/>
        </w:rPr>
        <w:t>, para 135 of the NPPF</w:t>
      </w:r>
      <w:r w:rsidRPr="00207297">
        <w:rPr>
          <w:rFonts w:ascii="Arial" w:hAnsi="Arial" w:cs="Arial"/>
          <w:color w:val="000000" w:themeColor="text1"/>
          <w:sz w:val="22"/>
          <w:szCs w:val="22"/>
        </w:rPr>
        <w:t xml:space="preserve"> and the Wiltshire Design Guide.</w:t>
      </w:r>
    </w:p>
    <w:p w14:paraId="7E2B7D04" w14:textId="77777777" w:rsidR="00207297" w:rsidRPr="00E31455" w:rsidRDefault="00207297" w:rsidP="00E31455">
      <w:pPr>
        <w:jc w:val="both"/>
        <w:rPr>
          <w:rFonts w:ascii="Arial" w:hAnsi="Arial" w:cs="Arial"/>
          <w:color w:val="000000" w:themeColor="text1"/>
          <w:sz w:val="22"/>
          <w:szCs w:val="22"/>
        </w:rPr>
      </w:pPr>
    </w:p>
    <w:p w14:paraId="598C5132" w14:textId="533D3E6F" w:rsidR="00722BAC" w:rsidRPr="00E31455" w:rsidRDefault="000E59B7"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 xml:space="preserve">Highways Impacts and Parking </w:t>
      </w:r>
    </w:p>
    <w:p w14:paraId="450C71C5" w14:textId="77777777" w:rsidR="00B931F6" w:rsidRPr="00E31455" w:rsidRDefault="00B931F6" w:rsidP="00E31455">
      <w:pPr>
        <w:jc w:val="both"/>
        <w:rPr>
          <w:rFonts w:ascii="Arial" w:hAnsi="Arial" w:cs="Arial"/>
          <w:b/>
          <w:bCs/>
          <w:color w:val="000000" w:themeColor="text1"/>
          <w:sz w:val="22"/>
          <w:szCs w:val="22"/>
        </w:rPr>
      </w:pPr>
    </w:p>
    <w:p w14:paraId="22ED3269" w14:textId="77777777" w:rsidR="00B931F6" w:rsidRPr="00B931F6" w:rsidRDefault="00B931F6" w:rsidP="00E31455">
      <w:pPr>
        <w:jc w:val="both"/>
        <w:rPr>
          <w:rFonts w:ascii="Arial" w:hAnsi="Arial" w:cs="Arial"/>
          <w:color w:val="000000" w:themeColor="text1"/>
          <w:sz w:val="22"/>
          <w:szCs w:val="22"/>
        </w:rPr>
      </w:pPr>
      <w:r w:rsidRPr="00B931F6">
        <w:rPr>
          <w:rFonts w:ascii="Arial" w:hAnsi="Arial" w:cs="Arial"/>
          <w:color w:val="000000" w:themeColor="text1"/>
          <w:sz w:val="22"/>
          <w:szCs w:val="22"/>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00B3A5EA" w14:textId="77777777" w:rsidR="00B931F6" w:rsidRPr="00B931F6" w:rsidRDefault="00B931F6" w:rsidP="00E31455">
      <w:pPr>
        <w:jc w:val="both"/>
        <w:rPr>
          <w:rFonts w:ascii="Arial" w:hAnsi="Arial" w:cs="Arial"/>
          <w:color w:val="000000" w:themeColor="text1"/>
          <w:sz w:val="22"/>
          <w:szCs w:val="22"/>
        </w:rPr>
      </w:pPr>
    </w:p>
    <w:p w14:paraId="06F0A53A" w14:textId="77777777" w:rsidR="00B931F6" w:rsidRPr="00B931F6" w:rsidRDefault="00B931F6" w:rsidP="00E31455">
      <w:pPr>
        <w:jc w:val="both"/>
        <w:rPr>
          <w:rFonts w:ascii="Arial" w:hAnsi="Arial" w:cs="Arial"/>
          <w:color w:val="000000" w:themeColor="text1"/>
          <w:sz w:val="22"/>
          <w:szCs w:val="22"/>
        </w:rPr>
      </w:pPr>
      <w:r w:rsidRPr="00B931F6">
        <w:rPr>
          <w:rFonts w:ascii="Arial" w:hAnsi="Arial" w:cs="Arial"/>
          <w:color w:val="000000" w:themeColor="text1"/>
          <w:sz w:val="22"/>
          <w:szCs w:val="22"/>
        </w:rPr>
        <w:t>The National Planning Policy Framework (NPPF), particularly Paragraph 115 and 116, requires that development proposals do not have an unacceptable impact on highway safety and that safe and suitable access to the site can be achieved for all users.</w:t>
      </w:r>
    </w:p>
    <w:p w14:paraId="79CF57D0" w14:textId="77777777" w:rsidR="00B931F6" w:rsidRPr="00E31455" w:rsidRDefault="00B931F6" w:rsidP="00E31455">
      <w:pPr>
        <w:jc w:val="both"/>
        <w:rPr>
          <w:rFonts w:ascii="Arial" w:hAnsi="Arial" w:cs="Arial"/>
          <w:b/>
          <w:bCs/>
          <w:color w:val="000000" w:themeColor="text1"/>
          <w:sz w:val="22"/>
          <w:szCs w:val="22"/>
        </w:rPr>
      </w:pPr>
    </w:p>
    <w:p w14:paraId="515F665C" w14:textId="60208083" w:rsidR="00316C37" w:rsidRPr="00E31455" w:rsidRDefault="00B931F6"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 xml:space="preserve">The application site currently provides for at least three off road parking spaces including the garage, </w:t>
      </w:r>
      <w:r w:rsidR="00E3112B">
        <w:rPr>
          <w:rFonts w:ascii="Arial" w:hAnsi="Arial" w:cs="Arial"/>
          <w:color w:val="000000" w:themeColor="text1"/>
          <w:sz w:val="22"/>
          <w:szCs w:val="22"/>
        </w:rPr>
        <w:t>it is considered prudent to condition that the remaining garage space is not converted to residential accommodation to ensure adequate parking is retained on site.</w:t>
      </w:r>
    </w:p>
    <w:p w14:paraId="08B72ADC" w14:textId="77777777" w:rsidR="00AD6FA1" w:rsidRPr="00E31455" w:rsidRDefault="00AD6FA1" w:rsidP="00E31455">
      <w:pPr>
        <w:jc w:val="both"/>
        <w:rPr>
          <w:rFonts w:ascii="Arial" w:hAnsi="Arial" w:cs="Arial"/>
          <w:color w:val="000000" w:themeColor="text1"/>
          <w:sz w:val="22"/>
          <w:szCs w:val="22"/>
        </w:rPr>
      </w:pPr>
    </w:p>
    <w:p w14:paraId="27CDABEA" w14:textId="5D1854D0" w:rsidR="00AD6FA1" w:rsidRPr="00E31455" w:rsidRDefault="00AD6FA1"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There are no changes proposed to the access or parking provision, the highway authority as raised no objections accordingly.</w:t>
      </w:r>
    </w:p>
    <w:p w14:paraId="1E447A7A" w14:textId="77777777" w:rsidR="00E03EDD" w:rsidRPr="00E31455" w:rsidRDefault="00E03EDD" w:rsidP="00E31455">
      <w:pPr>
        <w:jc w:val="both"/>
        <w:rPr>
          <w:rFonts w:ascii="Arial" w:hAnsi="Arial" w:cs="Arial"/>
          <w:b/>
          <w:bCs/>
          <w:color w:val="000000" w:themeColor="text1"/>
          <w:sz w:val="22"/>
          <w:szCs w:val="22"/>
        </w:rPr>
      </w:pPr>
    </w:p>
    <w:p w14:paraId="34B881EE" w14:textId="77777777" w:rsidR="003D5959" w:rsidRPr="00E31455" w:rsidRDefault="003D5959"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Ecology and Biodiversity</w:t>
      </w:r>
    </w:p>
    <w:p w14:paraId="6F18A641" w14:textId="77777777" w:rsidR="00AA499E" w:rsidRPr="00E31455" w:rsidRDefault="00AA499E" w:rsidP="00E31455">
      <w:pPr>
        <w:jc w:val="both"/>
        <w:rPr>
          <w:rFonts w:ascii="Arial" w:hAnsi="Arial" w:cs="Arial"/>
          <w:i/>
          <w:iCs/>
          <w:color w:val="000000" w:themeColor="text1"/>
          <w:sz w:val="22"/>
          <w:szCs w:val="22"/>
        </w:rPr>
      </w:pPr>
    </w:p>
    <w:p w14:paraId="64A483BC" w14:textId="77777777" w:rsidR="00A8281F" w:rsidRPr="00A8281F" w:rsidRDefault="00A8281F" w:rsidP="00E31455">
      <w:pPr>
        <w:jc w:val="both"/>
        <w:rPr>
          <w:rFonts w:ascii="Arial" w:hAnsi="Arial" w:cs="Arial"/>
          <w:color w:val="000000" w:themeColor="text1"/>
          <w:sz w:val="22"/>
          <w:szCs w:val="22"/>
        </w:rPr>
      </w:pPr>
      <w:r w:rsidRPr="00A8281F">
        <w:rPr>
          <w:rFonts w:ascii="Arial" w:hAnsi="Arial" w:cs="Arial"/>
          <w:color w:val="000000" w:themeColor="text1"/>
          <w:sz w:val="22"/>
          <w:szCs w:val="22"/>
        </w:rPr>
        <w:t>Core Policy 50 of the Wiltshire Core Strategy seeks to protect and enhance biodiversity and geodiversity, including through ensuring that development avoids harm to protected species and habitats.</w:t>
      </w:r>
    </w:p>
    <w:p w14:paraId="165EC2FA" w14:textId="77777777" w:rsidR="00A8281F" w:rsidRPr="00A8281F" w:rsidRDefault="00A8281F" w:rsidP="00E31455">
      <w:pPr>
        <w:jc w:val="both"/>
        <w:rPr>
          <w:rFonts w:ascii="Arial" w:hAnsi="Arial" w:cs="Arial"/>
          <w:color w:val="000000" w:themeColor="text1"/>
          <w:sz w:val="22"/>
          <w:szCs w:val="22"/>
        </w:rPr>
      </w:pPr>
    </w:p>
    <w:p w14:paraId="4C6AB814" w14:textId="77777777" w:rsidR="00A8281F" w:rsidRPr="00E31455" w:rsidRDefault="00A8281F" w:rsidP="00E31455">
      <w:pPr>
        <w:jc w:val="both"/>
        <w:rPr>
          <w:rFonts w:ascii="Arial" w:hAnsi="Arial" w:cs="Arial"/>
          <w:color w:val="000000" w:themeColor="text1"/>
          <w:sz w:val="22"/>
          <w:szCs w:val="22"/>
        </w:rPr>
      </w:pPr>
      <w:r w:rsidRPr="00A8281F">
        <w:rPr>
          <w:rFonts w:ascii="Arial" w:hAnsi="Arial" w:cs="Arial"/>
          <w:color w:val="000000" w:themeColor="text1"/>
          <w:sz w:val="22"/>
          <w:szCs w:val="22"/>
        </w:rPr>
        <w:t>The National Planning Policy Framework (NPPF), in Paragraphs 193, requires that development minimises impacts on and provides net gains for biodiversity, including ensuring mitigation is secured where harm cannot be avoided.</w:t>
      </w:r>
    </w:p>
    <w:p w14:paraId="11EB48CB" w14:textId="77777777" w:rsidR="00077DD5" w:rsidRPr="00E31455" w:rsidRDefault="00077DD5" w:rsidP="00E31455">
      <w:pPr>
        <w:jc w:val="both"/>
        <w:rPr>
          <w:rFonts w:ascii="Arial" w:hAnsi="Arial" w:cs="Arial"/>
          <w:color w:val="000000" w:themeColor="text1"/>
          <w:sz w:val="22"/>
          <w:szCs w:val="22"/>
        </w:rPr>
      </w:pPr>
    </w:p>
    <w:p w14:paraId="0E517FA3" w14:textId="6B1058F2" w:rsidR="00077DD5" w:rsidRPr="00E31455" w:rsidRDefault="00077DD5" w:rsidP="00E31455">
      <w:pPr>
        <w:contextualSpacing/>
        <w:jc w:val="both"/>
        <w:rPr>
          <w:rFonts w:ascii="Arial" w:hAnsi="Arial" w:cs="Arial"/>
          <w:color w:val="000000" w:themeColor="text1"/>
          <w:sz w:val="22"/>
          <w:szCs w:val="22"/>
        </w:rPr>
      </w:pPr>
      <w:r w:rsidRPr="00E31455">
        <w:rPr>
          <w:rFonts w:ascii="Arial" w:hAnsi="Arial" w:cs="Arial"/>
          <w:color w:val="000000" w:themeColor="text1"/>
          <w:sz w:val="22"/>
          <w:szCs w:val="22"/>
        </w:rPr>
        <w:t xml:space="preserve">River Avon SAC - This development falls within the catchment of the River Avon SAC and has potential to cause adverse effects alone or in combination with other developments through discharge of phosphorus in wastewater. A test of likely significance has been carried out by the relevant Competent Authority (Wiltshire Council) as required by Regulation 63 of the Conservation of Habitats and Species Regulations 2017 (as amended). Given that technically there will be no net increase in overnight accommodation (the proposed works are not to add a new dwelling, but the change of use of a retail to provide an extension to the </w:t>
      </w:r>
      <w:r w:rsidR="007D613E" w:rsidRPr="00E31455">
        <w:rPr>
          <w:rFonts w:ascii="Arial" w:hAnsi="Arial" w:cs="Arial"/>
          <w:color w:val="000000" w:themeColor="text1"/>
          <w:sz w:val="22"/>
          <w:szCs w:val="22"/>
        </w:rPr>
        <w:t xml:space="preserve">residential </w:t>
      </w:r>
      <w:r w:rsidRPr="00E31455">
        <w:rPr>
          <w:rFonts w:ascii="Arial" w:hAnsi="Arial" w:cs="Arial"/>
          <w:color w:val="000000" w:themeColor="text1"/>
          <w:sz w:val="22"/>
          <w:szCs w:val="22"/>
        </w:rPr>
        <w:t>living space for an existing dwelling), it can be considered that there would be no overall mechanism for adverse effect. The HRA has concluded that the application is not likely to have significant impacts on the SAC and subsequently the pre-application is screened out of Appropriate Assessment.</w:t>
      </w:r>
    </w:p>
    <w:p w14:paraId="679A41AA" w14:textId="77777777" w:rsidR="00077DD5" w:rsidRPr="00E31455" w:rsidRDefault="00077DD5" w:rsidP="00E31455">
      <w:pPr>
        <w:contextualSpacing/>
        <w:jc w:val="both"/>
        <w:rPr>
          <w:rFonts w:ascii="Arial" w:hAnsi="Arial" w:cs="Arial"/>
          <w:color w:val="000000" w:themeColor="text1"/>
          <w:sz w:val="22"/>
          <w:szCs w:val="22"/>
        </w:rPr>
      </w:pPr>
    </w:p>
    <w:p w14:paraId="23D61277" w14:textId="44CC1084" w:rsidR="00077DD5" w:rsidRPr="00E31455" w:rsidRDefault="00077DD5" w:rsidP="00E31455">
      <w:pPr>
        <w:contextualSpacing/>
        <w:jc w:val="both"/>
        <w:rPr>
          <w:rFonts w:ascii="Arial" w:hAnsi="Arial" w:cs="Arial"/>
          <w:color w:val="000000" w:themeColor="text1"/>
          <w:sz w:val="22"/>
          <w:szCs w:val="22"/>
        </w:rPr>
      </w:pPr>
      <w:r w:rsidRPr="00E31455">
        <w:rPr>
          <w:rFonts w:ascii="Arial" w:hAnsi="Arial" w:cs="Arial"/>
          <w:color w:val="000000" w:themeColor="text1"/>
          <w:sz w:val="22"/>
          <w:szCs w:val="22"/>
        </w:rPr>
        <w:t xml:space="preserve">New Forest SPA, New Forest SAC and New Forest Ramsar site -The site is located within the </w:t>
      </w:r>
      <w:r w:rsidR="002255E5" w:rsidRPr="00E31455">
        <w:rPr>
          <w:rFonts w:ascii="Arial" w:hAnsi="Arial" w:cs="Arial"/>
          <w:color w:val="000000" w:themeColor="text1"/>
          <w:sz w:val="22"/>
          <w:szCs w:val="22"/>
        </w:rPr>
        <w:t>15</w:t>
      </w:r>
      <w:r w:rsidRPr="00E31455">
        <w:rPr>
          <w:rFonts w:ascii="Arial" w:hAnsi="Arial" w:cs="Arial"/>
          <w:color w:val="000000" w:themeColor="text1"/>
          <w:sz w:val="22"/>
          <w:szCs w:val="22"/>
        </w:rPr>
        <w:t xml:space="preserve">km zone of influence for the New Forest internationally protected sites, which comprises the New Forest SPA, New Forest SAC and New Forest Ramsar site. Any applications within this area are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 Many of the special features of the New Forest protected sites afforded protection are vulnerable to adverse effects associated with an increase in recreation as demonstrated in Natural England’s supplementary advice issued for the SPA on 19 March 2019 and for the SAC on 18 March 2019. Following a Cabinet decision on 7 May 2024, Wiltshire Council’s “Interim recreation mitigation strategy for the New Forest internationally protected sites” (Version 1.1, 21 March 2023) is being revised. However, </w:t>
      </w:r>
      <w:r w:rsidRPr="00E31455">
        <w:rPr>
          <w:rFonts w:ascii="Arial" w:hAnsi="Arial" w:cs="Arial"/>
          <w:color w:val="000000" w:themeColor="text1"/>
          <w:sz w:val="22"/>
          <w:szCs w:val="22"/>
        </w:rPr>
        <w:lastRenderedPageBreak/>
        <w:t>as the proposals relate to the change of use of a retail to provide an extension to the living space for an existing dwelling and does not involve new overnight accommodation, nor will it be bringing additional people to the locality which will impact on the New Forest protected sites, and subsequently the pre-application is screened out of Appropriate Assessment.</w:t>
      </w:r>
    </w:p>
    <w:p w14:paraId="5FAD16D3" w14:textId="77777777" w:rsidR="00077DD5" w:rsidRPr="00A8281F" w:rsidRDefault="00077DD5" w:rsidP="00E31455">
      <w:pPr>
        <w:jc w:val="both"/>
        <w:rPr>
          <w:rFonts w:ascii="Arial" w:hAnsi="Arial" w:cs="Arial"/>
          <w:color w:val="000000" w:themeColor="text1"/>
          <w:sz w:val="22"/>
          <w:szCs w:val="22"/>
        </w:rPr>
      </w:pPr>
    </w:p>
    <w:p w14:paraId="797B4D00" w14:textId="3E3A2CE4" w:rsidR="003E7648" w:rsidRPr="003E7648" w:rsidRDefault="003E7648" w:rsidP="00E31455">
      <w:pPr>
        <w:jc w:val="both"/>
        <w:rPr>
          <w:rFonts w:ascii="Arial" w:hAnsi="Arial" w:cs="Arial"/>
          <w:color w:val="000000" w:themeColor="text1"/>
          <w:sz w:val="22"/>
          <w:szCs w:val="22"/>
        </w:rPr>
      </w:pPr>
      <w:r w:rsidRPr="003E7648">
        <w:rPr>
          <w:rFonts w:ascii="Arial" w:hAnsi="Arial" w:cs="Arial"/>
          <w:color w:val="000000" w:themeColor="text1"/>
          <w:sz w:val="22"/>
          <w:szCs w:val="22"/>
        </w:rPr>
        <w:t>Biodiversity Net Gain</w:t>
      </w:r>
      <w:r w:rsidRPr="00E31455">
        <w:rPr>
          <w:rFonts w:ascii="Arial" w:hAnsi="Arial" w:cs="Arial"/>
          <w:color w:val="000000" w:themeColor="text1"/>
          <w:sz w:val="22"/>
          <w:szCs w:val="22"/>
        </w:rPr>
        <w:t xml:space="preserve"> - </w:t>
      </w:r>
      <w:r w:rsidRPr="003E7648">
        <w:rPr>
          <w:rFonts w:ascii="Arial" w:hAnsi="Arial" w:cs="Arial"/>
          <w:color w:val="000000" w:themeColor="text1"/>
          <w:sz w:val="22"/>
          <w:szCs w:val="22"/>
        </w:rPr>
        <w:t xml:space="preserve">As of 2nd April 2024, the requirement for Biodiversity Net Gain (BNG) on all new sites came into force. Any small scale (non-major)/major scheme will need to demonstrate no net loss and a minimum of 10% net gain in biodiversity on the site, in line with the requirements of the NPPF, WCS policy CP50 (Biodiversity and Geodiversity) and the Environment Act. </w:t>
      </w:r>
    </w:p>
    <w:p w14:paraId="0A45FCA7" w14:textId="77777777" w:rsidR="003E7648" w:rsidRPr="003E7648" w:rsidRDefault="003E7648" w:rsidP="00E31455">
      <w:pPr>
        <w:jc w:val="both"/>
        <w:rPr>
          <w:rFonts w:ascii="Arial" w:hAnsi="Arial" w:cs="Arial"/>
          <w:color w:val="000000" w:themeColor="text1"/>
          <w:sz w:val="22"/>
          <w:szCs w:val="22"/>
        </w:rPr>
      </w:pPr>
    </w:p>
    <w:p w14:paraId="39FA4BB0" w14:textId="77777777" w:rsidR="003E7648" w:rsidRPr="003E7648" w:rsidRDefault="003E7648" w:rsidP="00E31455">
      <w:pPr>
        <w:jc w:val="both"/>
        <w:rPr>
          <w:rFonts w:ascii="Arial" w:hAnsi="Arial" w:cs="Arial"/>
          <w:color w:val="000000" w:themeColor="text1"/>
          <w:sz w:val="22"/>
          <w:szCs w:val="22"/>
        </w:rPr>
      </w:pPr>
      <w:r w:rsidRPr="003E7648">
        <w:rPr>
          <w:rFonts w:ascii="Arial" w:hAnsi="Arial" w:cs="Arial"/>
          <w:color w:val="000000" w:themeColor="text1"/>
          <w:sz w:val="22"/>
          <w:szCs w:val="22"/>
        </w:rPr>
        <w:t xml:space="preserve">However based on the information available the biodiversity gain planning condition is not considered to apply to this application as the development meets the following exemption criteria and is therefore below the de minimis threshold, meaning the development: − does not impact an onsite priority habitat (a habitat specified in a list published under section 41 of the Natural Environment and Rural Communities Act 2006); and − impacts less than 25 square metres of onsite habitat that has biodiversity value greater than zero and less than 5 metres in length of onsite linear habitat (as defined in the statutory metric). </w:t>
      </w:r>
    </w:p>
    <w:p w14:paraId="5236818B" w14:textId="77777777" w:rsidR="003E7648" w:rsidRPr="003E7648" w:rsidRDefault="003E7648" w:rsidP="00E31455">
      <w:pPr>
        <w:jc w:val="both"/>
        <w:rPr>
          <w:rFonts w:ascii="Arial" w:hAnsi="Arial" w:cs="Arial"/>
          <w:color w:val="000000" w:themeColor="text1"/>
          <w:sz w:val="22"/>
          <w:szCs w:val="22"/>
        </w:rPr>
      </w:pPr>
    </w:p>
    <w:p w14:paraId="5556944C" w14:textId="304C285A" w:rsidR="00984172" w:rsidRPr="00984172" w:rsidRDefault="00984172" w:rsidP="00E31455">
      <w:pPr>
        <w:jc w:val="both"/>
        <w:rPr>
          <w:rFonts w:ascii="Arial" w:hAnsi="Arial" w:cs="Arial"/>
          <w:color w:val="000000" w:themeColor="text1"/>
          <w:sz w:val="22"/>
          <w:szCs w:val="22"/>
        </w:rPr>
      </w:pPr>
      <w:r w:rsidRPr="00984172">
        <w:rPr>
          <w:rFonts w:ascii="Arial" w:hAnsi="Arial" w:cs="Arial"/>
          <w:color w:val="000000" w:themeColor="text1"/>
          <w:sz w:val="22"/>
          <w:szCs w:val="22"/>
        </w:rPr>
        <w:t>As such, the development complies with Core Policy 50</w:t>
      </w:r>
      <w:r w:rsidR="00FD1BBF" w:rsidRPr="00E31455">
        <w:rPr>
          <w:rFonts w:ascii="Arial" w:hAnsi="Arial" w:cs="Arial"/>
          <w:color w:val="000000" w:themeColor="text1"/>
          <w:sz w:val="22"/>
          <w:szCs w:val="22"/>
        </w:rPr>
        <w:t xml:space="preserve"> and 69</w:t>
      </w:r>
      <w:r w:rsidRPr="00984172">
        <w:rPr>
          <w:rFonts w:ascii="Arial" w:hAnsi="Arial" w:cs="Arial"/>
          <w:color w:val="000000" w:themeColor="text1"/>
          <w:sz w:val="22"/>
          <w:szCs w:val="22"/>
        </w:rPr>
        <w:t xml:space="preserve"> of the Wiltshire Core Strategy and the relevant provisions of the NPPF.</w:t>
      </w:r>
    </w:p>
    <w:p w14:paraId="3D389632" w14:textId="77777777" w:rsidR="00F1263F" w:rsidRPr="00E31455" w:rsidRDefault="00F1263F" w:rsidP="00E31455">
      <w:pPr>
        <w:jc w:val="both"/>
        <w:rPr>
          <w:rFonts w:ascii="Arial" w:hAnsi="Arial" w:cs="Arial"/>
          <w:i/>
          <w:iCs/>
          <w:color w:val="000000" w:themeColor="text1"/>
          <w:sz w:val="22"/>
          <w:szCs w:val="22"/>
        </w:rPr>
      </w:pPr>
    </w:p>
    <w:p w14:paraId="518B0458" w14:textId="77777777" w:rsidR="003066D0" w:rsidRPr="00E31455" w:rsidRDefault="00F7609E" w:rsidP="00E31455">
      <w:pPr>
        <w:jc w:val="both"/>
        <w:rPr>
          <w:rFonts w:ascii="Arial" w:hAnsi="Arial" w:cs="Arial"/>
          <w:b/>
          <w:bCs/>
          <w:color w:val="000000" w:themeColor="text1"/>
          <w:sz w:val="22"/>
          <w:szCs w:val="22"/>
        </w:rPr>
      </w:pPr>
      <w:r w:rsidRPr="00E31455">
        <w:rPr>
          <w:rFonts w:ascii="Arial" w:hAnsi="Arial" w:cs="Arial"/>
          <w:b/>
          <w:bCs/>
          <w:color w:val="000000" w:themeColor="text1"/>
          <w:sz w:val="22"/>
          <w:szCs w:val="22"/>
        </w:rPr>
        <w:t>PLANNING BALANCE AND CONCLUSION</w:t>
      </w:r>
    </w:p>
    <w:p w14:paraId="3FB64668" w14:textId="77777777" w:rsidR="00AD6FA1" w:rsidRPr="00E31455" w:rsidRDefault="00AD6FA1" w:rsidP="00E31455">
      <w:pPr>
        <w:jc w:val="both"/>
        <w:rPr>
          <w:rFonts w:ascii="Arial" w:hAnsi="Arial" w:cs="Arial"/>
          <w:b/>
          <w:bCs/>
          <w:color w:val="000000" w:themeColor="text1"/>
          <w:sz w:val="22"/>
          <w:szCs w:val="22"/>
        </w:rPr>
      </w:pPr>
    </w:p>
    <w:p w14:paraId="669F2923" w14:textId="64B677F2" w:rsidR="00C80FCD" w:rsidRPr="00E31455" w:rsidRDefault="00C80FCD"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Given that a Class MA permission exists on this site to convert the existing shop into a dwelling</w:t>
      </w:r>
      <w:r w:rsidR="00382F4E">
        <w:rPr>
          <w:rFonts w:ascii="Arial" w:hAnsi="Arial" w:cs="Arial"/>
          <w:color w:val="000000" w:themeColor="text1"/>
          <w:sz w:val="22"/>
          <w:szCs w:val="22"/>
        </w:rPr>
        <w:t xml:space="preserve"> (</w:t>
      </w:r>
      <w:r w:rsidR="00382F4E" w:rsidRPr="00E31455">
        <w:rPr>
          <w:rFonts w:ascii="Arial" w:hAnsi="Arial" w:cs="Arial"/>
          <w:color w:val="000000" w:themeColor="text1"/>
          <w:sz w:val="22"/>
          <w:szCs w:val="22"/>
        </w:rPr>
        <w:t>PL/2025/07851</w:t>
      </w:r>
      <w:r w:rsidR="00382F4E">
        <w:rPr>
          <w:rFonts w:ascii="Arial" w:hAnsi="Arial" w:cs="Arial"/>
          <w:color w:val="000000" w:themeColor="text1"/>
          <w:sz w:val="22"/>
          <w:szCs w:val="22"/>
        </w:rPr>
        <w:t>)</w:t>
      </w:r>
      <w:r w:rsidRPr="00E31455">
        <w:rPr>
          <w:rFonts w:ascii="Arial" w:hAnsi="Arial" w:cs="Arial"/>
          <w:color w:val="000000" w:themeColor="text1"/>
          <w:sz w:val="22"/>
          <w:szCs w:val="22"/>
        </w:rPr>
        <w:t xml:space="preserve">, the proposed conversion of the retail until residential accommodation </w:t>
      </w:r>
      <w:r w:rsidR="00856EC5" w:rsidRPr="00E31455">
        <w:rPr>
          <w:rFonts w:ascii="Arial" w:hAnsi="Arial" w:cs="Arial"/>
          <w:color w:val="000000" w:themeColor="text1"/>
          <w:sz w:val="22"/>
          <w:szCs w:val="22"/>
        </w:rPr>
        <w:t xml:space="preserve">to be additional to the adjoining dwelling </w:t>
      </w:r>
      <w:proofErr w:type="gramStart"/>
      <w:r w:rsidR="00856EC5" w:rsidRPr="00E31455">
        <w:rPr>
          <w:rFonts w:ascii="Arial" w:hAnsi="Arial" w:cs="Arial"/>
          <w:color w:val="000000" w:themeColor="text1"/>
          <w:sz w:val="22"/>
          <w:szCs w:val="22"/>
        </w:rPr>
        <w:t>is considered to be</w:t>
      </w:r>
      <w:proofErr w:type="gramEnd"/>
      <w:r w:rsidR="00856EC5" w:rsidRPr="00E31455">
        <w:rPr>
          <w:rFonts w:ascii="Arial" w:hAnsi="Arial" w:cs="Arial"/>
          <w:color w:val="000000" w:themeColor="text1"/>
          <w:sz w:val="22"/>
          <w:szCs w:val="22"/>
        </w:rPr>
        <w:t xml:space="preserve"> acceptable in principle</w:t>
      </w:r>
      <w:r w:rsidRPr="00E31455">
        <w:rPr>
          <w:rFonts w:ascii="Arial" w:hAnsi="Arial" w:cs="Arial"/>
          <w:color w:val="000000" w:themeColor="text1"/>
          <w:sz w:val="22"/>
          <w:szCs w:val="22"/>
        </w:rPr>
        <w:t xml:space="preserve">.  </w:t>
      </w:r>
      <w:r w:rsidR="00856EC5" w:rsidRPr="00E31455">
        <w:rPr>
          <w:rFonts w:ascii="Arial" w:hAnsi="Arial" w:cs="Arial"/>
          <w:color w:val="000000" w:themeColor="text1"/>
          <w:sz w:val="22"/>
          <w:szCs w:val="22"/>
        </w:rPr>
        <w:t xml:space="preserve">There are no proposed </w:t>
      </w:r>
      <w:r w:rsidR="00C11DD6" w:rsidRPr="00E31455">
        <w:rPr>
          <w:rFonts w:ascii="Arial" w:hAnsi="Arial" w:cs="Arial"/>
          <w:color w:val="000000" w:themeColor="text1"/>
          <w:sz w:val="22"/>
          <w:szCs w:val="22"/>
        </w:rPr>
        <w:t xml:space="preserve">external </w:t>
      </w:r>
      <w:r w:rsidR="00856EC5" w:rsidRPr="00E31455">
        <w:rPr>
          <w:rFonts w:ascii="Arial" w:hAnsi="Arial" w:cs="Arial"/>
          <w:color w:val="000000" w:themeColor="text1"/>
          <w:sz w:val="22"/>
          <w:szCs w:val="22"/>
        </w:rPr>
        <w:t xml:space="preserve">changes, therefore there </w:t>
      </w:r>
      <w:r w:rsidR="00C11DD6" w:rsidRPr="00E31455">
        <w:rPr>
          <w:rFonts w:ascii="Arial" w:hAnsi="Arial" w:cs="Arial"/>
          <w:color w:val="000000" w:themeColor="text1"/>
          <w:sz w:val="22"/>
          <w:szCs w:val="22"/>
        </w:rPr>
        <w:t>are no objections raised regarding character, design or heritage impacts</w:t>
      </w:r>
      <w:r w:rsidR="00412FE6" w:rsidRPr="00E31455">
        <w:rPr>
          <w:rFonts w:ascii="Arial" w:hAnsi="Arial" w:cs="Arial"/>
          <w:color w:val="000000" w:themeColor="text1"/>
          <w:sz w:val="22"/>
          <w:szCs w:val="22"/>
        </w:rPr>
        <w:t>.</w:t>
      </w:r>
      <w:r w:rsidRPr="00E31455">
        <w:rPr>
          <w:rFonts w:ascii="Arial" w:hAnsi="Arial" w:cs="Arial"/>
          <w:color w:val="000000" w:themeColor="text1"/>
          <w:sz w:val="22"/>
          <w:szCs w:val="22"/>
        </w:rPr>
        <w:t xml:space="preserve"> The proposals are also unlikely to result in any implications for highway safety; neighbouring amenities; or protected species.  </w:t>
      </w:r>
      <w:r w:rsidR="00C11DD6" w:rsidRPr="00E31455">
        <w:rPr>
          <w:rFonts w:ascii="Arial" w:hAnsi="Arial" w:cs="Arial"/>
          <w:color w:val="000000" w:themeColor="text1"/>
          <w:sz w:val="22"/>
          <w:szCs w:val="22"/>
        </w:rPr>
        <w:t xml:space="preserve">The proposed development is therefore </w:t>
      </w:r>
      <w:r w:rsidR="00412FE6" w:rsidRPr="00E31455">
        <w:rPr>
          <w:rFonts w:ascii="Arial" w:hAnsi="Arial" w:cs="Arial"/>
          <w:color w:val="000000" w:themeColor="text1"/>
          <w:sz w:val="22"/>
          <w:szCs w:val="22"/>
        </w:rPr>
        <w:t xml:space="preserve">considered to comply with the above listed policies and guidance and there are no materials considerations which </w:t>
      </w:r>
      <w:r w:rsidR="00C82B18" w:rsidRPr="00E31455">
        <w:rPr>
          <w:rFonts w:ascii="Arial" w:hAnsi="Arial" w:cs="Arial"/>
          <w:color w:val="000000" w:themeColor="text1"/>
          <w:sz w:val="22"/>
          <w:szCs w:val="22"/>
        </w:rPr>
        <w:t xml:space="preserve">would lead officers to object to the development as proposed. </w:t>
      </w:r>
    </w:p>
    <w:p w14:paraId="06849B63" w14:textId="77777777" w:rsidR="00942BFA" w:rsidRPr="00E31455" w:rsidRDefault="00942BFA" w:rsidP="00E31455">
      <w:pPr>
        <w:jc w:val="both"/>
        <w:rPr>
          <w:rFonts w:ascii="Arial" w:hAnsi="Arial" w:cs="Arial"/>
          <w:color w:val="000000" w:themeColor="text1"/>
          <w:sz w:val="22"/>
          <w:szCs w:val="22"/>
        </w:rPr>
      </w:pPr>
    </w:p>
    <w:p w14:paraId="6EFCA813" w14:textId="77777777" w:rsidR="00C82B18" w:rsidRPr="00E31455" w:rsidRDefault="00942BFA" w:rsidP="00E31455">
      <w:pPr>
        <w:jc w:val="both"/>
        <w:rPr>
          <w:rFonts w:ascii="Arial" w:hAnsi="Arial" w:cs="Arial"/>
          <w:color w:val="000000" w:themeColor="text1"/>
          <w:sz w:val="22"/>
          <w:szCs w:val="22"/>
        </w:rPr>
      </w:pPr>
      <w:r w:rsidRPr="00E31455">
        <w:rPr>
          <w:rFonts w:ascii="Arial" w:hAnsi="Arial" w:cs="Arial"/>
          <w:b/>
          <w:bCs/>
          <w:color w:val="000000" w:themeColor="text1"/>
          <w:sz w:val="22"/>
          <w:szCs w:val="22"/>
        </w:rPr>
        <w:t>RECOMMENDATION</w:t>
      </w:r>
      <w:r w:rsidRPr="00E31455">
        <w:rPr>
          <w:rFonts w:ascii="Arial" w:hAnsi="Arial" w:cs="Arial"/>
          <w:color w:val="000000" w:themeColor="text1"/>
          <w:sz w:val="22"/>
          <w:szCs w:val="22"/>
        </w:rPr>
        <w:t>:</w:t>
      </w:r>
    </w:p>
    <w:p w14:paraId="0622B768" w14:textId="24C9DBA9" w:rsidR="00F7609E" w:rsidRPr="00E31455" w:rsidRDefault="00942BFA" w:rsidP="00E31455">
      <w:pPr>
        <w:jc w:val="both"/>
        <w:rPr>
          <w:rFonts w:ascii="Arial" w:hAnsi="Arial" w:cs="Arial"/>
          <w:b/>
          <w:bCs/>
          <w:color w:val="000000" w:themeColor="text1"/>
          <w:sz w:val="22"/>
          <w:szCs w:val="22"/>
        </w:rPr>
      </w:pPr>
      <w:r w:rsidRPr="00E31455">
        <w:rPr>
          <w:rFonts w:ascii="Arial" w:hAnsi="Arial" w:cs="Arial"/>
          <w:color w:val="000000" w:themeColor="text1"/>
          <w:sz w:val="22"/>
          <w:szCs w:val="22"/>
        </w:rPr>
        <w:br/>
      </w:r>
      <w:r w:rsidRPr="00E31455">
        <w:rPr>
          <w:rFonts w:ascii="Arial" w:hAnsi="Arial" w:cs="Arial"/>
          <w:b/>
          <w:bCs/>
          <w:color w:val="000000" w:themeColor="text1"/>
          <w:sz w:val="22"/>
          <w:szCs w:val="22"/>
        </w:rPr>
        <w:t xml:space="preserve">That Planning Permission be GRANTED, subject </w:t>
      </w:r>
      <w:r w:rsidR="00FD4FDF" w:rsidRPr="00E31455">
        <w:rPr>
          <w:rFonts w:ascii="Arial" w:hAnsi="Arial" w:cs="Arial"/>
          <w:b/>
          <w:bCs/>
          <w:color w:val="000000" w:themeColor="text1"/>
          <w:sz w:val="22"/>
          <w:szCs w:val="22"/>
        </w:rPr>
        <w:t xml:space="preserve">to </w:t>
      </w:r>
      <w:r w:rsidRPr="00E31455">
        <w:rPr>
          <w:rFonts w:ascii="Arial" w:hAnsi="Arial" w:cs="Arial"/>
          <w:b/>
          <w:bCs/>
          <w:color w:val="000000" w:themeColor="text1"/>
          <w:sz w:val="22"/>
          <w:szCs w:val="22"/>
        </w:rPr>
        <w:t xml:space="preserve">conditions </w:t>
      </w:r>
    </w:p>
    <w:p w14:paraId="1AAADA7A" w14:textId="77777777" w:rsidR="009E15F5" w:rsidRPr="00E31455" w:rsidRDefault="009E15F5" w:rsidP="00E31455">
      <w:pPr>
        <w:jc w:val="both"/>
        <w:rPr>
          <w:rFonts w:ascii="Arial" w:hAnsi="Arial" w:cs="Arial"/>
          <w:b/>
          <w:bCs/>
          <w:color w:val="000000" w:themeColor="text1"/>
          <w:sz w:val="22"/>
          <w:szCs w:val="22"/>
        </w:rPr>
      </w:pPr>
    </w:p>
    <w:p w14:paraId="17E8DEAC" w14:textId="77777777" w:rsidR="00AD35FE" w:rsidRPr="00E31455" w:rsidRDefault="009E15F5" w:rsidP="00E31455">
      <w:pPr>
        <w:pStyle w:val="BodyText"/>
        <w:ind w:left="567" w:hanging="567"/>
        <w:rPr>
          <w:rFonts w:ascii="Arial" w:hAnsi="Arial" w:cs="Arial"/>
          <w:color w:val="000000" w:themeColor="text1"/>
          <w:sz w:val="22"/>
          <w:szCs w:val="22"/>
        </w:rPr>
      </w:pPr>
      <w:r w:rsidRPr="00E31455">
        <w:rPr>
          <w:rFonts w:ascii="Arial" w:hAnsi="Arial" w:cs="Arial"/>
          <w:color w:val="000000" w:themeColor="text1"/>
          <w:sz w:val="22"/>
          <w:szCs w:val="22"/>
        </w:rPr>
        <w:t>1.</w:t>
      </w:r>
      <w:r w:rsidR="00AD35FE" w:rsidRPr="00E31455">
        <w:rPr>
          <w:rFonts w:ascii="Arial" w:hAnsi="Arial" w:cs="Arial"/>
          <w:color w:val="000000" w:themeColor="text1"/>
          <w:sz w:val="22"/>
          <w:szCs w:val="22"/>
        </w:rPr>
        <w:t xml:space="preserve"> The development hereby approved shall be begun before the expiration of three years from </w:t>
      </w:r>
    </w:p>
    <w:p w14:paraId="70F0C9D4" w14:textId="2F6384C2" w:rsidR="00AD35FE" w:rsidRPr="00E31455" w:rsidRDefault="00AD35FE" w:rsidP="00E31455">
      <w:pPr>
        <w:pStyle w:val="BodyText"/>
        <w:ind w:left="567" w:hanging="567"/>
        <w:rPr>
          <w:rFonts w:ascii="Arial" w:hAnsi="Arial" w:cs="Arial"/>
          <w:color w:val="000000" w:themeColor="text1"/>
          <w:sz w:val="22"/>
          <w:szCs w:val="22"/>
        </w:rPr>
      </w:pPr>
      <w:r w:rsidRPr="00E31455">
        <w:rPr>
          <w:rFonts w:ascii="Arial" w:hAnsi="Arial" w:cs="Arial"/>
          <w:color w:val="000000" w:themeColor="text1"/>
          <w:sz w:val="22"/>
          <w:szCs w:val="22"/>
        </w:rPr>
        <w:t>the date of this permission.</w:t>
      </w:r>
    </w:p>
    <w:p w14:paraId="607BB563" w14:textId="77777777" w:rsidR="00AD35FE" w:rsidRPr="00E31455" w:rsidRDefault="00AD35FE" w:rsidP="00E31455">
      <w:pPr>
        <w:pStyle w:val="BodyText"/>
        <w:ind w:left="567" w:hanging="567"/>
        <w:rPr>
          <w:rFonts w:ascii="Arial" w:hAnsi="Arial" w:cs="Arial"/>
          <w:color w:val="000000" w:themeColor="text1"/>
          <w:sz w:val="22"/>
          <w:szCs w:val="22"/>
        </w:rPr>
      </w:pPr>
    </w:p>
    <w:p w14:paraId="04EA7C0C" w14:textId="77777777" w:rsidR="00AD35FE" w:rsidRPr="00E31455" w:rsidRDefault="00AD35FE" w:rsidP="00E31455">
      <w:pPr>
        <w:pStyle w:val="BodyText"/>
        <w:rPr>
          <w:rFonts w:ascii="Arial" w:hAnsi="Arial" w:cs="Arial"/>
          <w:color w:val="000000" w:themeColor="text1"/>
          <w:sz w:val="22"/>
          <w:szCs w:val="22"/>
        </w:rPr>
      </w:pPr>
      <w:r w:rsidRPr="00E31455">
        <w:rPr>
          <w:rFonts w:ascii="Arial" w:hAnsi="Arial" w:cs="Arial"/>
          <w:color w:val="000000" w:themeColor="text1"/>
          <w:sz w:val="22"/>
          <w:szCs w:val="22"/>
        </w:rPr>
        <w:t>REASON:</w:t>
      </w:r>
      <w:r w:rsidRPr="00E31455">
        <w:rPr>
          <w:rFonts w:ascii="Arial" w:hAnsi="Arial" w:cs="Arial"/>
          <w:color w:val="000000" w:themeColor="text1"/>
          <w:spacing w:val="40"/>
          <w:sz w:val="22"/>
          <w:szCs w:val="22"/>
        </w:rPr>
        <w:t xml:space="preserve"> </w:t>
      </w:r>
      <w:r w:rsidRPr="00E31455">
        <w:rPr>
          <w:rFonts w:ascii="Arial" w:hAnsi="Arial" w:cs="Arial"/>
          <w:color w:val="000000" w:themeColor="text1"/>
          <w:sz w:val="22"/>
          <w:szCs w:val="22"/>
        </w:rPr>
        <w:t xml:space="preserve">To comply with the provisions of Section 91 of the Town and Country Planning Act 1990 as amended by the Planning and Compulsory Purchase Act </w:t>
      </w:r>
      <w:r w:rsidRPr="00E31455">
        <w:rPr>
          <w:rFonts w:ascii="Arial" w:hAnsi="Arial" w:cs="Arial"/>
          <w:color w:val="000000" w:themeColor="text1"/>
          <w:spacing w:val="-2"/>
          <w:sz w:val="22"/>
          <w:szCs w:val="22"/>
        </w:rPr>
        <w:t>2004.</w:t>
      </w:r>
    </w:p>
    <w:p w14:paraId="77079276" w14:textId="32A58D1C" w:rsidR="009E15F5" w:rsidRPr="00E31455" w:rsidRDefault="009E15F5" w:rsidP="00E31455">
      <w:pPr>
        <w:jc w:val="both"/>
        <w:rPr>
          <w:rFonts w:ascii="Arial" w:hAnsi="Arial" w:cs="Arial"/>
          <w:color w:val="000000" w:themeColor="text1"/>
          <w:sz w:val="22"/>
          <w:szCs w:val="22"/>
        </w:rPr>
      </w:pPr>
    </w:p>
    <w:p w14:paraId="03E413E7" w14:textId="166CA807" w:rsidR="00420C44" w:rsidRPr="00E31455" w:rsidRDefault="009E15F5"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2.</w:t>
      </w:r>
      <w:r w:rsidR="00420C44" w:rsidRPr="00E31455">
        <w:rPr>
          <w:rFonts w:ascii="Arial" w:hAnsi="Arial" w:cs="Arial"/>
          <w:color w:val="000000" w:themeColor="text1"/>
          <w:kern w:val="2"/>
          <w:sz w:val="22"/>
          <w:szCs w:val="22"/>
          <w:lang w:eastAsia="en-US"/>
          <w14:ligatures w14:val="standardContextual"/>
        </w:rPr>
        <w:t xml:space="preserve"> </w:t>
      </w:r>
      <w:r w:rsidR="00420C44" w:rsidRPr="00E31455">
        <w:rPr>
          <w:rFonts w:ascii="Arial" w:hAnsi="Arial" w:cs="Arial"/>
          <w:color w:val="000000" w:themeColor="text1"/>
          <w:sz w:val="22"/>
          <w:szCs w:val="22"/>
        </w:rPr>
        <w:t>The development hereby permitted shall be carried out in accordance with the following approved plans</w:t>
      </w:r>
    </w:p>
    <w:p w14:paraId="5FDC2EBA" w14:textId="77777777" w:rsidR="00420C44" w:rsidRPr="00420C44" w:rsidRDefault="00420C44" w:rsidP="00E31455">
      <w:pPr>
        <w:jc w:val="both"/>
        <w:rPr>
          <w:rFonts w:ascii="Arial" w:hAnsi="Arial" w:cs="Arial"/>
          <w:color w:val="000000" w:themeColor="text1"/>
          <w:sz w:val="22"/>
          <w:szCs w:val="22"/>
        </w:rPr>
      </w:pPr>
    </w:p>
    <w:p w14:paraId="5DE2758E" w14:textId="242B1A61" w:rsidR="00420C44" w:rsidRPr="00E31455" w:rsidRDefault="00420C44" w:rsidP="00E31455">
      <w:pPr>
        <w:jc w:val="both"/>
        <w:rPr>
          <w:rFonts w:ascii="Arial" w:hAnsi="Arial" w:cs="Arial"/>
          <w:color w:val="000000" w:themeColor="text1"/>
          <w:sz w:val="22"/>
          <w:szCs w:val="22"/>
        </w:rPr>
      </w:pPr>
      <w:r w:rsidRPr="00420C44">
        <w:rPr>
          <w:rFonts w:ascii="Arial" w:hAnsi="Arial" w:cs="Arial"/>
          <w:color w:val="000000" w:themeColor="text1"/>
          <w:sz w:val="22"/>
          <w:szCs w:val="22"/>
        </w:rPr>
        <w:t xml:space="preserve">Application form received </w:t>
      </w:r>
      <w:r w:rsidR="000D67B8" w:rsidRPr="00E31455">
        <w:rPr>
          <w:rFonts w:ascii="Arial" w:hAnsi="Arial" w:cs="Arial"/>
          <w:color w:val="000000" w:themeColor="text1"/>
          <w:sz w:val="22"/>
          <w:szCs w:val="22"/>
        </w:rPr>
        <w:t>23/01/2026</w:t>
      </w:r>
    </w:p>
    <w:p w14:paraId="42636E96" w14:textId="4D361CAD" w:rsidR="00EA2109" w:rsidRPr="00E31455" w:rsidRDefault="00EA2109"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Existing Location &amp; Site Plan Drg no 0955/Ex/02</w:t>
      </w:r>
      <w:r w:rsidR="000D67B8" w:rsidRPr="00E31455">
        <w:rPr>
          <w:rFonts w:ascii="Arial" w:hAnsi="Arial" w:cs="Arial"/>
          <w:color w:val="000000" w:themeColor="text1"/>
          <w:sz w:val="22"/>
          <w:szCs w:val="22"/>
        </w:rPr>
        <w:t xml:space="preserve"> received 0</w:t>
      </w:r>
      <w:r w:rsidR="003C3E9A" w:rsidRPr="00E31455">
        <w:rPr>
          <w:rFonts w:ascii="Arial" w:hAnsi="Arial" w:cs="Arial"/>
          <w:color w:val="000000" w:themeColor="text1"/>
          <w:sz w:val="22"/>
          <w:szCs w:val="22"/>
        </w:rPr>
        <w:t>5</w:t>
      </w:r>
      <w:r w:rsidR="000D67B8" w:rsidRPr="00E31455">
        <w:rPr>
          <w:rFonts w:ascii="Arial" w:hAnsi="Arial" w:cs="Arial"/>
          <w:color w:val="000000" w:themeColor="text1"/>
          <w:sz w:val="22"/>
          <w:szCs w:val="22"/>
        </w:rPr>
        <w:t>/02/2026</w:t>
      </w:r>
    </w:p>
    <w:p w14:paraId="000E01E4" w14:textId="269EC2D4" w:rsidR="00EA2109" w:rsidRPr="00E31455" w:rsidRDefault="00E52A4F" w:rsidP="00E31455">
      <w:pPr>
        <w:jc w:val="both"/>
        <w:rPr>
          <w:rFonts w:ascii="Arial" w:hAnsi="Arial" w:cs="Arial"/>
          <w:color w:val="000000" w:themeColor="text1"/>
          <w:sz w:val="22"/>
          <w:szCs w:val="22"/>
        </w:rPr>
      </w:pPr>
      <w:r w:rsidRPr="00E31455">
        <w:rPr>
          <w:rFonts w:ascii="Arial" w:hAnsi="Arial" w:cs="Arial"/>
          <w:color w:val="000000" w:themeColor="text1"/>
          <w:sz w:val="22"/>
          <w:szCs w:val="22"/>
        </w:rPr>
        <w:t>Proposed Plan &amp; Elevations Drg no 0955/</w:t>
      </w:r>
      <w:proofErr w:type="spellStart"/>
      <w:r w:rsidRPr="00E31455">
        <w:rPr>
          <w:rFonts w:ascii="Arial" w:hAnsi="Arial" w:cs="Arial"/>
          <w:color w:val="000000" w:themeColor="text1"/>
          <w:sz w:val="22"/>
          <w:szCs w:val="22"/>
        </w:rPr>
        <w:t>Pr</w:t>
      </w:r>
      <w:proofErr w:type="spellEnd"/>
      <w:r w:rsidRPr="00E31455">
        <w:rPr>
          <w:rFonts w:ascii="Arial" w:hAnsi="Arial" w:cs="Arial"/>
          <w:color w:val="000000" w:themeColor="text1"/>
          <w:sz w:val="22"/>
          <w:szCs w:val="22"/>
        </w:rPr>
        <w:t>/01 Rev C</w:t>
      </w:r>
      <w:r w:rsidR="003C3E9A" w:rsidRPr="00E31455">
        <w:rPr>
          <w:rFonts w:ascii="Arial" w:hAnsi="Arial" w:cs="Arial"/>
          <w:color w:val="000000" w:themeColor="text1"/>
          <w:sz w:val="22"/>
          <w:szCs w:val="22"/>
        </w:rPr>
        <w:t xml:space="preserve"> received 05/02/2026</w:t>
      </w:r>
    </w:p>
    <w:p w14:paraId="53C49F94" w14:textId="77777777" w:rsidR="00420C44" w:rsidRPr="00420C44" w:rsidRDefault="00420C44" w:rsidP="00E31455">
      <w:pPr>
        <w:jc w:val="both"/>
        <w:rPr>
          <w:rFonts w:ascii="Arial" w:hAnsi="Arial" w:cs="Arial"/>
          <w:color w:val="000000" w:themeColor="text1"/>
          <w:sz w:val="22"/>
          <w:szCs w:val="22"/>
        </w:rPr>
      </w:pPr>
    </w:p>
    <w:p w14:paraId="392AC62F" w14:textId="77777777" w:rsidR="00420C44" w:rsidRPr="00420C44" w:rsidRDefault="00420C44" w:rsidP="00E31455">
      <w:pPr>
        <w:jc w:val="both"/>
        <w:rPr>
          <w:rFonts w:ascii="Arial" w:hAnsi="Arial" w:cs="Arial"/>
          <w:color w:val="000000" w:themeColor="text1"/>
          <w:sz w:val="22"/>
          <w:szCs w:val="22"/>
        </w:rPr>
      </w:pPr>
      <w:r w:rsidRPr="00420C44">
        <w:rPr>
          <w:rFonts w:ascii="Arial" w:hAnsi="Arial" w:cs="Arial"/>
          <w:color w:val="000000" w:themeColor="text1"/>
          <w:sz w:val="22"/>
          <w:szCs w:val="22"/>
        </w:rPr>
        <w:t>REASON: For the avoidance of doubt and in the interests of proper planning</w:t>
      </w:r>
    </w:p>
    <w:p w14:paraId="00AD14FC" w14:textId="3901D59D" w:rsidR="009E15F5" w:rsidRPr="00E31455" w:rsidRDefault="009E15F5" w:rsidP="00E31455">
      <w:pPr>
        <w:jc w:val="both"/>
        <w:rPr>
          <w:rFonts w:ascii="Arial" w:hAnsi="Arial" w:cs="Arial"/>
          <w:b/>
          <w:bCs/>
          <w:color w:val="000000" w:themeColor="text1"/>
          <w:sz w:val="22"/>
          <w:szCs w:val="22"/>
        </w:rPr>
      </w:pPr>
    </w:p>
    <w:p w14:paraId="682E20E5" w14:textId="47FE7C61" w:rsidR="00195D55" w:rsidRPr="00E31455" w:rsidRDefault="009E15F5" w:rsidP="00E31455">
      <w:pPr>
        <w:jc w:val="both"/>
        <w:rPr>
          <w:rFonts w:ascii="Arial" w:hAnsi="Arial" w:cs="Arial"/>
          <w:bCs/>
          <w:color w:val="000000" w:themeColor="text1"/>
          <w:sz w:val="22"/>
          <w:szCs w:val="22"/>
        </w:rPr>
      </w:pPr>
      <w:r w:rsidRPr="00E31455">
        <w:rPr>
          <w:rFonts w:ascii="Arial" w:hAnsi="Arial" w:cs="Arial"/>
          <w:color w:val="000000" w:themeColor="text1"/>
          <w:sz w:val="22"/>
          <w:szCs w:val="22"/>
        </w:rPr>
        <w:t>3.</w:t>
      </w:r>
      <w:r w:rsidR="00195D55" w:rsidRPr="00E31455">
        <w:rPr>
          <w:rFonts w:ascii="Arial" w:hAnsi="Arial" w:cs="Arial"/>
          <w:color w:val="000000" w:themeColor="text1"/>
          <w:sz w:val="22"/>
          <w:szCs w:val="22"/>
        </w:rPr>
        <w:t xml:space="preserve"> </w:t>
      </w:r>
      <w:r w:rsidR="00195D55" w:rsidRPr="00E31455">
        <w:rPr>
          <w:rFonts w:ascii="Arial" w:hAnsi="Arial" w:cs="Arial"/>
          <w:bCs/>
          <w:color w:val="000000" w:themeColor="text1"/>
          <w:sz w:val="22"/>
          <w:szCs w:val="22"/>
        </w:rPr>
        <w:t xml:space="preserve">Notwithstanding the provisions of the Town and Country Planning (General Permitted Development) (England) Order 2015 (as amended by the Town and Country Planning (General Permitted Development) (Amendment) (No.3) (England) Order 2020 (or any Order </w:t>
      </w:r>
      <w:r w:rsidR="00195D55" w:rsidRPr="00E31455">
        <w:rPr>
          <w:rFonts w:ascii="Arial" w:hAnsi="Arial" w:cs="Arial"/>
          <w:bCs/>
          <w:color w:val="000000" w:themeColor="text1"/>
          <w:sz w:val="22"/>
          <w:szCs w:val="22"/>
        </w:rPr>
        <w:lastRenderedPageBreak/>
        <w:t xml:space="preserve">revoking or re-enacting or amending those Orders with or without modification), no </w:t>
      </w:r>
      <w:r w:rsidR="00B1377F" w:rsidRPr="00E31455">
        <w:rPr>
          <w:rFonts w:ascii="Arial" w:hAnsi="Arial" w:cs="Arial"/>
          <w:bCs/>
          <w:color w:val="000000" w:themeColor="text1"/>
          <w:sz w:val="22"/>
          <w:szCs w:val="22"/>
        </w:rPr>
        <w:t>alterations or additions</w:t>
      </w:r>
      <w:r w:rsidR="00195D55" w:rsidRPr="00E31455">
        <w:rPr>
          <w:rFonts w:ascii="Arial" w:hAnsi="Arial" w:cs="Arial"/>
          <w:bCs/>
          <w:color w:val="000000" w:themeColor="text1"/>
          <w:sz w:val="22"/>
          <w:szCs w:val="22"/>
        </w:rPr>
        <w:t xml:space="preserve"> </w:t>
      </w:r>
      <w:r w:rsidR="00B1377F" w:rsidRPr="00E31455">
        <w:rPr>
          <w:rFonts w:ascii="Arial" w:hAnsi="Arial" w:cs="Arial"/>
          <w:bCs/>
          <w:color w:val="000000" w:themeColor="text1"/>
          <w:sz w:val="22"/>
          <w:szCs w:val="22"/>
        </w:rPr>
        <w:t xml:space="preserve">or extensions </w:t>
      </w:r>
      <w:r w:rsidR="00195D55" w:rsidRPr="00E31455">
        <w:rPr>
          <w:rFonts w:ascii="Arial" w:hAnsi="Arial" w:cs="Arial"/>
          <w:bCs/>
          <w:color w:val="000000" w:themeColor="text1"/>
          <w:sz w:val="22"/>
          <w:szCs w:val="22"/>
        </w:rPr>
        <w:t xml:space="preserve">shall take place on the </w:t>
      </w:r>
      <w:r w:rsidR="001E1720" w:rsidRPr="00E31455">
        <w:rPr>
          <w:rFonts w:ascii="Arial" w:hAnsi="Arial" w:cs="Arial"/>
          <w:bCs/>
          <w:color w:val="000000" w:themeColor="text1"/>
          <w:sz w:val="22"/>
          <w:szCs w:val="22"/>
        </w:rPr>
        <w:t xml:space="preserve">south and east elevations </w:t>
      </w:r>
      <w:r w:rsidR="00EE74A5" w:rsidRPr="00E31455">
        <w:rPr>
          <w:rFonts w:ascii="Arial" w:hAnsi="Arial" w:cs="Arial"/>
          <w:bCs/>
          <w:color w:val="000000" w:themeColor="text1"/>
          <w:sz w:val="22"/>
          <w:szCs w:val="22"/>
        </w:rPr>
        <w:t xml:space="preserve">including the removal or alterations to the existing shopfront </w:t>
      </w:r>
      <w:r w:rsidR="001E1720" w:rsidRPr="00E31455">
        <w:rPr>
          <w:rFonts w:ascii="Arial" w:hAnsi="Arial" w:cs="Arial"/>
          <w:bCs/>
          <w:color w:val="000000" w:themeColor="text1"/>
          <w:sz w:val="22"/>
          <w:szCs w:val="22"/>
        </w:rPr>
        <w:t xml:space="preserve">of the </w:t>
      </w:r>
      <w:r w:rsidR="00B1377F" w:rsidRPr="00E31455">
        <w:rPr>
          <w:rFonts w:ascii="Arial" w:hAnsi="Arial" w:cs="Arial"/>
          <w:bCs/>
          <w:color w:val="000000" w:themeColor="text1"/>
          <w:sz w:val="22"/>
          <w:szCs w:val="22"/>
        </w:rPr>
        <w:t>development</w:t>
      </w:r>
      <w:r w:rsidR="00195D55" w:rsidRPr="00E31455">
        <w:rPr>
          <w:rFonts w:ascii="Arial" w:hAnsi="Arial" w:cs="Arial"/>
          <w:bCs/>
          <w:color w:val="000000" w:themeColor="text1"/>
          <w:sz w:val="22"/>
          <w:szCs w:val="22"/>
        </w:rPr>
        <w:t xml:space="preserve"> hereby permitted</w:t>
      </w:r>
    </w:p>
    <w:p w14:paraId="4CB0D97E" w14:textId="77777777" w:rsidR="00195D55" w:rsidRPr="00E31455" w:rsidRDefault="00195D55" w:rsidP="00E31455">
      <w:pPr>
        <w:jc w:val="both"/>
        <w:rPr>
          <w:rFonts w:ascii="Arial" w:hAnsi="Arial" w:cs="Arial"/>
          <w:bCs/>
          <w:color w:val="000000" w:themeColor="text1"/>
          <w:sz w:val="22"/>
          <w:szCs w:val="22"/>
        </w:rPr>
      </w:pPr>
    </w:p>
    <w:p w14:paraId="37948A9E" w14:textId="108B2959" w:rsidR="00195D55" w:rsidRDefault="00195D55" w:rsidP="00E31455">
      <w:pPr>
        <w:jc w:val="both"/>
        <w:rPr>
          <w:rFonts w:ascii="Arial" w:hAnsi="Arial" w:cs="Arial"/>
          <w:bCs/>
          <w:color w:val="000000" w:themeColor="text1"/>
          <w:sz w:val="22"/>
          <w:szCs w:val="22"/>
        </w:rPr>
      </w:pPr>
      <w:r w:rsidRPr="00E31455">
        <w:rPr>
          <w:rFonts w:ascii="Arial" w:hAnsi="Arial" w:cs="Arial"/>
          <w:bCs/>
          <w:color w:val="000000" w:themeColor="text1"/>
          <w:sz w:val="22"/>
          <w:szCs w:val="22"/>
        </w:rPr>
        <w:t xml:space="preserve">REASON: In the interests of the </w:t>
      </w:r>
      <w:r w:rsidR="00B1377F" w:rsidRPr="00E31455">
        <w:rPr>
          <w:rFonts w:ascii="Arial" w:hAnsi="Arial" w:cs="Arial"/>
          <w:bCs/>
          <w:color w:val="000000" w:themeColor="text1"/>
          <w:sz w:val="22"/>
          <w:szCs w:val="22"/>
        </w:rPr>
        <w:t xml:space="preserve">character and </w:t>
      </w:r>
      <w:r w:rsidRPr="00E31455">
        <w:rPr>
          <w:rFonts w:ascii="Arial" w:hAnsi="Arial" w:cs="Arial"/>
          <w:bCs/>
          <w:color w:val="000000" w:themeColor="text1"/>
          <w:sz w:val="22"/>
          <w:szCs w:val="22"/>
        </w:rPr>
        <w:t xml:space="preserve">amenity of the area </w:t>
      </w:r>
      <w:r w:rsidR="00B1377F" w:rsidRPr="00E31455">
        <w:rPr>
          <w:rFonts w:ascii="Arial" w:hAnsi="Arial" w:cs="Arial"/>
          <w:bCs/>
          <w:color w:val="000000" w:themeColor="text1"/>
          <w:sz w:val="22"/>
          <w:szCs w:val="22"/>
        </w:rPr>
        <w:t xml:space="preserve">including the conservation area </w:t>
      </w:r>
      <w:r w:rsidRPr="00E31455">
        <w:rPr>
          <w:rFonts w:ascii="Arial" w:hAnsi="Arial" w:cs="Arial"/>
          <w:bCs/>
          <w:color w:val="000000" w:themeColor="text1"/>
          <w:sz w:val="22"/>
          <w:szCs w:val="22"/>
        </w:rPr>
        <w:t>and to enable the Local Planning Authority to consider individually whether planning permission should be granted for additions, extensions or enlargements.</w:t>
      </w:r>
    </w:p>
    <w:p w14:paraId="31602DF8" w14:textId="77777777" w:rsidR="009B1419" w:rsidRDefault="009B1419" w:rsidP="00937E5E">
      <w:pPr>
        <w:jc w:val="both"/>
        <w:rPr>
          <w:rFonts w:ascii="Arial" w:hAnsi="Arial" w:cs="Arial"/>
          <w:bCs/>
          <w:color w:val="000000" w:themeColor="text1"/>
          <w:sz w:val="22"/>
          <w:szCs w:val="22"/>
        </w:rPr>
      </w:pPr>
    </w:p>
    <w:p w14:paraId="21483FD6" w14:textId="614B1E4B" w:rsidR="00937E5E" w:rsidRDefault="009B1419" w:rsidP="00937E5E">
      <w:pPr>
        <w:pStyle w:val="BodyText"/>
        <w:rPr>
          <w:rFonts w:ascii="Arial" w:hAnsi="Arial" w:cs="Arial"/>
          <w:bCs/>
          <w:color w:val="000000" w:themeColor="text1"/>
          <w:sz w:val="22"/>
          <w:szCs w:val="22"/>
        </w:rPr>
      </w:pPr>
      <w:r>
        <w:rPr>
          <w:rFonts w:ascii="Arial" w:hAnsi="Arial" w:cs="Arial"/>
          <w:bCs/>
          <w:color w:val="000000" w:themeColor="text1"/>
          <w:sz w:val="22"/>
          <w:szCs w:val="22"/>
        </w:rPr>
        <w:t xml:space="preserve">4. </w:t>
      </w:r>
      <w:r w:rsidRPr="00937E5E">
        <w:rPr>
          <w:rFonts w:ascii="Arial" w:hAnsi="Arial" w:cs="Arial"/>
          <w:bCs/>
          <w:color w:val="000000" w:themeColor="text1"/>
          <w:sz w:val="22"/>
          <w:szCs w:val="22"/>
        </w:rPr>
        <w:t>Notwithstanding the provisions of the Town and Country Planning (General Permitted</w:t>
      </w:r>
      <w:r w:rsidR="00100219">
        <w:rPr>
          <w:rFonts w:ascii="Arial" w:hAnsi="Arial" w:cs="Arial"/>
          <w:bCs/>
          <w:color w:val="000000" w:themeColor="text1"/>
          <w:sz w:val="22"/>
          <w:szCs w:val="22"/>
        </w:rPr>
        <w:t xml:space="preserve"> </w:t>
      </w:r>
      <w:r w:rsidRPr="00937E5E">
        <w:rPr>
          <w:rFonts w:ascii="Arial" w:hAnsi="Arial" w:cs="Arial"/>
          <w:bCs/>
          <w:color w:val="000000" w:themeColor="text1"/>
          <w:sz w:val="22"/>
          <w:szCs w:val="22"/>
        </w:rPr>
        <w:t xml:space="preserve">Development) (England) Order 2015 (or any Order revoking or re- enacting or amending that </w:t>
      </w:r>
    </w:p>
    <w:p w14:paraId="58B6D76D" w14:textId="747D4011" w:rsidR="009B1419" w:rsidRPr="00937E5E" w:rsidRDefault="009B1419" w:rsidP="00937E5E">
      <w:pPr>
        <w:pStyle w:val="BodyText"/>
        <w:rPr>
          <w:rFonts w:ascii="Arial" w:hAnsi="Arial" w:cs="Arial"/>
          <w:bCs/>
          <w:color w:val="000000" w:themeColor="text1"/>
          <w:sz w:val="22"/>
          <w:szCs w:val="22"/>
        </w:rPr>
      </w:pPr>
      <w:r w:rsidRPr="00937E5E">
        <w:rPr>
          <w:rFonts w:ascii="Arial" w:hAnsi="Arial" w:cs="Arial"/>
          <w:bCs/>
          <w:color w:val="000000" w:themeColor="text1"/>
          <w:sz w:val="22"/>
          <w:szCs w:val="22"/>
        </w:rPr>
        <w:t xml:space="preserve">Order with or without modification), </w:t>
      </w:r>
      <w:r w:rsidR="00937E5E" w:rsidRPr="00937E5E">
        <w:rPr>
          <w:rFonts w:ascii="Arial" w:hAnsi="Arial" w:cs="Arial"/>
          <w:bCs/>
          <w:color w:val="000000" w:themeColor="text1"/>
          <w:sz w:val="22"/>
          <w:szCs w:val="22"/>
        </w:rPr>
        <w:t xml:space="preserve">the </w:t>
      </w:r>
      <w:r w:rsidRPr="00937E5E">
        <w:rPr>
          <w:rFonts w:ascii="Arial" w:hAnsi="Arial" w:cs="Arial"/>
          <w:bCs/>
          <w:color w:val="000000" w:themeColor="text1"/>
          <w:sz w:val="22"/>
          <w:szCs w:val="22"/>
        </w:rPr>
        <w:t xml:space="preserve">garage </w:t>
      </w:r>
      <w:r w:rsidR="00C026EE">
        <w:rPr>
          <w:rFonts w:ascii="Arial" w:hAnsi="Arial" w:cs="Arial"/>
          <w:bCs/>
          <w:color w:val="000000" w:themeColor="text1"/>
          <w:sz w:val="22"/>
          <w:szCs w:val="22"/>
        </w:rPr>
        <w:t xml:space="preserve">provision as shown on approved plan </w:t>
      </w:r>
      <w:proofErr w:type="spellStart"/>
      <w:r w:rsidR="00C026EE">
        <w:rPr>
          <w:rFonts w:ascii="Arial" w:hAnsi="Arial" w:cs="Arial"/>
          <w:bCs/>
          <w:color w:val="000000" w:themeColor="text1"/>
          <w:sz w:val="22"/>
          <w:szCs w:val="22"/>
        </w:rPr>
        <w:t>drg</w:t>
      </w:r>
      <w:proofErr w:type="spellEnd"/>
      <w:r w:rsidR="00C026EE">
        <w:rPr>
          <w:rFonts w:ascii="Arial" w:hAnsi="Arial" w:cs="Arial"/>
          <w:bCs/>
          <w:color w:val="000000" w:themeColor="text1"/>
          <w:sz w:val="22"/>
          <w:szCs w:val="22"/>
        </w:rPr>
        <w:t xml:space="preserve"> no </w:t>
      </w:r>
      <w:r w:rsidR="00C026EE" w:rsidRPr="00C026EE">
        <w:rPr>
          <w:rFonts w:ascii="Arial" w:hAnsi="Arial" w:cs="Arial"/>
          <w:bCs/>
          <w:color w:val="000000" w:themeColor="text1"/>
          <w:sz w:val="22"/>
          <w:szCs w:val="22"/>
        </w:rPr>
        <w:t>0955/</w:t>
      </w:r>
      <w:proofErr w:type="spellStart"/>
      <w:r w:rsidR="00C026EE" w:rsidRPr="00C026EE">
        <w:rPr>
          <w:rFonts w:ascii="Arial" w:hAnsi="Arial" w:cs="Arial"/>
          <w:bCs/>
          <w:color w:val="000000" w:themeColor="text1"/>
          <w:sz w:val="22"/>
          <w:szCs w:val="22"/>
        </w:rPr>
        <w:t>Pr</w:t>
      </w:r>
      <w:proofErr w:type="spellEnd"/>
      <w:r w:rsidR="00C026EE" w:rsidRPr="00C026EE">
        <w:rPr>
          <w:rFonts w:ascii="Arial" w:hAnsi="Arial" w:cs="Arial"/>
          <w:bCs/>
          <w:color w:val="000000" w:themeColor="text1"/>
          <w:sz w:val="22"/>
          <w:szCs w:val="22"/>
        </w:rPr>
        <w:t>/01</w:t>
      </w:r>
      <w:r w:rsidR="00C026EE">
        <w:rPr>
          <w:rFonts w:ascii="Arial" w:hAnsi="Arial" w:cs="Arial"/>
          <w:bCs/>
          <w:color w:val="000000" w:themeColor="text1"/>
          <w:sz w:val="22"/>
          <w:szCs w:val="22"/>
        </w:rPr>
        <w:t xml:space="preserve"> Rev C </w:t>
      </w:r>
      <w:r w:rsidRPr="00937E5E">
        <w:rPr>
          <w:rFonts w:ascii="Arial" w:hAnsi="Arial" w:cs="Arial"/>
          <w:bCs/>
          <w:color w:val="000000" w:themeColor="text1"/>
          <w:sz w:val="22"/>
          <w:szCs w:val="22"/>
        </w:rPr>
        <w:t>shall not be converted int</w:t>
      </w:r>
      <w:r w:rsidR="00937E5E" w:rsidRPr="00937E5E">
        <w:rPr>
          <w:rFonts w:ascii="Arial" w:hAnsi="Arial" w:cs="Arial"/>
          <w:bCs/>
          <w:color w:val="000000" w:themeColor="text1"/>
          <w:sz w:val="22"/>
          <w:szCs w:val="22"/>
        </w:rPr>
        <w:t xml:space="preserve">o  </w:t>
      </w:r>
      <w:r w:rsidRPr="00937E5E">
        <w:rPr>
          <w:rFonts w:ascii="Arial" w:hAnsi="Arial" w:cs="Arial"/>
          <w:bCs/>
          <w:color w:val="000000" w:themeColor="text1"/>
          <w:sz w:val="22"/>
          <w:szCs w:val="22"/>
        </w:rPr>
        <w:t>habitable accommodation.</w:t>
      </w:r>
    </w:p>
    <w:p w14:paraId="79735D2A" w14:textId="77777777" w:rsidR="009B1419" w:rsidRPr="00937E5E" w:rsidRDefault="009B1419" w:rsidP="00937E5E">
      <w:pPr>
        <w:pStyle w:val="BodyText"/>
        <w:ind w:hanging="567"/>
        <w:rPr>
          <w:rFonts w:ascii="Arial" w:hAnsi="Arial" w:cs="Arial"/>
          <w:bCs/>
          <w:color w:val="000000" w:themeColor="text1"/>
          <w:sz w:val="22"/>
          <w:szCs w:val="22"/>
        </w:rPr>
      </w:pPr>
    </w:p>
    <w:p w14:paraId="59CA1C07" w14:textId="77777777" w:rsidR="009B1419" w:rsidRPr="00937E5E" w:rsidRDefault="009B1419" w:rsidP="00937E5E">
      <w:pPr>
        <w:pStyle w:val="BodyText"/>
        <w:rPr>
          <w:rFonts w:ascii="Arial" w:hAnsi="Arial" w:cs="Arial"/>
          <w:bCs/>
          <w:color w:val="000000" w:themeColor="text1"/>
          <w:sz w:val="22"/>
          <w:szCs w:val="22"/>
        </w:rPr>
      </w:pPr>
      <w:r w:rsidRPr="00937E5E">
        <w:rPr>
          <w:rFonts w:ascii="Arial" w:hAnsi="Arial" w:cs="Arial"/>
          <w:bCs/>
          <w:color w:val="000000" w:themeColor="text1"/>
          <w:sz w:val="22"/>
          <w:szCs w:val="22"/>
        </w:rPr>
        <w:t>REASON: To secure the retention of adequate parking provision, in the interests of highway safety.</w:t>
      </w:r>
    </w:p>
    <w:p w14:paraId="35EC4465" w14:textId="5896B30D" w:rsidR="009E15F5" w:rsidRPr="00E31455" w:rsidRDefault="009E15F5" w:rsidP="00E31455">
      <w:pPr>
        <w:jc w:val="both"/>
        <w:rPr>
          <w:rFonts w:ascii="Arial" w:hAnsi="Arial" w:cs="Arial"/>
          <w:color w:val="000000" w:themeColor="text1"/>
          <w:sz w:val="22"/>
          <w:szCs w:val="22"/>
          <w:highlight w:val="yellow"/>
        </w:rPr>
      </w:pPr>
    </w:p>
    <w:p w14:paraId="6AA810D7" w14:textId="77777777" w:rsidR="00994A35" w:rsidRPr="00994A35" w:rsidRDefault="00994A35" w:rsidP="00E31455">
      <w:pPr>
        <w:jc w:val="both"/>
        <w:rPr>
          <w:rFonts w:ascii="Arial" w:hAnsi="Arial" w:cs="Arial"/>
          <w:b/>
          <w:bCs/>
          <w:color w:val="000000" w:themeColor="text1"/>
          <w:sz w:val="22"/>
          <w:szCs w:val="22"/>
        </w:rPr>
      </w:pPr>
      <w:proofErr w:type="spellStart"/>
      <w:r w:rsidRPr="00994A35">
        <w:rPr>
          <w:rFonts w:ascii="Arial" w:hAnsi="Arial" w:cs="Arial"/>
          <w:b/>
          <w:bCs/>
          <w:color w:val="000000" w:themeColor="text1"/>
          <w:sz w:val="22"/>
          <w:szCs w:val="22"/>
        </w:rPr>
        <w:t>Informatives</w:t>
      </w:r>
      <w:proofErr w:type="spellEnd"/>
    </w:p>
    <w:p w14:paraId="4C9AFB32" w14:textId="77777777" w:rsidR="00994A35" w:rsidRPr="00994A35" w:rsidRDefault="00994A35" w:rsidP="00E31455">
      <w:pPr>
        <w:jc w:val="both"/>
        <w:rPr>
          <w:rFonts w:ascii="Arial" w:hAnsi="Arial" w:cs="Arial"/>
          <w:b/>
          <w:bCs/>
          <w:color w:val="000000" w:themeColor="text1"/>
          <w:sz w:val="22"/>
          <w:szCs w:val="22"/>
        </w:rPr>
      </w:pPr>
    </w:p>
    <w:p w14:paraId="70A38700" w14:textId="77777777" w:rsidR="00994A35" w:rsidRPr="00E31455" w:rsidRDefault="00994A35" w:rsidP="00E31455">
      <w:pPr>
        <w:jc w:val="both"/>
        <w:rPr>
          <w:rFonts w:ascii="Arial" w:hAnsi="Arial" w:cs="Arial"/>
          <w:color w:val="000000" w:themeColor="text1"/>
          <w:sz w:val="22"/>
          <w:szCs w:val="22"/>
        </w:rPr>
      </w:pPr>
      <w:r w:rsidRPr="00994A35">
        <w:rPr>
          <w:rFonts w:ascii="Arial" w:hAnsi="Arial" w:cs="Arial"/>
          <w:color w:val="000000" w:themeColor="text1"/>
          <w:sz w:val="22"/>
          <w:szCs w:val="22"/>
        </w:rPr>
        <w:t>1. BNG not required</w:t>
      </w:r>
    </w:p>
    <w:p w14:paraId="65B5796E" w14:textId="77777777" w:rsidR="00FD1BBF" w:rsidRPr="00994A35" w:rsidRDefault="00FD1BBF" w:rsidP="00E31455">
      <w:pPr>
        <w:jc w:val="both"/>
        <w:rPr>
          <w:rFonts w:ascii="Arial" w:hAnsi="Arial" w:cs="Arial"/>
          <w:color w:val="000000" w:themeColor="text1"/>
          <w:sz w:val="22"/>
          <w:szCs w:val="22"/>
          <w:u w:val="single"/>
        </w:rPr>
      </w:pPr>
    </w:p>
    <w:p w14:paraId="4C7F0309" w14:textId="77777777" w:rsidR="00994A35" w:rsidRPr="00994A35" w:rsidRDefault="00994A35" w:rsidP="00E31455">
      <w:pPr>
        <w:jc w:val="both"/>
        <w:rPr>
          <w:rFonts w:ascii="Arial" w:hAnsi="Arial" w:cs="Arial"/>
          <w:color w:val="000000" w:themeColor="text1"/>
          <w:sz w:val="22"/>
          <w:szCs w:val="22"/>
        </w:rPr>
      </w:pPr>
      <w:r w:rsidRPr="00994A35">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3FA449CF" w14:textId="77777777" w:rsidR="00994A35" w:rsidRPr="00994A35" w:rsidRDefault="00994A35" w:rsidP="00E31455">
      <w:pPr>
        <w:jc w:val="both"/>
        <w:rPr>
          <w:rFonts w:ascii="Arial" w:hAnsi="Arial" w:cs="Arial"/>
          <w:color w:val="000000" w:themeColor="text1"/>
          <w:sz w:val="22"/>
          <w:szCs w:val="22"/>
        </w:rPr>
      </w:pPr>
    </w:p>
    <w:p w14:paraId="1CB0665D" w14:textId="77777777" w:rsidR="00994A35" w:rsidRPr="00994A35" w:rsidRDefault="00994A35" w:rsidP="00E31455">
      <w:pPr>
        <w:jc w:val="both"/>
        <w:rPr>
          <w:rFonts w:ascii="Arial" w:hAnsi="Arial" w:cs="Arial"/>
          <w:color w:val="000000" w:themeColor="text1"/>
          <w:sz w:val="22"/>
          <w:szCs w:val="22"/>
        </w:rPr>
      </w:pPr>
      <w:r w:rsidRPr="00994A35">
        <w:rPr>
          <w:rFonts w:ascii="Arial" w:hAnsi="Arial" w:cs="Arial"/>
          <w:color w:val="000000" w:themeColor="text1"/>
          <w:sz w:val="22"/>
          <w:szCs w:val="22"/>
        </w:rPr>
        <w:t>(a) a Biodiversity Gain Plan has been submitted to the planning authority, and</w:t>
      </w:r>
    </w:p>
    <w:p w14:paraId="3653C14C" w14:textId="77777777" w:rsidR="00994A35" w:rsidRPr="00994A35" w:rsidRDefault="00994A35" w:rsidP="00E31455">
      <w:pPr>
        <w:jc w:val="both"/>
        <w:rPr>
          <w:rFonts w:ascii="Arial" w:hAnsi="Arial" w:cs="Arial"/>
          <w:color w:val="000000" w:themeColor="text1"/>
          <w:sz w:val="22"/>
          <w:szCs w:val="22"/>
        </w:rPr>
      </w:pPr>
      <w:r w:rsidRPr="00994A35">
        <w:rPr>
          <w:rFonts w:ascii="Arial" w:hAnsi="Arial" w:cs="Arial"/>
          <w:color w:val="000000" w:themeColor="text1"/>
          <w:sz w:val="22"/>
          <w:szCs w:val="22"/>
        </w:rPr>
        <w:t>(b) the planning authority has approved the plan. </w:t>
      </w:r>
    </w:p>
    <w:p w14:paraId="462B4D56" w14:textId="77777777" w:rsidR="00994A35" w:rsidRPr="00994A35" w:rsidRDefault="00994A35" w:rsidP="00E31455">
      <w:pPr>
        <w:jc w:val="both"/>
        <w:rPr>
          <w:rFonts w:ascii="Arial" w:hAnsi="Arial" w:cs="Arial"/>
          <w:color w:val="000000" w:themeColor="text1"/>
          <w:sz w:val="22"/>
          <w:szCs w:val="22"/>
        </w:rPr>
      </w:pPr>
    </w:p>
    <w:p w14:paraId="0642B616" w14:textId="77777777" w:rsidR="00994A35" w:rsidRPr="00994A35" w:rsidRDefault="00994A35" w:rsidP="00E31455">
      <w:pPr>
        <w:jc w:val="both"/>
        <w:rPr>
          <w:rFonts w:ascii="Arial" w:hAnsi="Arial" w:cs="Arial"/>
          <w:color w:val="000000" w:themeColor="text1"/>
          <w:sz w:val="22"/>
          <w:szCs w:val="22"/>
        </w:rPr>
      </w:pPr>
      <w:r w:rsidRPr="00994A35">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4850154D" w14:textId="77777777" w:rsidR="00994A35" w:rsidRPr="00994A35" w:rsidRDefault="00994A35" w:rsidP="00E31455">
      <w:pPr>
        <w:jc w:val="both"/>
        <w:rPr>
          <w:rFonts w:ascii="Arial" w:hAnsi="Arial" w:cs="Arial"/>
          <w:color w:val="000000" w:themeColor="text1"/>
          <w:sz w:val="22"/>
          <w:szCs w:val="22"/>
        </w:rPr>
      </w:pPr>
    </w:p>
    <w:p w14:paraId="434E045D" w14:textId="77777777" w:rsidR="00994A35" w:rsidRPr="00994A35" w:rsidRDefault="00994A35" w:rsidP="00E31455">
      <w:pPr>
        <w:jc w:val="both"/>
        <w:rPr>
          <w:rFonts w:ascii="Arial" w:hAnsi="Arial" w:cs="Arial"/>
          <w:color w:val="000000" w:themeColor="text1"/>
          <w:sz w:val="22"/>
          <w:szCs w:val="22"/>
        </w:rPr>
      </w:pPr>
      <w:r w:rsidRPr="00994A35">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230A3203" w14:textId="77777777" w:rsidR="00994A35" w:rsidRPr="00994A35" w:rsidRDefault="00994A35" w:rsidP="00E31455">
      <w:pPr>
        <w:jc w:val="both"/>
        <w:rPr>
          <w:rFonts w:ascii="Arial" w:hAnsi="Arial" w:cs="Arial"/>
          <w:color w:val="000000" w:themeColor="text1"/>
          <w:sz w:val="22"/>
          <w:szCs w:val="22"/>
        </w:rPr>
      </w:pPr>
      <w:hyperlink r:id="rId12" w:tgtFrame="_blank" w:history="1">
        <w:r w:rsidRPr="00994A35">
          <w:rPr>
            <w:rStyle w:val="Hyperlink"/>
            <w:rFonts w:ascii="Arial" w:hAnsi="Arial" w:cs="Arial"/>
            <w:color w:val="000000" w:themeColor="text1"/>
            <w:sz w:val="22"/>
            <w:szCs w:val="22"/>
          </w:rPr>
          <w:t>https://www.gov.uk/guidance/biodiversity-net-gain-exempt-developments</w:t>
        </w:r>
      </w:hyperlink>
      <w:r w:rsidRPr="00994A35">
        <w:rPr>
          <w:rFonts w:ascii="Arial" w:hAnsi="Arial" w:cs="Arial"/>
          <w:color w:val="000000" w:themeColor="text1"/>
          <w:sz w:val="22"/>
          <w:szCs w:val="22"/>
        </w:rPr>
        <w:t> </w:t>
      </w:r>
    </w:p>
    <w:p w14:paraId="592D68D7" w14:textId="77777777" w:rsidR="00994A35" w:rsidRPr="00E31455" w:rsidRDefault="00994A35" w:rsidP="00E31455">
      <w:pPr>
        <w:jc w:val="both"/>
        <w:rPr>
          <w:rFonts w:ascii="Arial" w:hAnsi="Arial" w:cs="Arial"/>
          <w:color w:val="000000" w:themeColor="text1"/>
          <w:sz w:val="22"/>
          <w:szCs w:val="22"/>
        </w:rPr>
      </w:pPr>
      <w:r w:rsidRPr="00994A35">
        <w:rPr>
          <w:rFonts w:ascii="Arial" w:hAnsi="Arial" w:cs="Arial"/>
          <w:color w:val="000000" w:themeColor="text1"/>
          <w:sz w:val="22"/>
          <w:szCs w:val="22"/>
        </w:rPr>
        <w:t xml:space="preserve">Based on the information available this permission </w:t>
      </w:r>
      <w:proofErr w:type="gramStart"/>
      <w:r w:rsidRPr="00994A35">
        <w:rPr>
          <w:rFonts w:ascii="Arial" w:hAnsi="Arial" w:cs="Arial"/>
          <w:color w:val="000000" w:themeColor="text1"/>
          <w:sz w:val="22"/>
          <w:szCs w:val="22"/>
        </w:rPr>
        <w:t>is considered to be</w:t>
      </w:r>
      <w:proofErr w:type="gramEnd"/>
      <w:r w:rsidRPr="00994A35">
        <w:rPr>
          <w:rFonts w:ascii="Arial" w:hAnsi="Arial" w:cs="Arial"/>
          <w:color w:val="000000" w:themeColor="text1"/>
          <w:sz w:val="22"/>
          <w:szCs w:val="22"/>
        </w:rPr>
        <w:t xml:space="preserve"> one which will not require the approval of a biodiversity gain plan before development is begun because one or more of the statutory exemptions or transitional arrangements is considered to apply. </w:t>
      </w:r>
    </w:p>
    <w:p w14:paraId="32A8A6DB" w14:textId="77777777" w:rsidR="00EE7965" w:rsidRPr="00E31455" w:rsidRDefault="00EE7965" w:rsidP="00E31455">
      <w:pPr>
        <w:jc w:val="both"/>
        <w:rPr>
          <w:rFonts w:ascii="Arial" w:hAnsi="Arial" w:cs="Arial"/>
          <w:color w:val="000000" w:themeColor="text1"/>
          <w:sz w:val="22"/>
          <w:szCs w:val="22"/>
        </w:rPr>
      </w:pPr>
    </w:p>
    <w:p w14:paraId="7C6A6C0D" w14:textId="4904A670" w:rsidR="00EE7965" w:rsidRPr="00E31455" w:rsidRDefault="00EE7965" w:rsidP="00E31455">
      <w:pPr>
        <w:jc w:val="both"/>
        <w:rPr>
          <w:rFonts w:ascii="Arial" w:hAnsi="Arial" w:cs="Arial"/>
          <w:bCs/>
          <w:color w:val="000000" w:themeColor="text1"/>
          <w:sz w:val="22"/>
          <w:szCs w:val="22"/>
        </w:rPr>
      </w:pPr>
      <w:r w:rsidRPr="00E31455">
        <w:rPr>
          <w:rFonts w:ascii="Arial" w:hAnsi="Arial" w:cs="Arial"/>
          <w:bCs/>
          <w:color w:val="000000" w:themeColor="text1"/>
          <w:sz w:val="22"/>
          <w:szCs w:val="22"/>
        </w:rPr>
        <w:t>2. Building regs</w:t>
      </w:r>
    </w:p>
    <w:p w14:paraId="19C02C88" w14:textId="77777777" w:rsidR="00EE7965" w:rsidRPr="00E31455" w:rsidRDefault="00EE7965" w:rsidP="00E31455">
      <w:pPr>
        <w:jc w:val="both"/>
        <w:rPr>
          <w:rFonts w:ascii="Arial" w:hAnsi="Arial" w:cs="Arial"/>
          <w:b/>
          <w:color w:val="000000" w:themeColor="text1"/>
          <w:sz w:val="22"/>
          <w:szCs w:val="22"/>
        </w:rPr>
      </w:pPr>
    </w:p>
    <w:p w14:paraId="7C790FFB" w14:textId="77777777" w:rsidR="00EE7965" w:rsidRPr="00E31455" w:rsidRDefault="00EE7965" w:rsidP="00E31455">
      <w:pPr>
        <w:jc w:val="both"/>
        <w:rPr>
          <w:rFonts w:ascii="Arial" w:hAnsi="Arial" w:cs="Arial"/>
          <w:bCs/>
          <w:color w:val="000000" w:themeColor="text1"/>
          <w:sz w:val="22"/>
          <w:szCs w:val="22"/>
        </w:rPr>
      </w:pPr>
      <w:r w:rsidRPr="00E31455">
        <w:rPr>
          <w:rFonts w:ascii="Arial" w:hAnsi="Arial" w:cs="Arial"/>
          <w:bCs/>
          <w:color w:val="000000" w:themeColor="text1"/>
          <w:sz w:val="22"/>
          <w:szCs w:val="22"/>
        </w:rPr>
        <w:t>Any alterations to the approved plans, brought about by compliance with Building Regulations or any other reason must first be agreed in writing with the Local Planning Authority before commencement of work.</w:t>
      </w:r>
    </w:p>
    <w:p w14:paraId="4B670153" w14:textId="77777777" w:rsidR="00EE7965" w:rsidRPr="00E31455" w:rsidRDefault="00EE7965" w:rsidP="00E31455">
      <w:pPr>
        <w:jc w:val="both"/>
        <w:rPr>
          <w:rFonts w:ascii="Arial" w:hAnsi="Arial" w:cs="Arial"/>
          <w:b/>
          <w:color w:val="000000" w:themeColor="text1"/>
          <w:sz w:val="22"/>
          <w:szCs w:val="22"/>
        </w:rPr>
      </w:pPr>
    </w:p>
    <w:p w14:paraId="49AAB1C8" w14:textId="7F080F94" w:rsidR="00EE7965" w:rsidRPr="00E31455" w:rsidRDefault="00EE7965" w:rsidP="00E31455">
      <w:pPr>
        <w:jc w:val="both"/>
        <w:rPr>
          <w:rFonts w:ascii="Arial" w:hAnsi="Arial" w:cs="Arial"/>
          <w:bCs/>
          <w:color w:val="000000" w:themeColor="text1"/>
          <w:sz w:val="22"/>
          <w:szCs w:val="22"/>
        </w:rPr>
      </w:pPr>
      <w:r w:rsidRPr="00E31455">
        <w:rPr>
          <w:rFonts w:ascii="Arial" w:hAnsi="Arial" w:cs="Arial"/>
          <w:bCs/>
          <w:color w:val="000000" w:themeColor="text1"/>
          <w:sz w:val="22"/>
          <w:szCs w:val="22"/>
        </w:rPr>
        <w:t>3. CIL</w:t>
      </w:r>
    </w:p>
    <w:p w14:paraId="34731D53" w14:textId="77777777" w:rsidR="00EE7965" w:rsidRPr="00E31455" w:rsidRDefault="00EE7965" w:rsidP="00E31455">
      <w:pPr>
        <w:jc w:val="both"/>
        <w:rPr>
          <w:rFonts w:ascii="Arial" w:hAnsi="Arial" w:cs="Arial"/>
          <w:b/>
          <w:color w:val="000000" w:themeColor="text1"/>
          <w:sz w:val="22"/>
          <w:szCs w:val="22"/>
        </w:rPr>
      </w:pPr>
    </w:p>
    <w:p w14:paraId="3F38C08F" w14:textId="77777777" w:rsidR="00EE7965" w:rsidRPr="00E31455" w:rsidRDefault="00EE7965" w:rsidP="00E31455">
      <w:pPr>
        <w:jc w:val="both"/>
        <w:rPr>
          <w:rFonts w:ascii="Arial" w:hAnsi="Arial" w:cs="Arial"/>
          <w:bCs/>
          <w:color w:val="000000" w:themeColor="text1"/>
          <w:sz w:val="22"/>
          <w:szCs w:val="22"/>
        </w:rPr>
      </w:pPr>
      <w:r w:rsidRPr="00E31455">
        <w:rPr>
          <w:rFonts w:ascii="Arial" w:hAnsi="Arial" w:cs="Arial"/>
          <w:bCs/>
          <w:color w:val="000000" w:themeColor="text1"/>
          <w:sz w:val="22"/>
          <w:szCs w:val="22"/>
        </w:rPr>
        <w:t xml:space="preserve">The applicant is advised that the development hereby approved may represent chargeable development under the Community Infrastructure Levy Regulations 2010 (as amended) and Wiltshire Council's CIL Charging Schedule. If the development is determined to be liable for CIL, a Liability Notice will be issued notifying you of the amount of CIL payment due. If an Additional Information Form has not already been submitted, please submit it now so that we can determine the CIL liability. In addition, you may be able to claim exemption or relief, in which case, please submit the relevant form so that we can determine your eligibility. The CIL Commencement Notice and Assumption of Liability must be submitted to Wiltshire Council </w:t>
      </w:r>
      <w:r w:rsidRPr="00E31455">
        <w:rPr>
          <w:rFonts w:ascii="Arial" w:hAnsi="Arial" w:cs="Arial"/>
          <w:bCs/>
          <w:color w:val="000000" w:themeColor="text1"/>
          <w:sz w:val="22"/>
          <w:szCs w:val="22"/>
        </w:rPr>
        <w:lastRenderedPageBreak/>
        <w:t xml:space="preserve">prior to commencement of development. Should development commence prior to the CIL Liability Notice being issued by the local planning authority, any CIL exemption or relief will not apply, and full payment will be required in full and with immediate effect. Should you require further information or to download the CIL forms please refer to the Council's Website </w:t>
      </w:r>
      <w:hyperlink r:id="rId13" w:history="1">
        <w:r w:rsidRPr="00E31455">
          <w:rPr>
            <w:rStyle w:val="Hyperlink"/>
            <w:rFonts w:ascii="Arial" w:eastAsiaTheme="majorEastAsia" w:hAnsi="Arial" w:cs="Arial"/>
            <w:bCs/>
            <w:color w:val="000000" w:themeColor="text1"/>
            <w:sz w:val="22"/>
            <w:szCs w:val="22"/>
          </w:rPr>
          <w:t>https://www.wiltshire.gov.uk/dmcommunityinfrastructurelevy</w:t>
        </w:r>
      </w:hyperlink>
    </w:p>
    <w:p w14:paraId="60BAE184" w14:textId="77777777" w:rsidR="00EE7965" w:rsidRPr="00994A35" w:rsidRDefault="00EE7965" w:rsidP="00E31455">
      <w:pPr>
        <w:jc w:val="both"/>
        <w:rPr>
          <w:rFonts w:ascii="Arial" w:hAnsi="Arial" w:cs="Arial"/>
          <w:color w:val="000000" w:themeColor="text1"/>
          <w:sz w:val="22"/>
          <w:szCs w:val="22"/>
        </w:rPr>
      </w:pPr>
    </w:p>
    <w:p w14:paraId="33DF88F3" w14:textId="77777777" w:rsidR="009E15F5" w:rsidRPr="00E31455" w:rsidRDefault="009E15F5" w:rsidP="00E31455">
      <w:pPr>
        <w:jc w:val="both"/>
        <w:rPr>
          <w:rFonts w:ascii="Arial" w:hAnsi="Arial" w:cs="Arial"/>
          <w:i/>
          <w:iCs/>
          <w:color w:val="000000" w:themeColor="text1"/>
          <w:sz w:val="22"/>
          <w:szCs w:val="22"/>
        </w:rPr>
      </w:pPr>
    </w:p>
    <w:p w14:paraId="69459F9C" w14:textId="20AF9DE7" w:rsidR="00F7609E" w:rsidRPr="00E31455" w:rsidRDefault="00F7609E" w:rsidP="00E31455">
      <w:pPr>
        <w:jc w:val="both"/>
        <w:rPr>
          <w:rFonts w:ascii="Arial" w:hAnsi="Arial" w:cs="Arial"/>
          <w:color w:val="000000" w:themeColor="text1"/>
          <w:sz w:val="22"/>
          <w:szCs w:val="22"/>
        </w:rPr>
      </w:pPr>
    </w:p>
    <w:sectPr w:rsidR="00F7609E" w:rsidRPr="00E314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EA103F"/>
    <w:multiLevelType w:val="hybridMultilevel"/>
    <w:tmpl w:val="51300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1"/>
  </w:num>
  <w:num w:numId="3" w16cid:durableId="1037051835">
    <w:abstractNumId w:val="36"/>
  </w:num>
  <w:num w:numId="4" w16cid:durableId="2085175374">
    <w:abstractNumId w:val="15"/>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9"/>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7"/>
  </w:num>
  <w:num w:numId="15" w16cid:durableId="287931387">
    <w:abstractNumId w:val="39"/>
  </w:num>
  <w:num w:numId="16" w16cid:durableId="1676414609">
    <w:abstractNumId w:val="4"/>
  </w:num>
  <w:num w:numId="17" w16cid:durableId="2065711942">
    <w:abstractNumId w:val="10"/>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4"/>
  </w:num>
  <w:num w:numId="23" w16cid:durableId="187529976">
    <w:abstractNumId w:val="35"/>
  </w:num>
  <w:num w:numId="24" w16cid:durableId="1823306521">
    <w:abstractNumId w:val="26"/>
  </w:num>
  <w:num w:numId="25" w16cid:durableId="1663895656">
    <w:abstractNumId w:val="12"/>
  </w:num>
  <w:num w:numId="26" w16cid:durableId="1750425246">
    <w:abstractNumId w:val="38"/>
  </w:num>
  <w:num w:numId="27" w16cid:durableId="1619068546">
    <w:abstractNumId w:val="16"/>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3"/>
  </w:num>
  <w:num w:numId="33" w16cid:durableId="388576858">
    <w:abstractNumId w:val="11"/>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1231618936">
    <w:abstractNumId w:val="8"/>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F09"/>
    <w:rsid w:val="00061168"/>
    <w:rsid w:val="0006523B"/>
    <w:rsid w:val="00067BEE"/>
    <w:rsid w:val="0007377C"/>
    <w:rsid w:val="00077CC5"/>
    <w:rsid w:val="00077DD5"/>
    <w:rsid w:val="000867D4"/>
    <w:rsid w:val="00097010"/>
    <w:rsid w:val="00097A44"/>
    <w:rsid w:val="000A78E4"/>
    <w:rsid w:val="000B4E91"/>
    <w:rsid w:val="000C0D1A"/>
    <w:rsid w:val="000C773F"/>
    <w:rsid w:val="000D0858"/>
    <w:rsid w:val="000D67B8"/>
    <w:rsid w:val="000E189E"/>
    <w:rsid w:val="000E20AA"/>
    <w:rsid w:val="000E3FD8"/>
    <w:rsid w:val="000E59B7"/>
    <w:rsid w:val="000E62BA"/>
    <w:rsid w:val="000F1D49"/>
    <w:rsid w:val="000F2BDF"/>
    <w:rsid w:val="00100219"/>
    <w:rsid w:val="00107D4F"/>
    <w:rsid w:val="001171CC"/>
    <w:rsid w:val="00157709"/>
    <w:rsid w:val="0017522C"/>
    <w:rsid w:val="001778D6"/>
    <w:rsid w:val="00184A64"/>
    <w:rsid w:val="0019061C"/>
    <w:rsid w:val="00195D55"/>
    <w:rsid w:val="001A33F3"/>
    <w:rsid w:val="001B3687"/>
    <w:rsid w:val="001D66DE"/>
    <w:rsid w:val="001E1720"/>
    <w:rsid w:val="001E30BD"/>
    <w:rsid w:val="00200743"/>
    <w:rsid w:val="00204E4E"/>
    <w:rsid w:val="00207297"/>
    <w:rsid w:val="00211B6E"/>
    <w:rsid w:val="0021435E"/>
    <w:rsid w:val="0021750A"/>
    <w:rsid w:val="00222BAA"/>
    <w:rsid w:val="002255E5"/>
    <w:rsid w:val="002259B4"/>
    <w:rsid w:val="00226130"/>
    <w:rsid w:val="0022685C"/>
    <w:rsid w:val="00230405"/>
    <w:rsid w:val="00237634"/>
    <w:rsid w:val="00250212"/>
    <w:rsid w:val="002552D4"/>
    <w:rsid w:val="00262CDC"/>
    <w:rsid w:val="0029187E"/>
    <w:rsid w:val="0029208D"/>
    <w:rsid w:val="002920BF"/>
    <w:rsid w:val="002927C8"/>
    <w:rsid w:val="002A71D1"/>
    <w:rsid w:val="002B0BE1"/>
    <w:rsid w:val="002C4CA6"/>
    <w:rsid w:val="002D63A7"/>
    <w:rsid w:val="002E4B31"/>
    <w:rsid w:val="003007EC"/>
    <w:rsid w:val="003066D0"/>
    <w:rsid w:val="00307886"/>
    <w:rsid w:val="00312C7F"/>
    <w:rsid w:val="00316C37"/>
    <w:rsid w:val="00327312"/>
    <w:rsid w:val="00336FA4"/>
    <w:rsid w:val="003440E3"/>
    <w:rsid w:val="0035216D"/>
    <w:rsid w:val="00352A11"/>
    <w:rsid w:val="00355C32"/>
    <w:rsid w:val="00355D00"/>
    <w:rsid w:val="00382F4E"/>
    <w:rsid w:val="003905FB"/>
    <w:rsid w:val="003C3E9A"/>
    <w:rsid w:val="003C606B"/>
    <w:rsid w:val="003D5959"/>
    <w:rsid w:val="003E7648"/>
    <w:rsid w:val="00412FE6"/>
    <w:rsid w:val="00416A09"/>
    <w:rsid w:val="00420C44"/>
    <w:rsid w:val="0043749E"/>
    <w:rsid w:val="00477CC4"/>
    <w:rsid w:val="004817FB"/>
    <w:rsid w:val="00482421"/>
    <w:rsid w:val="00482DB3"/>
    <w:rsid w:val="00487FE7"/>
    <w:rsid w:val="004901C5"/>
    <w:rsid w:val="004A5373"/>
    <w:rsid w:val="004C0337"/>
    <w:rsid w:val="004C243D"/>
    <w:rsid w:val="004C3265"/>
    <w:rsid w:val="004C4FA0"/>
    <w:rsid w:val="005138AB"/>
    <w:rsid w:val="00515B1F"/>
    <w:rsid w:val="00520340"/>
    <w:rsid w:val="00532780"/>
    <w:rsid w:val="00533E0C"/>
    <w:rsid w:val="0054068B"/>
    <w:rsid w:val="00543309"/>
    <w:rsid w:val="005509AC"/>
    <w:rsid w:val="00562C98"/>
    <w:rsid w:val="005630CE"/>
    <w:rsid w:val="005729CC"/>
    <w:rsid w:val="00575A66"/>
    <w:rsid w:val="00587773"/>
    <w:rsid w:val="005A03A2"/>
    <w:rsid w:val="005D6C90"/>
    <w:rsid w:val="005F3C5A"/>
    <w:rsid w:val="005F46DA"/>
    <w:rsid w:val="005F4A4B"/>
    <w:rsid w:val="006004DF"/>
    <w:rsid w:val="00611B2A"/>
    <w:rsid w:val="0061252A"/>
    <w:rsid w:val="00633409"/>
    <w:rsid w:val="006411AB"/>
    <w:rsid w:val="00643C57"/>
    <w:rsid w:val="00646832"/>
    <w:rsid w:val="006477C7"/>
    <w:rsid w:val="00656BC6"/>
    <w:rsid w:val="00680DA9"/>
    <w:rsid w:val="00683C17"/>
    <w:rsid w:val="00684637"/>
    <w:rsid w:val="00692E1F"/>
    <w:rsid w:val="0069436A"/>
    <w:rsid w:val="006A65F4"/>
    <w:rsid w:val="006B2E50"/>
    <w:rsid w:val="006B7F2D"/>
    <w:rsid w:val="006C22A1"/>
    <w:rsid w:val="006C3340"/>
    <w:rsid w:val="006C77FD"/>
    <w:rsid w:val="006C7831"/>
    <w:rsid w:val="006C7EB1"/>
    <w:rsid w:val="006F0799"/>
    <w:rsid w:val="006F5FC1"/>
    <w:rsid w:val="00715E9E"/>
    <w:rsid w:val="00722BAC"/>
    <w:rsid w:val="0073177E"/>
    <w:rsid w:val="0076592F"/>
    <w:rsid w:val="00765BC6"/>
    <w:rsid w:val="00765EEE"/>
    <w:rsid w:val="00776F23"/>
    <w:rsid w:val="007842F1"/>
    <w:rsid w:val="00787B3E"/>
    <w:rsid w:val="0079341C"/>
    <w:rsid w:val="00795687"/>
    <w:rsid w:val="007A6662"/>
    <w:rsid w:val="007A7985"/>
    <w:rsid w:val="007B4D9A"/>
    <w:rsid w:val="007C2433"/>
    <w:rsid w:val="007D613E"/>
    <w:rsid w:val="007E67D4"/>
    <w:rsid w:val="007E6A47"/>
    <w:rsid w:val="007E6DC5"/>
    <w:rsid w:val="007F0006"/>
    <w:rsid w:val="007F548E"/>
    <w:rsid w:val="007F695C"/>
    <w:rsid w:val="00805896"/>
    <w:rsid w:val="00807170"/>
    <w:rsid w:val="0080760A"/>
    <w:rsid w:val="00810831"/>
    <w:rsid w:val="00820D83"/>
    <w:rsid w:val="00831AC7"/>
    <w:rsid w:val="008410F1"/>
    <w:rsid w:val="00850833"/>
    <w:rsid w:val="00856EC5"/>
    <w:rsid w:val="00860FB0"/>
    <w:rsid w:val="008651DA"/>
    <w:rsid w:val="00883BF4"/>
    <w:rsid w:val="008A6B33"/>
    <w:rsid w:val="008B0B16"/>
    <w:rsid w:val="008E0002"/>
    <w:rsid w:val="008E59DE"/>
    <w:rsid w:val="008E6F2E"/>
    <w:rsid w:val="008F5BE4"/>
    <w:rsid w:val="00916070"/>
    <w:rsid w:val="009223E2"/>
    <w:rsid w:val="0092586B"/>
    <w:rsid w:val="00937E5E"/>
    <w:rsid w:val="00940706"/>
    <w:rsid w:val="00942BFA"/>
    <w:rsid w:val="00943755"/>
    <w:rsid w:val="009613A4"/>
    <w:rsid w:val="00970A8A"/>
    <w:rsid w:val="00977209"/>
    <w:rsid w:val="00984172"/>
    <w:rsid w:val="00985E84"/>
    <w:rsid w:val="00994116"/>
    <w:rsid w:val="00994A35"/>
    <w:rsid w:val="009B1419"/>
    <w:rsid w:val="009C3071"/>
    <w:rsid w:val="009D0560"/>
    <w:rsid w:val="009E15F5"/>
    <w:rsid w:val="009E1642"/>
    <w:rsid w:val="009E5F80"/>
    <w:rsid w:val="009F5EF1"/>
    <w:rsid w:val="009F6414"/>
    <w:rsid w:val="00A162A3"/>
    <w:rsid w:val="00A16EA1"/>
    <w:rsid w:val="00A26FDC"/>
    <w:rsid w:val="00A30A6C"/>
    <w:rsid w:val="00A312AD"/>
    <w:rsid w:val="00A313CE"/>
    <w:rsid w:val="00A41153"/>
    <w:rsid w:val="00A47A6B"/>
    <w:rsid w:val="00A55DA1"/>
    <w:rsid w:val="00A57783"/>
    <w:rsid w:val="00A61A58"/>
    <w:rsid w:val="00A64314"/>
    <w:rsid w:val="00A71295"/>
    <w:rsid w:val="00A71C3E"/>
    <w:rsid w:val="00A82351"/>
    <w:rsid w:val="00A8281F"/>
    <w:rsid w:val="00AA499E"/>
    <w:rsid w:val="00AD35FE"/>
    <w:rsid w:val="00AD6FA1"/>
    <w:rsid w:val="00AE1C41"/>
    <w:rsid w:val="00AF45AE"/>
    <w:rsid w:val="00B0100C"/>
    <w:rsid w:val="00B1377F"/>
    <w:rsid w:val="00B225AA"/>
    <w:rsid w:val="00B32039"/>
    <w:rsid w:val="00B341CC"/>
    <w:rsid w:val="00B45C5F"/>
    <w:rsid w:val="00B551CA"/>
    <w:rsid w:val="00B65B2D"/>
    <w:rsid w:val="00B75EF9"/>
    <w:rsid w:val="00B81A07"/>
    <w:rsid w:val="00B81B0D"/>
    <w:rsid w:val="00B913B9"/>
    <w:rsid w:val="00B91F7C"/>
    <w:rsid w:val="00B931F6"/>
    <w:rsid w:val="00BA1A71"/>
    <w:rsid w:val="00BB182D"/>
    <w:rsid w:val="00BB4742"/>
    <w:rsid w:val="00BB696C"/>
    <w:rsid w:val="00BC275C"/>
    <w:rsid w:val="00BC3471"/>
    <w:rsid w:val="00BC3F9A"/>
    <w:rsid w:val="00BC7C7B"/>
    <w:rsid w:val="00BD52EF"/>
    <w:rsid w:val="00BD5B9E"/>
    <w:rsid w:val="00BE6683"/>
    <w:rsid w:val="00C026EE"/>
    <w:rsid w:val="00C11DD6"/>
    <w:rsid w:val="00C15984"/>
    <w:rsid w:val="00C760C4"/>
    <w:rsid w:val="00C80FCD"/>
    <w:rsid w:val="00C82B18"/>
    <w:rsid w:val="00CA32E1"/>
    <w:rsid w:val="00CC51B9"/>
    <w:rsid w:val="00CE10B2"/>
    <w:rsid w:val="00CE7C2C"/>
    <w:rsid w:val="00CF2835"/>
    <w:rsid w:val="00CF67E2"/>
    <w:rsid w:val="00D030B2"/>
    <w:rsid w:val="00D101B5"/>
    <w:rsid w:val="00D11A11"/>
    <w:rsid w:val="00D12140"/>
    <w:rsid w:val="00D14841"/>
    <w:rsid w:val="00D428D4"/>
    <w:rsid w:val="00D45219"/>
    <w:rsid w:val="00D60FF7"/>
    <w:rsid w:val="00D662F9"/>
    <w:rsid w:val="00D859CC"/>
    <w:rsid w:val="00D902FA"/>
    <w:rsid w:val="00DA3A4D"/>
    <w:rsid w:val="00DB2721"/>
    <w:rsid w:val="00DD1AF1"/>
    <w:rsid w:val="00DF3CCE"/>
    <w:rsid w:val="00E00013"/>
    <w:rsid w:val="00E016EF"/>
    <w:rsid w:val="00E03670"/>
    <w:rsid w:val="00E03EDD"/>
    <w:rsid w:val="00E058EC"/>
    <w:rsid w:val="00E15D98"/>
    <w:rsid w:val="00E24994"/>
    <w:rsid w:val="00E3112B"/>
    <w:rsid w:val="00E31455"/>
    <w:rsid w:val="00E35059"/>
    <w:rsid w:val="00E3526F"/>
    <w:rsid w:val="00E42E64"/>
    <w:rsid w:val="00E52A4F"/>
    <w:rsid w:val="00E70D98"/>
    <w:rsid w:val="00E87BE7"/>
    <w:rsid w:val="00E91F13"/>
    <w:rsid w:val="00E93185"/>
    <w:rsid w:val="00EA19AA"/>
    <w:rsid w:val="00EA2109"/>
    <w:rsid w:val="00EA2F5C"/>
    <w:rsid w:val="00EA523D"/>
    <w:rsid w:val="00EC2E4E"/>
    <w:rsid w:val="00EC3964"/>
    <w:rsid w:val="00EC5090"/>
    <w:rsid w:val="00ED33CD"/>
    <w:rsid w:val="00ED79C7"/>
    <w:rsid w:val="00EE41D6"/>
    <w:rsid w:val="00EE5C03"/>
    <w:rsid w:val="00EE6040"/>
    <w:rsid w:val="00EE74A5"/>
    <w:rsid w:val="00EE7965"/>
    <w:rsid w:val="00EE7C23"/>
    <w:rsid w:val="00F005A4"/>
    <w:rsid w:val="00F02C87"/>
    <w:rsid w:val="00F124BA"/>
    <w:rsid w:val="00F1263F"/>
    <w:rsid w:val="00F2151B"/>
    <w:rsid w:val="00F2477F"/>
    <w:rsid w:val="00F37FAD"/>
    <w:rsid w:val="00F514A2"/>
    <w:rsid w:val="00F7017C"/>
    <w:rsid w:val="00F7609E"/>
    <w:rsid w:val="00F801C2"/>
    <w:rsid w:val="00F81518"/>
    <w:rsid w:val="00F81970"/>
    <w:rsid w:val="00F850DD"/>
    <w:rsid w:val="00F86303"/>
    <w:rsid w:val="00FC7067"/>
    <w:rsid w:val="00FD05E3"/>
    <w:rsid w:val="00FD1BBF"/>
    <w:rsid w:val="00FD3E4B"/>
    <w:rsid w:val="00FD4FDF"/>
    <w:rsid w:val="00FD64A0"/>
    <w:rsid w:val="00FE063C"/>
    <w:rsid w:val="00FF44DF"/>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1"/>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customStyle="1" w:styleId="Default">
    <w:name w:val="Default"/>
    <w:rsid w:val="00B225AA"/>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character" w:styleId="Hyperlink">
    <w:name w:val="Hyperlink"/>
    <w:basedOn w:val="DefaultParagraphFont"/>
    <w:uiPriority w:val="99"/>
    <w:unhideWhenUsed/>
    <w:rsid w:val="00994A35"/>
    <w:rPr>
      <w:color w:val="467886" w:themeColor="hyperlink"/>
      <w:u w:val="single"/>
    </w:rPr>
  </w:style>
  <w:style w:type="character" w:styleId="UnresolvedMention">
    <w:name w:val="Unresolved Mention"/>
    <w:basedOn w:val="DefaultParagraphFont"/>
    <w:uiPriority w:val="99"/>
    <w:semiHidden/>
    <w:unhideWhenUsed/>
    <w:rsid w:val="00994A35"/>
    <w:rPr>
      <w:color w:val="605E5C"/>
      <w:shd w:val="clear" w:color="auto" w:fill="E1DFDD"/>
    </w:rPr>
  </w:style>
  <w:style w:type="paragraph" w:styleId="Revision">
    <w:name w:val="Revision"/>
    <w:hidden/>
    <w:uiPriority w:val="99"/>
    <w:semiHidden/>
    <w:rsid w:val="00382F4E"/>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iltshire.gov.uk/dmcommunityinfrastructurelevy"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biodiversity-net-gain-exempt-develop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3913</Words>
  <Characters>21486</Characters>
  <Application>Microsoft Office Word</Application>
  <DocSecurity>0</DocSecurity>
  <Lines>467</Lines>
  <Paragraphs>164</Paragraphs>
  <ScaleCrop>false</ScaleCrop>
  <Company/>
  <LinksUpToDate>false</LinksUpToDate>
  <CharactersWithSpaces>25235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salesforceId:f4043187-e634-4c85-b815-3bae89ee0164</dc:subject>
  <dc:creator>O'Donoghue, Ruaridh</dc:creator>
  <cp:keywords/>
  <dc:description/>
  <cp:lastModifiedBy>Clark, Hayley</cp:lastModifiedBy>
  <cp:revision>4</cp:revision>
  <dcterms:created xsi:type="dcterms:W3CDTF">2026-03-16T09:10:00Z</dcterms:created>
  <dcterms:modified xsi:type="dcterms:W3CDTF">2026-03-16T10:09:00Z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069Q300000NNFKfIAP</vt:lpwstr>
  </property>
</Properties>
</file>