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CFA25EE" w14:textId="77777777" w:rsidR="00293E58" w:rsidRPr="00293E58" w:rsidRDefault="00293E58" w:rsidP="00293E58">
      <w:pPr>
        <w:rPr>
          <w:b/>
          <w:bCs/>
        </w:rPr>
      </w:pPr>
      <w:r w:rsidRPr="00293E58">
        <w:rPr>
          <w:b/>
          <w:bCs/>
        </w:rPr>
        <w:t>1. Introduction and Purpose of the Statement</w:t>
      </w:r>
    </w:p>
    <w:p w14:paraId="79C8C877" w14:textId="34F03357" w:rsidR="00293E58" w:rsidRPr="00293E58" w:rsidRDefault="00293E58" w:rsidP="00293E58">
      <w:r w:rsidRPr="00293E58">
        <w:t xml:space="preserve">This statement supports an application for </w:t>
      </w:r>
      <w:r w:rsidRPr="00293E58">
        <w:rPr>
          <w:b/>
          <w:bCs/>
        </w:rPr>
        <w:t>removal of defective non</w:t>
      </w:r>
      <w:r w:rsidRPr="00293E58">
        <w:rPr>
          <w:b/>
          <w:bCs/>
        </w:rPr>
        <w:noBreakHyphen/>
        <w:t>breathable or failing mortar</w:t>
      </w:r>
      <w:r w:rsidRPr="00293E58">
        <w:t xml:space="preserve"> and </w:t>
      </w:r>
      <w:r w:rsidRPr="00293E58">
        <w:rPr>
          <w:b/>
          <w:bCs/>
        </w:rPr>
        <w:t>repointing using compatible lime mortar</w:t>
      </w:r>
      <w:r w:rsidRPr="00293E58">
        <w:t xml:space="preserve"> to the external elevations of 6 Newtown.</w:t>
      </w:r>
      <w:r w:rsidRPr="00293E58">
        <w:br/>
        <w:t xml:space="preserve">As required by Wiltshire Council’s </w:t>
      </w:r>
      <w:r w:rsidRPr="00293E58">
        <w:rPr>
          <w:b/>
          <w:bCs/>
        </w:rPr>
        <w:t>Listed Building Consent Validation Checklist</w:t>
      </w:r>
      <w:r w:rsidRPr="00293E58">
        <w:t xml:space="preserve">, the application includes a Design &amp; Access Statement incorporating a Statement of Heritage Significance and an assessment of impact. </w:t>
      </w:r>
    </w:p>
    <w:p w14:paraId="26BF8647" w14:textId="77777777" w:rsidR="00293E58" w:rsidRPr="00293E58" w:rsidRDefault="00293E58" w:rsidP="00293E58">
      <w:pPr>
        <w:rPr>
          <w:b/>
          <w:bCs/>
        </w:rPr>
      </w:pPr>
      <w:r w:rsidRPr="00293E58">
        <w:rPr>
          <w:b/>
          <w:bCs/>
        </w:rPr>
        <w:t>2. Site and Heritage Context</w:t>
      </w:r>
    </w:p>
    <w:p w14:paraId="1C8F0DD0" w14:textId="77777777" w:rsidR="00293E58" w:rsidRPr="00293E58" w:rsidRDefault="00293E58" w:rsidP="00293E58">
      <w:pPr>
        <w:rPr>
          <w:b/>
          <w:bCs/>
        </w:rPr>
      </w:pPr>
      <w:r w:rsidRPr="00293E58">
        <w:rPr>
          <w:b/>
          <w:bCs/>
        </w:rPr>
        <w:t>2.1 Building Description</w:t>
      </w:r>
    </w:p>
    <w:p w14:paraId="3711AAFF" w14:textId="3B3A8E55" w:rsidR="00293E58" w:rsidRPr="00293E58" w:rsidRDefault="00293E58" w:rsidP="00293E58">
      <w:r w:rsidRPr="00293E58">
        <w:t xml:space="preserve">6 Newtown is a </w:t>
      </w:r>
      <w:r w:rsidRPr="00293E58">
        <w:rPr>
          <w:b/>
          <w:bCs/>
        </w:rPr>
        <w:t>Grade II listed 17th</w:t>
      </w:r>
      <w:r w:rsidRPr="00293E58">
        <w:rPr>
          <w:b/>
          <w:bCs/>
        </w:rPr>
        <w:noBreakHyphen/>
        <w:t>century building</w:t>
      </w:r>
      <w:r w:rsidRPr="00293E58">
        <w:t xml:space="preserve">, originally two houses, constructed of </w:t>
      </w:r>
      <w:r w:rsidRPr="00293E58">
        <w:rPr>
          <w:b/>
          <w:bCs/>
        </w:rPr>
        <w:t>coursed rubble stone</w:t>
      </w:r>
      <w:r w:rsidRPr="00293E58">
        <w:t xml:space="preserve">, with </w:t>
      </w:r>
      <w:r w:rsidRPr="00293E58">
        <w:rPr>
          <w:b/>
          <w:bCs/>
        </w:rPr>
        <w:t>stone</w:t>
      </w:r>
      <w:r w:rsidRPr="00293E58">
        <w:rPr>
          <w:b/>
          <w:bCs/>
        </w:rPr>
        <w:noBreakHyphen/>
        <w:t>tiled roof</w:t>
      </w:r>
      <w:r w:rsidRPr="00293E58">
        <w:t xml:space="preserve">, </w:t>
      </w:r>
      <w:r w:rsidRPr="00293E58">
        <w:rPr>
          <w:b/>
          <w:bCs/>
        </w:rPr>
        <w:t>stone</w:t>
      </w:r>
      <w:r w:rsidRPr="00293E58">
        <w:rPr>
          <w:b/>
          <w:bCs/>
        </w:rPr>
        <w:noBreakHyphen/>
        <w:t xml:space="preserve">mullioned casements with </w:t>
      </w:r>
      <w:proofErr w:type="spellStart"/>
      <w:r w:rsidRPr="00293E58">
        <w:rPr>
          <w:b/>
          <w:bCs/>
        </w:rPr>
        <w:t>dripmoulds</w:t>
      </w:r>
      <w:proofErr w:type="spellEnd"/>
      <w:r w:rsidRPr="00293E58">
        <w:t xml:space="preserve">, and a </w:t>
      </w:r>
      <w:r w:rsidRPr="00293E58">
        <w:rPr>
          <w:b/>
          <w:bCs/>
        </w:rPr>
        <w:t>chamfered stone door opening</w:t>
      </w:r>
      <w:r w:rsidRPr="00293E58">
        <w:t xml:space="preserve">. A later </w:t>
      </w:r>
      <w:r w:rsidRPr="00293E58">
        <w:rPr>
          <w:b/>
          <w:bCs/>
        </w:rPr>
        <w:t>splayed two</w:t>
      </w:r>
      <w:r w:rsidRPr="00293E58">
        <w:rPr>
          <w:b/>
          <w:bCs/>
        </w:rPr>
        <w:noBreakHyphen/>
        <w:t>storey wing</w:t>
      </w:r>
      <w:r w:rsidRPr="00293E58">
        <w:t xml:space="preserve"> forms part of the historic evolution.</w:t>
      </w:r>
      <w:r w:rsidRPr="00293E58">
        <w:t xml:space="preserve"> </w:t>
      </w:r>
    </w:p>
    <w:p w14:paraId="3BD9C896" w14:textId="77777777" w:rsidR="00293E58" w:rsidRPr="00293E58" w:rsidRDefault="00293E58" w:rsidP="00293E58">
      <w:pPr>
        <w:rPr>
          <w:b/>
          <w:bCs/>
        </w:rPr>
      </w:pPr>
      <w:r w:rsidRPr="00293E58">
        <w:rPr>
          <w:b/>
          <w:bCs/>
        </w:rPr>
        <w:t>2.2 Setting</w:t>
      </w:r>
    </w:p>
    <w:p w14:paraId="2CF0F511" w14:textId="50732A05" w:rsidR="00293E58" w:rsidRPr="00293E58" w:rsidRDefault="00293E58" w:rsidP="00293E58">
      <w:r w:rsidRPr="00293E58">
        <w:t>The property sits within Bradford</w:t>
      </w:r>
      <w:r w:rsidRPr="00293E58">
        <w:noBreakHyphen/>
        <w:t>on</w:t>
      </w:r>
      <w:r w:rsidRPr="00293E58">
        <w:noBreakHyphen/>
        <w:t xml:space="preserve">Avon’s historic built fabric, with strong group value among adjacent listed buildings, contributing positively to the town's traditional stone character. The wider area forms (or lies immediately adjacent to) the </w:t>
      </w:r>
      <w:r w:rsidRPr="00293E58">
        <w:rPr>
          <w:b/>
          <w:bCs/>
        </w:rPr>
        <w:t>Bradford</w:t>
      </w:r>
      <w:r w:rsidRPr="00293E58">
        <w:rPr>
          <w:b/>
          <w:bCs/>
        </w:rPr>
        <w:noBreakHyphen/>
        <w:t>on</w:t>
      </w:r>
      <w:r w:rsidRPr="00293E58">
        <w:rPr>
          <w:b/>
          <w:bCs/>
        </w:rPr>
        <w:noBreakHyphen/>
        <w:t>Avon Conservation Area</w:t>
      </w:r>
      <w:r w:rsidRPr="00293E58">
        <w:t xml:space="preserve">, where stricter controls protect character and appearance. </w:t>
      </w:r>
    </w:p>
    <w:p w14:paraId="32F64719" w14:textId="27BE3098" w:rsidR="00293E58" w:rsidRPr="00293E58" w:rsidRDefault="00293E58" w:rsidP="00293E58">
      <w:r>
        <w:t>`</w:t>
      </w:r>
    </w:p>
    <w:p w14:paraId="2D124D38" w14:textId="77777777" w:rsidR="00293E58" w:rsidRPr="00293E58" w:rsidRDefault="00293E58" w:rsidP="00293E58">
      <w:pPr>
        <w:rPr>
          <w:b/>
          <w:bCs/>
        </w:rPr>
      </w:pPr>
      <w:r w:rsidRPr="00293E58">
        <w:rPr>
          <w:b/>
          <w:bCs/>
        </w:rPr>
        <w:t>3. Significance of the Heritage Asset</w:t>
      </w:r>
    </w:p>
    <w:p w14:paraId="32292D98" w14:textId="77777777" w:rsidR="00293E58" w:rsidRPr="00293E58" w:rsidRDefault="00293E58" w:rsidP="00293E58">
      <w:r w:rsidRPr="00293E58">
        <w:t>The building’s significance derives from:</w:t>
      </w:r>
    </w:p>
    <w:p w14:paraId="70C6E84C" w14:textId="77777777" w:rsidR="00293E58" w:rsidRPr="00293E58" w:rsidRDefault="00293E58" w:rsidP="00293E58">
      <w:pPr>
        <w:rPr>
          <w:b/>
          <w:bCs/>
        </w:rPr>
      </w:pPr>
      <w:r w:rsidRPr="00293E58">
        <w:rPr>
          <w:b/>
          <w:bCs/>
        </w:rPr>
        <w:t>Architectural Value</w:t>
      </w:r>
    </w:p>
    <w:p w14:paraId="19CAA1C6" w14:textId="77777777" w:rsidR="00293E58" w:rsidRPr="00293E58" w:rsidRDefault="00293E58" w:rsidP="00293E58">
      <w:pPr>
        <w:numPr>
          <w:ilvl w:val="0"/>
          <w:numId w:val="1"/>
        </w:numPr>
      </w:pPr>
      <w:r w:rsidRPr="00293E58">
        <w:t xml:space="preserve">Original </w:t>
      </w:r>
      <w:r w:rsidRPr="00293E58">
        <w:rPr>
          <w:b/>
          <w:bCs/>
        </w:rPr>
        <w:t>coursed rubble limestone</w:t>
      </w:r>
      <w:r w:rsidRPr="00293E58">
        <w:t xml:space="preserve"> masonry.</w:t>
      </w:r>
    </w:p>
    <w:p w14:paraId="0DACEDA4" w14:textId="77777777" w:rsidR="00293E58" w:rsidRPr="00293E58" w:rsidRDefault="00293E58" w:rsidP="00293E58">
      <w:pPr>
        <w:numPr>
          <w:ilvl w:val="0"/>
          <w:numId w:val="1"/>
        </w:numPr>
      </w:pPr>
      <w:r w:rsidRPr="00293E58">
        <w:t>Hand</w:t>
      </w:r>
      <w:r w:rsidRPr="00293E58">
        <w:noBreakHyphen/>
        <w:t xml:space="preserve">carved </w:t>
      </w:r>
      <w:r w:rsidRPr="00293E58">
        <w:rPr>
          <w:b/>
          <w:bCs/>
        </w:rPr>
        <w:t>stone</w:t>
      </w:r>
      <w:r w:rsidRPr="00293E58">
        <w:rPr>
          <w:b/>
          <w:bCs/>
        </w:rPr>
        <w:noBreakHyphen/>
        <w:t>mullioned windows</w:t>
      </w:r>
      <w:r w:rsidRPr="00293E58">
        <w:t xml:space="preserve"> and historic elevations.</w:t>
      </w:r>
    </w:p>
    <w:p w14:paraId="3E2575B5" w14:textId="6D1FE52B" w:rsidR="00293E58" w:rsidRPr="00293E58" w:rsidRDefault="00293E58" w:rsidP="00293E58">
      <w:pPr>
        <w:numPr>
          <w:ilvl w:val="0"/>
          <w:numId w:val="1"/>
        </w:numPr>
      </w:pPr>
      <w:r w:rsidRPr="00293E58">
        <w:t xml:space="preserve">Traditional </w:t>
      </w:r>
      <w:r w:rsidRPr="00293E58">
        <w:rPr>
          <w:b/>
          <w:bCs/>
        </w:rPr>
        <w:t>lime</w:t>
      </w:r>
      <w:r w:rsidRPr="00293E58">
        <w:rPr>
          <w:b/>
          <w:bCs/>
        </w:rPr>
        <w:noBreakHyphen/>
        <w:t>based construction</w:t>
      </w:r>
      <w:r w:rsidRPr="00293E58">
        <w:t>, essential to moisture movement and long</w:t>
      </w:r>
      <w:r w:rsidRPr="00293E58">
        <w:noBreakHyphen/>
        <w:t>term conservation.</w:t>
      </w:r>
      <w:r w:rsidRPr="00293E58">
        <w:br/>
      </w:r>
    </w:p>
    <w:p w14:paraId="3E218562" w14:textId="77777777" w:rsidR="00293E58" w:rsidRPr="00293E58" w:rsidRDefault="00293E58" w:rsidP="00293E58">
      <w:pPr>
        <w:rPr>
          <w:b/>
          <w:bCs/>
        </w:rPr>
      </w:pPr>
      <w:r w:rsidRPr="00293E58">
        <w:rPr>
          <w:b/>
          <w:bCs/>
        </w:rPr>
        <w:t>Historic Value</w:t>
      </w:r>
    </w:p>
    <w:p w14:paraId="2706D845" w14:textId="77777777" w:rsidR="00293E58" w:rsidRPr="00293E58" w:rsidRDefault="00293E58" w:rsidP="00293E58">
      <w:pPr>
        <w:numPr>
          <w:ilvl w:val="0"/>
          <w:numId w:val="2"/>
        </w:numPr>
      </w:pPr>
      <w:r w:rsidRPr="00293E58">
        <w:t>Evidence of 17th</w:t>
      </w:r>
      <w:r w:rsidRPr="00293E58">
        <w:noBreakHyphen/>
        <w:t>century vernacular building tradition.</w:t>
      </w:r>
    </w:p>
    <w:p w14:paraId="4CA39679" w14:textId="7BA79D47" w:rsidR="00293E58" w:rsidRPr="00293E58" w:rsidRDefault="00293E58" w:rsidP="00293E58">
      <w:pPr>
        <w:numPr>
          <w:ilvl w:val="0"/>
          <w:numId w:val="2"/>
        </w:numPr>
      </w:pPr>
      <w:r w:rsidRPr="00293E58">
        <w:t>Group value with surrounding listed buildings.</w:t>
      </w:r>
      <w:r w:rsidRPr="00293E58">
        <w:br/>
      </w:r>
    </w:p>
    <w:p w14:paraId="3AD07DC5" w14:textId="77777777" w:rsidR="00293E58" w:rsidRPr="00293E58" w:rsidRDefault="00293E58" w:rsidP="00293E58">
      <w:pPr>
        <w:rPr>
          <w:b/>
          <w:bCs/>
        </w:rPr>
      </w:pPr>
      <w:r w:rsidRPr="00293E58">
        <w:rPr>
          <w:b/>
          <w:bCs/>
        </w:rPr>
        <w:t>Summary of Relevant Significance for These Works</w:t>
      </w:r>
    </w:p>
    <w:p w14:paraId="6B75B1ED" w14:textId="77777777" w:rsidR="00293E58" w:rsidRPr="00293E58" w:rsidRDefault="00293E58" w:rsidP="00293E58">
      <w:r w:rsidRPr="00293E58">
        <w:t xml:space="preserve">The </w:t>
      </w:r>
      <w:r w:rsidRPr="00293E58">
        <w:rPr>
          <w:b/>
          <w:bCs/>
        </w:rPr>
        <w:t>external masonry elevations</w:t>
      </w:r>
      <w:r w:rsidRPr="00293E58">
        <w:t xml:space="preserve"> are of </w:t>
      </w:r>
      <w:r w:rsidRPr="00293E58">
        <w:rPr>
          <w:i/>
          <w:iCs/>
        </w:rPr>
        <w:t>high significance</w:t>
      </w:r>
      <w:r w:rsidRPr="00293E58">
        <w:t>; therefore, any intervention must protect stonework, mortar compatibility, breathability, and visual continuity.</w:t>
      </w:r>
    </w:p>
    <w:p w14:paraId="1D37B641" w14:textId="53E1E272" w:rsidR="00293E58" w:rsidRPr="00293E58" w:rsidRDefault="00293E58" w:rsidP="00293E58"/>
    <w:p w14:paraId="7D57977A" w14:textId="77777777" w:rsidR="00293E58" w:rsidRPr="00293E58" w:rsidRDefault="00293E58" w:rsidP="00293E58">
      <w:pPr>
        <w:rPr>
          <w:b/>
          <w:bCs/>
        </w:rPr>
      </w:pPr>
      <w:r w:rsidRPr="00293E58">
        <w:rPr>
          <w:b/>
          <w:bCs/>
        </w:rPr>
        <w:t>4. Description of the Proposed Works</w:t>
      </w:r>
    </w:p>
    <w:p w14:paraId="245B288B" w14:textId="77777777" w:rsidR="00293E58" w:rsidRPr="00293E58" w:rsidRDefault="00293E58" w:rsidP="00293E58">
      <w:r w:rsidRPr="00293E58">
        <w:t>The proposal comprises:</w:t>
      </w:r>
    </w:p>
    <w:p w14:paraId="582F34D6" w14:textId="77777777" w:rsidR="00293E58" w:rsidRPr="00293E58" w:rsidRDefault="00293E58" w:rsidP="00293E58">
      <w:pPr>
        <w:rPr>
          <w:b/>
          <w:bCs/>
        </w:rPr>
      </w:pPr>
      <w:r w:rsidRPr="00293E58">
        <w:rPr>
          <w:b/>
          <w:bCs/>
        </w:rPr>
        <w:lastRenderedPageBreak/>
        <w:t>4.1 Removal of Defective Mortar</w:t>
      </w:r>
    </w:p>
    <w:p w14:paraId="260AD581" w14:textId="77777777" w:rsidR="00293E58" w:rsidRPr="00293E58" w:rsidRDefault="00293E58" w:rsidP="00293E58">
      <w:pPr>
        <w:numPr>
          <w:ilvl w:val="0"/>
          <w:numId w:val="3"/>
        </w:numPr>
      </w:pPr>
      <w:r w:rsidRPr="00293E58">
        <w:t>Carefully hand</w:t>
      </w:r>
      <w:r w:rsidRPr="00293E58">
        <w:noBreakHyphen/>
        <w:t xml:space="preserve">removing existing </w:t>
      </w:r>
      <w:r w:rsidRPr="00293E58">
        <w:rPr>
          <w:b/>
          <w:bCs/>
        </w:rPr>
        <w:t>cementitious or decayed mortar</w:t>
      </w:r>
      <w:r w:rsidRPr="00293E58">
        <w:t xml:space="preserve"> from stone joints using non</w:t>
      </w:r>
      <w:r w:rsidRPr="00293E58">
        <w:noBreakHyphen/>
        <w:t>percussive hand tools only.</w:t>
      </w:r>
    </w:p>
    <w:p w14:paraId="08AD6E96" w14:textId="77777777" w:rsidR="00293E58" w:rsidRPr="00293E58" w:rsidRDefault="00293E58" w:rsidP="00293E58">
      <w:pPr>
        <w:numPr>
          <w:ilvl w:val="0"/>
          <w:numId w:val="3"/>
        </w:numPr>
      </w:pPr>
      <w:r w:rsidRPr="00293E58">
        <w:t xml:space="preserve">Joints to be cleaned to a depth of </w:t>
      </w:r>
      <w:r w:rsidRPr="00293E58">
        <w:rPr>
          <w:b/>
          <w:bCs/>
        </w:rPr>
        <w:t>1.5–2× joint width</w:t>
      </w:r>
      <w:r w:rsidRPr="00293E58">
        <w:t xml:space="preserve">, taking care not to damage </w:t>
      </w:r>
      <w:proofErr w:type="spellStart"/>
      <w:r w:rsidRPr="00293E58">
        <w:t>arrises</w:t>
      </w:r>
      <w:proofErr w:type="spellEnd"/>
      <w:r w:rsidRPr="00293E58">
        <w:t xml:space="preserve"> or stone faces.</w:t>
      </w:r>
    </w:p>
    <w:p w14:paraId="0078373B" w14:textId="77777777" w:rsidR="00293E58" w:rsidRPr="00293E58" w:rsidRDefault="00293E58" w:rsidP="00293E58">
      <w:pPr>
        <w:rPr>
          <w:b/>
          <w:bCs/>
        </w:rPr>
      </w:pPr>
      <w:r w:rsidRPr="00293E58">
        <w:rPr>
          <w:b/>
          <w:bCs/>
        </w:rPr>
        <w:t>4.2 Repointing with Traditional Lime Mortar</w:t>
      </w:r>
    </w:p>
    <w:p w14:paraId="1EEB7188" w14:textId="77777777" w:rsidR="00293E58" w:rsidRPr="00293E58" w:rsidRDefault="00293E58" w:rsidP="00293E58">
      <w:pPr>
        <w:numPr>
          <w:ilvl w:val="0"/>
          <w:numId w:val="4"/>
        </w:numPr>
      </w:pPr>
      <w:r w:rsidRPr="00293E58">
        <w:t xml:space="preserve">Repointing using a </w:t>
      </w:r>
      <w:r w:rsidRPr="00293E58">
        <w:rPr>
          <w:b/>
          <w:bCs/>
        </w:rPr>
        <w:t>hydraulic or non</w:t>
      </w:r>
      <w:r w:rsidRPr="00293E58">
        <w:rPr>
          <w:b/>
          <w:bCs/>
        </w:rPr>
        <w:noBreakHyphen/>
        <w:t>hydraulic lime mortar</w:t>
      </w:r>
      <w:r w:rsidRPr="00293E58">
        <w:t xml:space="preserve"> appropriate to the building (typically NHL 2 or 3.5, depending on exposure), matched for colour, texture, aggregate size and finish to adjacent surviving historic mortar.</w:t>
      </w:r>
    </w:p>
    <w:p w14:paraId="496F307E" w14:textId="77777777" w:rsidR="00293E58" w:rsidRPr="00293E58" w:rsidRDefault="00293E58" w:rsidP="00293E58">
      <w:pPr>
        <w:numPr>
          <w:ilvl w:val="0"/>
          <w:numId w:val="4"/>
        </w:numPr>
      </w:pPr>
      <w:r w:rsidRPr="00293E58">
        <w:t>Joint finish to be a lightly recessed or flush finish with brushed texture, replicating historic precedent.</w:t>
      </w:r>
    </w:p>
    <w:p w14:paraId="49A43F0E" w14:textId="77777777" w:rsidR="00293E58" w:rsidRPr="00293E58" w:rsidRDefault="00293E58" w:rsidP="00293E58">
      <w:pPr>
        <w:numPr>
          <w:ilvl w:val="0"/>
          <w:numId w:val="4"/>
        </w:numPr>
      </w:pPr>
      <w:r w:rsidRPr="00293E58">
        <w:t>Works will be undertaken by experienced heritage masons using traditional craft methods.</w:t>
      </w:r>
    </w:p>
    <w:p w14:paraId="3D13E62F" w14:textId="77777777" w:rsidR="00293E58" w:rsidRPr="00293E58" w:rsidRDefault="00293E58" w:rsidP="00293E58">
      <w:r w:rsidRPr="00293E58">
        <w:t>No alterations to stone fabric, windows, rooflines, or architectural features are proposed.</w:t>
      </w:r>
    </w:p>
    <w:p w14:paraId="3F727AB5" w14:textId="465AF7BB" w:rsidR="00293E58" w:rsidRPr="00293E58" w:rsidRDefault="00293E58" w:rsidP="00293E58"/>
    <w:p w14:paraId="25DA3F3B" w14:textId="77777777" w:rsidR="00293E58" w:rsidRPr="00293E58" w:rsidRDefault="00293E58" w:rsidP="00293E58">
      <w:pPr>
        <w:rPr>
          <w:b/>
          <w:bCs/>
        </w:rPr>
      </w:pPr>
      <w:r w:rsidRPr="00293E58">
        <w:rPr>
          <w:b/>
          <w:bCs/>
        </w:rPr>
        <w:t>5. Design Rationale</w:t>
      </w:r>
    </w:p>
    <w:p w14:paraId="40B88D3B" w14:textId="684993F8" w:rsidR="00293E58" w:rsidRPr="00293E58" w:rsidRDefault="00293E58" w:rsidP="00293E58">
      <w:r w:rsidRPr="00293E58">
        <w:t>The works follow nationally recognised conservation principles—</w:t>
      </w:r>
      <w:r w:rsidRPr="00293E58">
        <w:rPr>
          <w:b/>
          <w:bCs/>
        </w:rPr>
        <w:t>repair, not replace</w:t>
      </w:r>
      <w:r w:rsidRPr="00293E58">
        <w:t xml:space="preserve">, and </w:t>
      </w:r>
      <w:r w:rsidRPr="00293E58">
        <w:rPr>
          <w:b/>
          <w:bCs/>
        </w:rPr>
        <w:t>minimum intervention</w:t>
      </w:r>
      <w:r w:rsidRPr="00293E58">
        <w:t xml:space="preserve">—and accord with Wiltshire's expectation for managing listed buildings. The </w:t>
      </w:r>
      <w:r w:rsidRPr="00293E58">
        <w:rPr>
          <w:b/>
          <w:bCs/>
        </w:rPr>
        <w:t>Wiltshire Design Guide SPD</w:t>
      </w:r>
      <w:r w:rsidRPr="00293E58">
        <w:t xml:space="preserve"> emphasises context</w:t>
      </w:r>
      <w:r w:rsidRPr="00293E58">
        <w:noBreakHyphen/>
        <w:t xml:space="preserve">responsive detailing and use of appropriate materials, which this proposal follows, ensuring sympathetic repair of historic fabric rather than introducing alien materials. </w:t>
      </w:r>
    </w:p>
    <w:p w14:paraId="030EDF43" w14:textId="77777777" w:rsidR="00293E58" w:rsidRPr="00293E58" w:rsidRDefault="00293E58" w:rsidP="00293E58">
      <w:pPr>
        <w:rPr>
          <w:b/>
          <w:bCs/>
        </w:rPr>
      </w:pPr>
      <w:r w:rsidRPr="00293E58">
        <w:rPr>
          <w:b/>
          <w:bCs/>
        </w:rPr>
        <w:t>Why Lime Mortar?</w:t>
      </w:r>
    </w:p>
    <w:p w14:paraId="6C97C41C" w14:textId="77777777" w:rsidR="00293E58" w:rsidRPr="00293E58" w:rsidRDefault="00293E58" w:rsidP="00293E58">
      <w:pPr>
        <w:numPr>
          <w:ilvl w:val="0"/>
          <w:numId w:val="5"/>
        </w:numPr>
      </w:pPr>
      <w:r w:rsidRPr="00293E58">
        <w:t>Maintains the building’s historic breathability and moisture regulation.</w:t>
      </w:r>
    </w:p>
    <w:p w14:paraId="154B5DEA" w14:textId="77777777" w:rsidR="00293E58" w:rsidRPr="00293E58" w:rsidRDefault="00293E58" w:rsidP="00293E58">
      <w:pPr>
        <w:numPr>
          <w:ilvl w:val="0"/>
          <w:numId w:val="5"/>
        </w:numPr>
      </w:pPr>
      <w:r w:rsidRPr="00293E58">
        <w:t>Prevents freeze–thaw damage caused by cement</w:t>
      </w:r>
      <w:r w:rsidRPr="00293E58">
        <w:noBreakHyphen/>
        <w:t>rich mortars.</w:t>
      </w:r>
    </w:p>
    <w:p w14:paraId="075E883E" w14:textId="77777777" w:rsidR="00293E58" w:rsidRPr="00293E58" w:rsidRDefault="00293E58" w:rsidP="00293E58">
      <w:pPr>
        <w:numPr>
          <w:ilvl w:val="0"/>
          <w:numId w:val="5"/>
        </w:numPr>
      </w:pPr>
      <w:r w:rsidRPr="00293E58">
        <w:t>Matches traditional appearance, protecting the building’s heritage character.</w:t>
      </w:r>
    </w:p>
    <w:p w14:paraId="509D68C5" w14:textId="7F9D62BD" w:rsidR="00293E58" w:rsidRPr="00293E58" w:rsidRDefault="00293E58" w:rsidP="00293E58"/>
    <w:p w14:paraId="41C93AE3" w14:textId="77777777" w:rsidR="00293E58" w:rsidRPr="00293E58" w:rsidRDefault="00293E58" w:rsidP="00293E58">
      <w:pPr>
        <w:rPr>
          <w:b/>
          <w:bCs/>
        </w:rPr>
      </w:pPr>
      <w:r w:rsidRPr="00293E58">
        <w:rPr>
          <w:b/>
          <w:bCs/>
        </w:rPr>
        <w:t>6. Heritage Impact Assessment</w:t>
      </w:r>
    </w:p>
    <w:p w14:paraId="5FE4F0D4" w14:textId="77777777" w:rsidR="00293E58" w:rsidRPr="00293E58" w:rsidRDefault="00293E58" w:rsidP="00293E58">
      <w:pPr>
        <w:rPr>
          <w:b/>
          <w:bCs/>
        </w:rPr>
      </w:pPr>
      <w:r w:rsidRPr="00293E58">
        <w:rPr>
          <w:b/>
          <w:bCs/>
        </w:rPr>
        <w:t>6.1 Impact on External Masonry</w:t>
      </w:r>
    </w:p>
    <w:p w14:paraId="6CF7D11A" w14:textId="77777777" w:rsidR="00293E58" w:rsidRPr="00293E58" w:rsidRDefault="00293E58" w:rsidP="00293E58">
      <w:pPr>
        <w:numPr>
          <w:ilvl w:val="0"/>
          <w:numId w:val="6"/>
        </w:numPr>
      </w:pPr>
      <w:r w:rsidRPr="00293E58">
        <w:t xml:space="preserve">Removal of </w:t>
      </w:r>
      <w:r w:rsidRPr="00293E58">
        <w:rPr>
          <w:b/>
          <w:bCs/>
        </w:rPr>
        <w:t>cementitious or failed mortar</w:t>
      </w:r>
      <w:r w:rsidRPr="00293E58">
        <w:t xml:space="preserve"> </w:t>
      </w:r>
      <w:r w:rsidRPr="00293E58">
        <w:rPr>
          <w:i/>
          <w:iCs/>
        </w:rPr>
        <w:t>reduces harm</w:t>
      </w:r>
      <w:r w:rsidRPr="00293E58">
        <w:t>, as incompatible mortars can trap moisture and damage the stone.</w:t>
      </w:r>
    </w:p>
    <w:p w14:paraId="7A1DB559" w14:textId="77777777" w:rsidR="00293E58" w:rsidRPr="00293E58" w:rsidRDefault="00293E58" w:rsidP="00293E58">
      <w:pPr>
        <w:numPr>
          <w:ilvl w:val="0"/>
          <w:numId w:val="6"/>
        </w:numPr>
      </w:pPr>
      <w:r w:rsidRPr="00293E58">
        <w:t xml:space="preserve">Replacement with </w:t>
      </w:r>
      <w:r w:rsidRPr="00293E58">
        <w:rPr>
          <w:b/>
          <w:bCs/>
        </w:rPr>
        <w:t>lime mortar</w:t>
      </w:r>
      <w:r w:rsidRPr="00293E58">
        <w:t xml:space="preserve"> is a </w:t>
      </w:r>
      <w:r w:rsidRPr="00293E58">
        <w:rPr>
          <w:i/>
          <w:iCs/>
        </w:rPr>
        <w:t>conservation benefit</w:t>
      </w:r>
      <w:r w:rsidRPr="00293E58">
        <w:t>, restoring breathability and protecting original stone.</w:t>
      </w:r>
    </w:p>
    <w:p w14:paraId="60C30E8B" w14:textId="77777777" w:rsidR="00293E58" w:rsidRPr="00293E58" w:rsidRDefault="00293E58" w:rsidP="00293E58">
      <w:pPr>
        <w:rPr>
          <w:b/>
          <w:bCs/>
        </w:rPr>
      </w:pPr>
      <w:r w:rsidRPr="00293E58">
        <w:rPr>
          <w:b/>
          <w:bCs/>
        </w:rPr>
        <w:t>6.2 Impact on Special Architectural Interest</w:t>
      </w:r>
    </w:p>
    <w:p w14:paraId="3611C409" w14:textId="77777777" w:rsidR="00293E58" w:rsidRPr="00293E58" w:rsidRDefault="00293E58" w:rsidP="00293E58">
      <w:pPr>
        <w:numPr>
          <w:ilvl w:val="0"/>
          <w:numId w:val="7"/>
        </w:numPr>
      </w:pPr>
      <w:r w:rsidRPr="00293E58">
        <w:t>All work reinstates historically appropriate materials and finishes.</w:t>
      </w:r>
    </w:p>
    <w:p w14:paraId="629A696E" w14:textId="77777777" w:rsidR="00293E58" w:rsidRPr="00293E58" w:rsidRDefault="00293E58" w:rsidP="00293E58">
      <w:pPr>
        <w:numPr>
          <w:ilvl w:val="0"/>
          <w:numId w:val="7"/>
        </w:numPr>
      </w:pPr>
      <w:r w:rsidRPr="00293E58">
        <w:t>No historic stone is altered or removed.</w:t>
      </w:r>
    </w:p>
    <w:p w14:paraId="58CB8AD5" w14:textId="69BE6F93" w:rsidR="00293E58" w:rsidRPr="00293E58" w:rsidRDefault="00293E58" w:rsidP="00293E58">
      <w:pPr>
        <w:numPr>
          <w:ilvl w:val="0"/>
          <w:numId w:val="7"/>
        </w:numPr>
      </w:pPr>
      <w:r w:rsidRPr="00293E58">
        <w:t xml:space="preserve">The proposed pointing aligns with the historic visual character highlighted in the list description. </w:t>
      </w:r>
    </w:p>
    <w:p w14:paraId="139A0079" w14:textId="77777777" w:rsidR="00293E58" w:rsidRPr="00293E58" w:rsidRDefault="00293E58" w:rsidP="00293E58">
      <w:pPr>
        <w:numPr>
          <w:ilvl w:val="0"/>
          <w:numId w:val="7"/>
        </w:numPr>
      </w:pPr>
      <w:r w:rsidRPr="00293E58">
        <w:t xml:space="preserve">Resulting impact is </w:t>
      </w:r>
      <w:r w:rsidRPr="00293E58">
        <w:rPr>
          <w:b/>
          <w:bCs/>
        </w:rPr>
        <w:t>neutral to beneficial</w:t>
      </w:r>
      <w:r w:rsidRPr="00293E58">
        <w:t>.</w:t>
      </w:r>
    </w:p>
    <w:p w14:paraId="1610D570" w14:textId="77777777" w:rsidR="00293E58" w:rsidRPr="00293E58" w:rsidRDefault="00293E58" w:rsidP="00293E58">
      <w:pPr>
        <w:rPr>
          <w:b/>
          <w:bCs/>
        </w:rPr>
      </w:pPr>
      <w:r w:rsidRPr="00293E58">
        <w:rPr>
          <w:b/>
          <w:bCs/>
        </w:rPr>
        <w:t>6.3 Impact on Conservation Area</w:t>
      </w:r>
    </w:p>
    <w:p w14:paraId="1ED8D500" w14:textId="77777777" w:rsidR="00293E58" w:rsidRPr="00293E58" w:rsidRDefault="00293E58" w:rsidP="00293E58">
      <w:pPr>
        <w:numPr>
          <w:ilvl w:val="0"/>
          <w:numId w:val="8"/>
        </w:numPr>
      </w:pPr>
      <w:r w:rsidRPr="00293E58">
        <w:t>The proposal preserves and enhances the visible fabric of a prominent historic elevation within/adjacent to the conservation area.</w:t>
      </w:r>
    </w:p>
    <w:p w14:paraId="7F701406" w14:textId="49CB5C7A" w:rsidR="00293E58" w:rsidRPr="00293E58" w:rsidRDefault="00293E58" w:rsidP="00293E58">
      <w:pPr>
        <w:numPr>
          <w:ilvl w:val="0"/>
          <w:numId w:val="8"/>
        </w:numPr>
      </w:pPr>
      <w:r w:rsidRPr="00293E58">
        <w:t>No change to townscape, massing, or architectural form.</w:t>
      </w:r>
      <w:r w:rsidRPr="00293E58">
        <w:br/>
      </w:r>
    </w:p>
    <w:p w14:paraId="09BD1EC6" w14:textId="77777777" w:rsidR="00293E58" w:rsidRPr="00293E58" w:rsidRDefault="00293E58" w:rsidP="00293E58">
      <w:pPr>
        <w:rPr>
          <w:b/>
          <w:bCs/>
        </w:rPr>
      </w:pPr>
      <w:r w:rsidRPr="00293E58">
        <w:rPr>
          <w:b/>
          <w:bCs/>
        </w:rPr>
        <w:t>6.4 Overall Assessment</w:t>
      </w:r>
    </w:p>
    <w:p w14:paraId="37523752" w14:textId="77777777" w:rsidR="00293E58" w:rsidRPr="00293E58" w:rsidRDefault="00293E58" w:rsidP="00293E58">
      <w:r w:rsidRPr="00293E58">
        <w:t>The works:</w:t>
      </w:r>
    </w:p>
    <w:p w14:paraId="682110C4" w14:textId="77777777" w:rsidR="00293E58" w:rsidRPr="00293E58" w:rsidRDefault="00293E58" w:rsidP="00293E58">
      <w:pPr>
        <w:numPr>
          <w:ilvl w:val="0"/>
          <w:numId w:val="9"/>
        </w:numPr>
      </w:pPr>
      <w:r w:rsidRPr="00293E58">
        <w:rPr>
          <w:b/>
          <w:bCs/>
        </w:rPr>
        <w:t>Preserve the building’s significance</w:t>
      </w:r>
      <w:r w:rsidRPr="00293E58">
        <w:t>.</w:t>
      </w:r>
    </w:p>
    <w:p w14:paraId="578D1016" w14:textId="77777777" w:rsidR="00293E58" w:rsidRPr="00293E58" w:rsidRDefault="00293E58" w:rsidP="00293E58">
      <w:pPr>
        <w:numPr>
          <w:ilvl w:val="0"/>
          <w:numId w:val="9"/>
        </w:numPr>
      </w:pPr>
      <w:r w:rsidRPr="00293E58">
        <w:rPr>
          <w:b/>
          <w:bCs/>
        </w:rPr>
        <w:t>Enhance long</w:t>
      </w:r>
      <w:r w:rsidRPr="00293E58">
        <w:rPr>
          <w:b/>
          <w:bCs/>
        </w:rPr>
        <w:noBreakHyphen/>
        <w:t>term conservation</w:t>
      </w:r>
      <w:r w:rsidRPr="00293E58">
        <w:t xml:space="preserve"> by preventing moisture entrapment.</w:t>
      </w:r>
    </w:p>
    <w:p w14:paraId="59AEF083" w14:textId="19A79AC0" w:rsidR="00293E58" w:rsidRPr="00293E58" w:rsidRDefault="00293E58" w:rsidP="00293E58">
      <w:pPr>
        <w:numPr>
          <w:ilvl w:val="0"/>
          <w:numId w:val="9"/>
        </w:numPr>
      </w:pPr>
      <w:r w:rsidRPr="00293E58">
        <w:t xml:space="preserve">Meet the expectations set out in the </w:t>
      </w:r>
      <w:r w:rsidRPr="00293E58">
        <w:rPr>
          <w:b/>
          <w:bCs/>
        </w:rPr>
        <w:t>Listed Building Consent requirements</w:t>
      </w:r>
      <w:r w:rsidRPr="00293E58">
        <w:t xml:space="preserve"> for demonstrating understanding of heritage significance and minimising harm. </w:t>
      </w:r>
    </w:p>
    <w:p w14:paraId="274DA73C" w14:textId="1D9F3412" w:rsidR="00293E58" w:rsidRPr="00293E58" w:rsidRDefault="00293E58" w:rsidP="00293E58"/>
    <w:p w14:paraId="691573DF" w14:textId="77777777" w:rsidR="00293E58" w:rsidRPr="00293E58" w:rsidRDefault="00293E58" w:rsidP="00293E58">
      <w:pPr>
        <w:rPr>
          <w:b/>
          <w:bCs/>
        </w:rPr>
      </w:pPr>
      <w:r w:rsidRPr="00293E58">
        <w:rPr>
          <w:b/>
          <w:bCs/>
        </w:rPr>
        <w:t>7. Access Considerations</w:t>
      </w:r>
    </w:p>
    <w:p w14:paraId="770B325C" w14:textId="4DE876D7" w:rsidR="00293E58" w:rsidRPr="00293E58" w:rsidRDefault="00293E58" w:rsidP="00293E58">
      <w:r w:rsidRPr="00293E58">
        <w:t xml:space="preserve">The works occur entirely to external masonry and do not alter entrances, ground levels, or movement routes. Access to the property remains unchanged. Conservation area guidance notes that even minor external changes require control, but maintenance works such as this do not alter public accessibility. </w:t>
      </w:r>
    </w:p>
    <w:p w14:paraId="0397F966" w14:textId="35DA9552" w:rsidR="00293E58" w:rsidRPr="00293E58" w:rsidRDefault="00293E58" w:rsidP="00293E58"/>
    <w:p w14:paraId="784768D6" w14:textId="77777777" w:rsidR="00293E58" w:rsidRPr="00293E58" w:rsidRDefault="00293E58" w:rsidP="00293E58">
      <w:pPr>
        <w:rPr>
          <w:b/>
          <w:bCs/>
        </w:rPr>
      </w:pPr>
      <w:r w:rsidRPr="00293E58">
        <w:rPr>
          <w:b/>
          <w:bCs/>
        </w:rPr>
        <w:t>8. Methodology &amp; Materials</w:t>
      </w:r>
    </w:p>
    <w:p w14:paraId="668DCF14" w14:textId="77777777" w:rsidR="00293E58" w:rsidRPr="00293E58" w:rsidRDefault="00293E58" w:rsidP="00293E58">
      <w:r w:rsidRPr="00293E58">
        <w:rPr>
          <w:b/>
          <w:bCs/>
        </w:rPr>
        <w:t>Mortar Specification:</w:t>
      </w:r>
    </w:p>
    <w:p w14:paraId="694E1D7C" w14:textId="77777777" w:rsidR="00293E58" w:rsidRPr="00293E58" w:rsidRDefault="00293E58" w:rsidP="00293E58">
      <w:pPr>
        <w:numPr>
          <w:ilvl w:val="0"/>
          <w:numId w:val="10"/>
        </w:numPr>
      </w:pPr>
      <w:r w:rsidRPr="00293E58">
        <w:t>Lime mortar matched through on</w:t>
      </w:r>
      <w:r w:rsidRPr="00293E58">
        <w:noBreakHyphen/>
        <w:t>site sampling.</w:t>
      </w:r>
    </w:p>
    <w:p w14:paraId="74CE1B79" w14:textId="77777777" w:rsidR="00293E58" w:rsidRPr="00293E58" w:rsidRDefault="00293E58" w:rsidP="00293E58">
      <w:pPr>
        <w:numPr>
          <w:ilvl w:val="0"/>
          <w:numId w:val="10"/>
        </w:numPr>
      </w:pPr>
      <w:r w:rsidRPr="00293E58">
        <w:t>Local aggregate to replicate existing colour &amp; grading.</w:t>
      </w:r>
    </w:p>
    <w:p w14:paraId="2200F3B6" w14:textId="77777777" w:rsidR="00293E58" w:rsidRPr="00293E58" w:rsidRDefault="00293E58" w:rsidP="00293E58">
      <w:pPr>
        <w:numPr>
          <w:ilvl w:val="0"/>
          <w:numId w:val="10"/>
        </w:numPr>
      </w:pPr>
      <w:r w:rsidRPr="00293E58">
        <w:t>No cement or gypsum additives.</w:t>
      </w:r>
    </w:p>
    <w:p w14:paraId="19923F3F" w14:textId="77777777" w:rsidR="00293E58" w:rsidRPr="00293E58" w:rsidRDefault="00293E58" w:rsidP="00293E58">
      <w:r w:rsidRPr="00293E58">
        <w:rPr>
          <w:b/>
          <w:bCs/>
        </w:rPr>
        <w:t>Workmanship:</w:t>
      </w:r>
    </w:p>
    <w:p w14:paraId="1A911B39" w14:textId="77777777" w:rsidR="00293E58" w:rsidRPr="00293E58" w:rsidRDefault="00293E58" w:rsidP="00293E58">
      <w:pPr>
        <w:numPr>
          <w:ilvl w:val="0"/>
          <w:numId w:val="11"/>
        </w:numPr>
      </w:pPr>
      <w:r w:rsidRPr="00293E58">
        <w:t>Removal using chisels and wooden/plastic wedges—no disc cutting.</w:t>
      </w:r>
    </w:p>
    <w:p w14:paraId="4BCE0A2F" w14:textId="77777777" w:rsidR="00293E58" w:rsidRPr="00293E58" w:rsidRDefault="00293E58" w:rsidP="00293E58">
      <w:pPr>
        <w:numPr>
          <w:ilvl w:val="0"/>
          <w:numId w:val="11"/>
        </w:numPr>
      </w:pPr>
      <w:r w:rsidRPr="00293E58">
        <w:t>Pre</w:t>
      </w:r>
      <w:r w:rsidRPr="00293E58">
        <w:noBreakHyphen/>
        <w:t>wetting of joints, controlled curing, and protection from frost and rapid drying.</w:t>
      </w:r>
    </w:p>
    <w:p w14:paraId="3A699AEB" w14:textId="6A23EDB2" w:rsidR="00293E58" w:rsidRPr="00293E58" w:rsidRDefault="00293E58" w:rsidP="00293E58">
      <w:r w:rsidRPr="00293E58">
        <w:t xml:space="preserve">This methodology supports the </w:t>
      </w:r>
      <w:r w:rsidRPr="00293E58">
        <w:rPr>
          <w:b/>
          <w:bCs/>
        </w:rPr>
        <w:t>Wiltshire Design Guide SPD</w:t>
      </w:r>
      <w:r w:rsidRPr="00293E58">
        <w:t xml:space="preserve"> principles of appropriate, context</w:t>
      </w:r>
      <w:r w:rsidRPr="00293E58">
        <w:noBreakHyphen/>
        <w:t xml:space="preserve">responsive detailing. </w:t>
      </w:r>
    </w:p>
    <w:p w14:paraId="00690E27" w14:textId="077F332A" w:rsidR="00293E58" w:rsidRPr="00293E58" w:rsidRDefault="00293E58" w:rsidP="00293E58"/>
    <w:p w14:paraId="6DBA9DEE" w14:textId="77777777" w:rsidR="009E1AA7" w:rsidRDefault="009E1AA7"/>
    <w:sectPr w:rsidR="009E1AA7">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70B2B42"/>
    <w:multiLevelType w:val="multilevel"/>
    <w:tmpl w:val="6E1A5B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D015A7F"/>
    <w:multiLevelType w:val="multilevel"/>
    <w:tmpl w:val="2B68B0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F413F2C"/>
    <w:multiLevelType w:val="multilevel"/>
    <w:tmpl w:val="627212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BD07EF2"/>
    <w:multiLevelType w:val="multilevel"/>
    <w:tmpl w:val="B8C25D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69B21EC"/>
    <w:multiLevelType w:val="multilevel"/>
    <w:tmpl w:val="28BAD7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39900CE4"/>
    <w:multiLevelType w:val="multilevel"/>
    <w:tmpl w:val="80E699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3B2239FE"/>
    <w:multiLevelType w:val="multilevel"/>
    <w:tmpl w:val="099C10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3DAF1BF4"/>
    <w:multiLevelType w:val="multilevel"/>
    <w:tmpl w:val="40DEF7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42420EF5"/>
    <w:multiLevelType w:val="multilevel"/>
    <w:tmpl w:val="13923F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50867723"/>
    <w:multiLevelType w:val="multilevel"/>
    <w:tmpl w:val="AE80E3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634F165E"/>
    <w:multiLevelType w:val="multilevel"/>
    <w:tmpl w:val="AD867C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70530003"/>
    <w:multiLevelType w:val="multilevel"/>
    <w:tmpl w:val="23887C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227453968">
    <w:abstractNumId w:val="5"/>
  </w:num>
  <w:num w:numId="2" w16cid:durableId="541094527">
    <w:abstractNumId w:val="2"/>
  </w:num>
  <w:num w:numId="3" w16cid:durableId="1825975362">
    <w:abstractNumId w:val="8"/>
  </w:num>
  <w:num w:numId="4" w16cid:durableId="517617368">
    <w:abstractNumId w:val="1"/>
  </w:num>
  <w:num w:numId="5" w16cid:durableId="717435728">
    <w:abstractNumId w:val="4"/>
  </w:num>
  <w:num w:numId="6" w16cid:durableId="602306883">
    <w:abstractNumId w:val="7"/>
  </w:num>
  <w:num w:numId="7" w16cid:durableId="1477066960">
    <w:abstractNumId w:val="10"/>
  </w:num>
  <w:num w:numId="8" w16cid:durableId="828594506">
    <w:abstractNumId w:val="3"/>
  </w:num>
  <w:num w:numId="9" w16cid:durableId="10037192">
    <w:abstractNumId w:val="6"/>
  </w:num>
  <w:num w:numId="10" w16cid:durableId="541555987">
    <w:abstractNumId w:val="11"/>
  </w:num>
  <w:num w:numId="11" w16cid:durableId="998769115">
    <w:abstractNumId w:val="0"/>
  </w:num>
  <w:num w:numId="12" w16cid:durableId="941839666">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93E58"/>
    <w:rsid w:val="00293E58"/>
    <w:rsid w:val="00764D7B"/>
    <w:rsid w:val="00984500"/>
    <w:rsid w:val="009E1AA7"/>
    <w:rsid w:val="00F8018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9F065E6"/>
  <w15:chartTrackingRefBased/>
  <w15:docId w15:val="{F4149D56-29E3-43A2-B472-E0864E6DA8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293E5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293E5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293E58"/>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293E58"/>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293E58"/>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293E58"/>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93E58"/>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93E58"/>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93E58"/>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93E58"/>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293E58"/>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293E58"/>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293E58"/>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293E58"/>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293E5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93E5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93E5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93E58"/>
    <w:rPr>
      <w:rFonts w:eastAsiaTheme="majorEastAsia" w:cstheme="majorBidi"/>
      <w:color w:val="272727" w:themeColor="text1" w:themeTint="D8"/>
    </w:rPr>
  </w:style>
  <w:style w:type="paragraph" w:styleId="Title">
    <w:name w:val="Title"/>
    <w:basedOn w:val="Normal"/>
    <w:next w:val="Normal"/>
    <w:link w:val="TitleChar"/>
    <w:uiPriority w:val="10"/>
    <w:qFormat/>
    <w:rsid w:val="00293E5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93E5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93E58"/>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93E5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93E58"/>
    <w:pPr>
      <w:spacing w:before="160"/>
      <w:jc w:val="center"/>
    </w:pPr>
    <w:rPr>
      <w:i/>
      <w:iCs/>
      <w:color w:val="404040" w:themeColor="text1" w:themeTint="BF"/>
    </w:rPr>
  </w:style>
  <w:style w:type="character" w:customStyle="1" w:styleId="QuoteChar">
    <w:name w:val="Quote Char"/>
    <w:basedOn w:val="DefaultParagraphFont"/>
    <w:link w:val="Quote"/>
    <w:uiPriority w:val="29"/>
    <w:rsid w:val="00293E58"/>
    <w:rPr>
      <w:i/>
      <w:iCs/>
      <w:color w:val="404040" w:themeColor="text1" w:themeTint="BF"/>
    </w:rPr>
  </w:style>
  <w:style w:type="paragraph" w:styleId="ListParagraph">
    <w:name w:val="List Paragraph"/>
    <w:basedOn w:val="Normal"/>
    <w:uiPriority w:val="34"/>
    <w:qFormat/>
    <w:rsid w:val="00293E58"/>
    <w:pPr>
      <w:ind w:left="720"/>
      <w:contextualSpacing/>
    </w:pPr>
  </w:style>
  <w:style w:type="character" w:styleId="IntenseEmphasis">
    <w:name w:val="Intense Emphasis"/>
    <w:basedOn w:val="DefaultParagraphFont"/>
    <w:uiPriority w:val="21"/>
    <w:qFormat/>
    <w:rsid w:val="00293E58"/>
    <w:rPr>
      <w:i/>
      <w:iCs/>
      <w:color w:val="0F4761" w:themeColor="accent1" w:themeShade="BF"/>
    </w:rPr>
  </w:style>
  <w:style w:type="paragraph" w:styleId="IntenseQuote">
    <w:name w:val="Intense Quote"/>
    <w:basedOn w:val="Normal"/>
    <w:next w:val="Normal"/>
    <w:link w:val="IntenseQuoteChar"/>
    <w:uiPriority w:val="30"/>
    <w:qFormat/>
    <w:rsid w:val="00293E5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293E58"/>
    <w:rPr>
      <w:i/>
      <w:iCs/>
      <w:color w:val="0F4761" w:themeColor="accent1" w:themeShade="BF"/>
    </w:rPr>
  </w:style>
  <w:style w:type="character" w:styleId="IntenseReference">
    <w:name w:val="Intense Reference"/>
    <w:basedOn w:val="DefaultParagraphFont"/>
    <w:uiPriority w:val="32"/>
    <w:qFormat/>
    <w:rsid w:val="00293E58"/>
    <w:rPr>
      <w:b/>
      <w:bCs/>
      <w:smallCaps/>
      <w:color w:val="0F4761" w:themeColor="accent1" w:themeShade="BF"/>
      <w:spacing w:val="5"/>
    </w:rPr>
  </w:style>
  <w:style w:type="character" w:styleId="Hyperlink">
    <w:name w:val="Hyperlink"/>
    <w:basedOn w:val="DefaultParagraphFont"/>
    <w:uiPriority w:val="99"/>
    <w:unhideWhenUsed/>
    <w:rsid w:val="00293E58"/>
    <w:rPr>
      <w:color w:val="467886" w:themeColor="hyperlink"/>
      <w:u w:val="single"/>
    </w:rPr>
  </w:style>
  <w:style w:type="character" w:styleId="UnresolvedMention">
    <w:name w:val="Unresolved Mention"/>
    <w:basedOn w:val="DefaultParagraphFont"/>
    <w:uiPriority w:val="99"/>
    <w:semiHidden/>
    <w:unhideWhenUsed/>
    <w:rsid w:val="00293E5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85319878">
      <w:bodyDiv w:val="1"/>
      <w:marLeft w:val="0"/>
      <w:marRight w:val="0"/>
      <w:marTop w:val="0"/>
      <w:marBottom w:val="0"/>
      <w:divBdr>
        <w:top w:val="none" w:sz="0" w:space="0" w:color="auto"/>
        <w:left w:val="none" w:sz="0" w:space="0" w:color="auto"/>
        <w:bottom w:val="none" w:sz="0" w:space="0" w:color="auto"/>
        <w:right w:val="none" w:sz="0" w:space="0" w:color="auto"/>
      </w:divBdr>
      <w:divsChild>
        <w:div w:id="446004955">
          <w:marLeft w:val="0"/>
          <w:marRight w:val="0"/>
          <w:marTop w:val="0"/>
          <w:marBottom w:val="0"/>
          <w:divBdr>
            <w:top w:val="none" w:sz="0" w:space="0" w:color="auto"/>
            <w:left w:val="none" w:sz="0" w:space="0" w:color="auto"/>
            <w:bottom w:val="none" w:sz="0" w:space="0" w:color="auto"/>
            <w:right w:val="none" w:sz="0" w:space="0" w:color="auto"/>
          </w:divBdr>
        </w:div>
      </w:divsChild>
    </w:div>
    <w:div w:id="1493834659">
      <w:bodyDiv w:val="1"/>
      <w:marLeft w:val="0"/>
      <w:marRight w:val="0"/>
      <w:marTop w:val="0"/>
      <w:marBottom w:val="0"/>
      <w:divBdr>
        <w:top w:val="none" w:sz="0" w:space="0" w:color="auto"/>
        <w:left w:val="none" w:sz="0" w:space="0" w:color="auto"/>
        <w:bottom w:val="none" w:sz="0" w:space="0" w:color="auto"/>
        <w:right w:val="none" w:sz="0" w:space="0" w:color="auto"/>
      </w:divBdr>
      <w:divsChild>
        <w:div w:id="75847937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29</TotalTime>
  <Pages>3</Pages>
  <Words>777</Words>
  <Characters>4433</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CPS Construction</Company>
  <LinksUpToDate>false</LinksUpToDate>
  <CharactersWithSpaces>5200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Naomi Hayzen</dc:creator>
  <cp:keywords/>
  <dc:description/>
  <cp:lastModifiedBy>Naomi Hayzen</cp:lastModifiedBy>
  <cp:revision>1</cp:revision>
  <dcterms:created xsi:type="dcterms:W3CDTF">2026-03-12T11:04:00Z</dcterms:created>
  <dcterms:modified xsi:type="dcterms:W3CDTF">2026-03-12T11:47:00Z</dcterms:modified>
</cp:coreProperties>
</file>