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834AA" w14:textId="1887646E" w:rsidR="003D337A" w:rsidRPr="00DA5B4A" w:rsidRDefault="003D337A" w:rsidP="003843CE">
      <w:pPr>
        <w:jc w:val="right"/>
        <w:rPr>
          <w:rFonts w:ascii="Arial" w:eastAsia="Arial" w:hAnsi="Arial" w:cs="Arial"/>
          <w:b/>
          <w:bCs/>
          <w:color w:val="000000" w:themeColor="text1"/>
          <w:sz w:val="24"/>
          <w:szCs w:val="24"/>
        </w:rPr>
      </w:pPr>
    </w:p>
    <w:tbl>
      <w:tblPr>
        <w:tblStyle w:val="TableGrid"/>
        <w:tblW w:w="8217" w:type="dxa"/>
        <w:tblLook w:val="04A0" w:firstRow="1" w:lastRow="0" w:firstColumn="1" w:lastColumn="0" w:noHBand="0" w:noVBand="1"/>
      </w:tblPr>
      <w:tblGrid>
        <w:gridCol w:w="846"/>
        <w:gridCol w:w="3118"/>
        <w:gridCol w:w="902"/>
        <w:gridCol w:w="3351"/>
      </w:tblGrid>
      <w:tr w:rsidR="002E6D57" w:rsidRPr="003E290F" w14:paraId="7C669B8B" w14:textId="77777777" w:rsidTr="489CCA32">
        <w:tc>
          <w:tcPr>
            <w:tcW w:w="846" w:type="dxa"/>
          </w:tcPr>
          <w:p w14:paraId="35FD4A58" w14:textId="77777777" w:rsidR="002E6D57" w:rsidRPr="00203EF2" w:rsidRDefault="002E6D57" w:rsidP="002E6D57">
            <w:pPr>
              <w:rPr>
                <w:rFonts w:ascii="Arial" w:hAnsi="Arial" w:cs="Arial"/>
                <w:b/>
                <w:bCs/>
                <w:iCs/>
              </w:rPr>
            </w:pPr>
            <w:r w:rsidRPr="00203EF2">
              <w:rPr>
                <w:rFonts w:ascii="Arial" w:hAnsi="Arial" w:cs="Arial"/>
                <w:b/>
                <w:bCs/>
                <w:iCs/>
              </w:rPr>
              <w:t>To:</w:t>
            </w:r>
          </w:p>
        </w:tc>
        <w:tc>
          <w:tcPr>
            <w:tcW w:w="3118" w:type="dxa"/>
          </w:tcPr>
          <w:p w14:paraId="5119D8ED" w14:textId="655C26E3" w:rsidR="002E6D57" w:rsidRPr="009C60E7" w:rsidRDefault="504DD79E" w:rsidP="489CCA32">
            <w:pPr>
              <w:spacing w:line="259" w:lineRule="auto"/>
              <w:rPr>
                <w:rFonts w:ascii="Arial" w:hAnsi="Arial" w:cs="Arial"/>
              </w:rPr>
            </w:pPr>
            <w:r w:rsidRPr="489CCA32">
              <w:rPr>
                <w:rFonts w:ascii="Arial" w:hAnsi="Arial" w:cs="Arial"/>
              </w:rPr>
              <w:t>Samantha Stockley</w:t>
            </w:r>
          </w:p>
        </w:tc>
        <w:tc>
          <w:tcPr>
            <w:tcW w:w="902" w:type="dxa"/>
          </w:tcPr>
          <w:p w14:paraId="67A3D676" w14:textId="77777777" w:rsidR="002E6D57" w:rsidRPr="00203EF2" w:rsidRDefault="002E6D57" w:rsidP="002E6D57">
            <w:pPr>
              <w:rPr>
                <w:rFonts w:ascii="Arial" w:hAnsi="Arial" w:cs="Arial"/>
                <w:b/>
                <w:bCs/>
                <w:iCs/>
              </w:rPr>
            </w:pPr>
            <w:r w:rsidRPr="00203EF2">
              <w:rPr>
                <w:rFonts w:ascii="Arial" w:hAnsi="Arial" w:cs="Arial"/>
                <w:b/>
                <w:bCs/>
                <w:iCs/>
              </w:rPr>
              <w:t>From:</w:t>
            </w:r>
          </w:p>
        </w:tc>
        <w:tc>
          <w:tcPr>
            <w:tcW w:w="3351" w:type="dxa"/>
          </w:tcPr>
          <w:p w14:paraId="136748F5" w14:textId="6B98BE28" w:rsidR="002E6D57" w:rsidRPr="002E6D57" w:rsidRDefault="002E6D57" w:rsidP="002E6D57">
            <w:pPr>
              <w:rPr>
                <w:rFonts w:ascii="Arial" w:hAnsi="Arial" w:cs="Arial"/>
              </w:rPr>
            </w:pPr>
            <w:r w:rsidRPr="002E6D57">
              <w:rPr>
                <w:rFonts w:ascii="Arial" w:hAnsi="Arial" w:cs="Arial"/>
              </w:rPr>
              <w:t xml:space="preserve">Drainage </w:t>
            </w:r>
          </w:p>
        </w:tc>
      </w:tr>
    </w:tbl>
    <w:p w14:paraId="076A1AB6" w14:textId="77777777" w:rsidR="00160186" w:rsidRPr="003E290F" w:rsidRDefault="00160186" w:rsidP="00160186">
      <w:pPr>
        <w:tabs>
          <w:tab w:val="left" w:pos="7938"/>
        </w:tabs>
        <w:ind w:right="-96"/>
        <w:rPr>
          <w:rFonts w:ascii="Arial" w:hAnsi="Arial" w:cs="Arial"/>
          <w:i/>
        </w:rPr>
      </w:pPr>
    </w:p>
    <w:tbl>
      <w:tblPr>
        <w:tblStyle w:val="TableGrid"/>
        <w:tblW w:w="0" w:type="auto"/>
        <w:tblLook w:val="04A0" w:firstRow="1" w:lastRow="0" w:firstColumn="1" w:lastColumn="0" w:noHBand="0" w:noVBand="1"/>
      </w:tblPr>
      <w:tblGrid>
        <w:gridCol w:w="2405"/>
        <w:gridCol w:w="5897"/>
      </w:tblGrid>
      <w:tr w:rsidR="00160186" w:rsidRPr="003E290F" w14:paraId="1A2D97A8" w14:textId="77777777" w:rsidTr="009830EC">
        <w:tc>
          <w:tcPr>
            <w:tcW w:w="2405" w:type="dxa"/>
          </w:tcPr>
          <w:p w14:paraId="0C8F6B4C" w14:textId="77777777" w:rsidR="00160186" w:rsidRPr="003E290F" w:rsidRDefault="00160186" w:rsidP="009830EC">
            <w:pPr>
              <w:rPr>
                <w:rFonts w:ascii="Arial" w:hAnsi="Arial" w:cs="Arial"/>
                <w:i/>
              </w:rPr>
            </w:pPr>
            <w:r>
              <w:rPr>
                <w:rFonts w:ascii="Arial" w:hAnsi="Arial" w:cs="Arial"/>
                <w:b/>
                <w:bCs/>
              </w:rPr>
              <w:t>Planning App</w:t>
            </w:r>
            <w:r w:rsidRPr="003E290F">
              <w:rPr>
                <w:rFonts w:ascii="Arial" w:hAnsi="Arial" w:cs="Arial"/>
                <w:b/>
                <w:bCs/>
              </w:rPr>
              <w:t xml:space="preserve"> Ref:                        </w:t>
            </w:r>
          </w:p>
        </w:tc>
        <w:tc>
          <w:tcPr>
            <w:tcW w:w="5897" w:type="dxa"/>
          </w:tcPr>
          <w:p w14:paraId="7513F868" w14:textId="36332FEE" w:rsidR="00160186" w:rsidRPr="002B0A4F" w:rsidRDefault="002B0A4F" w:rsidP="009830EC">
            <w:pPr>
              <w:rPr>
                <w:rFonts w:ascii="Arial" w:hAnsi="Arial" w:cs="Arial"/>
              </w:rPr>
            </w:pPr>
            <w:r w:rsidRPr="002B0A4F">
              <w:rPr>
                <w:rFonts w:ascii="Arial" w:hAnsi="Arial" w:cs="Arial"/>
              </w:rPr>
              <w:t>PL/2026/0059</w:t>
            </w:r>
            <w:r w:rsidR="00EF3E46">
              <w:rPr>
                <w:rFonts w:ascii="Arial" w:hAnsi="Arial" w:cs="Arial"/>
              </w:rPr>
              <w:t>4</w:t>
            </w:r>
          </w:p>
        </w:tc>
      </w:tr>
      <w:tr w:rsidR="00160186" w:rsidRPr="003E290F" w14:paraId="57238EFD" w14:textId="77777777" w:rsidTr="009830EC">
        <w:tc>
          <w:tcPr>
            <w:tcW w:w="2405" w:type="dxa"/>
          </w:tcPr>
          <w:p w14:paraId="621FD4D5" w14:textId="77777777" w:rsidR="00160186" w:rsidRPr="003E290F" w:rsidRDefault="00160186" w:rsidP="009830EC">
            <w:pPr>
              <w:rPr>
                <w:rFonts w:ascii="Arial" w:hAnsi="Arial" w:cs="Arial"/>
                <w:i/>
                <w:iCs/>
              </w:rPr>
            </w:pPr>
            <w:r w:rsidRPr="0C933594">
              <w:rPr>
                <w:rFonts w:ascii="Arial" w:hAnsi="Arial" w:cs="Arial"/>
                <w:b/>
                <w:bCs/>
              </w:rPr>
              <w:t xml:space="preserve">Service Ref:                        </w:t>
            </w:r>
          </w:p>
        </w:tc>
        <w:tc>
          <w:tcPr>
            <w:tcW w:w="5897" w:type="dxa"/>
          </w:tcPr>
          <w:p w14:paraId="7A34D02F" w14:textId="77777777" w:rsidR="00160186" w:rsidRPr="002E6D57" w:rsidRDefault="00160186" w:rsidP="009830EC">
            <w:pPr>
              <w:rPr>
                <w:rFonts w:ascii="Arial" w:hAnsi="Arial" w:cs="Arial"/>
              </w:rPr>
            </w:pPr>
            <w:r w:rsidRPr="002E6D57">
              <w:rPr>
                <w:rFonts w:ascii="Arial" w:hAnsi="Arial" w:cs="Arial"/>
              </w:rPr>
              <w:t xml:space="preserve">Drainage </w:t>
            </w:r>
          </w:p>
        </w:tc>
      </w:tr>
      <w:tr w:rsidR="00160186" w:rsidRPr="003E290F" w14:paraId="7C16C49F" w14:textId="77777777" w:rsidTr="009830EC">
        <w:tc>
          <w:tcPr>
            <w:tcW w:w="2405" w:type="dxa"/>
          </w:tcPr>
          <w:p w14:paraId="0A3159C1" w14:textId="77777777" w:rsidR="00160186" w:rsidRPr="003E290F" w:rsidRDefault="00160186" w:rsidP="009830EC">
            <w:pPr>
              <w:rPr>
                <w:rFonts w:ascii="Arial" w:hAnsi="Arial" w:cs="Arial"/>
                <w:i/>
              </w:rPr>
            </w:pPr>
            <w:r>
              <w:rPr>
                <w:rFonts w:ascii="Arial" w:hAnsi="Arial" w:cs="Arial"/>
                <w:b/>
                <w:bCs/>
              </w:rPr>
              <w:t>Date</w:t>
            </w:r>
            <w:r w:rsidRPr="003E290F">
              <w:rPr>
                <w:rFonts w:ascii="Arial" w:hAnsi="Arial" w:cs="Arial"/>
                <w:b/>
                <w:bCs/>
              </w:rPr>
              <w:t xml:space="preserve">:                        </w:t>
            </w:r>
          </w:p>
        </w:tc>
        <w:tc>
          <w:tcPr>
            <w:tcW w:w="5897" w:type="dxa"/>
          </w:tcPr>
          <w:p w14:paraId="224CEC6D" w14:textId="51E404C5" w:rsidR="00160186" w:rsidRPr="00B20B65" w:rsidRDefault="009F3634" w:rsidP="009830EC">
            <w:pPr>
              <w:rPr>
                <w:rFonts w:ascii="Arial" w:hAnsi="Arial" w:cs="Arial"/>
              </w:rPr>
            </w:pPr>
            <w:r>
              <w:rPr>
                <w:rFonts w:ascii="Arial" w:hAnsi="Arial" w:cs="Arial"/>
              </w:rPr>
              <w:t>5</w:t>
            </w:r>
            <w:r w:rsidR="00B20B65" w:rsidRPr="00B20B65">
              <w:rPr>
                <w:rFonts w:ascii="Arial" w:hAnsi="Arial" w:cs="Arial"/>
              </w:rPr>
              <w:t>/0</w:t>
            </w:r>
            <w:r w:rsidR="002B0A4F">
              <w:rPr>
                <w:rFonts w:ascii="Arial" w:hAnsi="Arial" w:cs="Arial"/>
              </w:rPr>
              <w:t>3</w:t>
            </w:r>
            <w:r w:rsidR="00B20B65" w:rsidRPr="00B20B65">
              <w:rPr>
                <w:rFonts w:ascii="Arial" w:hAnsi="Arial" w:cs="Arial"/>
              </w:rPr>
              <w:t>/2026</w:t>
            </w:r>
          </w:p>
        </w:tc>
      </w:tr>
    </w:tbl>
    <w:p w14:paraId="1081FC5A" w14:textId="77777777" w:rsidR="00160186" w:rsidRDefault="00160186" w:rsidP="00160186">
      <w:pPr>
        <w:jc w:val="center"/>
        <w:rPr>
          <w:rFonts w:ascii="Arial" w:hAnsi="Arial" w:cs="Arial"/>
          <w:i/>
          <w:sz w:val="24"/>
          <w:szCs w:val="24"/>
        </w:rPr>
      </w:pPr>
    </w:p>
    <w:p w14:paraId="65BAD472" w14:textId="77777777" w:rsidR="00160186" w:rsidRPr="00DA5B4A" w:rsidRDefault="00160186" w:rsidP="00160186">
      <w:pPr>
        <w:pBdr>
          <w:bottom w:val="single" w:sz="12" w:space="1" w:color="auto"/>
        </w:pBdr>
        <w:rPr>
          <w:rFonts w:ascii="Arial" w:hAnsi="Arial" w:cs="Arial"/>
          <w:b/>
          <w:sz w:val="24"/>
          <w:szCs w:val="24"/>
        </w:rPr>
      </w:pPr>
    </w:p>
    <w:p w14:paraId="4B750BC1" w14:textId="77777777" w:rsidR="00160186" w:rsidRPr="00DA5B4A" w:rsidRDefault="00160186" w:rsidP="00160186">
      <w:pPr>
        <w:rPr>
          <w:rFonts w:ascii="Arial" w:hAnsi="Arial" w:cs="Arial"/>
          <w:b/>
          <w:sz w:val="24"/>
          <w:szCs w:val="24"/>
          <w:u w:val="single"/>
        </w:rPr>
      </w:pPr>
    </w:p>
    <w:p w14:paraId="6450CBFE" w14:textId="77777777" w:rsidR="00160186" w:rsidRDefault="00160186" w:rsidP="00160186">
      <w:pPr>
        <w:rPr>
          <w:rFonts w:ascii="Arial" w:hAnsi="Arial" w:cs="Arial"/>
          <w:b/>
          <w:bCs/>
        </w:rPr>
      </w:pPr>
      <w:r w:rsidRPr="00203EF2">
        <w:rPr>
          <w:rFonts w:ascii="Arial" w:hAnsi="Arial" w:cs="Arial"/>
          <w:b/>
          <w:bCs/>
        </w:rPr>
        <w:t xml:space="preserve">PROPOSAL </w:t>
      </w:r>
    </w:p>
    <w:p w14:paraId="7D00BE14" w14:textId="77777777" w:rsidR="00C75D93" w:rsidRPr="00203EF2" w:rsidRDefault="00C75D93" w:rsidP="00160186">
      <w:pPr>
        <w:rPr>
          <w:rFonts w:ascii="Arial" w:hAnsi="Arial" w:cs="Arial"/>
          <w:b/>
          <w:bCs/>
        </w:rPr>
      </w:pPr>
    </w:p>
    <w:p w14:paraId="370F0723" w14:textId="2E5B6F6D" w:rsidR="002B0A4F" w:rsidRPr="00482390" w:rsidRDefault="000D427C" w:rsidP="00160186">
      <w:pPr>
        <w:rPr>
          <w:rFonts w:ascii="Arial" w:hAnsi="Arial" w:cs="Arial"/>
        </w:rPr>
      </w:pPr>
      <w:r w:rsidRPr="00A95E3D">
        <w:rPr>
          <w:rFonts w:ascii="Arial" w:hAnsi="Arial" w:cs="Arial"/>
        </w:rPr>
        <w:t xml:space="preserve">Full </w:t>
      </w:r>
      <w:r>
        <w:rPr>
          <w:rFonts w:ascii="Arial" w:hAnsi="Arial" w:cs="Arial"/>
        </w:rPr>
        <w:t xml:space="preserve">planning permission for </w:t>
      </w:r>
      <w:r w:rsidR="00403392">
        <w:rPr>
          <w:rFonts w:ascii="Arial" w:hAnsi="Arial" w:cs="Arial"/>
        </w:rPr>
        <w:t>e</w:t>
      </w:r>
      <w:r w:rsidR="00482390" w:rsidRPr="00482390">
        <w:rPr>
          <w:rFonts w:ascii="Arial" w:hAnsi="Arial" w:cs="Arial"/>
        </w:rPr>
        <w:t>rection of a dwelling with associated car and cycle parking, refuse and recycling provision and private garden.</w:t>
      </w:r>
    </w:p>
    <w:p w14:paraId="48492E86" w14:textId="77777777" w:rsidR="00482390" w:rsidRPr="00203EF2" w:rsidRDefault="00482390" w:rsidP="00160186">
      <w:pPr>
        <w:rPr>
          <w:rFonts w:ascii="Arial" w:hAnsi="Arial" w:cs="Arial"/>
          <w:b/>
        </w:rPr>
      </w:pPr>
    </w:p>
    <w:p w14:paraId="742FCBD7" w14:textId="77777777" w:rsidR="00160186" w:rsidRPr="00203EF2" w:rsidRDefault="00160186" w:rsidP="00160186">
      <w:pPr>
        <w:rPr>
          <w:rFonts w:ascii="Arial" w:hAnsi="Arial" w:cs="Arial"/>
          <w:b/>
          <w:bCs/>
        </w:rPr>
      </w:pPr>
      <w:r w:rsidRPr="00203EF2">
        <w:rPr>
          <w:rFonts w:ascii="Arial" w:hAnsi="Arial" w:cs="Arial"/>
          <w:b/>
          <w:bCs/>
        </w:rPr>
        <w:t>SITE LOCATION</w:t>
      </w:r>
    </w:p>
    <w:p w14:paraId="7DCDB92F" w14:textId="77777777" w:rsidR="00FA466E" w:rsidRDefault="00FA466E" w:rsidP="00160186">
      <w:pPr>
        <w:tabs>
          <w:tab w:val="left" w:pos="7116"/>
        </w:tabs>
        <w:rPr>
          <w:rFonts w:ascii="Arial" w:hAnsi="Arial" w:cs="Arial"/>
          <w:b/>
          <w:bCs/>
        </w:rPr>
      </w:pPr>
    </w:p>
    <w:p w14:paraId="6F61F008" w14:textId="77777777" w:rsidR="000575B7" w:rsidRPr="000575B7" w:rsidRDefault="000575B7" w:rsidP="00160186">
      <w:pPr>
        <w:tabs>
          <w:tab w:val="left" w:pos="7116"/>
        </w:tabs>
        <w:rPr>
          <w:rFonts w:ascii="Arial" w:hAnsi="Arial" w:cs="Arial"/>
        </w:rPr>
      </w:pPr>
      <w:r w:rsidRPr="000575B7">
        <w:rPr>
          <w:rFonts w:ascii="Arial" w:hAnsi="Arial" w:cs="Arial"/>
        </w:rPr>
        <w:t>Lane to the rear of 18 Honey Garston, Calne, SN11 8BL</w:t>
      </w:r>
    </w:p>
    <w:p w14:paraId="0BC64544" w14:textId="0BEF1E16" w:rsidR="00160186" w:rsidRPr="00203EF2" w:rsidRDefault="00160186" w:rsidP="00160186">
      <w:pPr>
        <w:tabs>
          <w:tab w:val="left" w:pos="7116"/>
        </w:tabs>
        <w:rPr>
          <w:rFonts w:ascii="Arial" w:hAnsi="Arial" w:cs="Arial"/>
          <w:b/>
          <w:bCs/>
        </w:rPr>
      </w:pPr>
      <w:r w:rsidRPr="00203EF2">
        <w:rPr>
          <w:rFonts w:ascii="Arial" w:hAnsi="Arial" w:cs="Arial"/>
          <w:b/>
          <w:bCs/>
        </w:rPr>
        <w:tab/>
      </w:r>
    </w:p>
    <w:p w14:paraId="505C049D" w14:textId="77777777" w:rsidR="00160186" w:rsidRPr="00203EF2" w:rsidRDefault="00160186" w:rsidP="00160186">
      <w:pPr>
        <w:pStyle w:val="Letterbody"/>
        <w:rPr>
          <w:rFonts w:eastAsia="Arial" w:cs="Arial"/>
          <w:b/>
          <w:bCs/>
          <w:color w:val="000000" w:themeColor="text1"/>
          <w:sz w:val="20"/>
          <w:szCs w:val="20"/>
        </w:rPr>
      </w:pPr>
      <w:r w:rsidRPr="00203EF2">
        <w:rPr>
          <w:rFonts w:eastAsia="Arial" w:cs="Arial"/>
          <w:b/>
          <w:bCs/>
          <w:color w:val="000000" w:themeColor="text1"/>
          <w:sz w:val="20"/>
          <w:szCs w:val="20"/>
        </w:rPr>
        <w:t>SUMMARY OF THE CONSULTEE POSITION</w:t>
      </w:r>
    </w:p>
    <w:p w14:paraId="7529DCBD" w14:textId="77777777" w:rsidR="00160186" w:rsidRPr="00203EF2" w:rsidRDefault="00160186" w:rsidP="00160186">
      <w:pPr>
        <w:pStyle w:val="Letterbody"/>
        <w:rPr>
          <w:rFonts w:eastAsia="Arial" w:cs="Arial"/>
          <w:b/>
          <w:bCs/>
          <w:color w:val="000000" w:themeColor="text1"/>
          <w:sz w:val="20"/>
          <w:szCs w:val="20"/>
        </w:rPr>
      </w:pPr>
    </w:p>
    <w:tbl>
      <w:tblPr>
        <w:tblStyle w:val="TableGrid"/>
        <w:tblW w:w="0" w:type="auto"/>
        <w:tblLook w:val="04A0" w:firstRow="1" w:lastRow="0" w:firstColumn="1" w:lastColumn="0" w:noHBand="0" w:noVBand="1"/>
      </w:tblPr>
      <w:tblGrid>
        <w:gridCol w:w="6232"/>
        <w:gridCol w:w="350"/>
      </w:tblGrid>
      <w:tr w:rsidR="00160186" w:rsidRPr="00203EF2" w14:paraId="1D3D2924" w14:textId="77777777" w:rsidTr="009830EC">
        <w:tc>
          <w:tcPr>
            <w:tcW w:w="6232" w:type="dxa"/>
          </w:tcPr>
          <w:p w14:paraId="62063977" w14:textId="77777777" w:rsidR="00160186" w:rsidRPr="00203EF2" w:rsidRDefault="00160186" w:rsidP="009830EC">
            <w:pPr>
              <w:pStyle w:val="Letterbody"/>
              <w:jc w:val="left"/>
              <w:rPr>
                <w:rFonts w:eastAsia="Arial" w:cs="Arial"/>
                <w:color w:val="000000" w:themeColor="text1"/>
                <w:sz w:val="20"/>
                <w:szCs w:val="20"/>
              </w:rPr>
            </w:pPr>
            <w:r w:rsidRPr="00203EF2">
              <w:rPr>
                <w:rFonts w:eastAsia="Arial" w:cs="Arial"/>
                <w:color w:val="000000" w:themeColor="text1"/>
                <w:sz w:val="20"/>
                <w:szCs w:val="20"/>
              </w:rPr>
              <w:t>Object</w:t>
            </w:r>
          </w:p>
        </w:tc>
        <w:tc>
          <w:tcPr>
            <w:tcW w:w="284" w:type="dxa"/>
          </w:tcPr>
          <w:p w14:paraId="23D77F58" w14:textId="77777777" w:rsidR="00160186" w:rsidRPr="00203EF2" w:rsidRDefault="00160186" w:rsidP="009830EC">
            <w:pPr>
              <w:pStyle w:val="Letterbody"/>
              <w:rPr>
                <w:rFonts w:eastAsia="Arial" w:cs="Arial"/>
                <w:b/>
                <w:bCs/>
                <w:color w:val="000000" w:themeColor="text1"/>
                <w:sz w:val="20"/>
                <w:szCs w:val="20"/>
              </w:rPr>
            </w:pPr>
          </w:p>
        </w:tc>
      </w:tr>
      <w:tr w:rsidR="00160186" w:rsidRPr="00203EF2" w14:paraId="346279B5" w14:textId="77777777" w:rsidTr="009830EC">
        <w:tc>
          <w:tcPr>
            <w:tcW w:w="6232" w:type="dxa"/>
          </w:tcPr>
          <w:p w14:paraId="4E5FF935" w14:textId="77777777" w:rsidR="00160186" w:rsidRPr="00203EF2" w:rsidRDefault="00160186" w:rsidP="009830EC">
            <w:pPr>
              <w:pStyle w:val="Letterbody"/>
              <w:jc w:val="left"/>
              <w:rPr>
                <w:rFonts w:eastAsia="Arial" w:cs="Arial"/>
                <w:color w:val="000000" w:themeColor="text1"/>
                <w:sz w:val="20"/>
                <w:szCs w:val="20"/>
              </w:rPr>
            </w:pPr>
            <w:r w:rsidRPr="00203EF2">
              <w:rPr>
                <w:rFonts w:eastAsia="Arial" w:cs="Arial"/>
                <w:color w:val="000000" w:themeColor="text1"/>
                <w:sz w:val="20"/>
                <w:szCs w:val="20"/>
              </w:rPr>
              <w:t>Holding Objection: Further information required</w:t>
            </w:r>
          </w:p>
        </w:tc>
        <w:tc>
          <w:tcPr>
            <w:tcW w:w="284" w:type="dxa"/>
          </w:tcPr>
          <w:p w14:paraId="52E849C2" w14:textId="5D4C9276" w:rsidR="00160186" w:rsidRPr="00203EF2" w:rsidRDefault="0055690C" w:rsidP="009830EC">
            <w:pPr>
              <w:pStyle w:val="Letterbody"/>
              <w:rPr>
                <w:rFonts w:eastAsia="Arial" w:cs="Arial"/>
                <w:b/>
                <w:bCs/>
                <w:color w:val="000000" w:themeColor="text1"/>
                <w:sz w:val="20"/>
                <w:szCs w:val="20"/>
              </w:rPr>
            </w:pPr>
            <w:r>
              <w:rPr>
                <w:rFonts w:eastAsia="Arial" w:cs="Arial"/>
                <w:b/>
                <w:bCs/>
                <w:color w:val="000000" w:themeColor="text1"/>
                <w:sz w:val="20"/>
                <w:szCs w:val="20"/>
              </w:rPr>
              <w:t>X</w:t>
            </w:r>
          </w:p>
        </w:tc>
      </w:tr>
      <w:tr w:rsidR="00160186" w:rsidRPr="00203EF2" w14:paraId="67C6D0E4" w14:textId="77777777" w:rsidTr="009830EC">
        <w:tc>
          <w:tcPr>
            <w:tcW w:w="6232" w:type="dxa"/>
          </w:tcPr>
          <w:p w14:paraId="40E3F39D" w14:textId="77777777" w:rsidR="00160186" w:rsidRPr="00203EF2" w:rsidRDefault="00160186" w:rsidP="009830EC">
            <w:pPr>
              <w:pStyle w:val="Letterbody"/>
              <w:jc w:val="left"/>
              <w:rPr>
                <w:rFonts w:eastAsia="Arial" w:cs="Arial"/>
                <w:color w:val="000000" w:themeColor="text1"/>
                <w:sz w:val="20"/>
                <w:szCs w:val="20"/>
              </w:rPr>
            </w:pPr>
            <w:r w:rsidRPr="00203EF2">
              <w:rPr>
                <w:rFonts w:eastAsia="Arial" w:cs="Arial"/>
                <w:color w:val="000000" w:themeColor="text1"/>
                <w:sz w:val="20"/>
                <w:szCs w:val="20"/>
              </w:rPr>
              <w:t>Support</w:t>
            </w:r>
          </w:p>
        </w:tc>
        <w:tc>
          <w:tcPr>
            <w:tcW w:w="284" w:type="dxa"/>
          </w:tcPr>
          <w:p w14:paraId="0405A63B" w14:textId="77777777" w:rsidR="00160186" w:rsidRPr="00203EF2" w:rsidRDefault="00160186" w:rsidP="009830EC">
            <w:pPr>
              <w:pStyle w:val="Letterbody"/>
              <w:rPr>
                <w:rFonts w:eastAsia="Arial" w:cs="Arial"/>
                <w:b/>
                <w:bCs/>
                <w:color w:val="000000" w:themeColor="text1"/>
                <w:sz w:val="20"/>
                <w:szCs w:val="20"/>
              </w:rPr>
            </w:pPr>
          </w:p>
        </w:tc>
      </w:tr>
      <w:tr w:rsidR="00160186" w:rsidRPr="00203EF2" w14:paraId="09AAFA75" w14:textId="77777777" w:rsidTr="009830EC">
        <w:tc>
          <w:tcPr>
            <w:tcW w:w="6232" w:type="dxa"/>
          </w:tcPr>
          <w:p w14:paraId="5148A227" w14:textId="77777777" w:rsidR="00160186" w:rsidRPr="00203EF2" w:rsidRDefault="00160186" w:rsidP="009830EC">
            <w:pPr>
              <w:pStyle w:val="Letterbody"/>
              <w:jc w:val="left"/>
              <w:rPr>
                <w:rFonts w:eastAsia="Arial" w:cs="Arial"/>
                <w:color w:val="000000" w:themeColor="text1"/>
                <w:sz w:val="20"/>
                <w:szCs w:val="20"/>
              </w:rPr>
            </w:pPr>
            <w:r w:rsidRPr="00203EF2">
              <w:rPr>
                <w:rFonts w:eastAsia="Arial" w:cs="Arial"/>
                <w:color w:val="000000" w:themeColor="text1"/>
                <w:sz w:val="20"/>
                <w:szCs w:val="20"/>
              </w:rPr>
              <w:t>No comment</w:t>
            </w:r>
          </w:p>
        </w:tc>
        <w:tc>
          <w:tcPr>
            <w:tcW w:w="284" w:type="dxa"/>
          </w:tcPr>
          <w:p w14:paraId="6A819E83" w14:textId="77777777" w:rsidR="00160186" w:rsidRPr="00203EF2" w:rsidRDefault="00160186" w:rsidP="009830EC">
            <w:pPr>
              <w:pStyle w:val="Letterbody"/>
              <w:rPr>
                <w:rFonts w:eastAsia="Arial" w:cs="Arial"/>
                <w:b/>
                <w:bCs/>
                <w:color w:val="000000" w:themeColor="text1"/>
                <w:sz w:val="20"/>
                <w:szCs w:val="20"/>
              </w:rPr>
            </w:pPr>
          </w:p>
        </w:tc>
      </w:tr>
      <w:tr w:rsidR="00160186" w:rsidRPr="00203EF2" w14:paraId="49DC368C" w14:textId="77777777" w:rsidTr="009830EC">
        <w:tc>
          <w:tcPr>
            <w:tcW w:w="6232" w:type="dxa"/>
          </w:tcPr>
          <w:p w14:paraId="7F571F6F" w14:textId="77777777" w:rsidR="00160186" w:rsidRPr="00203EF2" w:rsidRDefault="00160186" w:rsidP="009830EC">
            <w:pPr>
              <w:pStyle w:val="Letterbody"/>
              <w:jc w:val="left"/>
              <w:rPr>
                <w:rFonts w:eastAsia="Arial" w:cs="Arial"/>
                <w:color w:val="000000" w:themeColor="text1"/>
                <w:sz w:val="20"/>
                <w:szCs w:val="20"/>
              </w:rPr>
            </w:pPr>
            <w:r w:rsidRPr="00203EF2">
              <w:rPr>
                <w:rFonts w:eastAsia="Arial" w:cs="Arial"/>
                <w:color w:val="000000" w:themeColor="text1"/>
                <w:sz w:val="20"/>
                <w:szCs w:val="20"/>
              </w:rPr>
              <w:t>No objection</w:t>
            </w:r>
          </w:p>
        </w:tc>
        <w:tc>
          <w:tcPr>
            <w:tcW w:w="284" w:type="dxa"/>
          </w:tcPr>
          <w:p w14:paraId="4C5DE9B9" w14:textId="114F8368" w:rsidR="00160186" w:rsidRPr="00203EF2" w:rsidRDefault="00160186" w:rsidP="009830EC">
            <w:pPr>
              <w:pStyle w:val="Letterbody"/>
              <w:rPr>
                <w:rFonts w:eastAsia="Arial" w:cs="Arial"/>
                <w:b/>
                <w:bCs/>
                <w:color w:val="000000" w:themeColor="text1"/>
                <w:sz w:val="20"/>
                <w:szCs w:val="20"/>
              </w:rPr>
            </w:pPr>
          </w:p>
        </w:tc>
      </w:tr>
      <w:tr w:rsidR="00160186" w:rsidRPr="00203EF2" w14:paraId="53316FC7" w14:textId="77777777" w:rsidTr="009830EC">
        <w:tc>
          <w:tcPr>
            <w:tcW w:w="6232" w:type="dxa"/>
          </w:tcPr>
          <w:p w14:paraId="2025789F" w14:textId="77777777" w:rsidR="00160186" w:rsidRPr="00203EF2" w:rsidRDefault="00160186" w:rsidP="009830EC">
            <w:pPr>
              <w:pStyle w:val="Letterbody"/>
              <w:jc w:val="left"/>
              <w:rPr>
                <w:rFonts w:eastAsia="Arial" w:cs="Arial"/>
                <w:color w:val="000000" w:themeColor="text1"/>
                <w:sz w:val="20"/>
                <w:szCs w:val="20"/>
              </w:rPr>
            </w:pPr>
            <w:r w:rsidRPr="00203EF2">
              <w:rPr>
                <w:rFonts w:eastAsia="Arial" w:cs="Arial"/>
                <w:color w:val="000000" w:themeColor="text1"/>
                <w:sz w:val="20"/>
                <w:szCs w:val="20"/>
              </w:rPr>
              <w:t xml:space="preserve">No objection subject to conditions </w:t>
            </w:r>
          </w:p>
        </w:tc>
        <w:tc>
          <w:tcPr>
            <w:tcW w:w="284" w:type="dxa"/>
          </w:tcPr>
          <w:p w14:paraId="5891247B" w14:textId="2FB56766" w:rsidR="00160186" w:rsidRPr="00203EF2" w:rsidRDefault="00160186" w:rsidP="009830EC">
            <w:pPr>
              <w:pStyle w:val="Letterbody"/>
              <w:rPr>
                <w:rFonts w:eastAsia="Arial" w:cs="Arial"/>
                <w:b/>
                <w:bCs/>
                <w:color w:val="000000" w:themeColor="text1"/>
                <w:sz w:val="20"/>
                <w:szCs w:val="20"/>
              </w:rPr>
            </w:pPr>
          </w:p>
        </w:tc>
      </w:tr>
      <w:tr w:rsidR="00160186" w:rsidRPr="00203EF2" w14:paraId="607B3E54" w14:textId="77777777" w:rsidTr="009830EC">
        <w:tc>
          <w:tcPr>
            <w:tcW w:w="6232" w:type="dxa"/>
          </w:tcPr>
          <w:p w14:paraId="2A9A111E" w14:textId="77777777" w:rsidR="00160186" w:rsidRPr="00203EF2" w:rsidRDefault="00160186" w:rsidP="009830EC">
            <w:pPr>
              <w:pStyle w:val="Letterbody"/>
              <w:rPr>
                <w:rFonts w:eastAsia="Arial" w:cs="Arial"/>
                <w:color w:val="000000" w:themeColor="text1"/>
                <w:sz w:val="20"/>
                <w:szCs w:val="20"/>
              </w:rPr>
            </w:pPr>
            <w:r w:rsidRPr="00203EF2">
              <w:rPr>
                <w:rFonts w:eastAsia="Arial" w:cs="Arial"/>
                <w:color w:val="000000" w:themeColor="text1"/>
                <w:sz w:val="20"/>
                <w:szCs w:val="20"/>
              </w:rPr>
              <w:t>Consultation not required</w:t>
            </w:r>
          </w:p>
        </w:tc>
        <w:tc>
          <w:tcPr>
            <w:tcW w:w="284" w:type="dxa"/>
          </w:tcPr>
          <w:p w14:paraId="738F6DFB" w14:textId="77777777" w:rsidR="00160186" w:rsidRPr="00203EF2" w:rsidRDefault="00160186" w:rsidP="009830EC">
            <w:pPr>
              <w:pStyle w:val="Letterbody"/>
              <w:rPr>
                <w:rFonts w:eastAsia="Arial" w:cs="Arial"/>
                <w:b/>
                <w:bCs/>
                <w:color w:val="000000" w:themeColor="text1"/>
                <w:sz w:val="20"/>
                <w:szCs w:val="20"/>
              </w:rPr>
            </w:pPr>
          </w:p>
        </w:tc>
      </w:tr>
    </w:tbl>
    <w:p w14:paraId="7312F800" w14:textId="77777777" w:rsidR="00160186" w:rsidRPr="00203EF2" w:rsidRDefault="00160186" w:rsidP="00160186">
      <w:pPr>
        <w:pStyle w:val="Letterbody"/>
        <w:rPr>
          <w:rFonts w:eastAsia="Arial" w:cs="Arial"/>
          <w:b/>
          <w:bCs/>
          <w:color w:val="000000" w:themeColor="text1"/>
          <w:sz w:val="20"/>
          <w:szCs w:val="20"/>
        </w:rPr>
      </w:pPr>
    </w:p>
    <w:p w14:paraId="39C10FE3" w14:textId="77777777" w:rsidR="00160186" w:rsidRPr="00203EF2" w:rsidRDefault="00160186" w:rsidP="00160186">
      <w:pPr>
        <w:rPr>
          <w:rFonts w:ascii="Arial" w:hAnsi="Arial" w:cs="Arial"/>
          <w:b/>
          <w:bCs/>
        </w:rPr>
      </w:pPr>
    </w:p>
    <w:p w14:paraId="3E8B42EB" w14:textId="77777777" w:rsidR="00160186" w:rsidRPr="00203EF2" w:rsidRDefault="00160186" w:rsidP="00160186">
      <w:pPr>
        <w:rPr>
          <w:rFonts w:ascii="Arial" w:hAnsi="Arial" w:cs="Arial"/>
          <w:b/>
        </w:rPr>
      </w:pPr>
      <w:r w:rsidRPr="00203EF2">
        <w:rPr>
          <w:rFonts w:ascii="Arial" w:hAnsi="Arial" w:cs="Arial"/>
          <w:b/>
        </w:rPr>
        <w:t>APPLICATION DOCUMENTS REVIEWED</w:t>
      </w:r>
    </w:p>
    <w:p w14:paraId="7F9307D6" w14:textId="77777777" w:rsidR="00160186" w:rsidRPr="00203EF2" w:rsidRDefault="00160186" w:rsidP="00160186">
      <w:pPr>
        <w:rPr>
          <w:rFonts w:ascii="Arial" w:hAnsi="Arial" w:cs="Arial"/>
          <w:b/>
          <w:u w:val="single"/>
        </w:rPr>
      </w:pPr>
    </w:p>
    <w:p w14:paraId="44402D4D" w14:textId="241CB31B" w:rsidR="00C53CAD" w:rsidRDefault="00C53CAD" w:rsidP="00C53CAD">
      <w:pPr>
        <w:pStyle w:val="Letterbody"/>
        <w:rPr>
          <w:rFonts w:eastAsia="Arial" w:cs="Arial"/>
          <w:color w:val="000000" w:themeColor="text1"/>
          <w:sz w:val="20"/>
          <w:szCs w:val="20"/>
        </w:rPr>
      </w:pPr>
      <w:r w:rsidRPr="00C53CAD">
        <w:rPr>
          <w:rFonts w:eastAsia="Arial" w:cs="Arial"/>
          <w:color w:val="000000" w:themeColor="text1"/>
          <w:sz w:val="20"/>
          <w:szCs w:val="20"/>
        </w:rPr>
        <w:t>• Application Form</w:t>
      </w:r>
      <w:r w:rsidR="00B50FD8">
        <w:rPr>
          <w:rFonts w:eastAsia="Arial" w:cs="Arial"/>
          <w:color w:val="000000" w:themeColor="text1"/>
          <w:sz w:val="20"/>
          <w:szCs w:val="20"/>
        </w:rPr>
        <w:t xml:space="preserve"> Redacted</w:t>
      </w:r>
    </w:p>
    <w:p w14:paraId="1F6536E5" w14:textId="77777777" w:rsidR="00624656" w:rsidRDefault="009278DA" w:rsidP="00C53CAD">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624656" w:rsidRPr="00624656">
        <w:rPr>
          <w:rFonts w:eastAsia="Arial" w:cs="Arial"/>
          <w:color w:val="000000" w:themeColor="text1"/>
          <w:sz w:val="20"/>
          <w:szCs w:val="20"/>
        </w:rPr>
        <w:t>Block Plan Site Analysis</w:t>
      </w:r>
    </w:p>
    <w:p w14:paraId="567BD141" w14:textId="77777777" w:rsidR="00B535A3" w:rsidRDefault="003675FB" w:rsidP="00C53CAD">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B535A3" w:rsidRPr="00B535A3">
        <w:rPr>
          <w:rFonts w:eastAsia="Arial" w:cs="Arial"/>
          <w:color w:val="000000" w:themeColor="text1"/>
          <w:sz w:val="20"/>
          <w:szCs w:val="20"/>
        </w:rPr>
        <w:t>Existing Tree Plan</w:t>
      </w:r>
    </w:p>
    <w:p w14:paraId="76A5FE78" w14:textId="2EC4FF1D" w:rsidR="00826707" w:rsidRDefault="00C53CAD" w:rsidP="00C53CAD">
      <w:pPr>
        <w:pStyle w:val="Letterbody"/>
        <w:rPr>
          <w:rFonts w:eastAsia="Arial" w:cs="Arial"/>
          <w:color w:val="000000" w:themeColor="text1"/>
          <w:sz w:val="20"/>
          <w:szCs w:val="20"/>
        </w:rPr>
      </w:pPr>
      <w:r w:rsidRPr="00C53CAD">
        <w:rPr>
          <w:rFonts w:eastAsia="Arial" w:cs="Arial"/>
          <w:color w:val="000000" w:themeColor="text1"/>
          <w:sz w:val="20"/>
          <w:szCs w:val="20"/>
        </w:rPr>
        <w:t xml:space="preserve">• Design and </w:t>
      </w:r>
      <w:r w:rsidR="00E1559C">
        <w:rPr>
          <w:rFonts w:eastAsia="Arial" w:cs="Arial"/>
          <w:color w:val="000000" w:themeColor="text1"/>
          <w:sz w:val="20"/>
          <w:szCs w:val="20"/>
        </w:rPr>
        <w:t>a</w:t>
      </w:r>
      <w:r w:rsidRPr="00C53CAD">
        <w:rPr>
          <w:rFonts w:eastAsia="Arial" w:cs="Arial"/>
          <w:color w:val="000000" w:themeColor="text1"/>
          <w:sz w:val="20"/>
          <w:szCs w:val="20"/>
        </w:rPr>
        <w:t xml:space="preserve">ccess </w:t>
      </w:r>
      <w:r w:rsidR="00E1559C">
        <w:rPr>
          <w:rFonts w:eastAsia="Arial" w:cs="Arial"/>
          <w:color w:val="000000" w:themeColor="text1"/>
          <w:sz w:val="20"/>
          <w:szCs w:val="20"/>
        </w:rPr>
        <w:t>s</w:t>
      </w:r>
      <w:r w:rsidRPr="00C53CAD">
        <w:rPr>
          <w:rFonts w:eastAsia="Arial" w:cs="Arial"/>
          <w:color w:val="000000" w:themeColor="text1"/>
          <w:sz w:val="20"/>
          <w:szCs w:val="20"/>
        </w:rPr>
        <w:t>tatement</w:t>
      </w:r>
    </w:p>
    <w:p w14:paraId="42E32A7D" w14:textId="2F4C4ECE" w:rsidR="00AF62AF" w:rsidRDefault="00AF62AF"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7E3F50" w:rsidRPr="007E3F50">
        <w:rPr>
          <w:rFonts w:eastAsia="Arial" w:cs="Arial"/>
          <w:color w:val="000000" w:themeColor="text1"/>
          <w:sz w:val="20"/>
          <w:szCs w:val="20"/>
        </w:rPr>
        <w:t>Location Plan</w:t>
      </w:r>
    </w:p>
    <w:p w14:paraId="015BCD6E" w14:textId="7565BD8A" w:rsidR="00234FF8" w:rsidRDefault="00AF62AF"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D71CE5" w:rsidRPr="007E3F50">
        <w:rPr>
          <w:rFonts w:eastAsia="Arial" w:cs="Arial"/>
          <w:color w:val="000000" w:themeColor="text1"/>
          <w:sz w:val="20"/>
          <w:szCs w:val="20"/>
        </w:rPr>
        <w:t>Location Plan</w:t>
      </w:r>
      <w:r w:rsidR="00D71CE5">
        <w:rPr>
          <w:rFonts w:eastAsia="Arial" w:cs="Arial"/>
          <w:color w:val="000000" w:themeColor="text1"/>
          <w:sz w:val="20"/>
          <w:szCs w:val="20"/>
        </w:rPr>
        <w:t>-2</w:t>
      </w:r>
    </w:p>
    <w:p w14:paraId="3BC6BDFD" w14:textId="1F3CF041" w:rsidR="00AF62AF" w:rsidRDefault="00AF62AF"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D71CE5" w:rsidRPr="00D71CE5">
        <w:rPr>
          <w:rFonts w:eastAsia="Arial" w:cs="Arial"/>
          <w:color w:val="000000" w:themeColor="text1"/>
          <w:sz w:val="20"/>
          <w:szCs w:val="20"/>
        </w:rPr>
        <w:t>Proposed Block Plan</w:t>
      </w:r>
    </w:p>
    <w:p w14:paraId="306C01B3" w14:textId="49602341" w:rsidR="00677F37" w:rsidRDefault="00AF62AF"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B506AC" w:rsidRPr="00B506AC">
        <w:rPr>
          <w:rFonts w:eastAsia="Arial" w:cs="Arial"/>
          <w:color w:val="000000" w:themeColor="text1"/>
          <w:sz w:val="20"/>
          <w:szCs w:val="20"/>
        </w:rPr>
        <w:t>Proposed Drainage and Landscape Plan</w:t>
      </w:r>
    </w:p>
    <w:p w14:paraId="19C33E01" w14:textId="52137DD2" w:rsidR="00742A2F" w:rsidRDefault="00742A2F"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B506AC" w:rsidRPr="00B506AC">
        <w:rPr>
          <w:rFonts w:eastAsia="Arial" w:cs="Arial"/>
          <w:color w:val="000000" w:themeColor="text1"/>
          <w:sz w:val="20"/>
          <w:szCs w:val="20"/>
        </w:rPr>
        <w:t>Proposed Elevations</w:t>
      </w:r>
    </w:p>
    <w:p w14:paraId="3CD29E8F" w14:textId="3A5A7253" w:rsidR="00677F37" w:rsidRDefault="00677F37" w:rsidP="00AF62AF">
      <w:pPr>
        <w:pStyle w:val="Letterbody"/>
        <w:rPr>
          <w:rFonts w:eastAsia="Arial" w:cs="Arial"/>
          <w:color w:val="000000" w:themeColor="text1"/>
          <w:sz w:val="20"/>
          <w:szCs w:val="20"/>
        </w:rPr>
      </w:pPr>
      <w:r w:rsidRPr="00C53CAD">
        <w:rPr>
          <w:rFonts w:eastAsia="Arial" w:cs="Arial"/>
          <w:color w:val="000000" w:themeColor="text1"/>
          <w:sz w:val="20"/>
          <w:szCs w:val="20"/>
        </w:rPr>
        <w:t xml:space="preserve">• </w:t>
      </w:r>
      <w:r w:rsidR="001F14C8" w:rsidRPr="001F14C8">
        <w:rPr>
          <w:rFonts w:eastAsia="Arial" w:cs="Arial"/>
          <w:color w:val="000000" w:themeColor="text1"/>
          <w:sz w:val="20"/>
          <w:szCs w:val="20"/>
        </w:rPr>
        <w:t>Proposed Floor and roof plans</w:t>
      </w:r>
    </w:p>
    <w:p w14:paraId="124BA735" w14:textId="77777777" w:rsidR="001F14C8" w:rsidRDefault="00AF62AF" w:rsidP="00AF62AF">
      <w:pPr>
        <w:pStyle w:val="Letterbody"/>
        <w:rPr>
          <w:rFonts w:eastAsia="Arial" w:cs="Arial"/>
          <w:color w:val="000000" w:themeColor="text1"/>
          <w:sz w:val="20"/>
          <w:szCs w:val="20"/>
        </w:rPr>
      </w:pPr>
      <w:r w:rsidRPr="00C53CAD">
        <w:rPr>
          <w:rFonts w:eastAsia="Arial" w:cs="Arial"/>
          <w:color w:val="000000" w:themeColor="text1"/>
          <w:sz w:val="20"/>
          <w:szCs w:val="20"/>
        </w:rPr>
        <w:t>•</w:t>
      </w:r>
      <w:r w:rsidR="001F14C8" w:rsidRPr="001F14C8">
        <w:t xml:space="preserve"> </w:t>
      </w:r>
      <w:r w:rsidR="001F14C8" w:rsidRPr="001F14C8">
        <w:rPr>
          <w:rFonts w:eastAsia="Arial" w:cs="Arial"/>
          <w:color w:val="000000" w:themeColor="text1"/>
          <w:sz w:val="20"/>
          <w:szCs w:val="20"/>
        </w:rPr>
        <w:t xml:space="preserve">Proposed Site Plan </w:t>
      </w:r>
    </w:p>
    <w:p w14:paraId="3A07EF99" w14:textId="77777777" w:rsidR="009E30E9" w:rsidRDefault="009E30E9" w:rsidP="00184DD5">
      <w:pPr>
        <w:rPr>
          <w:rFonts w:ascii="Arial" w:hAnsi="Arial" w:cs="Arial"/>
          <w:b/>
        </w:rPr>
      </w:pPr>
    </w:p>
    <w:p w14:paraId="6DCF7C74" w14:textId="438E02A3" w:rsidR="00D7197D" w:rsidRPr="00203EF2" w:rsidRDefault="007A3959" w:rsidP="00184DD5">
      <w:pPr>
        <w:rPr>
          <w:rFonts w:ascii="Arial" w:hAnsi="Arial" w:cs="Arial"/>
          <w:b/>
        </w:rPr>
      </w:pPr>
      <w:r w:rsidRPr="00203EF2">
        <w:rPr>
          <w:rFonts w:ascii="Arial" w:hAnsi="Arial" w:cs="Arial"/>
          <w:b/>
        </w:rPr>
        <w:t>ASSESSMENT OF THE PROPOSAL</w:t>
      </w:r>
    </w:p>
    <w:p w14:paraId="0D2F105A" w14:textId="77777777" w:rsidR="009C416F" w:rsidRDefault="009C416F" w:rsidP="00A47BB2">
      <w:pPr>
        <w:jc w:val="both"/>
        <w:rPr>
          <w:rFonts w:ascii="Arial" w:hAnsi="Arial" w:cs="Arial"/>
          <w:bCs/>
          <w:i/>
          <w:iCs/>
        </w:rPr>
      </w:pPr>
    </w:p>
    <w:p w14:paraId="31A9EB53" w14:textId="198E8FCB" w:rsidR="00977A38" w:rsidRPr="00203EF2" w:rsidRDefault="00977A38" w:rsidP="00A47BB2">
      <w:pPr>
        <w:jc w:val="both"/>
        <w:rPr>
          <w:rFonts w:ascii="Arial" w:hAnsi="Arial" w:cs="Arial"/>
          <w:bCs/>
          <w:i/>
          <w:iCs/>
        </w:rPr>
      </w:pPr>
      <w:r w:rsidRPr="00203EF2">
        <w:rPr>
          <w:rFonts w:ascii="Arial" w:hAnsi="Arial" w:cs="Arial"/>
          <w:bCs/>
          <w:i/>
          <w:iCs/>
        </w:rPr>
        <w:t>Context</w:t>
      </w:r>
    </w:p>
    <w:p w14:paraId="1E15FD75" w14:textId="513321F1" w:rsidR="00A47BB2" w:rsidRPr="00203EF2" w:rsidRDefault="00A47BB2" w:rsidP="00A47BB2">
      <w:pPr>
        <w:jc w:val="both"/>
        <w:rPr>
          <w:rFonts w:ascii="Arial" w:hAnsi="Arial" w:cs="Arial"/>
          <w:bCs/>
        </w:rPr>
      </w:pPr>
      <w:r w:rsidRPr="00203EF2">
        <w:rPr>
          <w:rFonts w:ascii="Arial" w:hAnsi="Arial" w:cs="Arial"/>
          <w:bCs/>
        </w:rPr>
        <w:t>In planning terms, flood risk refers to the potential for development to increase the likelihood or severity of flooding on-site or elsewhere, while drainage considerations relate to the capacity of the site and surrounding infrastructure to manage surface water runoff in a sustainable and effective manner.</w:t>
      </w:r>
    </w:p>
    <w:p w14:paraId="735A6400" w14:textId="77777777" w:rsidR="00A47BB2" w:rsidRPr="00203EF2" w:rsidRDefault="00A47BB2" w:rsidP="00A47BB2">
      <w:pPr>
        <w:jc w:val="both"/>
        <w:rPr>
          <w:rFonts w:ascii="Arial" w:hAnsi="Arial" w:cs="Arial"/>
          <w:bCs/>
        </w:rPr>
      </w:pPr>
    </w:p>
    <w:p w14:paraId="3D88AB9B" w14:textId="77777777" w:rsidR="00724CA4" w:rsidRPr="00203EF2" w:rsidRDefault="00977A38" w:rsidP="00A47BB2">
      <w:pPr>
        <w:jc w:val="both"/>
        <w:rPr>
          <w:rFonts w:ascii="Arial" w:hAnsi="Arial" w:cs="Arial"/>
          <w:bCs/>
        </w:rPr>
      </w:pPr>
      <w:r w:rsidRPr="00203EF2">
        <w:rPr>
          <w:rFonts w:ascii="Arial" w:hAnsi="Arial" w:cs="Arial"/>
          <w:bCs/>
        </w:rPr>
        <w:t>The</w:t>
      </w:r>
      <w:r w:rsidR="00A47BB2" w:rsidRPr="00203EF2">
        <w:rPr>
          <w:rFonts w:ascii="Arial" w:hAnsi="Arial" w:cs="Arial"/>
          <w:bCs/>
        </w:rPr>
        <w:t xml:space="preserve"> local planning authority must be satisfied that the proposed development will not increase flood risk, either on-site or elsewhere, and that surface water will be managed in a sustainable and coordinated manner. </w:t>
      </w:r>
    </w:p>
    <w:p w14:paraId="1F1D3A2F" w14:textId="77777777" w:rsidR="00724CA4" w:rsidRPr="00203EF2" w:rsidRDefault="00724CA4" w:rsidP="00A47BB2">
      <w:pPr>
        <w:jc w:val="both"/>
        <w:rPr>
          <w:rFonts w:ascii="Arial" w:hAnsi="Arial" w:cs="Arial"/>
          <w:bCs/>
        </w:rPr>
      </w:pPr>
    </w:p>
    <w:p w14:paraId="6DBB5759" w14:textId="3F2C3C97" w:rsidR="00A47BB2" w:rsidRPr="00203EF2" w:rsidRDefault="00A47BB2" w:rsidP="00A47BB2">
      <w:pPr>
        <w:jc w:val="both"/>
        <w:rPr>
          <w:rFonts w:ascii="Arial" w:hAnsi="Arial" w:cs="Arial"/>
          <w:bCs/>
        </w:rPr>
      </w:pPr>
      <w:r w:rsidRPr="00203EF2">
        <w:rPr>
          <w:rFonts w:ascii="Arial" w:hAnsi="Arial" w:cs="Arial"/>
          <w:bCs/>
        </w:rPr>
        <w:t xml:space="preserve">Where necessary, planning conditions or legal agreements may be used to secure the implementation, maintenance, and monitoring of </w:t>
      </w:r>
      <w:proofErr w:type="spellStart"/>
      <w:r w:rsidRPr="00203EF2">
        <w:rPr>
          <w:rFonts w:ascii="Arial" w:hAnsi="Arial" w:cs="Arial"/>
          <w:bCs/>
        </w:rPr>
        <w:t>SuDS</w:t>
      </w:r>
      <w:proofErr w:type="spellEnd"/>
      <w:r w:rsidRPr="00203EF2">
        <w:rPr>
          <w:rFonts w:ascii="Arial" w:hAnsi="Arial" w:cs="Arial"/>
          <w:bCs/>
        </w:rPr>
        <w:t xml:space="preserve"> and other drainage infrastructure.</w:t>
      </w:r>
    </w:p>
    <w:p w14:paraId="29B489C4" w14:textId="77777777" w:rsidR="003A4FC4" w:rsidRPr="00203EF2" w:rsidRDefault="003A4FC4" w:rsidP="00184DD5">
      <w:pPr>
        <w:rPr>
          <w:rFonts w:ascii="Arial" w:hAnsi="Arial" w:cs="Arial"/>
          <w:b/>
          <w:u w:val="single"/>
        </w:rPr>
      </w:pPr>
    </w:p>
    <w:p w14:paraId="29E164E4" w14:textId="18C01C63" w:rsidR="00724CA4" w:rsidRPr="00203EF2" w:rsidRDefault="00724CA4" w:rsidP="00184DD5">
      <w:pPr>
        <w:rPr>
          <w:rFonts w:ascii="Arial" w:hAnsi="Arial" w:cs="Arial"/>
          <w:bCs/>
          <w:i/>
          <w:iCs/>
        </w:rPr>
      </w:pPr>
      <w:r w:rsidRPr="00203EF2">
        <w:rPr>
          <w:rFonts w:ascii="Arial" w:hAnsi="Arial" w:cs="Arial"/>
          <w:bCs/>
          <w:i/>
          <w:iCs/>
        </w:rPr>
        <w:lastRenderedPageBreak/>
        <w:t xml:space="preserve">Assessment </w:t>
      </w:r>
    </w:p>
    <w:p w14:paraId="6CFE1D3B" w14:textId="41D27969" w:rsidR="00DB6CE4" w:rsidRPr="00DB6CE4" w:rsidRDefault="00DB6CE4" w:rsidP="00DB6CE4">
      <w:pPr>
        <w:rPr>
          <w:rFonts w:ascii="Arial" w:hAnsi="Arial" w:cs="Arial"/>
          <w:bCs/>
        </w:rPr>
      </w:pPr>
      <w:r w:rsidRPr="00DB6CE4">
        <w:rPr>
          <w:rFonts w:ascii="Arial" w:hAnsi="Arial" w:cs="Arial"/>
          <w:bCs/>
        </w:rPr>
        <w:t xml:space="preserve">The application has </w:t>
      </w:r>
      <w:r w:rsidR="00A14AB4">
        <w:rPr>
          <w:rFonts w:ascii="Arial" w:hAnsi="Arial" w:cs="Arial"/>
          <w:bCs/>
        </w:rPr>
        <w:t xml:space="preserve">not </w:t>
      </w:r>
      <w:r w:rsidRPr="00DB6CE4">
        <w:rPr>
          <w:rFonts w:ascii="Arial" w:hAnsi="Arial" w:cs="Arial"/>
          <w:bCs/>
        </w:rPr>
        <w:t xml:space="preserve">been supported with a </w:t>
      </w:r>
      <w:proofErr w:type="gramStart"/>
      <w:r w:rsidRPr="00DB6CE4">
        <w:rPr>
          <w:rFonts w:ascii="Arial" w:hAnsi="Arial" w:cs="Arial"/>
          <w:bCs/>
        </w:rPr>
        <w:t>Site Specific</w:t>
      </w:r>
      <w:proofErr w:type="gramEnd"/>
      <w:r w:rsidRPr="00DB6CE4">
        <w:rPr>
          <w:rFonts w:ascii="Arial" w:hAnsi="Arial" w:cs="Arial"/>
          <w:bCs/>
        </w:rPr>
        <w:t xml:space="preserve"> Flood Risk Assessment (FRA). It should be noted that our comments below are reliant on the accuracy and completeness of the </w:t>
      </w:r>
      <w:r w:rsidR="00A14AB4">
        <w:rPr>
          <w:rFonts w:ascii="Arial" w:hAnsi="Arial" w:cs="Arial"/>
          <w:bCs/>
        </w:rPr>
        <w:t>other documents</w:t>
      </w:r>
      <w:r w:rsidRPr="00DB6CE4">
        <w:rPr>
          <w:rFonts w:ascii="Arial" w:hAnsi="Arial" w:cs="Arial"/>
          <w:bCs/>
        </w:rPr>
        <w:t xml:space="preserve"> and we do not take any responsibility for incorrect data or interpretation made by the authors. The developer, or agent working on their behalf, retains the responsibility for the checking of the design, calculations and details contained in the</w:t>
      </w:r>
      <w:r w:rsidR="003B0628">
        <w:rPr>
          <w:rFonts w:ascii="Arial" w:hAnsi="Arial" w:cs="Arial"/>
          <w:bCs/>
        </w:rPr>
        <w:t xml:space="preserve"> </w:t>
      </w:r>
      <w:r w:rsidRPr="00DB6CE4">
        <w:rPr>
          <w:rFonts w:ascii="Arial" w:hAnsi="Arial" w:cs="Arial"/>
          <w:bCs/>
        </w:rPr>
        <w:t>additional submitted information.</w:t>
      </w:r>
    </w:p>
    <w:p w14:paraId="624FBBB2" w14:textId="77777777" w:rsidR="003152AA" w:rsidRDefault="003152AA" w:rsidP="006C7549">
      <w:pPr>
        <w:jc w:val="both"/>
        <w:rPr>
          <w:rFonts w:ascii="Arial" w:hAnsi="Arial" w:cs="Arial"/>
        </w:rPr>
      </w:pPr>
    </w:p>
    <w:p w14:paraId="5A76DB45" w14:textId="6ADE0416" w:rsidR="006C7549" w:rsidRDefault="00437E62" w:rsidP="006C7549">
      <w:pPr>
        <w:jc w:val="both"/>
        <w:rPr>
          <w:rFonts w:ascii="Arial" w:hAnsi="Arial" w:cs="Arial"/>
        </w:rPr>
      </w:pPr>
      <w:r w:rsidRPr="00437E62">
        <w:rPr>
          <w:rFonts w:ascii="Arial" w:hAnsi="Arial" w:cs="Arial"/>
        </w:rPr>
        <w:t xml:space="preserve">The Wiltshire Council Strategic Flood Risk Assessment, </w:t>
      </w:r>
      <w:hyperlink r:id="rId11" w:history="1">
        <w:r w:rsidRPr="00437E62">
          <w:rPr>
            <w:rStyle w:val="Hyperlink"/>
            <w:rFonts w:ascii="Arial" w:hAnsi="Arial" w:cs="Arial"/>
          </w:rPr>
          <w:t>SFRA Data Explorer</w:t>
        </w:r>
      </w:hyperlink>
      <w:r w:rsidRPr="00437E62">
        <w:rPr>
          <w:rFonts w:ascii="Arial" w:hAnsi="Arial" w:cs="Arial"/>
        </w:rPr>
        <w:t xml:space="preserve">, has indicated that the site is located within Flood Zone </w:t>
      </w:r>
      <w:r w:rsidR="00F906D7">
        <w:rPr>
          <w:rFonts w:ascii="Arial" w:hAnsi="Arial" w:cs="Arial"/>
        </w:rPr>
        <w:t>1</w:t>
      </w:r>
      <w:r w:rsidRPr="00437E62">
        <w:rPr>
          <w:rFonts w:ascii="Arial" w:hAnsi="Arial" w:cs="Arial"/>
        </w:rPr>
        <w:t xml:space="preserve"> and has a </w:t>
      </w:r>
      <w:r w:rsidR="003629B4">
        <w:rPr>
          <w:rFonts w:ascii="Arial" w:hAnsi="Arial" w:cs="Arial"/>
        </w:rPr>
        <w:t>low</w:t>
      </w:r>
      <w:r w:rsidRPr="00437E62">
        <w:rPr>
          <w:rFonts w:ascii="Arial" w:hAnsi="Arial" w:cs="Arial"/>
        </w:rPr>
        <w:t xml:space="preserve"> level of risk from fluvial flooding.</w:t>
      </w:r>
    </w:p>
    <w:p w14:paraId="0DA9DE58" w14:textId="77777777" w:rsidR="003A6DE4" w:rsidRDefault="003A6DE4" w:rsidP="006C7549">
      <w:pPr>
        <w:jc w:val="both"/>
        <w:rPr>
          <w:rFonts w:ascii="Arial" w:hAnsi="Arial" w:cs="Arial"/>
        </w:rPr>
      </w:pPr>
    </w:p>
    <w:p w14:paraId="67354B35" w14:textId="36B82A0E" w:rsidR="003A6DE4" w:rsidRDefault="003A6DE4" w:rsidP="003A6DE4">
      <w:pPr>
        <w:jc w:val="both"/>
        <w:rPr>
          <w:rFonts w:ascii="Arial" w:hAnsi="Arial" w:cs="Arial"/>
        </w:rPr>
      </w:pPr>
      <w:r w:rsidRPr="003A6DE4">
        <w:rPr>
          <w:rFonts w:ascii="Arial" w:hAnsi="Arial" w:cs="Arial"/>
        </w:rPr>
        <w:t xml:space="preserve">The site has a </w:t>
      </w:r>
      <w:r w:rsidR="00D7223B">
        <w:rPr>
          <w:rFonts w:ascii="Arial" w:hAnsi="Arial" w:cs="Arial"/>
        </w:rPr>
        <w:t>low</w:t>
      </w:r>
      <w:r w:rsidRPr="003A6DE4">
        <w:rPr>
          <w:rFonts w:ascii="Arial" w:hAnsi="Arial" w:cs="Arial"/>
        </w:rPr>
        <w:t xml:space="preserve"> level of risk from </w:t>
      </w:r>
      <w:r w:rsidR="009A22A0">
        <w:rPr>
          <w:rFonts w:ascii="Arial" w:hAnsi="Arial" w:cs="Arial"/>
        </w:rPr>
        <w:t>surface water</w:t>
      </w:r>
      <w:r w:rsidRPr="003A6DE4">
        <w:rPr>
          <w:rFonts w:ascii="Arial" w:hAnsi="Arial" w:cs="Arial"/>
        </w:rPr>
        <w:t xml:space="preserve"> flooding</w:t>
      </w:r>
      <w:r w:rsidR="00B2348A">
        <w:rPr>
          <w:rFonts w:ascii="Arial" w:hAnsi="Arial" w:cs="Arial"/>
        </w:rPr>
        <w:t>.</w:t>
      </w:r>
    </w:p>
    <w:p w14:paraId="42700880" w14:textId="77777777" w:rsidR="00A00CED" w:rsidRDefault="00A00CED" w:rsidP="003A6DE4">
      <w:pPr>
        <w:jc w:val="both"/>
        <w:rPr>
          <w:rFonts w:ascii="Arial" w:hAnsi="Arial" w:cs="Arial"/>
        </w:rPr>
      </w:pPr>
    </w:p>
    <w:p w14:paraId="0C38C8E5" w14:textId="7C77D226" w:rsidR="00A00CED" w:rsidRDefault="00E77779" w:rsidP="003A6DE4">
      <w:pPr>
        <w:jc w:val="both"/>
        <w:rPr>
          <w:rFonts w:ascii="Arial" w:hAnsi="Arial" w:cs="Arial"/>
        </w:rPr>
      </w:pPr>
      <w:r>
        <w:rPr>
          <w:rFonts w:ascii="Arial" w:hAnsi="Arial" w:cs="Arial"/>
          <w:noProof/>
        </w:rPr>
        <w:drawing>
          <wp:inline distT="0" distB="0" distL="0" distR="0" wp14:anchorId="1BC606F3" wp14:editId="1506BA92">
            <wp:extent cx="5278120" cy="3114675"/>
            <wp:effectExtent l="0" t="0" r="0" b="9525"/>
            <wp:docPr id="574200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200422" name="Picture 574200422"/>
                    <pic:cNvPicPr/>
                  </pic:nvPicPr>
                  <pic:blipFill>
                    <a:blip r:embed="rId12">
                      <a:extLst>
                        <a:ext uri="{28A0092B-C50C-407E-A947-70E740481C1C}">
                          <a14:useLocalDpi xmlns:a14="http://schemas.microsoft.com/office/drawing/2010/main" val="0"/>
                        </a:ext>
                      </a:extLst>
                    </a:blip>
                    <a:stretch>
                      <a:fillRect/>
                    </a:stretch>
                  </pic:blipFill>
                  <pic:spPr>
                    <a:xfrm>
                      <a:off x="0" y="0"/>
                      <a:ext cx="5278120" cy="3114675"/>
                    </a:xfrm>
                    <a:prstGeom prst="rect">
                      <a:avLst/>
                    </a:prstGeom>
                  </pic:spPr>
                </pic:pic>
              </a:graphicData>
            </a:graphic>
          </wp:inline>
        </w:drawing>
      </w:r>
    </w:p>
    <w:p w14:paraId="779D8B0B" w14:textId="77777777" w:rsidR="00230720" w:rsidRDefault="00230720" w:rsidP="003A6DE4">
      <w:pPr>
        <w:jc w:val="both"/>
        <w:rPr>
          <w:rFonts w:ascii="Arial" w:hAnsi="Arial" w:cs="Arial"/>
        </w:rPr>
      </w:pPr>
    </w:p>
    <w:p w14:paraId="13B5A6F9" w14:textId="75CA92CC" w:rsidR="003A6DE4" w:rsidRPr="00E41499" w:rsidRDefault="0027018D" w:rsidP="00E41499">
      <w:pPr>
        <w:pStyle w:val="Letterbody"/>
      </w:pPr>
      <w:r>
        <w:rPr>
          <w:sz w:val="20"/>
        </w:rPr>
        <w:t>T</w:t>
      </w:r>
      <w:r w:rsidRPr="00962EB9">
        <w:rPr>
          <w:sz w:val="20"/>
        </w:rPr>
        <w:t>he site</w:t>
      </w:r>
      <w:r>
        <w:rPr>
          <w:sz w:val="20"/>
        </w:rPr>
        <w:t xml:space="preserve"> has </w:t>
      </w:r>
      <w:r w:rsidR="00AA3A60">
        <w:rPr>
          <w:sz w:val="20"/>
        </w:rPr>
        <w:t>medium</w:t>
      </w:r>
      <w:r>
        <w:rPr>
          <w:sz w:val="20"/>
        </w:rPr>
        <w:t xml:space="preserve"> risk of flooding from ground water </w:t>
      </w:r>
      <w:r w:rsidR="006665F9">
        <w:rPr>
          <w:sz w:val="20"/>
        </w:rPr>
        <w:t>flooding;</w:t>
      </w:r>
      <w:r>
        <w:rPr>
          <w:sz w:val="20"/>
        </w:rPr>
        <w:t xml:space="preserve"> the</w:t>
      </w:r>
      <w:r w:rsidR="00E239C9">
        <w:rPr>
          <w:sz w:val="20"/>
        </w:rPr>
        <w:t xml:space="preserve"> groundwater levels are between 0.</w:t>
      </w:r>
      <w:r w:rsidR="00887418">
        <w:rPr>
          <w:sz w:val="20"/>
        </w:rPr>
        <w:t>025</w:t>
      </w:r>
      <w:r w:rsidR="00E239C9">
        <w:rPr>
          <w:sz w:val="20"/>
        </w:rPr>
        <w:t xml:space="preserve">m and </w:t>
      </w:r>
      <w:r w:rsidR="00887418">
        <w:rPr>
          <w:sz w:val="20"/>
        </w:rPr>
        <w:t>0.5</w:t>
      </w:r>
      <w:r w:rsidR="00E239C9">
        <w:rPr>
          <w:sz w:val="20"/>
        </w:rPr>
        <w:t>m below the ground surface</w:t>
      </w:r>
      <w:r w:rsidR="00887418">
        <w:rPr>
          <w:sz w:val="20"/>
        </w:rPr>
        <w:t>.</w:t>
      </w:r>
      <w:r w:rsidR="00065E31">
        <w:rPr>
          <w:sz w:val="20"/>
        </w:rPr>
        <w:t xml:space="preserve"> </w:t>
      </w:r>
    </w:p>
    <w:p w14:paraId="1043330F" w14:textId="77777777" w:rsidR="000526B8" w:rsidRDefault="000526B8" w:rsidP="003A6DE4">
      <w:pPr>
        <w:jc w:val="both"/>
        <w:rPr>
          <w:rFonts w:ascii="Arial" w:hAnsi="Arial" w:cs="Arial"/>
        </w:rPr>
      </w:pPr>
    </w:p>
    <w:p w14:paraId="1935E545" w14:textId="568DC89C" w:rsidR="000526B8" w:rsidRDefault="00EC0EC2" w:rsidP="003A6DE4">
      <w:pPr>
        <w:jc w:val="both"/>
        <w:rPr>
          <w:rFonts w:ascii="Arial" w:hAnsi="Arial" w:cs="Arial"/>
        </w:rPr>
      </w:pPr>
      <w:r>
        <w:rPr>
          <w:rFonts w:ascii="Arial" w:hAnsi="Arial" w:cs="Arial"/>
          <w:noProof/>
        </w:rPr>
        <w:drawing>
          <wp:inline distT="0" distB="0" distL="0" distR="0" wp14:anchorId="1855E6EF" wp14:editId="0DD4FB33">
            <wp:extent cx="5278120" cy="2607945"/>
            <wp:effectExtent l="0" t="0" r="0" b="1905"/>
            <wp:docPr id="1458421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21919" name="Picture 145842191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8120" cy="2607945"/>
                    </a:xfrm>
                    <a:prstGeom prst="rect">
                      <a:avLst/>
                    </a:prstGeom>
                  </pic:spPr>
                </pic:pic>
              </a:graphicData>
            </a:graphic>
          </wp:inline>
        </w:drawing>
      </w:r>
    </w:p>
    <w:p w14:paraId="6D5D0A63" w14:textId="77777777" w:rsidR="00230720" w:rsidRDefault="00230720" w:rsidP="003A6DE4">
      <w:pPr>
        <w:jc w:val="both"/>
        <w:rPr>
          <w:rFonts w:ascii="Arial" w:hAnsi="Arial" w:cs="Arial"/>
        </w:rPr>
      </w:pPr>
    </w:p>
    <w:p w14:paraId="2982C5E1" w14:textId="7FBCD97F" w:rsidR="00230720" w:rsidRDefault="00230720" w:rsidP="003A6DE4">
      <w:pPr>
        <w:jc w:val="both"/>
        <w:rPr>
          <w:rFonts w:ascii="Arial" w:hAnsi="Arial" w:cs="Arial"/>
        </w:rPr>
      </w:pPr>
    </w:p>
    <w:p w14:paraId="4824C780" w14:textId="77777777" w:rsidR="00B1027E" w:rsidRDefault="00B1027E" w:rsidP="0001436D">
      <w:pPr>
        <w:jc w:val="both"/>
        <w:rPr>
          <w:rFonts w:ascii="Arial" w:hAnsi="Arial" w:cs="Arial"/>
        </w:rPr>
      </w:pPr>
    </w:p>
    <w:p w14:paraId="1056C157" w14:textId="411D0D89" w:rsidR="00F161AF" w:rsidRDefault="00B641DD" w:rsidP="0001436D">
      <w:pPr>
        <w:jc w:val="both"/>
        <w:rPr>
          <w:rFonts w:ascii="Arial" w:hAnsi="Arial" w:cs="Arial"/>
          <w:color w:val="000000" w:themeColor="text1"/>
        </w:rPr>
      </w:pPr>
      <w:r w:rsidRPr="00A76E0B">
        <w:rPr>
          <w:rFonts w:ascii="Arial" w:hAnsi="Arial" w:cs="Arial"/>
        </w:rPr>
        <w:lastRenderedPageBreak/>
        <w:t xml:space="preserve">The proposal is </w:t>
      </w:r>
      <w:r w:rsidR="0034057A" w:rsidRPr="0034057A">
        <w:rPr>
          <w:rFonts w:ascii="Arial" w:hAnsi="Arial" w:cs="Arial"/>
        </w:rPr>
        <w:t xml:space="preserve">the creation of a </w:t>
      </w:r>
      <w:r w:rsidR="004C463C" w:rsidRPr="0034057A">
        <w:rPr>
          <w:rFonts w:ascii="Arial" w:hAnsi="Arial" w:cs="Arial"/>
        </w:rPr>
        <w:t>two-storey</w:t>
      </w:r>
      <w:r w:rsidR="0034057A">
        <w:rPr>
          <w:rFonts w:ascii="Arial" w:hAnsi="Arial" w:cs="Arial"/>
        </w:rPr>
        <w:t xml:space="preserve"> </w:t>
      </w:r>
      <w:r w:rsidR="0034057A" w:rsidRPr="0034057A">
        <w:rPr>
          <w:rFonts w:ascii="Arial" w:hAnsi="Arial" w:cs="Arial"/>
        </w:rPr>
        <w:t xml:space="preserve">detached building to provide a </w:t>
      </w:r>
      <w:r w:rsidR="009C39D3" w:rsidRPr="0034057A">
        <w:rPr>
          <w:rFonts w:ascii="Arial" w:hAnsi="Arial" w:cs="Arial"/>
        </w:rPr>
        <w:t>three-bedroom</w:t>
      </w:r>
      <w:r w:rsidR="0034057A" w:rsidRPr="0034057A">
        <w:rPr>
          <w:rFonts w:ascii="Arial" w:hAnsi="Arial" w:cs="Arial"/>
        </w:rPr>
        <w:t xml:space="preserve">, six </w:t>
      </w:r>
      <w:r w:rsidR="00F712FB" w:rsidRPr="0034057A">
        <w:rPr>
          <w:rFonts w:ascii="Arial" w:hAnsi="Arial" w:cs="Arial"/>
        </w:rPr>
        <w:t>persons</w:t>
      </w:r>
      <w:r w:rsidR="009C39D3">
        <w:rPr>
          <w:rFonts w:ascii="Arial" w:hAnsi="Arial" w:cs="Arial"/>
        </w:rPr>
        <w:t xml:space="preserve"> </w:t>
      </w:r>
      <w:r w:rsidR="0034057A" w:rsidRPr="0034057A">
        <w:rPr>
          <w:rFonts w:ascii="Arial" w:hAnsi="Arial" w:cs="Arial"/>
        </w:rPr>
        <w:t>dwelling with associated car and cycle parking, refuse and</w:t>
      </w:r>
      <w:r w:rsidR="009C39D3">
        <w:rPr>
          <w:rFonts w:ascii="Arial" w:hAnsi="Arial" w:cs="Arial"/>
        </w:rPr>
        <w:t xml:space="preserve"> </w:t>
      </w:r>
      <w:r w:rsidR="0034057A" w:rsidRPr="0034057A">
        <w:rPr>
          <w:rFonts w:ascii="Arial" w:hAnsi="Arial" w:cs="Arial"/>
        </w:rPr>
        <w:t>recycling provision and private garden</w:t>
      </w:r>
      <w:r w:rsidR="008F79A1" w:rsidRPr="00076F87">
        <w:rPr>
          <w:rFonts w:ascii="Arial" w:hAnsi="Arial" w:cs="Arial"/>
          <w:color w:val="000000" w:themeColor="text1"/>
        </w:rPr>
        <w:t>.</w:t>
      </w:r>
      <w:r w:rsidR="008F79A1" w:rsidRPr="006E26D9">
        <w:rPr>
          <w:rFonts w:ascii="Arial" w:hAnsi="Arial" w:cs="Arial"/>
          <w:color w:val="000000" w:themeColor="text1"/>
        </w:rPr>
        <w:t xml:space="preserve"> </w:t>
      </w:r>
    </w:p>
    <w:p w14:paraId="57081381" w14:textId="77777777" w:rsidR="000F2286" w:rsidRDefault="000F2286" w:rsidP="0001436D">
      <w:pPr>
        <w:jc w:val="both"/>
        <w:rPr>
          <w:rFonts w:ascii="Arial" w:hAnsi="Arial" w:cs="Arial"/>
          <w:color w:val="000000" w:themeColor="text1"/>
        </w:rPr>
      </w:pPr>
    </w:p>
    <w:p w14:paraId="3FF5FD57" w14:textId="77777777" w:rsidR="00F86E17" w:rsidRDefault="00F86E17" w:rsidP="00F86E17">
      <w:pPr>
        <w:jc w:val="both"/>
        <w:rPr>
          <w:rFonts w:ascii="Arial" w:hAnsi="Arial" w:cs="Arial"/>
          <w:color w:val="000000" w:themeColor="text1"/>
        </w:rPr>
      </w:pPr>
      <w:r w:rsidRPr="00F86E17">
        <w:rPr>
          <w:rFonts w:ascii="Arial" w:hAnsi="Arial" w:cs="Arial"/>
          <w:color w:val="000000" w:themeColor="text1"/>
        </w:rPr>
        <w:t>The applicant proposes to manage surface water using buried attenuation crates. However, they have not confirmed whether the final method of discharge will be via infiltration or through a connection to an existing surface water network. The applicant must demonstrate that the chosen discharge method complies with the surface water discharge hierarchy.</w:t>
      </w:r>
    </w:p>
    <w:p w14:paraId="35C5AD81" w14:textId="77777777" w:rsidR="00F86E17" w:rsidRPr="00F86E17" w:rsidRDefault="00F86E17" w:rsidP="00F86E17">
      <w:pPr>
        <w:jc w:val="both"/>
        <w:rPr>
          <w:rFonts w:ascii="Arial" w:hAnsi="Arial" w:cs="Arial"/>
          <w:color w:val="000000" w:themeColor="text1"/>
        </w:rPr>
      </w:pPr>
    </w:p>
    <w:p w14:paraId="145F6E75" w14:textId="36A812AA" w:rsidR="009C5583" w:rsidRDefault="00F86E17" w:rsidP="00B22A24">
      <w:pPr>
        <w:jc w:val="both"/>
        <w:rPr>
          <w:rFonts w:ascii="Arial" w:hAnsi="Arial" w:cs="Arial"/>
          <w:color w:val="000000" w:themeColor="text1"/>
        </w:rPr>
      </w:pPr>
      <w:r w:rsidRPr="00F86E17">
        <w:rPr>
          <w:rFonts w:ascii="Arial" w:hAnsi="Arial" w:cs="Arial"/>
          <w:color w:val="000000" w:themeColor="text1"/>
        </w:rPr>
        <w:t>To establish whether infiltration is feasible, BRE 365–compliant soakaway testing should be undertaken on site.</w:t>
      </w:r>
      <w:r w:rsidR="00DE2EDD">
        <w:rPr>
          <w:rFonts w:ascii="Arial" w:hAnsi="Arial" w:cs="Arial"/>
          <w:color w:val="000000" w:themeColor="text1"/>
        </w:rPr>
        <w:t xml:space="preserve"> Groundwater monitoring will also be required to confirm that 1m clearance can be achieved between the base of any soakaway feature and the maximum groundwater level.</w:t>
      </w:r>
      <w:r w:rsidRPr="00F86E17">
        <w:rPr>
          <w:rFonts w:ascii="Arial" w:hAnsi="Arial" w:cs="Arial"/>
          <w:color w:val="000000" w:themeColor="text1"/>
        </w:rPr>
        <w:t xml:space="preserve"> If infiltration is found not to be viable, the applicant must instead provide a plan identifying the existing surface water network within the vicinity and confirming the point of connection they intend to use.</w:t>
      </w:r>
    </w:p>
    <w:p w14:paraId="789F5112" w14:textId="77777777" w:rsidR="006C7549" w:rsidRPr="00203EF2" w:rsidRDefault="006C7549" w:rsidP="006C7549">
      <w:pPr>
        <w:rPr>
          <w:rFonts w:ascii="Arial" w:hAnsi="Arial" w:cs="Arial"/>
          <w:bCs/>
        </w:rPr>
      </w:pPr>
    </w:p>
    <w:p w14:paraId="1DEA60D2" w14:textId="77777777" w:rsidR="005663E6" w:rsidRPr="00203EF2" w:rsidRDefault="005663E6" w:rsidP="00184DD5">
      <w:pPr>
        <w:rPr>
          <w:rFonts w:ascii="Arial" w:hAnsi="Arial" w:cs="Arial"/>
          <w:bCs/>
        </w:rPr>
      </w:pPr>
    </w:p>
    <w:p w14:paraId="48AA810F" w14:textId="77777777" w:rsidR="005B2401" w:rsidRPr="00203EF2" w:rsidRDefault="005B2401" w:rsidP="00184DD5">
      <w:pPr>
        <w:rPr>
          <w:rFonts w:ascii="Arial" w:hAnsi="Arial" w:cs="Arial"/>
          <w:bCs/>
        </w:rPr>
      </w:pPr>
    </w:p>
    <w:p w14:paraId="76AE426E" w14:textId="77777777" w:rsidR="00101572" w:rsidRDefault="00101572" w:rsidP="009E6EC6">
      <w:pPr>
        <w:jc w:val="both"/>
        <w:rPr>
          <w:rFonts w:ascii="Arial" w:hAnsi="Arial" w:cs="Arial"/>
          <w:b/>
          <w:bCs/>
          <w:color w:val="000000" w:themeColor="text1"/>
        </w:rPr>
        <w:sectPr w:rsidR="00101572" w:rsidSect="00101572">
          <w:headerReference w:type="default" r:id="rId14"/>
          <w:footerReference w:type="even" r:id="rId15"/>
          <w:footerReference w:type="default" r:id="rId16"/>
          <w:headerReference w:type="first" r:id="rId17"/>
          <w:footerReference w:type="first" r:id="rId18"/>
          <w:pgSz w:w="11906" w:h="16838"/>
          <w:pgMar w:top="1440" w:right="1797" w:bottom="1440" w:left="1797" w:header="426" w:footer="720" w:gutter="0"/>
          <w:paperSrc w:first="1" w:other="1"/>
          <w:cols w:space="720"/>
          <w:titlePg/>
          <w:docGrid w:linePitch="272"/>
        </w:sectPr>
      </w:pPr>
    </w:p>
    <w:p w14:paraId="1D4E9239" w14:textId="77777777" w:rsidR="00354C5D" w:rsidRDefault="00354C5D" w:rsidP="009E6EC6">
      <w:pPr>
        <w:jc w:val="both"/>
        <w:rPr>
          <w:rFonts w:ascii="Arial" w:hAnsi="Arial" w:cs="Arial"/>
          <w:b/>
          <w:bCs/>
          <w:color w:val="000000" w:themeColor="text1"/>
        </w:rPr>
      </w:pPr>
    </w:p>
    <w:p w14:paraId="0BECFF94" w14:textId="77777777" w:rsidR="00354C5D" w:rsidRDefault="00354C5D" w:rsidP="009E6EC6">
      <w:pPr>
        <w:jc w:val="both"/>
        <w:rPr>
          <w:rFonts w:ascii="Arial" w:hAnsi="Arial" w:cs="Arial"/>
          <w:b/>
          <w:bCs/>
          <w:color w:val="000000" w:themeColor="text1"/>
        </w:rPr>
      </w:pPr>
    </w:p>
    <w:p w14:paraId="63808EEC" w14:textId="392A974E" w:rsidR="00DA5B4A" w:rsidRDefault="007A3959" w:rsidP="009E6EC6">
      <w:pPr>
        <w:jc w:val="both"/>
        <w:rPr>
          <w:rFonts w:ascii="Arial" w:hAnsi="Arial" w:cs="Arial"/>
          <w:i/>
          <w:iCs/>
          <w:color w:val="EE0000"/>
        </w:rPr>
      </w:pPr>
      <w:r w:rsidRPr="00203EF2">
        <w:rPr>
          <w:rFonts w:ascii="Arial" w:hAnsi="Arial" w:cs="Arial"/>
          <w:b/>
          <w:bCs/>
          <w:color w:val="000000" w:themeColor="text1"/>
        </w:rPr>
        <w:t>RECOMMENDATION</w:t>
      </w:r>
      <w:r w:rsidR="00F028B5" w:rsidRPr="00203EF2">
        <w:rPr>
          <w:rFonts w:ascii="Arial" w:hAnsi="Arial" w:cs="Arial"/>
          <w:color w:val="EE0000"/>
        </w:rPr>
        <w:t xml:space="preserve"> </w:t>
      </w:r>
    </w:p>
    <w:p w14:paraId="15CF70BA" w14:textId="77777777" w:rsidR="00BA611C" w:rsidRDefault="00BA611C" w:rsidP="009E6EC6">
      <w:pPr>
        <w:jc w:val="both"/>
        <w:rPr>
          <w:rFonts w:ascii="Arial" w:hAnsi="Arial" w:cs="Arial"/>
          <w:i/>
          <w:iCs/>
          <w:color w:val="EE0000"/>
        </w:rPr>
      </w:pPr>
    </w:p>
    <w:p w14:paraId="4E3D6144" w14:textId="77777777" w:rsidR="000F2286" w:rsidRDefault="000F2286" w:rsidP="000F2286">
      <w:pPr>
        <w:jc w:val="both"/>
        <w:rPr>
          <w:rFonts w:ascii="Arial" w:hAnsi="Arial" w:cs="Arial"/>
          <w:b/>
          <w:bCs/>
          <w:color w:val="000000" w:themeColor="text1"/>
        </w:rPr>
      </w:pPr>
      <w:r w:rsidRPr="000F2286">
        <w:rPr>
          <w:rFonts w:ascii="Arial" w:hAnsi="Arial" w:cs="Arial"/>
          <w:b/>
          <w:bCs/>
          <w:color w:val="000000" w:themeColor="text1"/>
        </w:rPr>
        <w:t>Holding objection as further information required </w:t>
      </w:r>
    </w:p>
    <w:p w14:paraId="75A86350" w14:textId="77777777" w:rsidR="00F0186F" w:rsidRPr="000F2286" w:rsidRDefault="00F0186F" w:rsidP="000F2286">
      <w:pPr>
        <w:jc w:val="both"/>
        <w:rPr>
          <w:rFonts w:ascii="Arial" w:hAnsi="Arial" w:cs="Arial"/>
          <w:b/>
          <w:bCs/>
          <w:color w:val="000000" w:themeColor="text1"/>
        </w:rPr>
      </w:pPr>
    </w:p>
    <w:p w14:paraId="23C93BDB" w14:textId="77777777" w:rsidR="000F2286" w:rsidRPr="000F2286" w:rsidRDefault="000F2286" w:rsidP="000F2286">
      <w:pPr>
        <w:jc w:val="both"/>
        <w:rPr>
          <w:rFonts w:ascii="Arial" w:hAnsi="Arial" w:cs="Arial"/>
          <w:b/>
          <w:bCs/>
          <w:color w:val="000000" w:themeColor="text1"/>
        </w:rPr>
      </w:pPr>
      <w:r w:rsidRPr="000F2286">
        <w:rPr>
          <w:rFonts w:ascii="Arial" w:hAnsi="Arial" w:cs="Arial"/>
          <w:b/>
          <w:bCs/>
          <w:color w:val="000000" w:themeColor="text1"/>
        </w:rPr>
        <w:t>At this stage, a full assessment cannot be completed due to insufficient information. The following documents/information are required to enable a proper review of the drainage and flood risk aspects of the proposal: </w:t>
      </w:r>
    </w:p>
    <w:p w14:paraId="7A0A0557" w14:textId="77777777" w:rsidR="000F2286" w:rsidRPr="000F2286" w:rsidRDefault="000F2286" w:rsidP="000F2286">
      <w:pPr>
        <w:jc w:val="both"/>
        <w:rPr>
          <w:rFonts w:ascii="Arial" w:hAnsi="Arial" w:cs="Arial"/>
          <w:b/>
          <w:bCs/>
          <w:color w:val="000000" w:themeColor="text1"/>
        </w:rPr>
      </w:pPr>
      <w:r w:rsidRPr="000F2286">
        <w:rPr>
          <w:rFonts w:ascii="Arial" w:hAnsi="Arial" w:cs="Arial"/>
          <w:b/>
          <w:bCs/>
          <w:color w:val="000000" w:themeColor="text1"/>
        </w:rPr>
        <w:t> </w:t>
      </w:r>
    </w:p>
    <w:p w14:paraId="06639938" w14:textId="211612C2" w:rsidR="00F0186F" w:rsidRPr="00690135" w:rsidRDefault="00F0186F" w:rsidP="00F0186F">
      <w:pPr>
        <w:pStyle w:val="ListParagraph"/>
        <w:numPr>
          <w:ilvl w:val="0"/>
          <w:numId w:val="40"/>
        </w:numPr>
        <w:spacing w:after="120"/>
        <w:jc w:val="both"/>
        <w:rPr>
          <w:rFonts w:ascii="Arial" w:hAnsi="Arial" w:cs="Arial"/>
          <w:color w:val="000000" w:themeColor="text1"/>
          <w:sz w:val="20"/>
          <w:szCs w:val="20"/>
        </w:rPr>
      </w:pPr>
      <w:r w:rsidRPr="00690135">
        <w:rPr>
          <w:rFonts w:ascii="Arial" w:hAnsi="Arial" w:cs="Arial"/>
          <w:sz w:val="20"/>
          <w:szCs w:val="20"/>
          <w:lang w:val="en-US"/>
        </w:rPr>
        <w:t>Evidence that Soil percolation tests/soakage tests have been undertaken in accordance with Building Regulations / BRE 365, and confirmation of infiltration rates</w:t>
      </w:r>
      <w:r w:rsidR="00690135" w:rsidRPr="00690135">
        <w:rPr>
          <w:rFonts w:ascii="Arial" w:hAnsi="Arial" w:cs="Arial"/>
          <w:sz w:val="20"/>
          <w:szCs w:val="20"/>
          <w:lang w:val="en-US"/>
        </w:rPr>
        <w:t xml:space="preserve"> – to indicate whether infiltration will be a feasible means of discharge. </w:t>
      </w:r>
    </w:p>
    <w:p w14:paraId="7BE86FDA" w14:textId="2BE7CFB6" w:rsidR="005008B4" w:rsidRPr="00690135" w:rsidRDefault="005008B4" w:rsidP="005008B4">
      <w:pPr>
        <w:pStyle w:val="ListParagraph"/>
        <w:numPr>
          <w:ilvl w:val="0"/>
          <w:numId w:val="40"/>
        </w:numPr>
        <w:jc w:val="both"/>
        <w:rPr>
          <w:rFonts w:ascii="Arial" w:hAnsi="Arial" w:cs="Arial"/>
          <w:color w:val="000000" w:themeColor="text1"/>
          <w:sz w:val="20"/>
          <w:szCs w:val="20"/>
        </w:rPr>
      </w:pPr>
      <w:r w:rsidRPr="00690135">
        <w:rPr>
          <w:rFonts w:ascii="Arial" w:hAnsi="Arial" w:cs="Arial"/>
          <w:color w:val="000000" w:themeColor="text1"/>
          <w:sz w:val="20"/>
          <w:szCs w:val="20"/>
        </w:rPr>
        <w:t xml:space="preserve">A plan identifying the existing surface water network within the vicinity and confirming the point of connection they intend to use – to confirm that </w:t>
      </w:r>
      <w:r w:rsidR="00FA60F1">
        <w:rPr>
          <w:rFonts w:ascii="Arial" w:hAnsi="Arial" w:cs="Arial"/>
          <w:color w:val="000000" w:themeColor="text1"/>
          <w:sz w:val="20"/>
          <w:szCs w:val="20"/>
        </w:rPr>
        <w:t xml:space="preserve">an </w:t>
      </w:r>
      <w:r w:rsidRPr="00690135">
        <w:rPr>
          <w:rFonts w:ascii="Arial" w:hAnsi="Arial" w:cs="Arial"/>
          <w:color w:val="000000" w:themeColor="text1"/>
          <w:sz w:val="20"/>
          <w:szCs w:val="20"/>
        </w:rPr>
        <w:t>alternative means of discharge is available</w:t>
      </w:r>
      <w:r w:rsidR="00FA60F1">
        <w:rPr>
          <w:rFonts w:ascii="Arial" w:hAnsi="Arial" w:cs="Arial"/>
          <w:color w:val="000000" w:themeColor="text1"/>
          <w:sz w:val="20"/>
          <w:szCs w:val="20"/>
        </w:rPr>
        <w:t xml:space="preserve"> </w:t>
      </w:r>
      <w:r w:rsidRPr="00690135">
        <w:rPr>
          <w:rFonts w:ascii="Arial" w:hAnsi="Arial" w:cs="Arial"/>
          <w:color w:val="000000" w:themeColor="text1"/>
          <w:sz w:val="20"/>
          <w:szCs w:val="20"/>
        </w:rPr>
        <w:t xml:space="preserve">should infiltration testing fail. </w:t>
      </w:r>
    </w:p>
    <w:p w14:paraId="3F3B2493" w14:textId="77777777" w:rsidR="0042673E" w:rsidRPr="00FD36D9" w:rsidRDefault="0042673E" w:rsidP="0042673E">
      <w:pPr>
        <w:jc w:val="both"/>
        <w:rPr>
          <w:rFonts w:ascii="Arial" w:hAnsi="Arial" w:cs="Arial"/>
        </w:rPr>
      </w:pPr>
    </w:p>
    <w:p w14:paraId="38B8E4A1" w14:textId="77777777" w:rsidR="00354C5D" w:rsidRDefault="00354C5D" w:rsidP="00DA5B4A">
      <w:pPr>
        <w:rPr>
          <w:rFonts w:ascii="Arial" w:hAnsi="Arial" w:cs="Arial"/>
          <w:b/>
          <w:bCs/>
          <w:color w:val="000000" w:themeColor="text1"/>
        </w:rPr>
      </w:pPr>
    </w:p>
    <w:p w14:paraId="50FAA746" w14:textId="36D755DD" w:rsidR="00FB41D6" w:rsidRPr="00203EF2" w:rsidRDefault="00354C5D" w:rsidP="00DA5B4A">
      <w:pPr>
        <w:rPr>
          <w:rFonts w:ascii="Arial" w:hAnsi="Arial" w:cs="Arial"/>
          <w:b/>
          <w:bCs/>
          <w:color w:val="000000" w:themeColor="text1"/>
        </w:rPr>
      </w:pPr>
      <w:r w:rsidRPr="29A78717">
        <w:rPr>
          <w:rFonts w:ascii="Arial" w:hAnsi="Arial" w:cs="Arial"/>
          <w:b/>
          <w:bCs/>
          <w:color w:val="000000" w:themeColor="text1"/>
        </w:rPr>
        <w:t>INFORMATIVES</w:t>
      </w:r>
    </w:p>
    <w:p w14:paraId="4EBB2373" w14:textId="77777777" w:rsidR="00574BAB" w:rsidRPr="00380B57" w:rsidRDefault="00574BAB" w:rsidP="00574BAB">
      <w:pPr>
        <w:pStyle w:val="Letterbody"/>
        <w:numPr>
          <w:ilvl w:val="0"/>
          <w:numId w:val="1"/>
        </w:numPr>
        <w:tabs>
          <w:tab w:val="left" w:pos="720"/>
        </w:tabs>
        <w:ind w:left="426"/>
        <w:rPr>
          <w:rFonts w:eastAsia="Arial" w:cs="Arial"/>
          <w:color w:val="000000" w:themeColor="text1"/>
          <w:sz w:val="20"/>
          <w:szCs w:val="20"/>
        </w:rPr>
      </w:pPr>
      <w:r w:rsidRPr="00380B57">
        <w:rPr>
          <w:rFonts w:eastAsia="Arial" w:cs="Arial"/>
          <w:color w:val="000000" w:themeColor="text1"/>
          <w:sz w:val="20"/>
          <w:szCs w:val="20"/>
          <w:lang w:val="en-US"/>
        </w:rPr>
        <w:t xml:space="preserve">The EA’s standing advice for minor extensions will apply. </w:t>
      </w:r>
    </w:p>
    <w:p w14:paraId="7C4BCEDC" w14:textId="77777777" w:rsidR="00574BAB" w:rsidRPr="00380B57" w:rsidRDefault="00574BAB" w:rsidP="00574BAB">
      <w:pPr>
        <w:pStyle w:val="Letterbody"/>
        <w:numPr>
          <w:ilvl w:val="0"/>
          <w:numId w:val="1"/>
        </w:numPr>
        <w:tabs>
          <w:tab w:val="left" w:pos="720"/>
        </w:tabs>
        <w:ind w:left="426"/>
        <w:rPr>
          <w:rFonts w:eastAsia="Arial" w:cs="Arial"/>
          <w:color w:val="000000" w:themeColor="text1"/>
          <w:sz w:val="20"/>
          <w:szCs w:val="20"/>
        </w:rPr>
      </w:pPr>
      <w:r w:rsidRPr="00380B57">
        <w:rPr>
          <w:rFonts w:eastAsia="Arial" w:cs="Arial"/>
          <w:color w:val="000000" w:themeColor="text1"/>
          <w:sz w:val="20"/>
          <w:szCs w:val="20"/>
          <w:lang w:val="en-US"/>
        </w:rPr>
        <w:t xml:space="preserve">All new drainage will need to comply fully with Building Regulations Part H (and they should engage with the building control department </w:t>
      </w:r>
      <w:proofErr w:type="gramStart"/>
      <w:r w:rsidRPr="00380B57">
        <w:rPr>
          <w:rFonts w:eastAsia="Arial" w:cs="Arial"/>
          <w:color w:val="000000" w:themeColor="text1"/>
          <w:sz w:val="20"/>
          <w:szCs w:val="20"/>
          <w:lang w:val="en-US"/>
        </w:rPr>
        <w:t>in order to</w:t>
      </w:r>
      <w:proofErr w:type="gramEnd"/>
      <w:r w:rsidRPr="00380B57">
        <w:rPr>
          <w:rFonts w:eastAsia="Arial" w:cs="Arial"/>
          <w:color w:val="000000" w:themeColor="text1"/>
          <w:sz w:val="20"/>
          <w:szCs w:val="20"/>
          <w:lang w:val="en-US"/>
        </w:rPr>
        <w:t xml:space="preserve"> ensure this).</w:t>
      </w:r>
    </w:p>
    <w:p w14:paraId="034BD732" w14:textId="77777777" w:rsidR="00574BAB" w:rsidRPr="00380B57" w:rsidRDefault="00574BAB" w:rsidP="00574BAB">
      <w:pPr>
        <w:pStyle w:val="Letterbody"/>
        <w:numPr>
          <w:ilvl w:val="0"/>
          <w:numId w:val="1"/>
        </w:numPr>
        <w:tabs>
          <w:tab w:val="left" w:pos="720"/>
        </w:tabs>
        <w:ind w:left="426"/>
        <w:rPr>
          <w:rFonts w:eastAsia="Arial" w:cs="Arial"/>
          <w:color w:val="000000" w:themeColor="text1"/>
          <w:sz w:val="20"/>
          <w:szCs w:val="20"/>
        </w:rPr>
      </w:pPr>
      <w:r w:rsidRPr="00380B57">
        <w:rPr>
          <w:rFonts w:eastAsia="Arial" w:cs="Arial"/>
          <w:color w:val="000000" w:themeColor="text1"/>
          <w:sz w:val="20"/>
          <w:szCs w:val="20"/>
          <w:lang w:val="en-US"/>
        </w:rPr>
        <w:t xml:space="preserve">In line with the NPPF and National Standards for </w:t>
      </w:r>
      <w:proofErr w:type="spellStart"/>
      <w:r w:rsidRPr="00380B57">
        <w:rPr>
          <w:rFonts w:eastAsia="Arial" w:cs="Arial"/>
          <w:color w:val="000000" w:themeColor="text1"/>
          <w:sz w:val="20"/>
          <w:szCs w:val="20"/>
          <w:lang w:val="en-US"/>
        </w:rPr>
        <w:t>SuDS</w:t>
      </w:r>
      <w:proofErr w:type="spellEnd"/>
      <w:r w:rsidRPr="00380B57">
        <w:rPr>
          <w:rFonts w:eastAsia="Arial" w:cs="Arial"/>
          <w:color w:val="000000" w:themeColor="text1"/>
          <w:sz w:val="20"/>
          <w:szCs w:val="20"/>
          <w:lang w:val="en-US"/>
        </w:rPr>
        <w:t xml:space="preserve">, the applicant should seek to use </w:t>
      </w:r>
      <w:proofErr w:type="spellStart"/>
      <w:r w:rsidRPr="00380B57">
        <w:rPr>
          <w:rFonts w:eastAsia="Arial" w:cs="Arial"/>
          <w:color w:val="000000" w:themeColor="text1"/>
          <w:sz w:val="20"/>
          <w:szCs w:val="20"/>
          <w:lang w:val="en-US"/>
        </w:rPr>
        <w:t>SuDS</w:t>
      </w:r>
      <w:proofErr w:type="spellEnd"/>
      <w:r w:rsidRPr="00380B57">
        <w:rPr>
          <w:rFonts w:eastAsia="Arial" w:cs="Arial"/>
          <w:color w:val="000000" w:themeColor="text1"/>
          <w:sz w:val="20"/>
          <w:szCs w:val="20"/>
          <w:lang w:val="en-US"/>
        </w:rPr>
        <w:t xml:space="preserve"> wherever </w:t>
      </w:r>
      <w:proofErr w:type="gramStart"/>
      <w:r w:rsidRPr="00380B57">
        <w:rPr>
          <w:rFonts w:eastAsia="Arial" w:cs="Arial"/>
          <w:color w:val="000000" w:themeColor="text1"/>
          <w:sz w:val="20"/>
          <w:szCs w:val="20"/>
          <w:lang w:val="en-US"/>
        </w:rPr>
        <w:t>practicable</w:t>
      </w:r>
      <w:proofErr w:type="gramEnd"/>
      <w:r w:rsidRPr="00380B57">
        <w:rPr>
          <w:rFonts w:eastAsia="Arial" w:cs="Arial"/>
          <w:color w:val="000000" w:themeColor="text1"/>
          <w:sz w:val="20"/>
          <w:szCs w:val="20"/>
          <w:lang w:val="en-US"/>
        </w:rPr>
        <w:t xml:space="preserve"> as part of the surface water drainage strategy. </w:t>
      </w:r>
    </w:p>
    <w:p w14:paraId="0F8B43A7" w14:textId="77777777" w:rsidR="00574BAB" w:rsidRPr="00380B57" w:rsidRDefault="00574BAB" w:rsidP="00574BAB">
      <w:pPr>
        <w:pStyle w:val="Letterbody"/>
        <w:numPr>
          <w:ilvl w:val="0"/>
          <w:numId w:val="1"/>
        </w:numPr>
        <w:tabs>
          <w:tab w:val="left" w:pos="720"/>
        </w:tabs>
        <w:ind w:left="426"/>
        <w:rPr>
          <w:rFonts w:eastAsia="Arial" w:cs="Arial"/>
          <w:color w:val="000000" w:themeColor="text1"/>
          <w:sz w:val="20"/>
          <w:szCs w:val="20"/>
        </w:rPr>
      </w:pPr>
      <w:r w:rsidRPr="00380B57">
        <w:rPr>
          <w:rFonts w:eastAsia="Arial" w:cs="Arial"/>
          <w:color w:val="000000" w:themeColor="text1"/>
          <w:sz w:val="20"/>
          <w:szCs w:val="20"/>
          <w:lang w:val="en-US"/>
        </w:rPr>
        <w:t>Any new connections to sewers will be subject to S106 agreement under the Water Industry Act with the Sewerage Undertaker.</w:t>
      </w:r>
    </w:p>
    <w:p w14:paraId="39A8CE3E" w14:textId="77777777" w:rsidR="004E2F68" w:rsidRPr="0032155C" w:rsidRDefault="004E2F68" w:rsidP="00183E6A">
      <w:pPr>
        <w:pStyle w:val="Letterbody"/>
        <w:tabs>
          <w:tab w:val="left" w:pos="720"/>
        </w:tabs>
        <w:rPr>
          <w:rFonts w:eastAsia="Arial" w:cs="Arial"/>
          <w:color w:val="000000" w:themeColor="text1"/>
          <w:sz w:val="20"/>
          <w:szCs w:val="20"/>
        </w:rPr>
      </w:pPr>
    </w:p>
    <w:p w14:paraId="737A74A5" w14:textId="77777777" w:rsidR="00203EF2" w:rsidRDefault="00203EF2" w:rsidP="00DA5B4A">
      <w:pPr>
        <w:rPr>
          <w:rFonts w:ascii="Arial" w:hAnsi="Arial" w:cs="Arial"/>
          <w:i/>
          <w:iCs/>
          <w:color w:val="EE0000"/>
        </w:rPr>
      </w:pPr>
    </w:p>
    <w:p w14:paraId="4F6E90E3" w14:textId="53A5CDA4" w:rsidR="00203EF2" w:rsidRPr="00203EF2" w:rsidRDefault="00101572" w:rsidP="00203EF2">
      <w:pPr>
        <w:rPr>
          <w:rFonts w:ascii="Arial" w:hAnsi="Arial" w:cs="Arial"/>
          <w:b/>
        </w:rPr>
      </w:pPr>
      <w:r>
        <w:rPr>
          <w:rFonts w:ascii="Arial" w:hAnsi="Arial" w:cs="Arial"/>
          <w:b/>
        </w:rPr>
        <w:t>R</w:t>
      </w:r>
      <w:r w:rsidR="00203EF2" w:rsidRPr="00203EF2">
        <w:rPr>
          <w:rFonts w:ascii="Arial" w:hAnsi="Arial" w:cs="Arial"/>
          <w:b/>
        </w:rPr>
        <w:t>ELEVANT PLANNING POLICY &amp; GUIDANCE</w:t>
      </w:r>
    </w:p>
    <w:p w14:paraId="5FB93EA3" w14:textId="77777777" w:rsidR="00203EF2" w:rsidRPr="00203EF2" w:rsidRDefault="00203EF2" w:rsidP="00203EF2">
      <w:pPr>
        <w:rPr>
          <w:rFonts w:ascii="Arial" w:hAnsi="Arial" w:cs="Arial"/>
          <w:bCs/>
        </w:rPr>
      </w:pPr>
    </w:p>
    <w:p w14:paraId="60A4DBD0" w14:textId="77777777" w:rsidR="00203EF2" w:rsidRPr="00203EF2" w:rsidRDefault="00203EF2" w:rsidP="00203EF2">
      <w:pPr>
        <w:rPr>
          <w:rFonts w:ascii="Arial" w:hAnsi="Arial" w:cs="Arial"/>
          <w:u w:val="single"/>
        </w:rPr>
      </w:pPr>
      <w:r w:rsidRPr="00203EF2">
        <w:rPr>
          <w:rFonts w:ascii="Arial" w:hAnsi="Arial" w:cs="Arial"/>
          <w:u w:val="single"/>
        </w:rPr>
        <w:t>National Planning Policy Framework (NPPF)</w:t>
      </w:r>
      <w:r w:rsidRPr="00203EF2">
        <w:rPr>
          <w:rFonts w:ascii="Arial" w:hAnsi="Arial" w:cs="Arial"/>
          <w:bCs/>
        </w:rPr>
        <w:t xml:space="preserve"> </w:t>
      </w:r>
      <w:hyperlink r:id="rId19" w:tgtFrame="_blank" w:history="1">
        <w:r w:rsidRPr="00203EF2">
          <w:rPr>
            <w:rStyle w:val="Hyperlink"/>
            <w:rFonts w:ascii="Arial" w:hAnsi="Arial" w:cs="Arial"/>
            <w:bCs/>
          </w:rPr>
          <w:t>NPPF December 2024 Link</w:t>
        </w:r>
      </w:hyperlink>
    </w:p>
    <w:p w14:paraId="2F91AA48" w14:textId="77777777" w:rsidR="00203EF2" w:rsidRPr="00203EF2" w:rsidRDefault="00203EF2" w:rsidP="00203EF2">
      <w:pPr>
        <w:rPr>
          <w:rFonts w:ascii="Arial" w:hAnsi="Arial" w:cs="Arial"/>
          <w:i/>
          <w:iCs/>
        </w:rPr>
      </w:pPr>
      <w:r w:rsidRPr="00203EF2">
        <w:rPr>
          <w:rFonts w:ascii="Arial" w:hAnsi="Arial" w:cs="Arial"/>
          <w:i/>
          <w:iCs/>
        </w:rPr>
        <w:t>Planning and Flood Risk (Paras 170–182)</w:t>
      </w:r>
    </w:p>
    <w:p w14:paraId="023E5F55" w14:textId="77777777" w:rsidR="00203EF2" w:rsidRPr="00203EF2" w:rsidRDefault="00203EF2" w:rsidP="00203EF2">
      <w:pPr>
        <w:rPr>
          <w:rFonts w:ascii="Arial" w:hAnsi="Arial" w:cs="Arial"/>
          <w:bCs/>
        </w:rPr>
      </w:pPr>
    </w:p>
    <w:p w14:paraId="2DDBE4D2" w14:textId="77777777" w:rsidR="00203EF2" w:rsidRPr="00203EF2" w:rsidRDefault="00203EF2" w:rsidP="00203EF2">
      <w:pPr>
        <w:rPr>
          <w:rFonts w:ascii="Arial" w:hAnsi="Arial" w:cs="Arial"/>
          <w:bCs/>
          <w:u w:val="single"/>
        </w:rPr>
      </w:pPr>
      <w:r w:rsidRPr="00203EF2">
        <w:rPr>
          <w:rFonts w:ascii="Arial" w:hAnsi="Arial" w:cs="Arial"/>
          <w:bCs/>
          <w:u w:val="single"/>
        </w:rPr>
        <w:t>Wiltshire Core Strategy – Adopted January 2015</w:t>
      </w:r>
      <w:r w:rsidRPr="00203EF2">
        <w:rPr>
          <w:rFonts w:ascii="Arial" w:hAnsi="Arial" w:cs="Arial"/>
          <w:bCs/>
        </w:rPr>
        <w:t xml:space="preserve"> </w:t>
      </w:r>
      <w:hyperlink r:id="rId20" w:tgtFrame="_blank" w:history="1">
        <w:r w:rsidRPr="00203EF2">
          <w:rPr>
            <w:rStyle w:val="Hyperlink"/>
            <w:rFonts w:ascii="Arial" w:hAnsi="Arial" w:cs="Arial"/>
            <w:bCs/>
          </w:rPr>
          <w:t>Wiltshire Core Strategy Link</w:t>
        </w:r>
      </w:hyperlink>
    </w:p>
    <w:p w14:paraId="67E614D2" w14:textId="77777777" w:rsidR="00203EF2" w:rsidRPr="00203EF2" w:rsidRDefault="00203EF2" w:rsidP="00203EF2">
      <w:pPr>
        <w:jc w:val="both"/>
        <w:rPr>
          <w:rFonts w:ascii="Arial" w:hAnsi="Arial" w:cs="Arial"/>
          <w:bCs/>
        </w:rPr>
      </w:pPr>
      <w:r w:rsidRPr="00203EF2">
        <w:rPr>
          <w:rFonts w:ascii="Arial" w:hAnsi="Arial" w:cs="Arial"/>
          <w:bCs/>
        </w:rPr>
        <w:t>Core Policy 67 requires that all new development must address flood risk from all sources and not increase flood risk elsewhere. It supports the use of Sustainable Drainage Systems (</w:t>
      </w:r>
      <w:proofErr w:type="spellStart"/>
      <w:r w:rsidRPr="00203EF2">
        <w:rPr>
          <w:rFonts w:ascii="Arial" w:hAnsi="Arial" w:cs="Arial"/>
          <w:bCs/>
        </w:rPr>
        <w:t>SuDS</w:t>
      </w:r>
      <w:proofErr w:type="spellEnd"/>
      <w:r w:rsidRPr="00203EF2">
        <w:rPr>
          <w:rFonts w:ascii="Arial" w:hAnsi="Arial" w:cs="Arial"/>
          <w:bCs/>
        </w:rPr>
        <w:t>) and requires that developments demonstrate how surface water will be managed sustainably.</w:t>
      </w:r>
      <w:r w:rsidRPr="00203EF2">
        <w:t xml:space="preserve"> </w:t>
      </w:r>
    </w:p>
    <w:p w14:paraId="00B9A68B" w14:textId="77777777" w:rsidR="00203EF2" w:rsidRPr="00203EF2" w:rsidRDefault="00203EF2" w:rsidP="00203EF2">
      <w:pPr>
        <w:rPr>
          <w:rFonts w:ascii="Arial" w:hAnsi="Arial" w:cs="Arial"/>
          <w:bCs/>
        </w:rPr>
      </w:pPr>
    </w:p>
    <w:p w14:paraId="6D36C556" w14:textId="77777777" w:rsidR="00203EF2" w:rsidRPr="00203EF2" w:rsidRDefault="00203EF2" w:rsidP="00203EF2">
      <w:pPr>
        <w:rPr>
          <w:rFonts w:ascii="Arial" w:hAnsi="Arial" w:cs="Arial"/>
        </w:rPr>
      </w:pPr>
      <w:r w:rsidRPr="00203EF2">
        <w:rPr>
          <w:rFonts w:ascii="Arial" w:hAnsi="Arial" w:cs="Arial"/>
          <w:bCs/>
          <w:u w:val="single"/>
        </w:rPr>
        <w:t>Wiltshire Local Plan (emerging)</w:t>
      </w:r>
      <w:r w:rsidRPr="00203EF2">
        <w:rPr>
          <w:rFonts w:ascii="Arial" w:hAnsi="Arial" w:cs="Arial"/>
          <w:bCs/>
        </w:rPr>
        <w:t xml:space="preserve"> </w:t>
      </w:r>
      <w:hyperlink r:id="rId21" w:history="1">
        <w:r w:rsidRPr="00203EF2">
          <w:rPr>
            <w:rStyle w:val="Hyperlink"/>
            <w:rFonts w:ascii="Arial" w:hAnsi="Arial" w:cs="Arial"/>
          </w:rPr>
          <w:t>Local Plan Review Link</w:t>
        </w:r>
      </w:hyperlink>
    </w:p>
    <w:p w14:paraId="693D5FD7" w14:textId="77777777" w:rsidR="00203EF2" w:rsidRPr="00203EF2" w:rsidRDefault="00203EF2" w:rsidP="00203EF2">
      <w:pPr>
        <w:jc w:val="both"/>
        <w:rPr>
          <w:rFonts w:ascii="Arial" w:hAnsi="Arial" w:cs="Arial"/>
        </w:rPr>
      </w:pPr>
      <w:r w:rsidRPr="00203EF2">
        <w:rPr>
          <w:rFonts w:ascii="Arial" w:hAnsi="Arial" w:cs="Arial"/>
        </w:rPr>
        <w:t>Development must avoid high flood risk areas using the sequential approach. Proposals require a Flood Risk Assessment, Surface Water Drainage Strategy, and Groundwater Assessment where relevant. All schemes must include Sustainable Drainage Systems (</w:t>
      </w:r>
      <w:proofErr w:type="spellStart"/>
      <w:r w:rsidRPr="00203EF2">
        <w:rPr>
          <w:rFonts w:ascii="Arial" w:hAnsi="Arial" w:cs="Arial"/>
        </w:rPr>
        <w:t>SuDS</w:t>
      </w:r>
      <w:proofErr w:type="spellEnd"/>
      <w:r w:rsidRPr="00203EF2">
        <w:rPr>
          <w:rFonts w:ascii="Arial" w:hAnsi="Arial" w:cs="Arial"/>
        </w:rPr>
        <w:t>), with major developments achieving a 30% reduction in runoff compared to greenfield rates, following the surface water discharge hierarchy.</w:t>
      </w:r>
    </w:p>
    <w:p w14:paraId="72929A30" w14:textId="77777777" w:rsidR="00203EF2" w:rsidRPr="00203EF2" w:rsidRDefault="00203EF2" w:rsidP="00203EF2">
      <w:pPr>
        <w:jc w:val="both"/>
        <w:rPr>
          <w:rFonts w:ascii="Arial" w:hAnsi="Arial" w:cs="Arial"/>
        </w:rPr>
      </w:pPr>
    </w:p>
    <w:p w14:paraId="7D321088" w14:textId="77777777" w:rsidR="00203EF2" w:rsidRPr="00203EF2" w:rsidRDefault="00203EF2" w:rsidP="00203EF2">
      <w:pPr>
        <w:jc w:val="both"/>
        <w:rPr>
          <w:rFonts w:ascii="Arial" w:hAnsi="Arial" w:cs="Arial"/>
        </w:rPr>
      </w:pPr>
      <w:r w:rsidRPr="00203EF2">
        <w:rPr>
          <w:rFonts w:ascii="Arial" w:hAnsi="Arial" w:cs="Arial"/>
        </w:rPr>
        <w:t xml:space="preserve">Culverting and building over watercourses </w:t>
      </w:r>
      <w:proofErr w:type="gramStart"/>
      <w:r w:rsidRPr="00203EF2">
        <w:rPr>
          <w:rFonts w:ascii="Arial" w:hAnsi="Arial" w:cs="Arial"/>
        </w:rPr>
        <w:t>is</w:t>
      </w:r>
      <w:proofErr w:type="gramEnd"/>
      <w:r w:rsidRPr="00203EF2">
        <w:rPr>
          <w:rFonts w:ascii="Arial" w:hAnsi="Arial" w:cs="Arial"/>
        </w:rPr>
        <w:t xml:space="preserve"> discouraged, and natural drainage features should be retained or restored. Drainage strategies must ensure safety during extreme flood events (1-in-100-year + climate change) and provide safe access/egress. </w:t>
      </w:r>
      <w:proofErr w:type="spellStart"/>
      <w:r w:rsidRPr="00203EF2">
        <w:rPr>
          <w:rFonts w:ascii="Arial" w:hAnsi="Arial" w:cs="Arial"/>
        </w:rPr>
        <w:t>SuDS</w:t>
      </w:r>
      <w:proofErr w:type="spellEnd"/>
      <w:r w:rsidRPr="00203EF2">
        <w:rPr>
          <w:rFonts w:ascii="Arial" w:hAnsi="Arial" w:cs="Arial"/>
        </w:rPr>
        <w:t xml:space="preserve"> should also deliver biodiversity, amenity, and water quality benefits.</w:t>
      </w:r>
    </w:p>
    <w:p w14:paraId="04B11D3B" w14:textId="77777777" w:rsidR="00203EF2" w:rsidRPr="00203EF2" w:rsidRDefault="00203EF2" w:rsidP="00203EF2">
      <w:pPr>
        <w:ind w:left="720"/>
        <w:rPr>
          <w:rFonts w:ascii="Arial" w:hAnsi="Arial" w:cs="Arial"/>
        </w:rPr>
      </w:pPr>
    </w:p>
    <w:p w14:paraId="19BB2299" w14:textId="77777777" w:rsidR="00203EF2" w:rsidRPr="00203EF2" w:rsidRDefault="00203EF2" w:rsidP="00203EF2">
      <w:pPr>
        <w:rPr>
          <w:rFonts w:ascii="Arial" w:hAnsi="Arial" w:cs="Arial"/>
          <w:u w:val="single"/>
        </w:rPr>
      </w:pPr>
      <w:r w:rsidRPr="00203EF2">
        <w:rPr>
          <w:rFonts w:ascii="Arial" w:hAnsi="Arial" w:cs="Arial"/>
          <w:u w:val="single"/>
        </w:rPr>
        <w:t>Supplementary Planning Documents</w:t>
      </w:r>
    </w:p>
    <w:p w14:paraId="3B2B09F8" w14:textId="77777777" w:rsidR="00203EF2" w:rsidRPr="00203EF2" w:rsidRDefault="00203EF2" w:rsidP="00203EF2">
      <w:pPr>
        <w:rPr>
          <w:rFonts w:ascii="Arial" w:hAnsi="Arial" w:cs="Arial"/>
        </w:rPr>
      </w:pPr>
    </w:p>
    <w:p w14:paraId="7D2A4662" w14:textId="77777777" w:rsidR="00203EF2" w:rsidRPr="00203EF2" w:rsidRDefault="00203EF2" w:rsidP="00203EF2">
      <w:pPr>
        <w:rPr>
          <w:rFonts w:ascii="Arial" w:hAnsi="Arial" w:cs="Arial"/>
          <w:i/>
          <w:iCs/>
        </w:rPr>
      </w:pPr>
      <w:r w:rsidRPr="00203EF2">
        <w:rPr>
          <w:rFonts w:ascii="Arial" w:hAnsi="Arial" w:cs="Arial"/>
          <w:i/>
          <w:iCs/>
        </w:rPr>
        <w:t>Wiltshire Council Drainage Betterment Strategy (2024)</w:t>
      </w:r>
      <w:r w:rsidRPr="00203EF2">
        <w:rPr>
          <w:rFonts w:ascii="Arial" w:hAnsi="Arial" w:cs="Arial"/>
        </w:rPr>
        <w:t xml:space="preserve"> </w:t>
      </w:r>
      <w:hyperlink r:id="rId22" w:tgtFrame="_blank" w:history="1">
        <w:r w:rsidRPr="00203EF2">
          <w:rPr>
            <w:rStyle w:val="Hyperlink"/>
            <w:rFonts w:ascii="Arial" w:hAnsi="Arial" w:cs="Arial"/>
          </w:rPr>
          <w:t>SPD Link</w:t>
        </w:r>
      </w:hyperlink>
    </w:p>
    <w:p w14:paraId="59DB0EE4" w14:textId="77777777" w:rsidR="00203EF2" w:rsidRPr="00203EF2" w:rsidRDefault="00203EF2" w:rsidP="00203EF2">
      <w:pPr>
        <w:jc w:val="both"/>
        <w:rPr>
          <w:rFonts w:ascii="Arial" w:hAnsi="Arial" w:cs="Arial"/>
        </w:rPr>
      </w:pPr>
      <w:r w:rsidRPr="00203EF2">
        <w:rPr>
          <w:rFonts w:ascii="Arial" w:hAnsi="Arial" w:cs="Arial"/>
        </w:rPr>
        <w:t xml:space="preserve">This technical guidance outlines expectations for surface water discharge hierarchy, attenuation, exceedance routes, water quality, and post-development monitoring. </w:t>
      </w:r>
    </w:p>
    <w:p w14:paraId="43D7333E" w14:textId="77777777" w:rsidR="00203EF2" w:rsidRPr="00203EF2" w:rsidRDefault="00203EF2" w:rsidP="00203EF2">
      <w:pPr>
        <w:rPr>
          <w:rFonts w:ascii="Arial" w:hAnsi="Arial" w:cs="Arial"/>
        </w:rPr>
      </w:pPr>
    </w:p>
    <w:p w14:paraId="31D5B960" w14:textId="77777777" w:rsidR="00203EF2" w:rsidRPr="00203EF2" w:rsidRDefault="00203EF2" w:rsidP="00203EF2">
      <w:pPr>
        <w:rPr>
          <w:rFonts w:ascii="Arial" w:hAnsi="Arial" w:cs="Arial"/>
          <w:i/>
          <w:iCs/>
        </w:rPr>
      </w:pPr>
      <w:r w:rsidRPr="00203EF2">
        <w:rPr>
          <w:rFonts w:ascii="Arial" w:hAnsi="Arial" w:cs="Arial"/>
          <w:i/>
          <w:iCs/>
        </w:rPr>
        <w:t>Wiltshire Design Guide (March 2024)</w:t>
      </w:r>
      <w:r w:rsidRPr="00203EF2">
        <w:rPr>
          <w:rFonts w:ascii="Arial" w:hAnsi="Arial" w:cs="Arial"/>
        </w:rPr>
        <w:t xml:space="preserve"> </w:t>
      </w:r>
      <w:hyperlink r:id="rId23" w:history="1">
        <w:r w:rsidRPr="00203EF2">
          <w:rPr>
            <w:rStyle w:val="Hyperlink"/>
            <w:rFonts w:ascii="Arial" w:hAnsi="Arial" w:cs="Arial"/>
          </w:rPr>
          <w:t>SPD Link</w:t>
        </w:r>
      </w:hyperlink>
    </w:p>
    <w:p w14:paraId="6F356845" w14:textId="77777777" w:rsidR="00203EF2" w:rsidRPr="00203EF2" w:rsidRDefault="00203EF2" w:rsidP="00203EF2">
      <w:pPr>
        <w:rPr>
          <w:rFonts w:ascii="Arial" w:hAnsi="Arial" w:cs="Arial"/>
        </w:rPr>
      </w:pPr>
      <w:r w:rsidRPr="00203EF2">
        <w:rPr>
          <w:rFonts w:ascii="Arial" w:hAnsi="Arial" w:cs="Arial"/>
        </w:rPr>
        <w:t xml:space="preserve">Includes principles of good design, including integration of </w:t>
      </w:r>
      <w:proofErr w:type="spellStart"/>
      <w:r w:rsidRPr="00203EF2">
        <w:rPr>
          <w:rFonts w:ascii="Arial" w:hAnsi="Arial" w:cs="Arial"/>
        </w:rPr>
        <w:t>SuDS</w:t>
      </w:r>
      <w:proofErr w:type="spellEnd"/>
      <w:r w:rsidRPr="00203EF2">
        <w:rPr>
          <w:rFonts w:ascii="Arial" w:hAnsi="Arial" w:cs="Arial"/>
        </w:rPr>
        <w:t xml:space="preserve"> and flood resilience. </w:t>
      </w:r>
    </w:p>
    <w:p w14:paraId="6EEE1B72" w14:textId="77777777" w:rsidR="00203EF2" w:rsidRPr="00203EF2" w:rsidRDefault="00203EF2" w:rsidP="00203EF2">
      <w:pPr>
        <w:rPr>
          <w:rFonts w:ascii="Arial" w:hAnsi="Arial" w:cs="Arial"/>
          <w:bCs/>
        </w:rPr>
      </w:pPr>
    </w:p>
    <w:p w14:paraId="7AC675EF" w14:textId="77777777" w:rsidR="00D123EA" w:rsidRPr="00D123EA" w:rsidRDefault="00D123EA" w:rsidP="00D123EA">
      <w:pPr>
        <w:rPr>
          <w:rFonts w:ascii="Arial" w:hAnsi="Arial" w:cs="Arial"/>
        </w:rPr>
      </w:pPr>
      <w:r w:rsidRPr="00D123EA">
        <w:rPr>
          <w:rFonts w:ascii="Arial" w:hAnsi="Arial" w:cs="Arial"/>
          <w:b/>
          <w:bCs/>
        </w:rPr>
        <w:lastRenderedPageBreak/>
        <w:t>RELEVANT PLANNING POLICY &amp; GUIDANCE</w:t>
      </w:r>
      <w:r w:rsidRPr="00D123EA">
        <w:rPr>
          <w:rFonts w:ascii="Arial" w:hAnsi="Arial" w:cs="Arial"/>
        </w:rPr>
        <w:t> </w:t>
      </w:r>
    </w:p>
    <w:p w14:paraId="2AA74165" w14:textId="77777777" w:rsidR="00D123EA" w:rsidRPr="00D123EA" w:rsidRDefault="00D123EA" w:rsidP="00D123EA">
      <w:pPr>
        <w:rPr>
          <w:rFonts w:ascii="Arial" w:hAnsi="Arial" w:cs="Arial"/>
        </w:rPr>
      </w:pPr>
      <w:r w:rsidRPr="00D123EA">
        <w:rPr>
          <w:rFonts w:ascii="Arial" w:hAnsi="Arial" w:cs="Arial"/>
        </w:rPr>
        <w:t> </w:t>
      </w:r>
    </w:p>
    <w:p w14:paraId="6D8484FF" w14:textId="77777777" w:rsidR="00D123EA" w:rsidRPr="00D123EA" w:rsidRDefault="00D123EA" w:rsidP="00D123EA">
      <w:pPr>
        <w:rPr>
          <w:rFonts w:ascii="Arial" w:hAnsi="Arial" w:cs="Arial"/>
        </w:rPr>
      </w:pPr>
      <w:r w:rsidRPr="00D123EA">
        <w:rPr>
          <w:rFonts w:ascii="Arial" w:hAnsi="Arial" w:cs="Arial"/>
          <w:u w:val="single"/>
        </w:rPr>
        <w:t>National Planning Policy Framework (NPPF)</w:t>
      </w:r>
      <w:r w:rsidRPr="00D123EA">
        <w:rPr>
          <w:rFonts w:ascii="Arial" w:hAnsi="Arial" w:cs="Arial"/>
        </w:rPr>
        <w:t> </w:t>
      </w:r>
      <w:hyperlink r:id="rId24" w:tgtFrame="_blank" w:history="1">
        <w:r w:rsidRPr="00D123EA">
          <w:rPr>
            <w:rStyle w:val="Hyperlink"/>
            <w:rFonts w:ascii="Arial" w:hAnsi="Arial" w:cs="Arial"/>
          </w:rPr>
          <w:t>NPPF December 2024 Link</w:t>
        </w:r>
      </w:hyperlink>
      <w:r w:rsidRPr="00D123EA">
        <w:rPr>
          <w:rFonts w:ascii="Arial" w:hAnsi="Arial" w:cs="Arial"/>
        </w:rPr>
        <w:t> </w:t>
      </w:r>
    </w:p>
    <w:p w14:paraId="0FEF2B84" w14:textId="77777777" w:rsidR="00D123EA" w:rsidRPr="00D123EA" w:rsidRDefault="00D123EA" w:rsidP="00D123EA">
      <w:pPr>
        <w:rPr>
          <w:rFonts w:ascii="Arial" w:hAnsi="Arial" w:cs="Arial"/>
        </w:rPr>
      </w:pPr>
      <w:r w:rsidRPr="00D123EA">
        <w:rPr>
          <w:rFonts w:ascii="Arial" w:hAnsi="Arial" w:cs="Arial"/>
          <w:i/>
          <w:iCs/>
        </w:rPr>
        <w:t>Planning and Flood Risk (Paras 170–182)</w:t>
      </w:r>
      <w:r w:rsidRPr="00D123EA">
        <w:rPr>
          <w:rFonts w:ascii="Arial" w:hAnsi="Arial" w:cs="Arial"/>
        </w:rPr>
        <w:t> </w:t>
      </w:r>
    </w:p>
    <w:p w14:paraId="65652A9D" w14:textId="77777777" w:rsidR="00D123EA" w:rsidRPr="00D123EA" w:rsidRDefault="00D123EA" w:rsidP="00D123EA">
      <w:pPr>
        <w:rPr>
          <w:rFonts w:ascii="Arial" w:hAnsi="Arial" w:cs="Arial"/>
        </w:rPr>
      </w:pPr>
      <w:r w:rsidRPr="00D123EA">
        <w:rPr>
          <w:rFonts w:ascii="Arial" w:hAnsi="Arial" w:cs="Arial"/>
        </w:rPr>
        <w:t> </w:t>
      </w:r>
    </w:p>
    <w:p w14:paraId="7520A3B2" w14:textId="77777777" w:rsidR="00D123EA" w:rsidRPr="00D123EA" w:rsidRDefault="00D123EA" w:rsidP="00D123EA">
      <w:pPr>
        <w:rPr>
          <w:rFonts w:ascii="Arial" w:hAnsi="Arial" w:cs="Arial"/>
        </w:rPr>
      </w:pPr>
      <w:r w:rsidRPr="00D123EA">
        <w:rPr>
          <w:rFonts w:ascii="Arial" w:hAnsi="Arial" w:cs="Arial"/>
          <w:u w:val="single"/>
        </w:rPr>
        <w:t>Wiltshire Core Strategy – Adopted January 2015</w:t>
      </w:r>
      <w:r w:rsidRPr="00D123EA">
        <w:rPr>
          <w:rFonts w:ascii="Arial" w:hAnsi="Arial" w:cs="Arial"/>
        </w:rPr>
        <w:t> </w:t>
      </w:r>
      <w:hyperlink r:id="rId25" w:tgtFrame="_blank" w:history="1">
        <w:r w:rsidRPr="00D123EA">
          <w:rPr>
            <w:rStyle w:val="Hyperlink"/>
            <w:rFonts w:ascii="Arial" w:hAnsi="Arial" w:cs="Arial"/>
          </w:rPr>
          <w:t>Wiltshire Core Strategy Link</w:t>
        </w:r>
      </w:hyperlink>
      <w:r w:rsidRPr="00D123EA">
        <w:rPr>
          <w:rFonts w:ascii="Arial" w:hAnsi="Arial" w:cs="Arial"/>
        </w:rPr>
        <w:t> </w:t>
      </w:r>
    </w:p>
    <w:p w14:paraId="0034DBA1" w14:textId="77777777" w:rsidR="00D123EA" w:rsidRPr="00D123EA" w:rsidRDefault="00D123EA" w:rsidP="00D123EA">
      <w:pPr>
        <w:rPr>
          <w:rFonts w:ascii="Arial" w:hAnsi="Arial" w:cs="Arial"/>
        </w:rPr>
      </w:pPr>
      <w:r w:rsidRPr="00D123EA">
        <w:rPr>
          <w:rFonts w:ascii="Arial" w:hAnsi="Arial" w:cs="Arial"/>
        </w:rPr>
        <w:t>Core Policy 67 requires that all new development must address flood risk from all sources and not increase flood risk elsewhere. It supports the use of Sustainable Drainage Systems (</w:t>
      </w:r>
      <w:proofErr w:type="spellStart"/>
      <w:r w:rsidRPr="00D123EA">
        <w:rPr>
          <w:rFonts w:ascii="Arial" w:hAnsi="Arial" w:cs="Arial"/>
        </w:rPr>
        <w:t>SuDS</w:t>
      </w:r>
      <w:proofErr w:type="spellEnd"/>
      <w:r w:rsidRPr="00D123EA">
        <w:rPr>
          <w:rFonts w:ascii="Arial" w:hAnsi="Arial" w:cs="Arial"/>
        </w:rPr>
        <w:t>) and requires that developments demonstrate how surface water will be managed sustainably.  </w:t>
      </w:r>
    </w:p>
    <w:p w14:paraId="06DA5BA0" w14:textId="77777777" w:rsidR="00D123EA" w:rsidRPr="00D123EA" w:rsidRDefault="00D123EA" w:rsidP="00D123EA">
      <w:pPr>
        <w:rPr>
          <w:rFonts w:ascii="Arial" w:hAnsi="Arial" w:cs="Arial"/>
        </w:rPr>
      </w:pPr>
      <w:r w:rsidRPr="00D123EA">
        <w:rPr>
          <w:rFonts w:ascii="Arial" w:hAnsi="Arial" w:cs="Arial"/>
        </w:rPr>
        <w:t> </w:t>
      </w:r>
    </w:p>
    <w:p w14:paraId="01F9BC15" w14:textId="77777777" w:rsidR="00D123EA" w:rsidRPr="00D123EA" w:rsidRDefault="00D123EA" w:rsidP="00D123EA">
      <w:pPr>
        <w:rPr>
          <w:rFonts w:ascii="Arial" w:hAnsi="Arial" w:cs="Arial"/>
        </w:rPr>
      </w:pPr>
      <w:r w:rsidRPr="00D123EA">
        <w:rPr>
          <w:rFonts w:ascii="Arial" w:hAnsi="Arial" w:cs="Arial"/>
          <w:u w:val="single"/>
        </w:rPr>
        <w:t>Wiltshire Local Plan (emerging)</w:t>
      </w:r>
      <w:r w:rsidRPr="00D123EA">
        <w:rPr>
          <w:rFonts w:ascii="Arial" w:hAnsi="Arial" w:cs="Arial"/>
        </w:rPr>
        <w:t> </w:t>
      </w:r>
      <w:hyperlink r:id="rId26" w:tgtFrame="_blank" w:history="1">
        <w:r w:rsidRPr="00D123EA">
          <w:rPr>
            <w:rStyle w:val="Hyperlink"/>
            <w:rFonts w:ascii="Arial" w:hAnsi="Arial" w:cs="Arial"/>
          </w:rPr>
          <w:t>Local Plan Review Link</w:t>
        </w:r>
      </w:hyperlink>
      <w:r w:rsidRPr="00D123EA">
        <w:rPr>
          <w:rFonts w:ascii="Arial" w:hAnsi="Arial" w:cs="Arial"/>
        </w:rPr>
        <w:t> </w:t>
      </w:r>
    </w:p>
    <w:p w14:paraId="64B120E6" w14:textId="77777777" w:rsidR="00D123EA" w:rsidRPr="00D123EA" w:rsidRDefault="00D123EA" w:rsidP="00D123EA">
      <w:pPr>
        <w:rPr>
          <w:rFonts w:ascii="Arial" w:hAnsi="Arial" w:cs="Arial"/>
        </w:rPr>
      </w:pPr>
      <w:r w:rsidRPr="00D123EA">
        <w:rPr>
          <w:rFonts w:ascii="Arial" w:hAnsi="Arial" w:cs="Arial"/>
        </w:rPr>
        <w:t>Development must avoid high flood risk areas using the sequential approach. Proposals require a Flood Risk Assessment, Surface Water Drainage Strategy, and Groundwater Assessment where relevant. All schemes must include Sustainable Drainage Systems (</w:t>
      </w:r>
      <w:proofErr w:type="spellStart"/>
      <w:r w:rsidRPr="00D123EA">
        <w:rPr>
          <w:rFonts w:ascii="Arial" w:hAnsi="Arial" w:cs="Arial"/>
        </w:rPr>
        <w:t>SuDS</w:t>
      </w:r>
      <w:proofErr w:type="spellEnd"/>
      <w:r w:rsidRPr="00D123EA">
        <w:rPr>
          <w:rFonts w:ascii="Arial" w:hAnsi="Arial" w:cs="Arial"/>
        </w:rPr>
        <w:t>), with major developments achieving a 30% reduction in runoff compared to greenfield rates, following the surface water discharge hierarchy. </w:t>
      </w:r>
    </w:p>
    <w:p w14:paraId="7A47F9BD" w14:textId="77777777" w:rsidR="00D123EA" w:rsidRPr="00D123EA" w:rsidRDefault="00D123EA" w:rsidP="00D123EA">
      <w:pPr>
        <w:rPr>
          <w:rFonts w:ascii="Arial" w:hAnsi="Arial" w:cs="Arial"/>
        </w:rPr>
      </w:pPr>
      <w:r w:rsidRPr="00D123EA">
        <w:rPr>
          <w:rFonts w:ascii="Arial" w:hAnsi="Arial" w:cs="Arial"/>
        </w:rPr>
        <w:t> </w:t>
      </w:r>
    </w:p>
    <w:p w14:paraId="3644BDF9" w14:textId="77777777" w:rsidR="00D123EA" w:rsidRPr="00D123EA" w:rsidRDefault="00D123EA" w:rsidP="00D123EA">
      <w:pPr>
        <w:rPr>
          <w:rFonts w:ascii="Arial" w:hAnsi="Arial" w:cs="Arial"/>
        </w:rPr>
      </w:pPr>
      <w:r w:rsidRPr="00D123EA">
        <w:rPr>
          <w:rFonts w:ascii="Arial" w:hAnsi="Arial" w:cs="Arial"/>
        </w:rPr>
        <w:t>Culverting and building over watercourses </w:t>
      </w:r>
      <w:proofErr w:type="gramStart"/>
      <w:r w:rsidRPr="00D123EA">
        <w:rPr>
          <w:rFonts w:ascii="Arial" w:hAnsi="Arial" w:cs="Arial"/>
        </w:rPr>
        <w:t>is</w:t>
      </w:r>
      <w:proofErr w:type="gramEnd"/>
      <w:r w:rsidRPr="00D123EA">
        <w:rPr>
          <w:rFonts w:ascii="Arial" w:hAnsi="Arial" w:cs="Arial"/>
        </w:rPr>
        <w:t> discouraged, and natural drainage features should be retained or restored. Drainage strategies must ensure safety during extreme flood events (1-in-100-year + climate change) and provide safe access/egress. </w:t>
      </w:r>
      <w:proofErr w:type="spellStart"/>
      <w:r w:rsidRPr="00D123EA">
        <w:rPr>
          <w:rFonts w:ascii="Arial" w:hAnsi="Arial" w:cs="Arial"/>
        </w:rPr>
        <w:t>SuDS</w:t>
      </w:r>
      <w:proofErr w:type="spellEnd"/>
      <w:r w:rsidRPr="00D123EA">
        <w:rPr>
          <w:rFonts w:ascii="Arial" w:hAnsi="Arial" w:cs="Arial"/>
        </w:rPr>
        <w:t> should also deliver biodiversity, amenity, and water quality benefits. </w:t>
      </w:r>
    </w:p>
    <w:p w14:paraId="0638CC1B" w14:textId="77777777" w:rsidR="00D123EA" w:rsidRPr="00D123EA" w:rsidRDefault="00D123EA" w:rsidP="00D123EA">
      <w:pPr>
        <w:rPr>
          <w:rFonts w:ascii="Arial" w:hAnsi="Arial" w:cs="Arial"/>
        </w:rPr>
      </w:pPr>
      <w:r w:rsidRPr="00D123EA">
        <w:rPr>
          <w:rFonts w:ascii="Arial" w:hAnsi="Arial" w:cs="Arial"/>
        </w:rPr>
        <w:t> </w:t>
      </w:r>
    </w:p>
    <w:p w14:paraId="4BFAE8B2" w14:textId="77777777" w:rsidR="00D123EA" w:rsidRPr="00D123EA" w:rsidRDefault="00D123EA" w:rsidP="00D123EA">
      <w:pPr>
        <w:rPr>
          <w:rFonts w:ascii="Arial" w:hAnsi="Arial" w:cs="Arial"/>
        </w:rPr>
      </w:pPr>
      <w:r w:rsidRPr="00D123EA">
        <w:rPr>
          <w:rFonts w:ascii="Arial" w:hAnsi="Arial" w:cs="Arial"/>
          <w:u w:val="single"/>
        </w:rPr>
        <w:t>Supplementary Planning Documents</w:t>
      </w:r>
      <w:r w:rsidRPr="00D123EA">
        <w:rPr>
          <w:rFonts w:ascii="Arial" w:hAnsi="Arial" w:cs="Arial"/>
        </w:rPr>
        <w:t> </w:t>
      </w:r>
    </w:p>
    <w:p w14:paraId="73BDDA0A" w14:textId="77777777" w:rsidR="00D123EA" w:rsidRPr="00D123EA" w:rsidRDefault="00D123EA" w:rsidP="00D123EA">
      <w:pPr>
        <w:rPr>
          <w:rFonts w:ascii="Arial" w:hAnsi="Arial" w:cs="Arial"/>
        </w:rPr>
      </w:pPr>
      <w:r w:rsidRPr="00D123EA">
        <w:rPr>
          <w:rFonts w:ascii="Arial" w:hAnsi="Arial" w:cs="Arial"/>
        </w:rPr>
        <w:t> </w:t>
      </w:r>
    </w:p>
    <w:p w14:paraId="5562A89E" w14:textId="77777777" w:rsidR="00D123EA" w:rsidRPr="00D123EA" w:rsidRDefault="00D123EA" w:rsidP="00D123EA">
      <w:pPr>
        <w:rPr>
          <w:rFonts w:ascii="Arial" w:hAnsi="Arial" w:cs="Arial"/>
        </w:rPr>
      </w:pPr>
      <w:r w:rsidRPr="00D123EA">
        <w:rPr>
          <w:rFonts w:ascii="Arial" w:hAnsi="Arial" w:cs="Arial"/>
          <w:i/>
          <w:iCs/>
        </w:rPr>
        <w:t>Wiltshire Council Drainage Betterment Strategy (2024)</w:t>
      </w:r>
      <w:r w:rsidRPr="00D123EA">
        <w:rPr>
          <w:rFonts w:ascii="Arial" w:hAnsi="Arial" w:cs="Arial"/>
        </w:rPr>
        <w:t> </w:t>
      </w:r>
      <w:hyperlink r:id="rId27" w:tgtFrame="_blank" w:history="1">
        <w:r w:rsidRPr="00D123EA">
          <w:rPr>
            <w:rStyle w:val="Hyperlink"/>
            <w:rFonts w:ascii="Arial" w:hAnsi="Arial" w:cs="Arial"/>
          </w:rPr>
          <w:t>SPD Link</w:t>
        </w:r>
      </w:hyperlink>
      <w:r w:rsidRPr="00D123EA">
        <w:rPr>
          <w:rFonts w:ascii="Arial" w:hAnsi="Arial" w:cs="Arial"/>
        </w:rPr>
        <w:t> </w:t>
      </w:r>
    </w:p>
    <w:p w14:paraId="44EBA052" w14:textId="77777777" w:rsidR="00D123EA" w:rsidRPr="00D123EA" w:rsidRDefault="00D123EA" w:rsidP="00D123EA">
      <w:pPr>
        <w:rPr>
          <w:rFonts w:ascii="Arial" w:hAnsi="Arial" w:cs="Arial"/>
        </w:rPr>
      </w:pPr>
      <w:r w:rsidRPr="00D123EA">
        <w:rPr>
          <w:rFonts w:ascii="Arial" w:hAnsi="Arial" w:cs="Arial"/>
        </w:rPr>
        <w:t>This technical guidance outlines expectations for surface water discharge hierarchy, attenuation, exceedance routes, water quality, and post-development monitoring.  </w:t>
      </w:r>
    </w:p>
    <w:p w14:paraId="1E724B59" w14:textId="77777777" w:rsidR="00D123EA" w:rsidRPr="00D123EA" w:rsidRDefault="00D123EA" w:rsidP="00D123EA">
      <w:pPr>
        <w:rPr>
          <w:rFonts w:ascii="Arial" w:hAnsi="Arial" w:cs="Arial"/>
        </w:rPr>
      </w:pPr>
      <w:r w:rsidRPr="00D123EA">
        <w:rPr>
          <w:rFonts w:ascii="Arial" w:hAnsi="Arial" w:cs="Arial"/>
        </w:rPr>
        <w:t> </w:t>
      </w:r>
    </w:p>
    <w:p w14:paraId="21C15BD7" w14:textId="77777777" w:rsidR="00D123EA" w:rsidRPr="00D123EA" w:rsidRDefault="00D123EA" w:rsidP="00D123EA">
      <w:pPr>
        <w:rPr>
          <w:rFonts w:ascii="Arial" w:hAnsi="Arial" w:cs="Arial"/>
        </w:rPr>
      </w:pPr>
      <w:r w:rsidRPr="00D123EA">
        <w:rPr>
          <w:rFonts w:ascii="Arial" w:hAnsi="Arial" w:cs="Arial"/>
          <w:i/>
          <w:iCs/>
        </w:rPr>
        <w:t>Wiltshire Design Guide (March 2024)</w:t>
      </w:r>
      <w:r w:rsidRPr="00D123EA">
        <w:rPr>
          <w:rFonts w:ascii="Arial" w:hAnsi="Arial" w:cs="Arial"/>
        </w:rPr>
        <w:t> </w:t>
      </w:r>
      <w:hyperlink r:id="rId28" w:tgtFrame="_blank" w:history="1">
        <w:r w:rsidRPr="00D123EA">
          <w:rPr>
            <w:rStyle w:val="Hyperlink"/>
            <w:rFonts w:ascii="Arial" w:hAnsi="Arial" w:cs="Arial"/>
          </w:rPr>
          <w:t>SPD Link</w:t>
        </w:r>
      </w:hyperlink>
      <w:r w:rsidRPr="00D123EA">
        <w:rPr>
          <w:rFonts w:ascii="Arial" w:hAnsi="Arial" w:cs="Arial"/>
        </w:rPr>
        <w:t> </w:t>
      </w:r>
    </w:p>
    <w:p w14:paraId="11ED1E07" w14:textId="77777777" w:rsidR="00D123EA" w:rsidRPr="00D123EA" w:rsidRDefault="00D123EA" w:rsidP="00D123EA">
      <w:pPr>
        <w:rPr>
          <w:rFonts w:ascii="Arial" w:hAnsi="Arial" w:cs="Arial"/>
        </w:rPr>
      </w:pPr>
      <w:r w:rsidRPr="00D123EA">
        <w:rPr>
          <w:rFonts w:ascii="Arial" w:hAnsi="Arial" w:cs="Arial"/>
        </w:rPr>
        <w:t>Includes principles of good design, including integration of </w:t>
      </w:r>
      <w:proofErr w:type="spellStart"/>
      <w:r w:rsidRPr="00D123EA">
        <w:rPr>
          <w:rFonts w:ascii="Arial" w:hAnsi="Arial" w:cs="Arial"/>
        </w:rPr>
        <w:t>SuDS</w:t>
      </w:r>
      <w:proofErr w:type="spellEnd"/>
      <w:r w:rsidRPr="00D123EA">
        <w:rPr>
          <w:rFonts w:ascii="Arial" w:hAnsi="Arial" w:cs="Arial"/>
        </w:rPr>
        <w:t> and flood resilience.  </w:t>
      </w:r>
    </w:p>
    <w:p w14:paraId="50A59AA1" w14:textId="77777777" w:rsidR="00D123EA" w:rsidRPr="00D123EA" w:rsidRDefault="00D123EA" w:rsidP="00D123EA">
      <w:pPr>
        <w:rPr>
          <w:rFonts w:ascii="Arial" w:hAnsi="Arial" w:cs="Arial"/>
        </w:rPr>
      </w:pPr>
      <w:r w:rsidRPr="00D123EA">
        <w:rPr>
          <w:rFonts w:ascii="Arial" w:hAnsi="Arial" w:cs="Arial"/>
        </w:rPr>
        <w:t> </w:t>
      </w:r>
    </w:p>
    <w:p w14:paraId="7C29F324" w14:textId="77777777" w:rsidR="00D123EA" w:rsidRPr="00D123EA" w:rsidRDefault="00D123EA" w:rsidP="00D123EA">
      <w:pPr>
        <w:rPr>
          <w:rFonts w:ascii="Arial" w:hAnsi="Arial" w:cs="Arial"/>
        </w:rPr>
      </w:pPr>
      <w:r w:rsidRPr="00D123EA">
        <w:rPr>
          <w:rFonts w:ascii="Arial" w:hAnsi="Arial" w:cs="Arial"/>
          <w:u w:val="single"/>
        </w:rPr>
        <w:t>Other Relevant Policies and Guidance</w:t>
      </w:r>
      <w:r w:rsidRPr="00D123EA">
        <w:rPr>
          <w:rFonts w:ascii="Arial" w:hAnsi="Arial" w:cs="Arial"/>
        </w:rPr>
        <w:t> </w:t>
      </w:r>
    </w:p>
    <w:p w14:paraId="7061B86B" w14:textId="77777777" w:rsidR="00D123EA" w:rsidRPr="00D123EA" w:rsidRDefault="00D123EA" w:rsidP="00D123EA">
      <w:pPr>
        <w:rPr>
          <w:rFonts w:ascii="Arial" w:hAnsi="Arial" w:cs="Arial"/>
        </w:rPr>
      </w:pPr>
      <w:r w:rsidRPr="00D123EA">
        <w:rPr>
          <w:rFonts w:ascii="Arial" w:hAnsi="Arial" w:cs="Arial"/>
        </w:rPr>
        <w:t> </w:t>
      </w:r>
    </w:p>
    <w:p w14:paraId="6FECC2F3" w14:textId="77777777" w:rsidR="00D123EA" w:rsidRPr="00D123EA" w:rsidRDefault="00D123EA" w:rsidP="00D123EA">
      <w:pPr>
        <w:rPr>
          <w:rFonts w:ascii="Arial" w:hAnsi="Arial" w:cs="Arial"/>
        </w:rPr>
      </w:pPr>
      <w:r w:rsidRPr="00D123EA">
        <w:rPr>
          <w:rFonts w:ascii="Arial" w:hAnsi="Arial" w:cs="Arial"/>
          <w:i/>
          <w:iCs/>
        </w:rPr>
        <w:t>Planning Practice Guidance (PPG) – Flood Risk and Drainage </w:t>
      </w:r>
      <w:hyperlink r:id="rId29" w:tgtFrame="_blank" w:history="1">
        <w:r w:rsidRPr="00D123EA">
          <w:rPr>
            <w:rStyle w:val="Hyperlink"/>
            <w:rFonts w:ascii="Arial" w:hAnsi="Arial" w:cs="Arial"/>
          </w:rPr>
          <w:t>Guidance Link</w:t>
        </w:r>
      </w:hyperlink>
      <w:r w:rsidRPr="00D123EA">
        <w:rPr>
          <w:rFonts w:ascii="Arial" w:hAnsi="Arial" w:cs="Arial"/>
        </w:rPr>
        <w:t> </w:t>
      </w:r>
      <w:r w:rsidRPr="00D123EA">
        <w:rPr>
          <w:rFonts w:ascii="Arial" w:hAnsi="Arial" w:cs="Arial"/>
        </w:rPr>
        <w:br/>
        <w:t>Covers detailed expectations for flood risk assessments, </w:t>
      </w:r>
      <w:proofErr w:type="spellStart"/>
      <w:r w:rsidRPr="00D123EA">
        <w:rPr>
          <w:rFonts w:ascii="Arial" w:hAnsi="Arial" w:cs="Arial"/>
        </w:rPr>
        <w:t>SuDS</w:t>
      </w:r>
      <w:proofErr w:type="spellEnd"/>
      <w:r w:rsidRPr="00D123EA">
        <w:rPr>
          <w:rFonts w:ascii="Arial" w:hAnsi="Arial" w:cs="Arial"/>
        </w:rPr>
        <w:t> design, discharge hierarchy, sequential testing and climate change allowances.  </w:t>
      </w:r>
    </w:p>
    <w:p w14:paraId="68FFDBA3" w14:textId="77777777" w:rsidR="00D123EA" w:rsidRPr="00D123EA" w:rsidRDefault="00D123EA" w:rsidP="00D123EA">
      <w:pPr>
        <w:rPr>
          <w:rFonts w:ascii="Arial" w:hAnsi="Arial" w:cs="Arial"/>
        </w:rPr>
      </w:pPr>
      <w:r w:rsidRPr="00D123EA">
        <w:rPr>
          <w:rFonts w:ascii="Arial" w:hAnsi="Arial" w:cs="Arial"/>
        </w:rPr>
        <w:t> </w:t>
      </w:r>
    </w:p>
    <w:p w14:paraId="3A99E3B1" w14:textId="77777777" w:rsidR="00D123EA" w:rsidRPr="00D123EA" w:rsidRDefault="00D123EA" w:rsidP="00D123EA">
      <w:pPr>
        <w:rPr>
          <w:rFonts w:ascii="Arial" w:hAnsi="Arial" w:cs="Arial"/>
        </w:rPr>
      </w:pPr>
      <w:r w:rsidRPr="00D123EA">
        <w:rPr>
          <w:rFonts w:ascii="Arial" w:hAnsi="Arial" w:cs="Arial"/>
          <w:i/>
          <w:iCs/>
        </w:rPr>
        <w:t>Wiltshire SFRA (2024)</w:t>
      </w:r>
      <w:r w:rsidRPr="00D123EA">
        <w:rPr>
          <w:rFonts w:ascii="Arial" w:hAnsi="Arial" w:cs="Arial"/>
        </w:rPr>
        <w:t> </w:t>
      </w:r>
      <w:hyperlink r:id="rId30" w:tgtFrame="_blank" w:history="1">
        <w:r w:rsidRPr="00D123EA">
          <w:rPr>
            <w:rStyle w:val="Hyperlink"/>
            <w:rFonts w:ascii="Arial" w:hAnsi="Arial" w:cs="Arial"/>
          </w:rPr>
          <w:t>SFRA Link</w:t>
        </w:r>
      </w:hyperlink>
      <w:r w:rsidRPr="00D123EA">
        <w:rPr>
          <w:rFonts w:ascii="Arial" w:hAnsi="Arial" w:cs="Arial"/>
        </w:rPr>
        <w:t> </w:t>
      </w:r>
    </w:p>
    <w:p w14:paraId="3CC0D139" w14:textId="77777777" w:rsidR="00D123EA" w:rsidRPr="00D123EA" w:rsidRDefault="00D123EA" w:rsidP="00D123EA">
      <w:pPr>
        <w:rPr>
          <w:rFonts w:ascii="Arial" w:hAnsi="Arial" w:cs="Arial"/>
        </w:rPr>
      </w:pPr>
      <w:r w:rsidRPr="00D123EA">
        <w:rPr>
          <w:rFonts w:ascii="Arial" w:hAnsi="Arial" w:cs="Arial"/>
        </w:rPr>
        <w:t>This document underpins the Sequential and Exception Test application and provides site screening evidence. </w:t>
      </w:r>
    </w:p>
    <w:p w14:paraId="4C273BF7" w14:textId="77777777" w:rsidR="00D123EA" w:rsidRPr="00D123EA" w:rsidRDefault="00D123EA" w:rsidP="00D123EA">
      <w:pPr>
        <w:rPr>
          <w:rFonts w:ascii="Arial" w:hAnsi="Arial" w:cs="Arial"/>
        </w:rPr>
      </w:pPr>
      <w:r w:rsidRPr="00D123EA">
        <w:rPr>
          <w:rFonts w:ascii="Arial" w:hAnsi="Arial" w:cs="Arial"/>
        </w:rPr>
        <w:t> </w:t>
      </w:r>
    </w:p>
    <w:p w14:paraId="18345EC8" w14:textId="77777777" w:rsidR="00D123EA" w:rsidRPr="00D123EA" w:rsidRDefault="00D123EA" w:rsidP="00D123EA">
      <w:pPr>
        <w:rPr>
          <w:rFonts w:ascii="Arial" w:hAnsi="Arial" w:cs="Arial"/>
        </w:rPr>
      </w:pPr>
      <w:r w:rsidRPr="00D123EA">
        <w:rPr>
          <w:rFonts w:ascii="Arial" w:hAnsi="Arial" w:cs="Arial"/>
          <w:i/>
          <w:iCs/>
        </w:rPr>
        <w:t>Section 19 Flood Investigation Reports </w:t>
      </w:r>
      <w:hyperlink r:id="rId31" w:tgtFrame="_blank" w:history="1">
        <w:r w:rsidRPr="00D123EA">
          <w:rPr>
            <w:rStyle w:val="Hyperlink"/>
            <w:rFonts w:ascii="Arial" w:hAnsi="Arial" w:cs="Arial"/>
            <w:i/>
            <w:iCs/>
          </w:rPr>
          <w:t>Section 19 Reports Link</w:t>
        </w:r>
      </w:hyperlink>
      <w:r w:rsidRPr="00D123EA">
        <w:rPr>
          <w:rFonts w:ascii="Arial" w:hAnsi="Arial" w:cs="Arial"/>
        </w:rPr>
        <w:t> </w:t>
      </w:r>
    </w:p>
    <w:p w14:paraId="2C24CF49" w14:textId="77777777" w:rsidR="00D123EA" w:rsidRPr="00D123EA" w:rsidRDefault="00D123EA" w:rsidP="00D123EA">
      <w:pPr>
        <w:rPr>
          <w:rFonts w:ascii="Arial" w:hAnsi="Arial" w:cs="Arial"/>
        </w:rPr>
      </w:pPr>
      <w:r w:rsidRPr="00D123EA">
        <w:rPr>
          <w:rFonts w:ascii="Arial" w:hAnsi="Arial" w:cs="Arial"/>
        </w:rPr>
        <w:t>These documents summarise investigations into significant local flood incidents and establish what caused the flooding, how authorities responded, and actions needed to prevent future floods.  </w:t>
      </w:r>
    </w:p>
    <w:p w14:paraId="1B30F8F1" w14:textId="77777777" w:rsidR="00D123EA" w:rsidRPr="00D123EA" w:rsidRDefault="00D123EA" w:rsidP="00D123EA">
      <w:pPr>
        <w:rPr>
          <w:rFonts w:ascii="Arial" w:hAnsi="Arial" w:cs="Arial"/>
        </w:rPr>
      </w:pPr>
      <w:r w:rsidRPr="00D123EA">
        <w:rPr>
          <w:rFonts w:ascii="Arial" w:hAnsi="Arial" w:cs="Arial"/>
        </w:rPr>
        <w:t> </w:t>
      </w:r>
    </w:p>
    <w:p w14:paraId="40CAEBB9" w14:textId="77777777" w:rsidR="00D123EA" w:rsidRPr="00D123EA" w:rsidRDefault="00D123EA" w:rsidP="00D123EA">
      <w:pPr>
        <w:rPr>
          <w:rFonts w:ascii="Arial" w:hAnsi="Arial" w:cs="Arial"/>
        </w:rPr>
      </w:pPr>
      <w:r w:rsidRPr="00D123EA">
        <w:rPr>
          <w:rFonts w:ascii="Arial" w:hAnsi="Arial" w:cs="Arial"/>
          <w:i/>
          <w:iCs/>
        </w:rPr>
        <w:t>National Standards for Sustainable Drainage Systems (</w:t>
      </w:r>
      <w:proofErr w:type="spellStart"/>
      <w:r w:rsidRPr="00D123EA">
        <w:rPr>
          <w:rFonts w:ascii="Arial" w:hAnsi="Arial" w:cs="Arial"/>
          <w:i/>
          <w:iCs/>
        </w:rPr>
        <w:t>SuDS</w:t>
      </w:r>
      <w:proofErr w:type="spellEnd"/>
      <w:r w:rsidRPr="00D123EA">
        <w:rPr>
          <w:rFonts w:ascii="Arial" w:hAnsi="Arial" w:cs="Arial"/>
          <w:i/>
          <w:iCs/>
        </w:rPr>
        <w:t>) June 2025 </w:t>
      </w:r>
      <w:hyperlink r:id="rId32" w:tgtFrame="_blank" w:history="1">
        <w:r w:rsidRPr="00D123EA">
          <w:rPr>
            <w:rStyle w:val="Hyperlink"/>
            <w:rFonts w:ascii="Arial" w:hAnsi="Arial" w:cs="Arial"/>
          </w:rPr>
          <w:t>Guidance Link</w:t>
        </w:r>
      </w:hyperlink>
      <w:r w:rsidRPr="00D123EA">
        <w:rPr>
          <w:rFonts w:ascii="Arial" w:hAnsi="Arial" w:cs="Arial"/>
        </w:rPr>
        <w:t> </w:t>
      </w:r>
    </w:p>
    <w:p w14:paraId="43C1FE8F" w14:textId="77777777" w:rsidR="00D123EA" w:rsidRPr="00D123EA" w:rsidRDefault="00D123EA" w:rsidP="00D123EA">
      <w:pPr>
        <w:rPr>
          <w:rFonts w:ascii="Arial" w:hAnsi="Arial" w:cs="Arial"/>
        </w:rPr>
      </w:pPr>
      <w:r w:rsidRPr="00D123EA">
        <w:rPr>
          <w:rFonts w:ascii="Arial" w:hAnsi="Arial" w:cs="Arial"/>
        </w:rPr>
        <w:t>Establishes mandatory criteria for runoff destination hierarchy, interception, flood resilience, water quality, amenity, biodiversity, and long-term maintenance for all new developments in England. </w:t>
      </w:r>
    </w:p>
    <w:p w14:paraId="044F9270" w14:textId="77777777" w:rsidR="00D123EA" w:rsidRPr="00D123EA" w:rsidRDefault="00D123EA" w:rsidP="00D123EA">
      <w:pPr>
        <w:rPr>
          <w:rFonts w:ascii="Arial" w:hAnsi="Arial" w:cs="Arial"/>
        </w:rPr>
      </w:pPr>
      <w:r w:rsidRPr="00D123EA">
        <w:rPr>
          <w:rFonts w:ascii="Arial" w:hAnsi="Arial" w:cs="Arial"/>
        </w:rPr>
        <w:t> </w:t>
      </w:r>
    </w:p>
    <w:p w14:paraId="7BB18808" w14:textId="77777777" w:rsidR="00D123EA" w:rsidRPr="00D123EA" w:rsidRDefault="00D123EA" w:rsidP="00D123EA">
      <w:pPr>
        <w:rPr>
          <w:rFonts w:ascii="Arial" w:hAnsi="Arial" w:cs="Arial"/>
        </w:rPr>
      </w:pPr>
      <w:proofErr w:type="spellStart"/>
      <w:r w:rsidRPr="00D123EA">
        <w:rPr>
          <w:rFonts w:ascii="Arial" w:hAnsi="Arial" w:cs="Arial"/>
          <w:i/>
          <w:iCs/>
        </w:rPr>
        <w:t>SuDS</w:t>
      </w:r>
      <w:proofErr w:type="spellEnd"/>
      <w:r w:rsidRPr="00D123EA">
        <w:rPr>
          <w:rFonts w:ascii="Arial" w:hAnsi="Arial" w:cs="Arial"/>
          <w:i/>
          <w:iCs/>
        </w:rPr>
        <w:t> Manual (CIRIA C753) </w:t>
      </w:r>
      <w:r w:rsidRPr="00D123EA">
        <w:rPr>
          <w:rFonts w:ascii="Arial" w:hAnsi="Arial" w:cs="Arial"/>
        </w:rPr>
        <w:t> </w:t>
      </w:r>
    </w:p>
    <w:p w14:paraId="64BCA7B2" w14:textId="77777777" w:rsidR="00D123EA" w:rsidRPr="00D123EA" w:rsidRDefault="00D123EA" w:rsidP="00D123EA">
      <w:pPr>
        <w:rPr>
          <w:rFonts w:ascii="Arial" w:hAnsi="Arial" w:cs="Arial"/>
        </w:rPr>
      </w:pPr>
      <w:r w:rsidRPr="00D123EA">
        <w:rPr>
          <w:rFonts w:ascii="Arial" w:hAnsi="Arial" w:cs="Arial"/>
        </w:rPr>
        <w:t>This document set outs design principles, especially where attenuation, exceedance routing, and water quality are discussed. </w:t>
      </w:r>
    </w:p>
    <w:p w14:paraId="347A3D31" w14:textId="77777777" w:rsidR="00D123EA" w:rsidRPr="00D123EA" w:rsidRDefault="00D123EA" w:rsidP="00D123EA">
      <w:pPr>
        <w:rPr>
          <w:rFonts w:ascii="Arial" w:hAnsi="Arial" w:cs="Arial"/>
        </w:rPr>
      </w:pPr>
      <w:r w:rsidRPr="00D123EA">
        <w:rPr>
          <w:rFonts w:ascii="Arial" w:hAnsi="Arial" w:cs="Arial"/>
        </w:rPr>
        <w:t> </w:t>
      </w:r>
    </w:p>
    <w:p w14:paraId="508A5F5C" w14:textId="77777777" w:rsidR="00D123EA" w:rsidRPr="00D123EA" w:rsidRDefault="00D123EA" w:rsidP="00D123EA">
      <w:pPr>
        <w:rPr>
          <w:rFonts w:ascii="Arial" w:hAnsi="Arial" w:cs="Arial"/>
        </w:rPr>
      </w:pPr>
      <w:r w:rsidRPr="00D123EA">
        <w:rPr>
          <w:rFonts w:ascii="Arial" w:hAnsi="Arial" w:cs="Arial"/>
        </w:rPr>
        <w:t>Infiltration drainage design must be supported by ground investigations, including infiltration testing in accordance with </w:t>
      </w:r>
      <w:r w:rsidRPr="00D123EA">
        <w:rPr>
          <w:rFonts w:ascii="Arial" w:hAnsi="Arial" w:cs="Arial"/>
          <w:i/>
          <w:iCs/>
        </w:rPr>
        <w:t>British Research Establishment (BRE) Digest 365 – Soakaway Design</w:t>
      </w:r>
      <w:r w:rsidRPr="00D123EA">
        <w:rPr>
          <w:rFonts w:ascii="Arial" w:hAnsi="Arial" w:cs="Arial"/>
        </w:rPr>
        <w:t>, and groundwater level monitoring that accounts for seasonal variation. </w:t>
      </w:r>
    </w:p>
    <w:p w14:paraId="2CA84BBE" w14:textId="17DDF1A8" w:rsidR="00203EF2" w:rsidRPr="00D123EA" w:rsidRDefault="00D123EA" w:rsidP="00DA5B4A">
      <w:pPr>
        <w:rPr>
          <w:rFonts w:ascii="Arial" w:hAnsi="Arial" w:cs="Arial"/>
        </w:rPr>
      </w:pPr>
      <w:r w:rsidRPr="00D123EA">
        <w:rPr>
          <w:rFonts w:ascii="Arial" w:hAnsi="Arial" w:cs="Arial"/>
        </w:rPr>
        <w:t> </w:t>
      </w:r>
    </w:p>
    <w:sectPr w:rsidR="00203EF2" w:rsidRPr="00D123EA" w:rsidSect="00101572">
      <w:pgSz w:w="11906" w:h="16838"/>
      <w:pgMar w:top="1440" w:right="1797" w:bottom="1440" w:left="1797" w:header="426" w:footer="720" w:gutter="0"/>
      <w:paperSrc w:first="1" w:other="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33CC0" w14:textId="77777777" w:rsidR="004A4F0D" w:rsidRDefault="004A4F0D" w:rsidP="00AA3D61">
      <w:r>
        <w:separator/>
      </w:r>
    </w:p>
  </w:endnote>
  <w:endnote w:type="continuationSeparator" w:id="0">
    <w:p w14:paraId="4F244931" w14:textId="77777777" w:rsidR="004A4F0D" w:rsidRDefault="004A4F0D" w:rsidP="00AA3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9D94C" w14:textId="59AD85E6" w:rsidR="007C7AC1" w:rsidRDefault="007C7AC1">
    <w:pPr>
      <w:pStyle w:val="Footer"/>
    </w:pPr>
    <w:r>
      <w:rPr>
        <w:noProof/>
      </w:rPr>
      <mc:AlternateContent>
        <mc:Choice Requires="wps">
          <w:drawing>
            <wp:anchor distT="0" distB="0" distL="0" distR="0" simplePos="0" relativeHeight="251657216" behindDoc="0" locked="0" layoutInCell="1" allowOverlap="1" wp14:anchorId="70F6A790" wp14:editId="1D7A9100">
              <wp:simplePos x="635" y="635"/>
              <wp:positionH relativeFrom="page">
                <wp:align>center</wp:align>
              </wp:positionH>
              <wp:positionV relativeFrom="page">
                <wp:align>bottom</wp:align>
              </wp:positionV>
              <wp:extent cx="1971675" cy="342900"/>
              <wp:effectExtent l="0" t="0" r="9525" b="0"/>
              <wp:wrapNone/>
              <wp:docPr id="838380451" name="Text Box 2"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71675" cy="342900"/>
                      </a:xfrm>
                      <a:prstGeom prst="rect">
                        <a:avLst/>
                      </a:prstGeom>
                      <a:noFill/>
                      <a:ln>
                        <a:noFill/>
                      </a:ln>
                    </wps:spPr>
                    <wps:txbx>
                      <w:txbxContent>
                        <w:p w14:paraId="32B0CD6F" w14:textId="43C5FCA8"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F6A790" id="_x0000_t202" coordsize="21600,21600" o:spt="202" path="m,l,21600r21600,l21600,xe">
              <v:stroke joinstyle="miter"/>
              <v:path gradientshapeok="t" o:connecttype="rect"/>
            </v:shapetype>
            <v:shape id="Text Box 2" o:spid="_x0000_s1026" type="#_x0000_t202" alt="AtkinsRéalis - Baseline / Référence" style="position:absolute;margin-left:0;margin-top:0;width:155.25pt;height:27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OWCDAIAABYEAAAOAAAAZHJzL2Uyb0RvYy54bWysU01v2zAMvQ/YfxB0X+xka7sYcYqsRYYB&#10;RVsgHXpWZCk2IIsCpcTOfv0oxU62bqdhF/mZpPjx+LS47VvDDgp9A7bk00nOmbISqsbuSv79Zf3h&#10;M2c+CFsJA1aV/Kg8v12+f7foXKFmUIOpFDJKYn3RuZLXIbgiy7ysVSv8BJyy5NSArQj0i7usQtFR&#10;9tZkszy/zjrAyiFI5T1Z709Ovkz5tVYyPGntVWCm5NRbSCemcxvPbLkQxQ6Fqxs5tCH+oYtWNJaK&#10;nlPdiyDYHps/UrWNRPCgw0RCm4HWjVRpBppmmr+ZZlMLp9IsRI53Z5r8/0srHw8b94ws9F+gpwVG&#10;QjrnC0/GOE+vsY1f6pSRnyg8nmlTfWAyXprfTK9vrjiT5Pv4aTbPE6/Z5bZDH74qaFkEJUdaS2JL&#10;HB58oIoUOobEYhbWjTFpNcb+ZqDAaMkuLUYU+m0/9L2F6kjjIJw27Z1cN1TzQfjwLJBWSxOQXMMT&#10;HdpAV3IYEGc14I+/2WM8MU5ezjqSSsktaZkz883SJqKqRoAj2CYwnedXxAWz+/YOSIBTegtOJkhW&#10;DGaEGqF9JSGvYiFyCSupXMm3I7wLJ83SQ5BqtUpBJCAnwoPdOBlTR54iiS/9q0A3MB1oR48w6kgU&#10;bwg/xcab3q32gWhP24icnogcqCbxpSUNDyWq+9f/FHV5zsufAAAA//8DAFBLAwQUAAYACAAAACEA&#10;oyNDxNsAAAAEAQAADwAAAGRycy9kb3ducmV2LnhtbEyPwW7CMAyG75N4h8hIu40EOqapa4ompJ2Y&#10;JgG77BYS03ZrnKpJobz9PC7sYsn6f33+XKxG34oT9rEJpGE+UyCQbHANVRo+928PzyBiMuRMGwg1&#10;XDDCqpzcFSZ34UxbPO1SJRhCMTca6pS6XMpoa/QmzkKHxNkx9N4kXvtKut6cGe5buVDqSXrTEF+o&#10;TYfrGu3PbvAaltv0PnzQPvsaF5fvTbe22XFjtb6fjq8vIBKO6VaGP31Wh5KdDmEgF0WrgR9J18lZ&#10;NldLEAcGPyqQZSH/y5e/AAAA//8DAFBLAQItABQABgAIAAAAIQC2gziS/gAAAOEBAAATAAAAAAAA&#10;AAAAAAAAAAAAAABbQ29udGVudF9UeXBlc10ueG1sUEsBAi0AFAAGAAgAAAAhADj9If/WAAAAlAEA&#10;AAsAAAAAAAAAAAAAAAAALwEAAF9yZWxzLy5yZWxzUEsBAi0AFAAGAAgAAAAhAIA85YIMAgAAFgQA&#10;AA4AAAAAAAAAAAAAAAAALgIAAGRycy9lMm9Eb2MueG1sUEsBAi0AFAAGAAgAAAAhAKMjQ8TbAAAA&#10;BAEAAA8AAAAAAAAAAAAAAAAAZgQAAGRycy9kb3ducmV2LnhtbFBLBQYAAAAABAAEAPMAAABuBQAA&#10;AAA=&#10;" filled="f" stroked="f">
              <v:textbox style="mso-fit-shape-to-text:t" inset="0,0,0,15pt">
                <w:txbxContent>
                  <w:p w14:paraId="32B0CD6F" w14:textId="43C5FCA8"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4FF3" w14:textId="240129B3" w:rsidR="007C7AC1" w:rsidRDefault="007C7AC1">
    <w:pPr>
      <w:pStyle w:val="Footer"/>
    </w:pPr>
    <w:r>
      <w:rPr>
        <w:noProof/>
      </w:rPr>
      <mc:AlternateContent>
        <mc:Choice Requires="wps">
          <w:drawing>
            <wp:anchor distT="0" distB="0" distL="0" distR="0" simplePos="0" relativeHeight="251659264" behindDoc="0" locked="0" layoutInCell="1" allowOverlap="1" wp14:anchorId="5BA97CE3" wp14:editId="06642003">
              <wp:simplePos x="635" y="635"/>
              <wp:positionH relativeFrom="page">
                <wp:align>center</wp:align>
              </wp:positionH>
              <wp:positionV relativeFrom="page">
                <wp:align>bottom</wp:align>
              </wp:positionV>
              <wp:extent cx="1971675" cy="342900"/>
              <wp:effectExtent l="0" t="0" r="9525" b="0"/>
              <wp:wrapNone/>
              <wp:docPr id="1407453016" name="Text Box 3"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71675" cy="342900"/>
                      </a:xfrm>
                      <a:prstGeom prst="rect">
                        <a:avLst/>
                      </a:prstGeom>
                      <a:noFill/>
                      <a:ln>
                        <a:noFill/>
                      </a:ln>
                    </wps:spPr>
                    <wps:txbx>
                      <w:txbxContent>
                        <w:p w14:paraId="5F65C898" w14:textId="5ECD55DE"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A97CE3" id="_x0000_t202" coordsize="21600,21600" o:spt="202" path="m,l,21600r21600,l21600,xe">
              <v:stroke joinstyle="miter"/>
              <v:path gradientshapeok="t" o:connecttype="rect"/>
            </v:shapetype>
            <v:shape id="Text Box 3" o:spid="_x0000_s1027" type="#_x0000_t202" alt="AtkinsRéalis - Baseline / Référence" style="position:absolute;margin-left:0;margin-top:0;width:155.25pt;height:27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ZA8DgIAAB0EAAAOAAAAZHJzL2Uyb0RvYy54bWysU01v2zAMvQ/YfxB0X+xk60eMOEXWIsOA&#10;oC2QDj0rshQbkEWBUmJnv36UEiddt9Owi/xMUvx4fJrd9a1he4W+AVvy8SjnTFkJVWO3Jf/xsvx0&#10;y5kPwlbCgFUlPyjP7+YfP8w6V6gJ1GAqhYySWF90ruR1CK7IMi9r1Qo/AqcsOTVgKwL94jarUHSU&#10;vTXZJM+vsw6wcghSeU/Wh6OTz1N+rZUMT1p7FZgpOfUW0onp3MQzm89EsUXh6kae2hD/0EUrGktF&#10;z6keRBBsh80fqdpGInjQYSShzUDrRqo0A00zzt9Ns66FU2kWIse7M03+/6WVj/u1e0YW+q/Q0wIj&#10;IZ3zhSdjnKfX2MYvdcrITxQezrSpPjAZL01vxtc3V5xJ8n3+MpnmidfsctuhD98UtCyCkiOtJbEl&#10;9isfqCKFDiGxmIVlY0xajbG/GSgwWrJLixGFftOzpnrT/gaqA02FcFy4d3LZUOmV8OFZIG2YBiHV&#10;hic6tIGu5HBCnNWAP/9mj/FEPHk560gxJbckac7Md0sLieIaAA5gk8B4ml8RJczu2nsgHY7pSTiZ&#10;IFkxmAFqhPaV9LyIhcglrKRyJd8M8D4cpUvvQarFIgWRjpwIK7t2MqaOdEUuX/pXge5EeKBVPcIg&#10;J1G84/0YG296t9gFYj8tJVJ7JPLEOGkw7er0XqLI3/6nqMurnv8CAAD//wMAUEsDBBQABgAIAAAA&#10;IQCjI0PE2wAAAAQBAAAPAAAAZHJzL2Rvd25yZXYueG1sTI/BbsIwDIbvk3iHyEi7jQQ6pqlriiak&#10;nZgmAbvsFhLTdmucqkmhvP08Luxiyfp/ff5crEbfihP2sQmkYT5TIJBscA1VGj73bw/PIGIy5Ewb&#10;CDVcMMKqnNwVJnfhTFs87VIlGEIxNxrqlLpcymhr9CbOQofE2TH03iRe+0q63pwZ7lu5UOpJetMQ&#10;X6hNh+sa7c9u8BqW2/Q+fNA++xoXl+9Nt7bZcWO1vp+Ory8gEo7pVoY/fVaHkp0OYSAXRauBH0nX&#10;yVk2V0sQBwY/KpBlIf/Ll78AAAD//wMAUEsBAi0AFAAGAAgAAAAhALaDOJL+AAAA4QEAABMAAAAA&#10;AAAAAAAAAAAAAAAAAFtDb250ZW50X1R5cGVzXS54bWxQSwECLQAUAAYACAAAACEAOP0h/9YAAACU&#10;AQAACwAAAAAAAAAAAAAAAAAvAQAAX3JlbHMvLnJlbHNQSwECLQAUAAYACAAAACEAlIGQPA4CAAAd&#10;BAAADgAAAAAAAAAAAAAAAAAuAgAAZHJzL2Uyb0RvYy54bWxQSwECLQAUAAYACAAAACEAoyNDxNsA&#10;AAAEAQAADwAAAAAAAAAAAAAAAABoBAAAZHJzL2Rvd25yZXYueG1sUEsFBgAAAAAEAAQA8wAAAHAF&#10;AAAAAA==&#10;" filled="f" stroked="f">
              <v:textbox style="mso-fit-shape-to-text:t" inset="0,0,0,15pt">
                <w:txbxContent>
                  <w:p w14:paraId="5F65C898" w14:textId="5ECD55DE"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1626D" w14:textId="2D226EFD" w:rsidR="007C7AC1" w:rsidRDefault="007C7AC1">
    <w:pPr>
      <w:pStyle w:val="Footer"/>
    </w:pPr>
    <w:r>
      <w:rPr>
        <w:noProof/>
      </w:rPr>
      <mc:AlternateContent>
        <mc:Choice Requires="wps">
          <w:drawing>
            <wp:anchor distT="0" distB="0" distL="0" distR="0" simplePos="0" relativeHeight="251655168" behindDoc="0" locked="0" layoutInCell="1" allowOverlap="1" wp14:anchorId="1D08A60C" wp14:editId="22D7034B">
              <wp:simplePos x="635" y="635"/>
              <wp:positionH relativeFrom="page">
                <wp:align>center</wp:align>
              </wp:positionH>
              <wp:positionV relativeFrom="page">
                <wp:align>bottom</wp:align>
              </wp:positionV>
              <wp:extent cx="1971675" cy="342900"/>
              <wp:effectExtent l="0" t="0" r="9525" b="0"/>
              <wp:wrapNone/>
              <wp:docPr id="1783704407" name="Text Box 1"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71675" cy="342900"/>
                      </a:xfrm>
                      <a:prstGeom prst="rect">
                        <a:avLst/>
                      </a:prstGeom>
                      <a:noFill/>
                      <a:ln>
                        <a:noFill/>
                      </a:ln>
                    </wps:spPr>
                    <wps:txbx>
                      <w:txbxContent>
                        <w:p w14:paraId="6E50772C" w14:textId="1FF8B225"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08A60C" id="_x0000_t202" coordsize="21600,21600" o:spt="202" path="m,l,21600r21600,l21600,xe">
              <v:stroke joinstyle="miter"/>
              <v:path gradientshapeok="t" o:connecttype="rect"/>
            </v:shapetype>
            <v:shape id="Text Box 1" o:spid="_x0000_s1028" type="#_x0000_t202" alt="AtkinsRéalis - Baseline / Référence" style="position:absolute;margin-left:0;margin-top:0;width:155.25pt;height:27pt;z-index:2516551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Ed6EAIAAB0EAAAOAAAAZHJzL2Uyb0RvYy54bWysU01v2zAMvQ/YfxB0X+xka7sYcYqsRYYB&#10;QVsgHXpWZDk2IIkCpcTOfv0oJU62rqdiF/mZpPjx+DS77Y1me4W+BVvy8SjnTFkJVWu3Jf/5vPz0&#10;lTMfhK2EBqtKflCe384/fph1rlATaEBXChklsb7oXMmbEFyRZV42ygg/AqcsOWtAIwL94jarUHSU&#10;3ehskufXWQdYOQSpvCfr/dHJ5yl/XSsZHuvaq8B0yam3kE5M5yae2Xwmii0K17Ty1IZ4RxdGtJaK&#10;nlPdiyDYDtt/UplWIniow0iCyaCuW6nSDDTNOH81zboRTqVZiBzvzjT5/5dWPuzX7glZ6L9BTwuM&#10;hHTOF56McZ6+RhO/1CkjP1F4ONOm+sBkvDS9GV/fXHEmyff5y2SaJ16zy22HPnxXYFgEJUdaS2JL&#10;7Fc+UEUKHUJiMQvLVuu0Gm3/MlBgtGSXFiMK/aZnbVXyydD+BqoDTYVwXLh3ctlS6ZXw4UkgbZgG&#10;IdWGRzpqDV3J4YQ4awB/vWWP8UQ8eTnrSDEltyRpzvQPSwuJ4hoADmCTwHiaXxElzO7MHZAOx/Qk&#10;nEyQrBj0AGsE80J6XsRC5BJWUrmSbwZ4F47Spfcg1WKRgkhHToSVXTsZU0e6IpfP/YtAdyI80Koe&#10;YJCTKF7xfoyNN71b7AKxn5YSqT0SeWKcNJh2dXovUeR//qeoy6ue/wYAAP//AwBQSwMEFAAGAAgA&#10;AAAhAKMjQ8TbAAAABAEAAA8AAABkcnMvZG93bnJldi54bWxMj8FuwjAMhu+TeIfISLuNBDqmqWuK&#10;JqSdmCYBu+wWEtN2a5yqSaG8/Twu7GLJ+n99/lysRt+KE/axCaRhPlMgkGxwDVUaPvdvD88gYjLk&#10;TBsINVwwwqqc3BUmd+FMWzztUiUYQjE3GuqUulzKaGv0Js5Ch8TZMfTeJF77SrrenBnuW7lQ6kl6&#10;0xBfqE2H6xrtz27wGpbb9D580D77GheX7023ttlxY7W+n46vLyASjulWhj99VoeSnQ5hIBdFq4Ef&#10;SdfJWTZXSxAHBj8qkGUh/8uXvwAAAP//AwBQSwECLQAUAAYACAAAACEAtoM4kv4AAADhAQAAEwAA&#10;AAAAAAAAAAAAAAAAAAAAW0NvbnRlbnRfVHlwZXNdLnhtbFBLAQItABQABgAIAAAAIQA4/SH/1gAA&#10;AJQBAAALAAAAAAAAAAAAAAAAAC8BAABfcmVscy8ucmVsc1BLAQItABQABgAIAAAAIQAjQEd6EAIA&#10;AB0EAAAOAAAAAAAAAAAAAAAAAC4CAABkcnMvZTJvRG9jLnhtbFBLAQItABQABgAIAAAAIQCjI0PE&#10;2wAAAAQBAAAPAAAAAAAAAAAAAAAAAGoEAABkcnMvZG93bnJldi54bWxQSwUGAAAAAAQABADzAAAA&#10;cgUAAAAA&#10;" filled="f" stroked="f">
              <v:textbox style="mso-fit-shape-to-text:t" inset="0,0,0,15pt">
                <w:txbxContent>
                  <w:p w14:paraId="6E50772C" w14:textId="1FF8B225"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5B0CD" w14:textId="77777777" w:rsidR="004A4F0D" w:rsidRDefault="004A4F0D" w:rsidP="00AA3D61">
      <w:r>
        <w:separator/>
      </w:r>
    </w:p>
  </w:footnote>
  <w:footnote w:type="continuationSeparator" w:id="0">
    <w:p w14:paraId="649027F1" w14:textId="77777777" w:rsidR="004A4F0D" w:rsidRDefault="004A4F0D" w:rsidP="00AA3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69D91" w14:textId="05CB855D" w:rsidR="003843CE" w:rsidRDefault="003843CE" w:rsidP="003843C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E0724" w14:textId="6F1B8A56" w:rsidR="00C94C30" w:rsidRDefault="009E30E9" w:rsidP="00C94C30">
    <w:pPr>
      <w:pStyle w:val="Header"/>
      <w:jc w:val="right"/>
    </w:pPr>
    <w:r>
      <w:rPr>
        <w:noProof/>
      </w:rPr>
      <w:drawing>
        <wp:anchor distT="0" distB="0" distL="0" distR="0" simplePos="0" relativeHeight="251661312" behindDoc="0" locked="0" layoutInCell="1" allowOverlap="1" wp14:anchorId="32EE73AF" wp14:editId="596D6D32">
          <wp:simplePos x="0" y="0"/>
          <wp:positionH relativeFrom="page">
            <wp:posOffset>15142</wp:posOffset>
          </wp:positionH>
          <wp:positionV relativeFrom="page">
            <wp:posOffset>11430</wp:posOffset>
          </wp:positionV>
          <wp:extent cx="7554595" cy="1190625"/>
          <wp:effectExtent l="0" t="0" r="0" b="0"/>
          <wp:wrapNone/>
          <wp:docPr id="1689749401" name="Picture 1689749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4595"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26B4AD" w14:textId="66E4B5B3" w:rsidR="00101572" w:rsidRDefault="00101572" w:rsidP="00C94C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3E7B"/>
    <w:multiLevelType w:val="multilevel"/>
    <w:tmpl w:val="76A4D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53D1"/>
    <w:multiLevelType w:val="hybridMultilevel"/>
    <w:tmpl w:val="98404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45C19"/>
    <w:multiLevelType w:val="hybridMultilevel"/>
    <w:tmpl w:val="7608B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466D48"/>
    <w:multiLevelType w:val="hybridMultilevel"/>
    <w:tmpl w:val="7BE20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3C2918"/>
    <w:multiLevelType w:val="multilevel"/>
    <w:tmpl w:val="6FC4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2C0336"/>
    <w:multiLevelType w:val="hybridMultilevel"/>
    <w:tmpl w:val="C802AF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93D1B80"/>
    <w:multiLevelType w:val="multilevel"/>
    <w:tmpl w:val="7D746B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FA5DE4"/>
    <w:multiLevelType w:val="hybridMultilevel"/>
    <w:tmpl w:val="83B4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2A307F"/>
    <w:multiLevelType w:val="multilevel"/>
    <w:tmpl w:val="6FF0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9B2B55"/>
    <w:multiLevelType w:val="multilevel"/>
    <w:tmpl w:val="21620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276E97"/>
    <w:multiLevelType w:val="multilevel"/>
    <w:tmpl w:val="B42A60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9F2E73"/>
    <w:multiLevelType w:val="multilevel"/>
    <w:tmpl w:val="49EE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710724"/>
    <w:multiLevelType w:val="hybridMultilevel"/>
    <w:tmpl w:val="C6D8D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5E2667"/>
    <w:multiLevelType w:val="multilevel"/>
    <w:tmpl w:val="E536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730928"/>
    <w:multiLevelType w:val="multilevel"/>
    <w:tmpl w:val="DB28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F34821"/>
    <w:multiLevelType w:val="multilevel"/>
    <w:tmpl w:val="BF3A9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CB308F"/>
    <w:multiLevelType w:val="multilevel"/>
    <w:tmpl w:val="453EA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581902"/>
    <w:multiLevelType w:val="hybridMultilevel"/>
    <w:tmpl w:val="F15E3F12"/>
    <w:lvl w:ilvl="0" w:tplc="0CE4042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08233EB"/>
    <w:multiLevelType w:val="hybridMultilevel"/>
    <w:tmpl w:val="E918DC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19E2B1D"/>
    <w:multiLevelType w:val="multilevel"/>
    <w:tmpl w:val="4BFA11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B44262"/>
    <w:multiLevelType w:val="hybridMultilevel"/>
    <w:tmpl w:val="E3EA49AE"/>
    <w:lvl w:ilvl="0" w:tplc="1A68471C">
      <w:start w:val="1"/>
      <w:numFmt w:val="bullet"/>
      <w:lvlText w:val=""/>
      <w:lvlJc w:val="left"/>
      <w:pPr>
        <w:ind w:left="1440" w:hanging="360"/>
      </w:pPr>
      <w:rPr>
        <w:rFonts w:ascii="Symbol" w:hAnsi="Symbol" w:hint="default"/>
      </w:rPr>
    </w:lvl>
    <w:lvl w:ilvl="1" w:tplc="902A0AB8">
      <w:start w:val="1"/>
      <w:numFmt w:val="bullet"/>
      <w:lvlText w:val="o"/>
      <w:lvlJc w:val="left"/>
      <w:pPr>
        <w:ind w:left="1440" w:hanging="360"/>
      </w:pPr>
      <w:rPr>
        <w:rFonts w:ascii="Courier New" w:hAnsi="Courier New" w:hint="default"/>
      </w:rPr>
    </w:lvl>
    <w:lvl w:ilvl="2" w:tplc="B6C0687A">
      <w:start w:val="1"/>
      <w:numFmt w:val="bullet"/>
      <w:lvlText w:val=""/>
      <w:lvlJc w:val="left"/>
      <w:pPr>
        <w:ind w:left="2160" w:hanging="360"/>
      </w:pPr>
      <w:rPr>
        <w:rFonts w:ascii="Wingdings" w:hAnsi="Wingdings" w:hint="default"/>
      </w:rPr>
    </w:lvl>
    <w:lvl w:ilvl="3" w:tplc="94040C6A">
      <w:start w:val="1"/>
      <w:numFmt w:val="bullet"/>
      <w:lvlText w:val=""/>
      <w:lvlJc w:val="left"/>
      <w:pPr>
        <w:ind w:left="2880" w:hanging="360"/>
      </w:pPr>
      <w:rPr>
        <w:rFonts w:ascii="Symbol" w:hAnsi="Symbol" w:hint="default"/>
      </w:rPr>
    </w:lvl>
    <w:lvl w:ilvl="4" w:tplc="9F74C4D6">
      <w:start w:val="1"/>
      <w:numFmt w:val="bullet"/>
      <w:lvlText w:val="o"/>
      <w:lvlJc w:val="left"/>
      <w:pPr>
        <w:ind w:left="3600" w:hanging="360"/>
      </w:pPr>
      <w:rPr>
        <w:rFonts w:ascii="Courier New" w:hAnsi="Courier New" w:hint="default"/>
      </w:rPr>
    </w:lvl>
    <w:lvl w:ilvl="5" w:tplc="BF48BCDC">
      <w:start w:val="1"/>
      <w:numFmt w:val="bullet"/>
      <w:lvlText w:val=""/>
      <w:lvlJc w:val="left"/>
      <w:pPr>
        <w:ind w:left="4320" w:hanging="360"/>
      </w:pPr>
      <w:rPr>
        <w:rFonts w:ascii="Wingdings" w:hAnsi="Wingdings" w:hint="default"/>
      </w:rPr>
    </w:lvl>
    <w:lvl w:ilvl="6" w:tplc="F15ACEBA">
      <w:start w:val="1"/>
      <w:numFmt w:val="bullet"/>
      <w:lvlText w:val=""/>
      <w:lvlJc w:val="left"/>
      <w:pPr>
        <w:ind w:left="5040" w:hanging="360"/>
      </w:pPr>
      <w:rPr>
        <w:rFonts w:ascii="Symbol" w:hAnsi="Symbol" w:hint="default"/>
      </w:rPr>
    </w:lvl>
    <w:lvl w:ilvl="7" w:tplc="3BD844D2">
      <w:start w:val="1"/>
      <w:numFmt w:val="bullet"/>
      <w:lvlText w:val="o"/>
      <w:lvlJc w:val="left"/>
      <w:pPr>
        <w:ind w:left="5760" w:hanging="360"/>
      </w:pPr>
      <w:rPr>
        <w:rFonts w:ascii="Courier New" w:hAnsi="Courier New" w:hint="default"/>
      </w:rPr>
    </w:lvl>
    <w:lvl w:ilvl="8" w:tplc="ADA63E92">
      <w:start w:val="1"/>
      <w:numFmt w:val="bullet"/>
      <w:lvlText w:val=""/>
      <w:lvlJc w:val="left"/>
      <w:pPr>
        <w:ind w:left="6480" w:hanging="360"/>
      </w:pPr>
      <w:rPr>
        <w:rFonts w:ascii="Wingdings" w:hAnsi="Wingdings" w:hint="default"/>
      </w:rPr>
    </w:lvl>
  </w:abstractNum>
  <w:abstractNum w:abstractNumId="21" w15:restartNumberingAfterBreak="0">
    <w:nsid w:val="458E0CEC"/>
    <w:multiLevelType w:val="multilevel"/>
    <w:tmpl w:val="D7E6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D76485"/>
    <w:multiLevelType w:val="multilevel"/>
    <w:tmpl w:val="251A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E63025"/>
    <w:multiLevelType w:val="hybridMultilevel"/>
    <w:tmpl w:val="5AAAA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1B5A19"/>
    <w:multiLevelType w:val="hybridMultilevel"/>
    <w:tmpl w:val="5732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8C0D70"/>
    <w:multiLevelType w:val="hybridMultilevel"/>
    <w:tmpl w:val="80082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A967C9"/>
    <w:multiLevelType w:val="multilevel"/>
    <w:tmpl w:val="BC5C9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D43CB6"/>
    <w:multiLevelType w:val="hybridMultilevel"/>
    <w:tmpl w:val="9FD2E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5C7D4A"/>
    <w:multiLevelType w:val="multilevel"/>
    <w:tmpl w:val="B29A5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1036EF"/>
    <w:multiLevelType w:val="hybridMultilevel"/>
    <w:tmpl w:val="C79C1D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0CD1EB0"/>
    <w:multiLevelType w:val="hybridMultilevel"/>
    <w:tmpl w:val="180CD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ED6482"/>
    <w:multiLevelType w:val="hybridMultilevel"/>
    <w:tmpl w:val="3A02C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8B51EF"/>
    <w:multiLevelType w:val="hybridMultilevel"/>
    <w:tmpl w:val="17767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6457391B"/>
    <w:multiLevelType w:val="multilevel"/>
    <w:tmpl w:val="EC842B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B530F1"/>
    <w:multiLevelType w:val="hybridMultilevel"/>
    <w:tmpl w:val="95B244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820553A"/>
    <w:multiLevelType w:val="multilevel"/>
    <w:tmpl w:val="CBC00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F17C36"/>
    <w:multiLevelType w:val="hybridMultilevel"/>
    <w:tmpl w:val="FE6AB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0B6F8C"/>
    <w:multiLevelType w:val="multilevel"/>
    <w:tmpl w:val="1D0C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CEA7992"/>
    <w:multiLevelType w:val="hybridMultilevel"/>
    <w:tmpl w:val="4774A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CA05A3"/>
    <w:multiLevelType w:val="multilevel"/>
    <w:tmpl w:val="E3EE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0640541">
    <w:abstractNumId w:val="20"/>
  </w:num>
  <w:num w:numId="2" w16cid:durableId="1552185907">
    <w:abstractNumId w:val="36"/>
  </w:num>
  <w:num w:numId="3" w16cid:durableId="10997180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28166859">
    <w:abstractNumId w:val="18"/>
  </w:num>
  <w:num w:numId="5" w16cid:durableId="1520436533">
    <w:abstractNumId w:val="1"/>
  </w:num>
  <w:num w:numId="6" w16cid:durableId="1411464798">
    <w:abstractNumId w:val="5"/>
  </w:num>
  <w:num w:numId="7" w16cid:durableId="914974380">
    <w:abstractNumId w:val="12"/>
  </w:num>
  <w:num w:numId="8" w16cid:durableId="784271782">
    <w:abstractNumId w:val="27"/>
  </w:num>
  <w:num w:numId="9" w16cid:durableId="581184807">
    <w:abstractNumId w:val="29"/>
  </w:num>
  <w:num w:numId="10" w16cid:durableId="851530630">
    <w:abstractNumId w:val="32"/>
  </w:num>
  <w:num w:numId="11" w16cid:durableId="28067378">
    <w:abstractNumId w:val="33"/>
  </w:num>
  <w:num w:numId="12" w16cid:durableId="1731611698">
    <w:abstractNumId w:val="26"/>
  </w:num>
  <w:num w:numId="13" w16cid:durableId="1399325075">
    <w:abstractNumId w:val="4"/>
  </w:num>
  <w:num w:numId="14" w16cid:durableId="396365609">
    <w:abstractNumId w:val="13"/>
  </w:num>
  <w:num w:numId="15" w16cid:durableId="763838004">
    <w:abstractNumId w:val="28"/>
  </w:num>
  <w:num w:numId="16" w16cid:durableId="978346341">
    <w:abstractNumId w:val="14"/>
  </w:num>
  <w:num w:numId="17" w16cid:durableId="59179327">
    <w:abstractNumId w:val="16"/>
  </w:num>
  <w:num w:numId="18" w16cid:durableId="962468845">
    <w:abstractNumId w:val="8"/>
  </w:num>
  <w:num w:numId="19" w16cid:durableId="1444378688">
    <w:abstractNumId w:val="39"/>
  </w:num>
  <w:num w:numId="20" w16cid:durableId="1545872828">
    <w:abstractNumId w:val="9"/>
  </w:num>
  <w:num w:numId="21" w16cid:durableId="1320160573">
    <w:abstractNumId w:val="35"/>
  </w:num>
  <w:num w:numId="22" w16cid:durableId="66221926">
    <w:abstractNumId w:val="10"/>
  </w:num>
  <w:num w:numId="23" w16cid:durableId="1118183868">
    <w:abstractNumId w:val="0"/>
  </w:num>
  <w:num w:numId="24" w16cid:durableId="1083988982">
    <w:abstractNumId w:val="24"/>
  </w:num>
  <w:num w:numId="25" w16cid:durableId="586618207">
    <w:abstractNumId w:val="17"/>
  </w:num>
  <w:num w:numId="26" w16cid:durableId="1642421595">
    <w:abstractNumId w:val="23"/>
  </w:num>
  <w:num w:numId="27" w16cid:durableId="15932587">
    <w:abstractNumId w:val="22"/>
  </w:num>
  <w:num w:numId="28" w16cid:durableId="1278366389">
    <w:abstractNumId w:val="6"/>
  </w:num>
  <w:num w:numId="29" w16cid:durableId="897253419">
    <w:abstractNumId w:val="15"/>
  </w:num>
  <w:num w:numId="30" w16cid:durableId="1507283408">
    <w:abstractNumId w:val="34"/>
  </w:num>
  <w:num w:numId="31" w16cid:durableId="2090345892">
    <w:abstractNumId w:val="30"/>
  </w:num>
  <w:num w:numId="32" w16cid:durableId="87889582">
    <w:abstractNumId w:val="2"/>
  </w:num>
  <w:num w:numId="33" w16cid:durableId="2140299256">
    <w:abstractNumId w:val="3"/>
  </w:num>
  <w:num w:numId="34" w16cid:durableId="492722565">
    <w:abstractNumId w:val="38"/>
  </w:num>
  <w:num w:numId="35" w16cid:durableId="2031104650">
    <w:abstractNumId w:val="19"/>
  </w:num>
  <w:num w:numId="36" w16cid:durableId="536898105">
    <w:abstractNumId w:val="31"/>
  </w:num>
  <w:num w:numId="37" w16cid:durableId="1821653160">
    <w:abstractNumId w:val="25"/>
  </w:num>
  <w:num w:numId="38" w16cid:durableId="2032103564">
    <w:abstractNumId w:val="7"/>
  </w:num>
  <w:num w:numId="39" w16cid:durableId="1956401316">
    <w:abstractNumId w:val="21"/>
  </w:num>
  <w:num w:numId="40" w16cid:durableId="858933096">
    <w:abstractNumId w:val="37"/>
  </w:num>
  <w:num w:numId="41" w16cid:durableId="17137273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85"/>
    <w:rsid w:val="0000021F"/>
    <w:rsid w:val="000009AE"/>
    <w:rsid w:val="000016C5"/>
    <w:rsid w:val="0000190A"/>
    <w:rsid w:val="00002930"/>
    <w:rsid w:val="00002B1E"/>
    <w:rsid w:val="000037A3"/>
    <w:rsid w:val="00003DE7"/>
    <w:rsid w:val="00003FE0"/>
    <w:rsid w:val="000053F8"/>
    <w:rsid w:val="0000743F"/>
    <w:rsid w:val="00007751"/>
    <w:rsid w:val="000100F4"/>
    <w:rsid w:val="00011063"/>
    <w:rsid w:val="000118DA"/>
    <w:rsid w:val="00011D19"/>
    <w:rsid w:val="00013B55"/>
    <w:rsid w:val="0001436D"/>
    <w:rsid w:val="0001571D"/>
    <w:rsid w:val="0001766B"/>
    <w:rsid w:val="000179E4"/>
    <w:rsid w:val="00020798"/>
    <w:rsid w:val="000219F5"/>
    <w:rsid w:val="000226FE"/>
    <w:rsid w:val="000236D6"/>
    <w:rsid w:val="00023DC8"/>
    <w:rsid w:val="00024EA6"/>
    <w:rsid w:val="00026DF3"/>
    <w:rsid w:val="00027740"/>
    <w:rsid w:val="000310C0"/>
    <w:rsid w:val="00031320"/>
    <w:rsid w:val="0003147B"/>
    <w:rsid w:val="00031751"/>
    <w:rsid w:val="00032175"/>
    <w:rsid w:val="00032595"/>
    <w:rsid w:val="00033568"/>
    <w:rsid w:val="000340A0"/>
    <w:rsid w:val="00034743"/>
    <w:rsid w:val="00034ECE"/>
    <w:rsid w:val="00035EC6"/>
    <w:rsid w:val="0003705E"/>
    <w:rsid w:val="00040B79"/>
    <w:rsid w:val="000443BB"/>
    <w:rsid w:val="0004466F"/>
    <w:rsid w:val="00046911"/>
    <w:rsid w:val="00046B98"/>
    <w:rsid w:val="00051099"/>
    <w:rsid w:val="0005163A"/>
    <w:rsid w:val="0005188C"/>
    <w:rsid w:val="00051BCC"/>
    <w:rsid w:val="00051FF9"/>
    <w:rsid w:val="000526B8"/>
    <w:rsid w:val="00052E83"/>
    <w:rsid w:val="000537D1"/>
    <w:rsid w:val="00056D73"/>
    <w:rsid w:val="000575B7"/>
    <w:rsid w:val="00057936"/>
    <w:rsid w:val="0006019E"/>
    <w:rsid w:val="00060C5C"/>
    <w:rsid w:val="00060E78"/>
    <w:rsid w:val="00061D92"/>
    <w:rsid w:val="00062B3F"/>
    <w:rsid w:val="00064C5A"/>
    <w:rsid w:val="00065097"/>
    <w:rsid w:val="00065A27"/>
    <w:rsid w:val="00065B97"/>
    <w:rsid w:val="00065E31"/>
    <w:rsid w:val="000678D9"/>
    <w:rsid w:val="00070E21"/>
    <w:rsid w:val="0007106A"/>
    <w:rsid w:val="000710EE"/>
    <w:rsid w:val="000716C4"/>
    <w:rsid w:val="00072A97"/>
    <w:rsid w:val="000736C8"/>
    <w:rsid w:val="000737E2"/>
    <w:rsid w:val="00073845"/>
    <w:rsid w:val="0007510E"/>
    <w:rsid w:val="00075160"/>
    <w:rsid w:val="00075C67"/>
    <w:rsid w:val="00076F87"/>
    <w:rsid w:val="0007731A"/>
    <w:rsid w:val="00077745"/>
    <w:rsid w:val="00077EE3"/>
    <w:rsid w:val="00080F9A"/>
    <w:rsid w:val="00081F2A"/>
    <w:rsid w:val="000827B3"/>
    <w:rsid w:val="00083303"/>
    <w:rsid w:val="000835AA"/>
    <w:rsid w:val="00083FA0"/>
    <w:rsid w:val="000847B0"/>
    <w:rsid w:val="000850E0"/>
    <w:rsid w:val="0008562B"/>
    <w:rsid w:val="000871C5"/>
    <w:rsid w:val="00090856"/>
    <w:rsid w:val="00091AA7"/>
    <w:rsid w:val="000921D1"/>
    <w:rsid w:val="00092B0A"/>
    <w:rsid w:val="00093B1A"/>
    <w:rsid w:val="00094AB0"/>
    <w:rsid w:val="00094B8C"/>
    <w:rsid w:val="000953A4"/>
    <w:rsid w:val="00096008"/>
    <w:rsid w:val="000967AF"/>
    <w:rsid w:val="000A0297"/>
    <w:rsid w:val="000A02F4"/>
    <w:rsid w:val="000A077E"/>
    <w:rsid w:val="000A132D"/>
    <w:rsid w:val="000A1C73"/>
    <w:rsid w:val="000A2735"/>
    <w:rsid w:val="000A2812"/>
    <w:rsid w:val="000A2E42"/>
    <w:rsid w:val="000A2FBF"/>
    <w:rsid w:val="000A35F7"/>
    <w:rsid w:val="000A3CA1"/>
    <w:rsid w:val="000A4B38"/>
    <w:rsid w:val="000A50A8"/>
    <w:rsid w:val="000A50E9"/>
    <w:rsid w:val="000A5AA6"/>
    <w:rsid w:val="000A6FD3"/>
    <w:rsid w:val="000A7C5F"/>
    <w:rsid w:val="000B37F8"/>
    <w:rsid w:val="000B45C8"/>
    <w:rsid w:val="000B4647"/>
    <w:rsid w:val="000B63CA"/>
    <w:rsid w:val="000B63D8"/>
    <w:rsid w:val="000B7141"/>
    <w:rsid w:val="000B72FD"/>
    <w:rsid w:val="000C0086"/>
    <w:rsid w:val="000C00BE"/>
    <w:rsid w:val="000C19DB"/>
    <w:rsid w:val="000C33B0"/>
    <w:rsid w:val="000C4F32"/>
    <w:rsid w:val="000C5D5B"/>
    <w:rsid w:val="000C6382"/>
    <w:rsid w:val="000C6B19"/>
    <w:rsid w:val="000C706A"/>
    <w:rsid w:val="000C769F"/>
    <w:rsid w:val="000C7D01"/>
    <w:rsid w:val="000D024B"/>
    <w:rsid w:val="000D0EC9"/>
    <w:rsid w:val="000D2030"/>
    <w:rsid w:val="000D226D"/>
    <w:rsid w:val="000D245D"/>
    <w:rsid w:val="000D2EB8"/>
    <w:rsid w:val="000D31A5"/>
    <w:rsid w:val="000D31D9"/>
    <w:rsid w:val="000D3D1F"/>
    <w:rsid w:val="000D427C"/>
    <w:rsid w:val="000D50BD"/>
    <w:rsid w:val="000D66A8"/>
    <w:rsid w:val="000D6E8A"/>
    <w:rsid w:val="000D711A"/>
    <w:rsid w:val="000D73CB"/>
    <w:rsid w:val="000E03DA"/>
    <w:rsid w:val="000E13B6"/>
    <w:rsid w:val="000E39BA"/>
    <w:rsid w:val="000E4033"/>
    <w:rsid w:val="000E4647"/>
    <w:rsid w:val="000E55B3"/>
    <w:rsid w:val="000E5AD1"/>
    <w:rsid w:val="000E6618"/>
    <w:rsid w:val="000E74D8"/>
    <w:rsid w:val="000E7F85"/>
    <w:rsid w:val="000F215F"/>
    <w:rsid w:val="000F2286"/>
    <w:rsid w:val="000F3622"/>
    <w:rsid w:val="000F3A76"/>
    <w:rsid w:val="000F5339"/>
    <w:rsid w:val="000F5581"/>
    <w:rsid w:val="000F640D"/>
    <w:rsid w:val="00100320"/>
    <w:rsid w:val="0010063A"/>
    <w:rsid w:val="00101572"/>
    <w:rsid w:val="001019B6"/>
    <w:rsid w:val="001027C1"/>
    <w:rsid w:val="00103173"/>
    <w:rsid w:val="0010376D"/>
    <w:rsid w:val="001053C1"/>
    <w:rsid w:val="00105C4B"/>
    <w:rsid w:val="0010780A"/>
    <w:rsid w:val="00107D36"/>
    <w:rsid w:val="00110684"/>
    <w:rsid w:val="00110F1F"/>
    <w:rsid w:val="00112089"/>
    <w:rsid w:val="001122FC"/>
    <w:rsid w:val="00113179"/>
    <w:rsid w:val="00114F2D"/>
    <w:rsid w:val="00115720"/>
    <w:rsid w:val="001169CA"/>
    <w:rsid w:val="00120826"/>
    <w:rsid w:val="00120DF2"/>
    <w:rsid w:val="00121F00"/>
    <w:rsid w:val="001228CF"/>
    <w:rsid w:val="00122E41"/>
    <w:rsid w:val="0012379D"/>
    <w:rsid w:val="00124434"/>
    <w:rsid w:val="0012552E"/>
    <w:rsid w:val="00125EE5"/>
    <w:rsid w:val="00127665"/>
    <w:rsid w:val="00127CAE"/>
    <w:rsid w:val="00130D50"/>
    <w:rsid w:val="0013116D"/>
    <w:rsid w:val="001329A5"/>
    <w:rsid w:val="001329E6"/>
    <w:rsid w:val="00133D2A"/>
    <w:rsid w:val="0013419F"/>
    <w:rsid w:val="0013487C"/>
    <w:rsid w:val="00135096"/>
    <w:rsid w:val="001350EA"/>
    <w:rsid w:val="001351CB"/>
    <w:rsid w:val="001354D6"/>
    <w:rsid w:val="001355F8"/>
    <w:rsid w:val="0013571B"/>
    <w:rsid w:val="00136FB9"/>
    <w:rsid w:val="00137950"/>
    <w:rsid w:val="00140239"/>
    <w:rsid w:val="001406F9"/>
    <w:rsid w:val="001408B1"/>
    <w:rsid w:val="001416CE"/>
    <w:rsid w:val="001417F1"/>
    <w:rsid w:val="00141C7F"/>
    <w:rsid w:val="00141CD2"/>
    <w:rsid w:val="00142331"/>
    <w:rsid w:val="00142589"/>
    <w:rsid w:val="0014284A"/>
    <w:rsid w:val="001429FE"/>
    <w:rsid w:val="00145E3F"/>
    <w:rsid w:val="001468A9"/>
    <w:rsid w:val="00147BB5"/>
    <w:rsid w:val="00147E79"/>
    <w:rsid w:val="00150002"/>
    <w:rsid w:val="0015088A"/>
    <w:rsid w:val="00153698"/>
    <w:rsid w:val="0015408D"/>
    <w:rsid w:val="001546F0"/>
    <w:rsid w:val="001548A9"/>
    <w:rsid w:val="001549A0"/>
    <w:rsid w:val="00154DCC"/>
    <w:rsid w:val="00155E18"/>
    <w:rsid w:val="00155E51"/>
    <w:rsid w:val="001565E1"/>
    <w:rsid w:val="00160186"/>
    <w:rsid w:val="00161339"/>
    <w:rsid w:val="00162109"/>
    <w:rsid w:val="00162F0C"/>
    <w:rsid w:val="00163F18"/>
    <w:rsid w:val="00164D40"/>
    <w:rsid w:val="00165371"/>
    <w:rsid w:val="001658B3"/>
    <w:rsid w:val="00165DD6"/>
    <w:rsid w:val="00166919"/>
    <w:rsid w:val="00167942"/>
    <w:rsid w:val="00167A04"/>
    <w:rsid w:val="00170310"/>
    <w:rsid w:val="00170566"/>
    <w:rsid w:val="001705F7"/>
    <w:rsid w:val="00170831"/>
    <w:rsid w:val="001708AA"/>
    <w:rsid w:val="00170A01"/>
    <w:rsid w:val="001715B7"/>
    <w:rsid w:val="00172479"/>
    <w:rsid w:val="00173506"/>
    <w:rsid w:val="00173716"/>
    <w:rsid w:val="00173A12"/>
    <w:rsid w:val="001754CB"/>
    <w:rsid w:val="00175843"/>
    <w:rsid w:val="00175A7C"/>
    <w:rsid w:val="00175DCE"/>
    <w:rsid w:val="00176112"/>
    <w:rsid w:val="00176271"/>
    <w:rsid w:val="001764CD"/>
    <w:rsid w:val="00177F98"/>
    <w:rsid w:val="00180EDB"/>
    <w:rsid w:val="00182758"/>
    <w:rsid w:val="00182A54"/>
    <w:rsid w:val="00182A87"/>
    <w:rsid w:val="00183DA6"/>
    <w:rsid w:val="00183E6A"/>
    <w:rsid w:val="00183FEF"/>
    <w:rsid w:val="001844CB"/>
    <w:rsid w:val="00184DD5"/>
    <w:rsid w:val="0018597A"/>
    <w:rsid w:val="00186EF8"/>
    <w:rsid w:val="00187322"/>
    <w:rsid w:val="00187417"/>
    <w:rsid w:val="00187A63"/>
    <w:rsid w:val="001902C2"/>
    <w:rsid w:val="00190441"/>
    <w:rsid w:val="0019070C"/>
    <w:rsid w:val="00190A5D"/>
    <w:rsid w:val="00190C44"/>
    <w:rsid w:val="00190E1D"/>
    <w:rsid w:val="00191093"/>
    <w:rsid w:val="00193E14"/>
    <w:rsid w:val="00194D83"/>
    <w:rsid w:val="00195AD6"/>
    <w:rsid w:val="001963E9"/>
    <w:rsid w:val="0019770F"/>
    <w:rsid w:val="00197DAB"/>
    <w:rsid w:val="001A0371"/>
    <w:rsid w:val="001A0A99"/>
    <w:rsid w:val="001A14C2"/>
    <w:rsid w:val="001A2CFC"/>
    <w:rsid w:val="001A4457"/>
    <w:rsid w:val="001A68A2"/>
    <w:rsid w:val="001A69A3"/>
    <w:rsid w:val="001B0FA2"/>
    <w:rsid w:val="001B2B71"/>
    <w:rsid w:val="001B2E69"/>
    <w:rsid w:val="001B4DC6"/>
    <w:rsid w:val="001B5C1F"/>
    <w:rsid w:val="001B705B"/>
    <w:rsid w:val="001B7F2D"/>
    <w:rsid w:val="001C033B"/>
    <w:rsid w:val="001C07A6"/>
    <w:rsid w:val="001C216C"/>
    <w:rsid w:val="001C28F9"/>
    <w:rsid w:val="001C2D3C"/>
    <w:rsid w:val="001C46CC"/>
    <w:rsid w:val="001C4EF1"/>
    <w:rsid w:val="001C53E4"/>
    <w:rsid w:val="001C5C05"/>
    <w:rsid w:val="001D0CE7"/>
    <w:rsid w:val="001D1D99"/>
    <w:rsid w:val="001D3F59"/>
    <w:rsid w:val="001D4B46"/>
    <w:rsid w:val="001D5723"/>
    <w:rsid w:val="001D678F"/>
    <w:rsid w:val="001E04A9"/>
    <w:rsid w:val="001E09CB"/>
    <w:rsid w:val="001E1355"/>
    <w:rsid w:val="001E146F"/>
    <w:rsid w:val="001E1DC0"/>
    <w:rsid w:val="001E2F1E"/>
    <w:rsid w:val="001E2FFD"/>
    <w:rsid w:val="001E3965"/>
    <w:rsid w:val="001E550D"/>
    <w:rsid w:val="001E63E4"/>
    <w:rsid w:val="001E7F54"/>
    <w:rsid w:val="001F08EC"/>
    <w:rsid w:val="001F14C8"/>
    <w:rsid w:val="001F1849"/>
    <w:rsid w:val="001F19D7"/>
    <w:rsid w:val="001F208E"/>
    <w:rsid w:val="001F46F8"/>
    <w:rsid w:val="001F4957"/>
    <w:rsid w:val="001F501A"/>
    <w:rsid w:val="001F531D"/>
    <w:rsid w:val="001F56C2"/>
    <w:rsid w:val="001F5B96"/>
    <w:rsid w:val="001F6BBA"/>
    <w:rsid w:val="001F6D94"/>
    <w:rsid w:val="001F6FA9"/>
    <w:rsid w:val="001F7254"/>
    <w:rsid w:val="0020002E"/>
    <w:rsid w:val="00200F68"/>
    <w:rsid w:val="00201502"/>
    <w:rsid w:val="002016DA"/>
    <w:rsid w:val="0020182C"/>
    <w:rsid w:val="00203EF2"/>
    <w:rsid w:val="00204F90"/>
    <w:rsid w:val="00206235"/>
    <w:rsid w:val="00207E21"/>
    <w:rsid w:val="00210DBE"/>
    <w:rsid w:val="002115B0"/>
    <w:rsid w:val="002119D6"/>
    <w:rsid w:val="00211F81"/>
    <w:rsid w:val="00212765"/>
    <w:rsid w:val="00213739"/>
    <w:rsid w:val="00216DF3"/>
    <w:rsid w:val="002201E6"/>
    <w:rsid w:val="0022052B"/>
    <w:rsid w:val="002209AF"/>
    <w:rsid w:val="00220E97"/>
    <w:rsid w:val="00222634"/>
    <w:rsid w:val="00222A97"/>
    <w:rsid w:val="00222F2C"/>
    <w:rsid w:val="0022421B"/>
    <w:rsid w:val="00224245"/>
    <w:rsid w:val="002243B0"/>
    <w:rsid w:val="00224B8B"/>
    <w:rsid w:val="00224D93"/>
    <w:rsid w:val="002262AC"/>
    <w:rsid w:val="002264B8"/>
    <w:rsid w:val="0022719B"/>
    <w:rsid w:val="00230720"/>
    <w:rsid w:val="002311C6"/>
    <w:rsid w:val="00231296"/>
    <w:rsid w:val="0023205E"/>
    <w:rsid w:val="00232A2C"/>
    <w:rsid w:val="00232D44"/>
    <w:rsid w:val="00234F35"/>
    <w:rsid w:val="00234FF8"/>
    <w:rsid w:val="002365FD"/>
    <w:rsid w:val="00236703"/>
    <w:rsid w:val="002375EF"/>
    <w:rsid w:val="002376FB"/>
    <w:rsid w:val="00240138"/>
    <w:rsid w:val="002405E7"/>
    <w:rsid w:val="0024158F"/>
    <w:rsid w:val="00241E77"/>
    <w:rsid w:val="0024282B"/>
    <w:rsid w:val="00246F2F"/>
    <w:rsid w:val="00247C10"/>
    <w:rsid w:val="00247F08"/>
    <w:rsid w:val="00252325"/>
    <w:rsid w:val="002533BA"/>
    <w:rsid w:val="002539B2"/>
    <w:rsid w:val="00254251"/>
    <w:rsid w:val="00254513"/>
    <w:rsid w:val="00256117"/>
    <w:rsid w:val="00257979"/>
    <w:rsid w:val="00257CF3"/>
    <w:rsid w:val="002609C9"/>
    <w:rsid w:val="00260B63"/>
    <w:rsid w:val="0026119C"/>
    <w:rsid w:val="00261B01"/>
    <w:rsid w:val="0026242D"/>
    <w:rsid w:val="00262BF3"/>
    <w:rsid w:val="00263C23"/>
    <w:rsid w:val="00263ECC"/>
    <w:rsid w:val="0026584E"/>
    <w:rsid w:val="00266002"/>
    <w:rsid w:val="00266239"/>
    <w:rsid w:val="00267203"/>
    <w:rsid w:val="00267D0A"/>
    <w:rsid w:val="0027018D"/>
    <w:rsid w:val="00271330"/>
    <w:rsid w:val="0027167A"/>
    <w:rsid w:val="00274B45"/>
    <w:rsid w:val="00275F2B"/>
    <w:rsid w:val="002760AA"/>
    <w:rsid w:val="002765E1"/>
    <w:rsid w:val="0027667C"/>
    <w:rsid w:val="0027723D"/>
    <w:rsid w:val="002773B8"/>
    <w:rsid w:val="002776B0"/>
    <w:rsid w:val="002778EC"/>
    <w:rsid w:val="00277B84"/>
    <w:rsid w:val="00282BED"/>
    <w:rsid w:val="002840D9"/>
    <w:rsid w:val="00285423"/>
    <w:rsid w:val="00285E24"/>
    <w:rsid w:val="002860DC"/>
    <w:rsid w:val="002860EE"/>
    <w:rsid w:val="00286112"/>
    <w:rsid w:val="00286456"/>
    <w:rsid w:val="0029010D"/>
    <w:rsid w:val="0029042A"/>
    <w:rsid w:val="00290971"/>
    <w:rsid w:val="00290F28"/>
    <w:rsid w:val="002912E0"/>
    <w:rsid w:val="002919D4"/>
    <w:rsid w:val="00292243"/>
    <w:rsid w:val="00292537"/>
    <w:rsid w:val="002925F5"/>
    <w:rsid w:val="0029394C"/>
    <w:rsid w:val="00294985"/>
    <w:rsid w:val="002951A8"/>
    <w:rsid w:val="002954E5"/>
    <w:rsid w:val="002963DD"/>
    <w:rsid w:val="0029704A"/>
    <w:rsid w:val="002970F6"/>
    <w:rsid w:val="0029713B"/>
    <w:rsid w:val="002A121B"/>
    <w:rsid w:val="002A1894"/>
    <w:rsid w:val="002A1A3B"/>
    <w:rsid w:val="002A3CB6"/>
    <w:rsid w:val="002A3EE9"/>
    <w:rsid w:val="002A4538"/>
    <w:rsid w:val="002A4A51"/>
    <w:rsid w:val="002A4D98"/>
    <w:rsid w:val="002A4DD4"/>
    <w:rsid w:val="002A4EA8"/>
    <w:rsid w:val="002A4F03"/>
    <w:rsid w:val="002A5415"/>
    <w:rsid w:val="002A5610"/>
    <w:rsid w:val="002A5839"/>
    <w:rsid w:val="002A5F6E"/>
    <w:rsid w:val="002A6DC1"/>
    <w:rsid w:val="002A7FD0"/>
    <w:rsid w:val="002B0A4F"/>
    <w:rsid w:val="002B18E9"/>
    <w:rsid w:val="002B1B34"/>
    <w:rsid w:val="002B2471"/>
    <w:rsid w:val="002B33FA"/>
    <w:rsid w:val="002B34DB"/>
    <w:rsid w:val="002B4E92"/>
    <w:rsid w:val="002B54DF"/>
    <w:rsid w:val="002B5642"/>
    <w:rsid w:val="002B5C65"/>
    <w:rsid w:val="002B76C9"/>
    <w:rsid w:val="002B7B5B"/>
    <w:rsid w:val="002C0A0E"/>
    <w:rsid w:val="002C3CCD"/>
    <w:rsid w:val="002C4752"/>
    <w:rsid w:val="002C61B2"/>
    <w:rsid w:val="002C6FE7"/>
    <w:rsid w:val="002C7ECC"/>
    <w:rsid w:val="002D0C37"/>
    <w:rsid w:val="002D0FB5"/>
    <w:rsid w:val="002D1310"/>
    <w:rsid w:val="002D146F"/>
    <w:rsid w:val="002D21C5"/>
    <w:rsid w:val="002D23E8"/>
    <w:rsid w:val="002D2BED"/>
    <w:rsid w:val="002D32B8"/>
    <w:rsid w:val="002D4196"/>
    <w:rsid w:val="002D46A5"/>
    <w:rsid w:val="002D5360"/>
    <w:rsid w:val="002D5730"/>
    <w:rsid w:val="002D5EE6"/>
    <w:rsid w:val="002D5FC8"/>
    <w:rsid w:val="002D6478"/>
    <w:rsid w:val="002D728B"/>
    <w:rsid w:val="002D7DDC"/>
    <w:rsid w:val="002E1730"/>
    <w:rsid w:val="002E196A"/>
    <w:rsid w:val="002E1EF9"/>
    <w:rsid w:val="002E1F8D"/>
    <w:rsid w:val="002E3915"/>
    <w:rsid w:val="002E5C38"/>
    <w:rsid w:val="002E6D57"/>
    <w:rsid w:val="002F13B6"/>
    <w:rsid w:val="002F1736"/>
    <w:rsid w:val="002F231B"/>
    <w:rsid w:val="002F2DA6"/>
    <w:rsid w:val="002F2DFC"/>
    <w:rsid w:val="002F601B"/>
    <w:rsid w:val="002F6E7D"/>
    <w:rsid w:val="002F72D4"/>
    <w:rsid w:val="002F76CA"/>
    <w:rsid w:val="00300811"/>
    <w:rsid w:val="003010AD"/>
    <w:rsid w:val="003016B4"/>
    <w:rsid w:val="003016BA"/>
    <w:rsid w:val="0030198D"/>
    <w:rsid w:val="0030310E"/>
    <w:rsid w:val="00304245"/>
    <w:rsid w:val="003042A7"/>
    <w:rsid w:val="003044D1"/>
    <w:rsid w:val="0030495B"/>
    <w:rsid w:val="0030521A"/>
    <w:rsid w:val="00305B24"/>
    <w:rsid w:val="00306CBF"/>
    <w:rsid w:val="003073ED"/>
    <w:rsid w:val="003079FB"/>
    <w:rsid w:val="00310C8F"/>
    <w:rsid w:val="00312731"/>
    <w:rsid w:val="00312C2C"/>
    <w:rsid w:val="00313B5E"/>
    <w:rsid w:val="00314AF8"/>
    <w:rsid w:val="003152AA"/>
    <w:rsid w:val="00315F7D"/>
    <w:rsid w:val="00316E49"/>
    <w:rsid w:val="003177BD"/>
    <w:rsid w:val="00317C56"/>
    <w:rsid w:val="00317D5E"/>
    <w:rsid w:val="00320032"/>
    <w:rsid w:val="0032065D"/>
    <w:rsid w:val="00320B36"/>
    <w:rsid w:val="0032155C"/>
    <w:rsid w:val="0032234F"/>
    <w:rsid w:val="00322BDC"/>
    <w:rsid w:val="00322E94"/>
    <w:rsid w:val="00323FDD"/>
    <w:rsid w:val="00324569"/>
    <w:rsid w:val="00324892"/>
    <w:rsid w:val="00327580"/>
    <w:rsid w:val="00330262"/>
    <w:rsid w:val="00330269"/>
    <w:rsid w:val="003308FE"/>
    <w:rsid w:val="00330C34"/>
    <w:rsid w:val="00330D7E"/>
    <w:rsid w:val="003336E0"/>
    <w:rsid w:val="0033393F"/>
    <w:rsid w:val="00336AA1"/>
    <w:rsid w:val="00336E39"/>
    <w:rsid w:val="00337109"/>
    <w:rsid w:val="00337A36"/>
    <w:rsid w:val="0034057A"/>
    <w:rsid w:val="003416BD"/>
    <w:rsid w:val="0034248A"/>
    <w:rsid w:val="00344009"/>
    <w:rsid w:val="00344CA2"/>
    <w:rsid w:val="00346ECC"/>
    <w:rsid w:val="003474A7"/>
    <w:rsid w:val="00347799"/>
    <w:rsid w:val="00347973"/>
    <w:rsid w:val="003501F8"/>
    <w:rsid w:val="00350C3F"/>
    <w:rsid w:val="00350E26"/>
    <w:rsid w:val="003515C2"/>
    <w:rsid w:val="00351E24"/>
    <w:rsid w:val="0035250F"/>
    <w:rsid w:val="00353945"/>
    <w:rsid w:val="00353F1B"/>
    <w:rsid w:val="00354535"/>
    <w:rsid w:val="00354746"/>
    <w:rsid w:val="00354848"/>
    <w:rsid w:val="00354C5D"/>
    <w:rsid w:val="00355149"/>
    <w:rsid w:val="003558EA"/>
    <w:rsid w:val="00360074"/>
    <w:rsid w:val="00360F20"/>
    <w:rsid w:val="0036134E"/>
    <w:rsid w:val="00361808"/>
    <w:rsid w:val="003629B4"/>
    <w:rsid w:val="003637AC"/>
    <w:rsid w:val="0036399F"/>
    <w:rsid w:val="00363B80"/>
    <w:rsid w:val="003642CD"/>
    <w:rsid w:val="003675FB"/>
    <w:rsid w:val="00370932"/>
    <w:rsid w:val="00370FAF"/>
    <w:rsid w:val="00370FE0"/>
    <w:rsid w:val="003716D8"/>
    <w:rsid w:val="0037246A"/>
    <w:rsid w:val="00372833"/>
    <w:rsid w:val="0037581B"/>
    <w:rsid w:val="0037648B"/>
    <w:rsid w:val="00376EFB"/>
    <w:rsid w:val="00376FD7"/>
    <w:rsid w:val="00377017"/>
    <w:rsid w:val="00377C49"/>
    <w:rsid w:val="00380B57"/>
    <w:rsid w:val="00380FF1"/>
    <w:rsid w:val="00381587"/>
    <w:rsid w:val="00382667"/>
    <w:rsid w:val="00383359"/>
    <w:rsid w:val="003843CE"/>
    <w:rsid w:val="00386128"/>
    <w:rsid w:val="00387B89"/>
    <w:rsid w:val="003913DC"/>
    <w:rsid w:val="003934FB"/>
    <w:rsid w:val="0039363C"/>
    <w:rsid w:val="00395020"/>
    <w:rsid w:val="00395925"/>
    <w:rsid w:val="00395AAB"/>
    <w:rsid w:val="0039605F"/>
    <w:rsid w:val="00396779"/>
    <w:rsid w:val="003969BE"/>
    <w:rsid w:val="00396A65"/>
    <w:rsid w:val="00396E43"/>
    <w:rsid w:val="00396F00"/>
    <w:rsid w:val="00397DA0"/>
    <w:rsid w:val="003A0D7D"/>
    <w:rsid w:val="003A0E4C"/>
    <w:rsid w:val="003A112D"/>
    <w:rsid w:val="003A119D"/>
    <w:rsid w:val="003A1640"/>
    <w:rsid w:val="003A1933"/>
    <w:rsid w:val="003A32F2"/>
    <w:rsid w:val="003A382C"/>
    <w:rsid w:val="003A3B39"/>
    <w:rsid w:val="003A4084"/>
    <w:rsid w:val="003A4FC4"/>
    <w:rsid w:val="003A5D3E"/>
    <w:rsid w:val="003A611B"/>
    <w:rsid w:val="003A6326"/>
    <w:rsid w:val="003A6DDC"/>
    <w:rsid w:val="003A6DE4"/>
    <w:rsid w:val="003B0628"/>
    <w:rsid w:val="003B06F0"/>
    <w:rsid w:val="003B0CC8"/>
    <w:rsid w:val="003B1C2B"/>
    <w:rsid w:val="003B3B05"/>
    <w:rsid w:val="003B3C21"/>
    <w:rsid w:val="003B3D83"/>
    <w:rsid w:val="003B3ECB"/>
    <w:rsid w:val="003B5EEE"/>
    <w:rsid w:val="003B63FE"/>
    <w:rsid w:val="003B6660"/>
    <w:rsid w:val="003B6E1B"/>
    <w:rsid w:val="003B6E8F"/>
    <w:rsid w:val="003B75F0"/>
    <w:rsid w:val="003B7D9F"/>
    <w:rsid w:val="003C01B9"/>
    <w:rsid w:val="003C0801"/>
    <w:rsid w:val="003C2680"/>
    <w:rsid w:val="003C29A5"/>
    <w:rsid w:val="003C3830"/>
    <w:rsid w:val="003C62C3"/>
    <w:rsid w:val="003C65B2"/>
    <w:rsid w:val="003C70B0"/>
    <w:rsid w:val="003C70FA"/>
    <w:rsid w:val="003D003E"/>
    <w:rsid w:val="003D0303"/>
    <w:rsid w:val="003D1931"/>
    <w:rsid w:val="003D1A1F"/>
    <w:rsid w:val="003D29D7"/>
    <w:rsid w:val="003D2FD3"/>
    <w:rsid w:val="003D337A"/>
    <w:rsid w:val="003D3521"/>
    <w:rsid w:val="003D3663"/>
    <w:rsid w:val="003D37C5"/>
    <w:rsid w:val="003D3FD6"/>
    <w:rsid w:val="003D5896"/>
    <w:rsid w:val="003D5C78"/>
    <w:rsid w:val="003D6BBE"/>
    <w:rsid w:val="003D7DD6"/>
    <w:rsid w:val="003E0B73"/>
    <w:rsid w:val="003E1115"/>
    <w:rsid w:val="003E1C97"/>
    <w:rsid w:val="003E290F"/>
    <w:rsid w:val="003E2CD3"/>
    <w:rsid w:val="003E34CA"/>
    <w:rsid w:val="003E3C44"/>
    <w:rsid w:val="003E4A03"/>
    <w:rsid w:val="003E6D3A"/>
    <w:rsid w:val="003E7D8C"/>
    <w:rsid w:val="003E7E3C"/>
    <w:rsid w:val="003F022D"/>
    <w:rsid w:val="003F038D"/>
    <w:rsid w:val="003F223A"/>
    <w:rsid w:val="003F31F6"/>
    <w:rsid w:val="003F397B"/>
    <w:rsid w:val="003F4BB6"/>
    <w:rsid w:val="003F5308"/>
    <w:rsid w:val="003F5312"/>
    <w:rsid w:val="003F5647"/>
    <w:rsid w:val="003F5C73"/>
    <w:rsid w:val="003F65BC"/>
    <w:rsid w:val="003F6EF9"/>
    <w:rsid w:val="003F7047"/>
    <w:rsid w:val="004007AD"/>
    <w:rsid w:val="00401265"/>
    <w:rsid w:val="00401BEC"/>
    <w:rsid w:val="00402932"/>
    <w:rsid w:val="00402E14"/>
    <w:rsid w:val="00403392"/>
    <w:rsid w:val="00403FFC"/>
    <w:rsid w:val="0040445E"/>
    <w:rsid w:val="00404795"/>
    <w:rsid w:val="00405579"/>
    <w:rsid w:val="0040562A"/>
    <w:rsid w:val="0040681E"/>
    <w:rsid w:val="00406BAB"/>
    <w:rsid w:val="00407459"/>
    <w:rsid w:val="00407E12"/>
    <w:rsid w:val="00410415"/>
    <w:rsid w:val="004120A8"/>
    <w:rsid w:val="004127BC"/>
    <w:rsid w:val="00412E01"/>
    <w:rsid w:val="0041324F"/>
    <w:rsid w:val="00413FD4"/>
    <w:rsid w:val="004156AA"/>
    <w:rsid w:val="0042039B"/>
    <w:rsid w:val="00421250"/>
    <w:rsid w:val="004218BC"/>
    <w:rsid w:val="00423E05"/>
    <w:rsid w:val="00425BB2"/>
    <w:rsid w:val="00426193"/>
    <w:rsid w:val="004266A4"/>
    <w:rsid w:val="0042673E"/>
    <w:rsid w:val="00426EF9"/>
    <w:rsid w:val="00427526"/>
    <w:rsid w:val="004278EB"/>
    <w:rsid w:val="00427AC0"/>
    <w:rsid w:val="00427BBF"/>
    <w:rsid w:val="00427EC4"/>
    <w:rsid w:val="00431205"/>
    <w:rsid w:val="004313B9"/>
    <w:rsid w:val="004315D7"/>
    <w:rsid w:val="00431E23"/>
    <w:rsid w:val="004331E0"/>
    <w:rsid w:val="0043351B"/>
    <w:rsid w:val="004341C7"/>
    <w:rsid w:val="00434BF0"/>
    <w:rsid w:val="00437084"/>
    <w:rsid w:val="004379C7"/>
    <w:rsid w:val="00437A0E"/>
    <w:rsid w:val="00437E62"/>
    <w:rsid w:val="00441468"/>
    <w:rsid w:val="00442310"/>
    <w:rsid w:val="0044441B"/>
    <w:rsid w:val="00444D55"/>
    <w:rsid w:val="00445689"/>
    <w:rsid w:val="00447A10"/>
    <w:rsid w:val="00450E11"/>
    <w:rsid w:val="00454DA9"/>
    <w:rsid w:val="00455B6B"/>
    <w:rsid w:val="004569EB"/>
    <w:rsid w:val="004603DA"/>
    <w:rsid w:val="00460434"/>
    <w:rsid w:val="00460720"/>
    <w:rsid w:val="0046086D"/>
    <w:rsid w:val="0046156C"/>
    <w:rsid w:val="00462035"/>
    <w:rsid w:val="00463A75"/>
    <w:rsid w:val="00463E34"/>
    <w:rsid w:val="004643EF"/>
    <w:rsid w:val="004643F0"/>
    <w:rsid w:val="004645A2"/>
    <w:rsid w:val="00465F50"/>
    <w:rsid w:val="0046622F"/>
    <w:rsid w:val="0046661C"/>
    <w:rsid w:val="004678CC"/>
    <w:rsid w:val="00470455"/>
    <w:rsid w:val="00470E0A"/>
    <w:rsid w:val="00470F38"/>
    <w:rsid w:val="004721C0"/>
    <w:rsid w:val="00472713"/>
    <w:rsid w:val="00472F8D"/>
    <w:rsid w:val="0047354A"/>
    <w:rsid w:val="00473EED"/>
    <w:rsid w:val="004743E8"/>
    <w:rsid w:val="004770E9"/>
    <w:rsid w:val="0047779D"/>
    <w:rsid w:val="004812F6"/>
    <w:rsid w:val="00481C13"/>
    <w:rsid w:val="004820B2"/>
    <w:rsid w:val="00482390"/>
    <w:rsid w:val="00482B83"/>
    <w:rsid w:val="00482C36"/>
    <w:rsid w:val="004837B7"/>
    <w:rsid w:val="0048436E"/>
    <w:rsid w:val="004873FF"/>
    <w:rsid w:val="00487B06"/>
    <w:rsid w:val="00487EF7"/>
    <w:rsid w:val="00490098"/>
    <w:rsid w:val="004908BC"/>
    <w:rsid w:val="004909E1"/>
    <w:rsid w:val="00490D50"/>
    <w:rsid w:val="0049135C"/>
    <w:rsid w:val="00491EFB"/>
    <w:rsid w:val="00492ED0"/>
    <w:rsid w:val="00495224"/>
    <w:rsid w:val="00495B32"/>
    <w:rsid w:val="0049666A"/>
    <w:rsid w:val="00496B23"/>
    <w:rsid w:val="00496C60"/>
    <w:rsid w:val="00497018"/>
    <w:rsid w:val="004979CF"/>
    <w:rsid w:val="004A02CD"/>
    <w:rsid w:val="004A1529"/>
    <w:rsid w:val="004A1E1B"/>
    <w:rsid w:val="004A1EBB"/>
    <w:rsid w:val="004A3FAF"/>
    <w:rsid w:val="004A436E"/>
    <w:rsid w:val="004A4D7C"/>
    <w:rsid w:val="004A4F0D"/>
    <w:rsid w:val="004A4F47"/>
    <w:rsid w:val="004A5D5C"/>
    <w:rsid w:val="004A676B"/>
    <w:rsid w:val="004A7EA9"/>
    <w:rsid w:val="004B0069"/>
    <w:rsid w:val="004B34A8"/>
    <w:rsid w:val="004B7551"/>
    <w:rsid w:val="004C0963"/>
    <w:rsid w:val="004C13CC"/>
    <w:rsid w:val="004C1546"/>
    <w:rsid w:val="004C1977"/>
    <w:rsid w:val="004C1CA8"/>
    <w:rsid w:val="004C37F3"/>
    <w:rsid w:val="004C38D2"/>
    <w:rsid w:val="004C452A"/>
    <w:rsid w:val="004C45FC"/>
    <w:rsid w:val="004C463C"/>
    <w:rsid w:val="004C4C1E"/>
    <w:rsid w:val="004C51C1"/>
    <w:rsid w:val="004C538C"/>
    <w:rsid w:val="004C700E"/>
    <w:rsid w:val="004C73A0"/>
    <w:rsid w:val="004D1D7C"/>
    <w:rsid w:val="004D3276"/>
    <w:rsid w:val="004D3A2B"/>
    <w:rsid w:val="004D3EF6"/>
    <w:rsid w:val="004D440C"/>
    <w:rsid w:val="004D50DF"/>
    <w:rsid w:val="004D6103"/>
    <w:rsid w:val="004D7364"/>
    <w:rsid w:val="004D76FC"/>
    <w:rsid w:val="004D7DDE"/>
    <w:rsid w:val="004E0A2C"/>
    <w:rsid w:val="004E27EE"/>
    <w:rsid w:val="004E2F15"/>
    <w:rsid w:val="004E2F68"/>
    <w:rsid w:val="004E3666"/>
    <w:rsid w:val="004E3F45"/>
    <w:rsid w:val="004E4DBD"/>
    <w:rsid w:val="004E537E"/>
    <w:rsid w:val="004E71F7"/>
    <w:rsid w:val="004F02F8"/>
    <w:rsid w:val="004F070F"/>
    <w:rsid w:val="004F0891"/>
    <w:rsid w:val="004F1932"/>
    <w:rsid w:val="004F1C6F"/>
    <w:rsid w:val="004F1EEE"/>
    <w:rsid w:val="004F2534"/>
    <w:rsid w:val="004F2F91"/>
    <w:rsid w:val="004F390F"/>
    <w:rsid w:val="004F4256"/>
    <w:rsid w:val="004F5181"/>
    <w:rsid w:val="004F6AFC"/>
    <w:rsid w:val="004F743B"/>
    <w:rsid w:val="004F7A63"/>
    <w:rsid w:val="005001DB"/>
    <w:rsid w:val="005008B4"/>
    <w:rsid w:val="00501409"/>
    <w:rsid w:val="00501E27"/>
    <w:rsid w:val="005037E4"/>
    <w:rsid w:val="00503868"/>
    <w:rsid w:val="00503971"/>
    <w:rsid w:val="00503B04"/>
    <w:rsid w:val="0050441A"/>
    <w:rsid w:val="00504AE5"/>
    <w:rsid w:val="00504BE5"/>
    <w:rsid w:val="005116A2"/>
    <w:rsid w:val="00511E52"/>
    <w:rsid w:val="00512C93"/>
    <w:rsid w:val="00513DBB"/>
    <w:rsid w:val="00514657"/>
    <w:rsid w:val="00514EE9"/>
    <w:rsid w:val="00515650"/>
    <w:rsid w:val="00517AEB"/>
    <w:rsid w:val="00523FBC"/>
    <w:rsid w:val="00524980"/>
    <w:rsid w:val="00524FC9"/>
    <w:rsid w:val="00525588"/>
    <w:rsid w:val="005267CA"/>
    <w:rsid w:val="00526F14"/>
    <w:rsid w:val="00527A45"/>
    <w:rsid w:val="00527FD1"/>
    <w:rsid w:val="00530BE5"/>
    <w:rsid w:val="00530E2B"/>
    <w:rsid w:val="005317E0"/>
    <w:rsid w:val="005323D2"/>
    <w:rsid w:val="0053304D"/>
    <w:rsid w:val="00536099"/>
    <w:rsid w:val="00540ECA"/>
    <w:rsid w:val="00541381"/>
    <w:rsid w:val="00541FAE"/>
    <w:rsid w:val="00542557"/>
    <w:rsid w:val="00542636"/>
    <w:rsid w:val="00542B54"/>
    <w:rsid w:val="00543053"/>
    <w:rsid w:val="005433C7"/>
    <w:rsid w:val="00543D5F"/>
    <w:rsid w:val="00543F23"/>
    <w:rsid w:val="005440DC"/>
    <w:rsid w:val="005448DB"/>
    <w:rsid w:val="00544E34"/>
    <w:rsid w:val="00545619"/>
    <w:rsid w:val="005461A3"/>
    <w:rsid w:val="005500F3"/>
    <w:rsid w:val="005509F5"/>
    <w:rsid w:val="005518A0"/>
    <w:rsid w:val="00551CE0"/>
    <w:rsid w:val="0055220D"/>
    <w:rsid w:val="0055363C"/>
    <w:rsid w:val="00553D52"/>
    <w:rsid w:val="00554FF0"/>
    <w:rsid w:val="0055535C"/>
    <w:rsid w:val="00555FA2"/>
    <w:rsid w:val="00556298"/>
    <w:rsid w:val="00556695"/>
    <w:rsid w:val="0055690C"/>
    <w:rsid w:val="00557B96"/>
    <w:rsid w:val="00557CD8"/>
    <w:rsid w:val="00560EA6"/>
    <w:rsid w:val="005628CE"/>
    <w:rsid w:val="005637ED"/>
    <w:rsid w:val="00563C73"/>
    <w:rsid w:val="0056562B"/>
    <w:rsid w:val="00565FC2"/>
    <w:rsid w:val="0056618E"/>
    <w:rsid w:val="005663E6"/>
    <w:rsid w:val="00566844"/>
    <w:rsid w:val="00567C16"/>
    <w:rsid w:val="005701FF"/>
    <w:rsid w:val="00570492"/>
    <w:rsid w:val="005711C9"/>
    <w:rsid w:val="005713D1"/>
    <w:rsid w:val="0057140A"/>
    <w:rsid w:val="00571502"/>
    <w:rsid w:val="00572D23"/>
    <w:rsid w:val="00573A8A"/>
    <w:rsid w:val="00573E2A"/>
    <w:rsid w:val="00574BAB"/>
    <w:rsid w:val="0057506D"/>
    <w:rsid w:val="0057537A"/>
    <w:rsid w:val="00576B54"/>
    <w:rsid w:val="0057747A"/>
    <w:rsid w:val="00577B6A"/>
    <w:rsid w:val="00581229"/>
    <w:rsid w:val="00581603"/>
    <w:rsid w:val="005816C4"/>
    <w:rsid w:val="00581867"/>
    <w:rsid w:val="00582A53"/>
    <w:rsid w:val="005848DD"/>
    <w:rsid w:val="00584995"/>
    <w:rsid w:val="00585A13"/>
    <w:rsid w:val="00585CBB"/>
    <w:rsid w:val="0058682C"/>
    <w:rsid w:val="0058692F"/>
    <w:rsid w:val="00586C15"/>
    <w:rsid w:val="00586CDB"/>
    <w:rsid w:val="005877A9"/>
    <w:rsid w:val="00587970"/>
    <w:rsid w:val="005905DA"/>
    <w:rsid w:val="00591C6E"/>
    <w:rsid w:val="0059241C"/>
    <w:rsid w:val="00593794"/>
    <w:rsid w:val="00593D6A"/>
    <w:rsid w:val="005941A3"/>
    <w:rsid w:val="00594448"/>
    <w:rsid w:val="00594689"/>
    <w:rsid w:val="00594ABD"/>
    <w:rsid w:val="00594B5F"/>
    <w:rsid w:val="00595214"/>
    <w:rsid w:val="00595354"/>
    <w:rsid w:val="00595491"/>
    <w:rsid w:val="005959B7"/>
    <w:rsid w:val="00596733"/>
    <w:rsid w:val="00597E5D"/>
    <w:rsid w:val="00597EF4"/>
    <w:rsid w:val="005A0D98"/>
    <w:rsid w:val="005A1966"/>
    <w:rsid w:val="005A230B"/>
    <w:rsid w:val="005A2ECA"/>
    <w:rsid w:val="005A39E5"/>
    <w:rsid w:val="005A484A"/>
    <w:rsid w:val="005A6494"/>
    <w:rsid w:val="005A6F10"/>
    <w:rsid w:val="005A6F8D"/>
    <w:rsid w:val="005A7C56"/>
    <w:rsid w:val="005B0402"/>
    <w:rsid w:val="005B044D"/>
    <w:rsid w:val="005B0709"/>
    <w:rsid w:val="005B1286"/>
    <w:rsid w:val="005B1C72"/>
    <w:rsid w:val="005B1E2D"/>
    <w:rsid w:val="005B2401"/>
    <w:rsid w:val="005B27B6"/>
    <w:rsid w:val="005B3BB8"/>
    <w:rsid w:val="005B54C2"/>
    <w:rsid w:val="005B761D"/>
    <w:rsid w:val="005B7F55"/>
    <w:rsid w:val="005C16F3"/>
    <w:rsid w:val="005C22F4"/>
    <w:rsid w:val="005C3E6D"/>
    <w:rsid w:val="005C4FFF"/>
    <w:rsid w:val="005C65DD"/>
    <w:rsid w:val="005C6E2C"/>
    <w:rsid w:val="005D00BC"/>
    <w:rsid w:val="005D0EC1"/>
    <w:rsid w:val="005D0F86"/>
    <w:rsid w:val="005D16D9"/>
    <w:rsid w:val="005D325E"/>
    <w:rsid w:val="005D32C3"/>
    <w:rsid w:val="005D42C5"/>
    <w:rsid w:val="005D4820"/>
    <w:rsid w:val="005D4F5C"/>
    <w:rsid w:val="005D5ED6"/>
    <w:rsid w:val="005E1EF9"/>
    <w:rsid w:val="005E30F4"/>
    <w:rsid w:val="005E3564"/>
    <w:rsid w:val="005E3822"/>
    <w:rsid w:val="005E3AE2"/>
    <w:rsid w:val="005E44A4"/>
    <w:rsid w:val="005E4A8C"/>
    <w:rsid w:val="005E4DE8"/>
    <w:rsid w:val="005E561F"/>
    <w:rsid w:val="005E7163"/>
    <w:rsid w:val="005F2D32"/>
    <w:rsid w:val="005F2DAF"/>
    <w:rsid w:val="005F3B82"/>
    <w:rsid w:val="005F542B"/>
    <w:rsid w:val="005F54EB"/>
    <w:rsid w:val="005F58A2"/>
    <w:rsid w:val="005F6319"/>
    <w:rsid w:val="005F7C8D"/>
    <w:rsid w:val="006013B5"/>
    <w:rsid w:val="00602C14"/>
    <w:rsid w:val="0060503D"/>
    <w:rsid w:val="00605244"/>
    <w:rsid w:val="006052DF"/>
    <w:rsid w:val="00606F2E"/>
    <w:rsid w:val="006074B2"/>
    <w:rsid w:val="006075A4"/>
    <w:rsid w:val="006077AB"/>
    <w:rsid w:val="00607C11"/>
    <w:rsid w:val="00610857"/>
    <w:rsid w:val="00611637"/>
    <w:rsid w:val="00611959"/>
    <w:rsid w:val="00611C8A"/>
    <w:rsid w:val="00611D71"/>
    <w:rsid w:val="006126D2"/>
    <w:rsid w:val="0061367A"/>
    <w:rsid w:val="006136F5"/>
    <w:rsid w:val="0061422B"/>
    <w:rsid w:val="006145DD"/>
    <w:rsid w:val="006145F3"/>
    <w:rsid w:val="00614EF1"/>
    <w:rsid w:val="00615254"/>
    <w:rsid w:val="00615416"/>
    <w:rsid w:val="00615809"/>
    <w:rsid w:val="006158EE"/>
    <w:rsid w:val="00615F27"/>
    <w:rsid w:val="00616937"/>
    <w:rsid w:val="00616EC2"/>
    <w:rsid w:val="00617537"/>
    <w:rsid w:val="006177A2"/>
    <w:rsid w:val="006201CB"/>
    <w:rsid w:val="00621928"/>
    <w:rsid w:val="00621F29"/>
    <w:rsid w:val="006223F4"/>
    <w:rsid w:val="00622BB4"/>
    <w:rsid w:val="006231E5"/>
    <w:rsid w:val="00624656"/>
    <w:rsid w:val="0062502D"/>
    <w:rsid w:val="00625F68"/>
    <w:rsid w:val="00625FB0"/>
    <w:rsid w:val="0062671B"/>
    <w:rsid w:val="00626B5A"/>
    <w:rsid w:val="006271A4"/>
    <w:rsid w:val="00631125"/>
    <w:rsid w:val="00632F03"/>
    <w:rsid w:val="00634440"/>
    <w:rsid w:val="00634891"/>
    <w:rsid w:val="00636438"/>
    <w:rsid w:val="0063768F"/>
    <w:rsid w:val="00637FCA"/>
    <w:rsid w:val="00640498"/>
    <w:rsid w:val="0064087F"/>
    <w:rsid w:val="00641689"/>
    <w:rsid w:val="00642376"/>
    <w:rsid w:val="00642B09"/>
    <w:rsid w:val="00643492"/>
    <w:rsid w:val="00643D73"/>
    <w:rsid w:val="00645266"/>
    <w:rsid w:val="006453CB"/>
    <w:rsid w:val="006459A4"/>
    <w:rsid w:val="00646A16"/>
    <w:rsid w:val="00647376"/>
    <w:rsid w:val="00650088"/>
    <w:rsid w:val="0065036D"/>
    <w:rsid w:val="00650F69"/>
    <w:rsid w:val="00651507"/>
    <w:rsid w:val="00651549"/>
    <w:rsid w:val="006521BB"/>
    <w:rsid w:val="00652355"/>
    <w:rsid w:val="00652D13"/>
    <w:rsid w:val="0065342A"/>
    <w:rsid w:val="00654418"/>
    <w:rsid w:val="00654B07"/>
    <w:rsid w:val="00655E48"/>
    <w:rsid w:val="00657459"/>
    <w:rsid w:val="00660A99"/>
    <w:rsid w:val="0066178F"/>
    <w:rsid w:val="00661848"/>
    <w:rsid w:val="00662527"/>
    <w:rsid w:val="006637F5"/>
    <w:rsid w:val="00665AEE"/>
    <w:rsid w:val="00665B32"/>
    <w:rsid w:val="00666338"/>
    <w:rsid w:val="006665F9"/>
    <w:rsid w:val="00667E8A"/>
    <w:rsid w:val="00670061"/>
    <w:rsid w:val="00670BCD"/>
    <w:rsid w:val="00670E99"/>
    <w:rsid w:val="0067340C"/>
    <w:rsid w:val="00673EA9"/>
    <w:rsid w:val="00673FDD"/>
    <w:rsid w:val="00674412"/>
    <w:rsid w:val="00674CE9"/>
    <w:rsid w:val="00675269"/>
    <w:rsid w:val="0067545D"/>
    <w:rsid w:val="006759C3"/>
    <w:rsid w:val="00675D25"/>
    <w:rsid w:val="006760CC"/>
    <w:rsid w:val="0067663E"/>
    <w:rsid w:val="00676DFE"/>
    <w:rsid w:val="0067783B"/>
    <w:rsid w:val="00677EB4"/>
    <w:rsid w:val="00677F37"/>
    <w:rsid w:val="00681416"/>
    <w:rsid w:val="00684879"/>
    <w:rsid w:val="006855AD"/>
    <w:rsid w:val="00687620"/>
    <w:rsid w:val="00687E31"/>
    <w:rsid w:val="00690135"/>
    <w:rsid w:val="006907FD"/>
    <w:rsid w:val="00690F5D"/>
    <w:rsid w:val="006916F0"/>
    <w:rsid w:val="00691925"/>
    <w:rsid w:val="0069204A"/>
    <w:rsid w:val="006926F9"/>
    <w:rsid w:val="00692E57"/>
    <w:rsid w:val="00693096"/>
    <w:rsid w:val="00693240"/>
    <w:rsid w:val="00693302"/>
    <w:rsid w:val="006949C0"/>
    <w:rsid w:val="006968FE"/>
    <w:rsid w:val="00696A7A"/>
    <w:rsid w:val="00696EAF"/>
    <w:rsid w:val="00697C20"/>
    <w:rsid w:val="006A0A7D"/>
    <w:rsid w:val="006A2235"/>
    <w:rsid w:val="006A22D0"/>
    <w:rsid w:val="006A4F37"/>
    <w:rsid w:val="006A593A"/>
    <w:rsid w:val="006A5B41"/>
    <w:rsid w:val="006A6ACC"/>
    <w:rsid w:val="006A7B51"/>
    <w:rsid w:val="006B13EF"/>
    <w:rsid w:val="006B24F0"/>
    <w:rsid w:val="006B277A"/>
    <w:rsid w:val="006B2B69"/>
    <w:rsid w:val="006B4F00"/>
    <w:rsid w:val="006B6E15"/>
    <w:rsid w:val="006B7F9F"/>
    <w:rsid w:val="006C12AB"/>
    <w:rsid w:val="006C173F"/>
    <w:rsid w:val="006C2161"/>
    <w:rsid w:val="006C2428"/>
    <w:rsid w:val="006C27E2"/>
    <w:rsid w:val="006C2817"/>
    <w:rsid w:val="006C6CF2"/>
    <w:rsid w:val="006C7549"/>
    <w:rsid w:val="006C7554"/>
    <w:rsid w:val="006D0219"/>
    <w:rsid w:val="006D0C4A"/>
    <w:rsid w:val="006D1821"/>
    <w:rsid w:val="006D1915"/>
    <w:rsid w:val="006D1B8F"/>
    <w:rsid w:val="006D2C3D"/>
    <w:rsid w:val="006D2DB2"/>
    <w:rsid w:val="006D3127"/>
    <w:rsid w:val="006D3978"/>
    <w:rsid w:val="006D4409"/>
    <w:rsid w:val="006D4AA9"/>
    <w:rsid w:val="006E08A6"/>
    <w:rsid w:val="006E3400"/>
    <w:rsid w:val="006E6329"/>
    <w:rsid w:val="006E6781"/>
    <w:rsid w:val="006E7D25"/>
    <w:rsid w:val="006F02CE"/>
    <w:rsid w:val="006F1607"/>
    <w:rsid w:val="006F37A0"/>
    <w:rsid w:val="006F40C1"/>
    <w:rsid w:val="006F431F"/>
    <w:rsid w:val="006F453E"/>
    <w:rsid w:val="006F4D32"/>
    <w:rsid w:val="006F5182"/>
    <w:rsid w:val="006F584F"/>
    <w:rsid w:val="006F5C31"/>
    <w:rsid w:val="006F702C"/>
    <w:rsid w:val="0070007F"/>
    <w:rsid w:val="00701859"/>
    <w:rsid w:val="00701B44"/>
    <w:rsid w:val="007043A4"/>
    <w:rsid w:val="00704A89"/>
    <w:rsid w:val="00705042"/>
    <w:rsid w:val="00705EA1"/>
    <w:rsid w:val="007070F1"/>
    <w:rsid w:val="007071F7"/>
    <w:rsid w:val="00710617"/>
    <w:rsid w:val="00710F67"/>
    <w:rsid w:val="00711EEF"/>
    <w:rsid w:val="007120EB"/>
    <w:rsid w:val="00712D26"/>
    <w:rsid w:val="00713D21"/>
    <w:rsid w:val="00714AA2"/>
    <w:rsid w:val="00714FB9"/>
    <w:rsid w:val="00716A52"/>
    <w:rsid w:val="00716FBA"/>
    <w:rsid w:val="00717404"/>
    <w:rsid w:val="007174F3"/>
    <w:rsid w:val="00720369"/>
    <w:rsid w:val="007203DA"/>
    <w:rsid w:val="00721254"/>
    <w:rsid w:val="00722F1E"/>
    <w:rsid w:val="00723215"/>
    <w:rsid w:val="00724612"/>
    <w:rsid w:val="0072476E"/>
    <w:rsid w:val="00724CA4"/>
    <w:rsid w:val="00725A9C"/>
    <w:rsid w:val="00731A77"/>
    <w:rsid w:val="00731F12"/>
    <w:rsid w:val="007342B0"/>
    <w:rsid w:val="00734622"/>
    <w:rsid w:val="00736ECF"/>
    <w:rsid w:val="0073738D"/>
    <w:rsid w:val="007415E7"/>
    <w:rsid w:val="00741E99"/>
    <w:rsid w:val="007428D0"/>
    <w:rsid w:val="00742978"/>
    <w:rsid w:val="00742A2F"/>
    <w:rsid w:val="007452D9"/>
    <w:rsid w:val="00745BE5"/>
    <w:rsid w:val="00746ED6"/>
    <w:rsid w:val="007470B8"/>
    <w:rsid w:val="00751709"/>
    <w:rsid w:val="0075247A"/>
    <w:rsid w:val="00752E5E"/>
    <w:rsid w:val="00752E97"/>
    <w:rsid w:val="00753148"/>
    <w:rsid w:val="007547D5"/>
    <w:rsid w:val="007549EA"/>
    <w:rsid w:val="00754D90"/>
    <w:rsid w:val="0075727B"/>
    <w:rsid w:val="007577BA"/>
    <w:rsid w:val="00757AB7"/>
    <w:rsid w:val="0076120C"/>
    <w:rsid w:val="00761DE1"/>
    <w:rsid w:val="00762362"/>
    <w:rsid w:val="00763527"/>
    <w:rsid w:val="00763B95"/>
    <w:rsid w:val="0076407F"/>
    <w:rsid w:val="007663D6"/>
    <w:rsid w:val="00766CA5"/>
    <w:rsid w:val="0076789E"/>
    <w:rsid w:val="00770A16"/>
    <w:rsid w:val="00771ADD"/>
    <w:rsid w:val="007726CB"/>
    <w:rsid w:val="00772C9B"/>
    <w:rsid w:val="00772DBA"/>
    <w:rsid w:val="007734A8"/>
    <w:rsid w:val="0077455E"/>
    <w:rsid w:val="007745F0"/>
    <w:rsid w:val="00775508"/>
    <w:rsid w:val="007768C8"/>
    <w:rsid w:val="007770FF"/>
    <w:rsid w:val="0077755D"/>
    <w:rsid w:val="007779D8"/>
    <w:rsid w:val="00777D15"/>
    <w:rsid w:val="00780365"/>
    <w:rsid w:val="0078083E"/>
    <w:rsid w:val="007824D4"/>
    <w:rsid w:val="00782741"/>
    <w:rsid w:val="00783D1F"/>
    <w:rsid w:val="007848B1"/>
    <w:rsid w:val="00784B64"/>
    <w:rsid w:val="007850FC"/>
    <w:rsid w:val="00785161"/>
    <w:rsid w:val="00785414"/>
    <w:rsid w:val="007858E7"/>
    <w:rsid w:val="0078628B"/>
    <w:rsid w:val="00786845"/>
    <w:rsid w:val="00786921"/>
    <w:rsid w:val="0079090D"/>
    <w:rsid w:val="00791D37"/>
    <w:rsid w:val="00792D27"/>
    <w:rsid w:val="00793873"/>
    <w:rsid w:val="00794D62"/>
    <w:rsid w:val="00795CC1"/>
    <w:rsid w:val="0079672B"/>
    <w:rsid w:val="00797245"/>
    <w:rsid w:val="0079764F"/>
    <w:rsid w:val="0079794B"/>
    <w:rsid w:val="00797ED0"/>
    <w:rsid w:val="007A0178"/>
    <w:rsid w:val="007A1F7F"/>
    <w:rsid w:val="007A2504"/>
    <w:rsid w:val="007A2582"/>
    <w:rsid w:val="007A3959"/>
    <w:rsid w:val="007A3FA7"/>
    <w:rsid w:val="007A4797"/>
    <w:rsid w:val="007A5287"/>
    <w:rsid w:val="007A7F3A"/>
    <w:rsid w:val="007B05F9"/>
    <w:rsid w:val="007B16B3"/>
    <w:rsid w:val="007B3555"/>
    <w:rsid w:val="007B3AA2"/>
    <w:rsid w:val="007B3DC7"/>
    <w:rsid w:val="007B4FD3"/>
    <w:rsid w:val="007B5CF7"/>
    <w:rsid w:val="007B6503"/>
    <w:rsid w:val="007B6E20"/>
    <w:rsid w:val="007B6E3B"/>
    <w:rsid w:val="007B70A7"/>
    <w:rsid w:val="007B7514"/>
    <w:rsid w:val="007C01B7"/>
    <w:rsid w:val="007C02FA"/>
    <w:rsid w:val="007C0708"/>
    <w:rsid w:val="007C094D"/>
    <w:rsid w:val="007C0D87"/>
    <w:rsid w:val="007C0FBC"/>
    <w:rsid w:val="007C15AD"/>
    <w:rsid w:val="007C18E5"/>
    <w:rsid w:val="007C4EF6"/>
    <w:rsid w:val="007C6537"/>
    <w:rsid w:val="007C6AC4"/>
    <w:rsid w:val="007C6DD4"/>
    <w:rsid w:val="007C7400"/>
    <w:rsid w:val="007C74F7"/>
    <w:rsid w:val="007C7AC1"/>
    <w:rsid w:val="007D114D"/>
    <w:rsid w:val="007D1828"/>
    <w:rsid w:val="007D249C"/>
    <w:rsid w:val="007D3517"/>
    <w:rsid w:val="007D35C4"/>
    <w:rsid w:val="007D3A77"/>
    <w:rsid w:val="007D46B5"/>
    <w:rsid w:val="007D4749"/>
    <w:rsid w:val="007D53C0"/>
    <w:rsid w:val="007D5EA1"/>
    <w:rsid w:val="007D67E5"/>
    <w:rsid w:val="007D73E7"/>
    <w:rsid w:val="007E0E08"/>
    <w:rsid w:val="007E165D"/>
    <w:rsid w:val="007E21C1"/>
    <w:rsid w:val="007E22C0"/>
    <w:rsid w:val="007E2662"/>
    <w:rsid w:val="007E2817"/>
    <w:rsid w:val="007E2C3A"/>
    <w:rsid w:val="007E30C2"/>
    <w:rsid w:val="007E3F3F"/>
    <w:rsid w:val="007E3F50"/>
    <w:rsid w:val="007E4C91"/>
    <w:rsid w:val="007E67D1"/>
    <w:rsid w:val="007E7348"/>
    <w:rsid w:val="007F117C"/>
    <w:rsid w:val="007F37AA"/>
    <w:rsid w:val="007F4FC4"/>
    <w:rsid w:val="007F5EC7"/>
    <w:rsid w:val="007F7539"/>
    <w:rsid w:val="007F7A10"/>
    <w:rsid w:val="007F7E1F"/>
    <w:rsid w:val="00801AE3"/>
    <w:rsid w:val="008022B2"/>
    <w:rsid w:val="008024BA"/>
    <w:rsid w:val="00802967"/>
    <w:rsid w:val="00802973"/>
    <w:rsid w:val="0080304D"/>
    <w:rsid w:val="0080323B"/>
    <w:rsid w:val="00805009"/>
    <w:rsid w:val="008069D5"/>
    <w:rsid w:val="008117BC"/>
    <w:rsid w:val="00811B0D"/>
    <w:rsid w:val="0081200A"/>
    <w:rsid w:val="00812A7A"/>
    <w:rsid w:val="008138A5"/>
    <w:rsid w:val="008139E2"/>
    <w:rsid w:val="00814E01"/>
    <w:rsid w:val="00815240"/>
    <w:rsid w:val="008157DC"/>
    <w:rsid w:val="00815D1B"/>
    <w:rsid w:val="00815D27"/>
    <w:rsid w:val="008174BC"/>
    <w:rsid w:val="00817D9D"/>
    <w:rsid w:val="0082039F"/>
    <w:rsid w:val="00820CD6"/>
    <w:rsid w:val="00821298"/>
    <w:rsid w:val="00821C4D"/>
    <w:rsid w:val="00821F67"/>
    <w:rsid w:val="0082203C"/>
    <w:rsid w:val="00822643"/>
    <w:rsid w:val="008236C2"/>
    <w:rsid w:val="0082437E"/>
    <w:rsid w:val="008249E4"/>
    <w:rsid w:val="008250AB"/>
    <w:rsid w:val="008254CA"/>
    <w:rsid w:val="00826707"/>
    <w:rsid w:val="00826A34"/>
    <w:rsid w:val="008302FC"/>
    <w:rsid w:val="008310B3"/>
    <w:rsid w:val="0083196D"/>
    <w:rsid w:val="00831C2F"/>
    <w:rsid w:val="00832B74"/>
    <w:rsid w:val="00835E0A"/>
    <w:rsid w:val="008367C7"/>
    <w:rsid w:val="00837C14"/>
    <w:rsid w:val="00837E6E"/>
    <w:rsid w:val="00840201"/>
    <w:rsid w:val="00840AF4"/>
    <w:rsid w:val="00841ED0"/>
    <w:rsid w:val="0084242B"/>
    <w:rsid w:val="008435CA"/>
    <w:rsid w:val="00843DB5"/>
    <w:rsid w:val="00844456"/>
    <w:rsid w:val="00844B87"/>
    <w:rsid w:val="00845751"/>
    <w:rsid w:val="008509DF"/>
    <w:rsid w:val="00850CF9"/>
    <w:rsid w:val="00851405"/>
    <w:rsid w:val="00852357"/>
    <w:rsid w:val="00852AF1"/>
    <w:rsid w:val="00852DF5"/>
    <w:rsid w:val="00853120"/>
    <w:rsid w:val="00854D7A"/>
    <w:rsid w:val="00855BC6"/>
    <w:rsid w:val="0085678A"/>
    <w:rsid w:val="00856AA0"/>
    <w:rsid w:val="00857595"/>
    <w:rsid w:val="00857FA4"/>
    <w:rsid w:val="00860F89"/>
    <w:rsid w:val="0086104E"/>
    <w:rsid w:val="0086184E"/>
    <w:rsid w:val="00861A2E"/>
    <w:rsid w:val="00862322"/>
    <w:rsid w:val="0086245E"/>
    <w:rsid w:val="00862EC6"/>
    <w:rsid w:val="008638F7"/>
    <w:rsid w:val="00863AAA"/>
    <w:rsid w:val="00863FBE"/>
    <w:rsid w:val="008649E2"/>
    <w:rsid w:val="008662EE"/>
    <w:rsid w:val="00867014"/>
    <w:rsid w:val="00867981"/>
    <w:rsid w:val="00867DD1"/>
    <w:rsid w:val="00870190"/>
    <w:rsid w:val="0087131D"/>
    <w:rsid w:val="00872368"/>
    <w:rsid w:val="00872824"/>
    <w:rsid w:val="008735C1"/>
    <w:rsid w:val="00873C0E"/>
    <w:rsid w:val="008740A0"/>
    <w:rsid w:val="00874F32"/>
    <w:rsid w:val="00876022"/>
    <w:rsid w:val="00876B66"/>
    <w:rsid w:val="008778A2"/>
    <w:rsid w:val="0088018F"/>
    <w:rsid w:val="00880716"/>
    <w:rsid w:val="00881402"/>
    <w:rsid w:val="0088172D"/>
    <w:rsid w:val="008822F7"/>
    <w:rsid w:val="0088403F"/>
    <w:rsid w:val="00884162"/>
    <w:rsid w:val="0088425B"/>
    <w:rsid w:val="0088589A"/>
    <w:rsid w:val="00885DAB"/>
    <w:rsid w:val="00885FEA"/>
    <w:rsid w:val="00887418"/>
    <w:rsid w:val="00890280"/>
    <w:rsid w:val="0089041C"/>
    <w:rsid w:val="00891A49"/>
    <w:rsid w:val="00892184"/>
    <w:rsid w:val="008934A2"/>
    <w:rsid w:val="00893949"/>
    <w:rsid w:val="008962AD"/>
    <w:rsid w:val="00897BC8"/>
    <w:rsid w:val="00897C8F"/>
    <w:rsid w:val="008A15AF"/>
    <w:rsid w:val="008A2E88"/>
    <w:rsid w:val="008A2F52"/>
    <w:rsid w:val="008A4279"/>
    <w:rsid w:val="008A42C6"/>
    <w:rsid w:val="008A45D3"/>
    <w:rsid w:val="008A4F1F"/>
    <w:rsid w:val="008A619C"/>
    <w:rsid w:val="008A7704"/>
    <w:rsid w:val="008B25B1"/>
    <w:rsid w:val="008B29DA"/>
    <w:rsid w:val="008B34E7"/>
    <w:rsid w:val="008B610B"/>
    <w:rsid w:val="008B629D"/>
    <w:rsid w:val="008B6AF7"/>
    <w:rsid w:val="008B6B3E"/>
    <w:rsid w:val="008B7E86"/>
    <w:rsid w:val="008C0095"/>
    <w:rsid w:val="008C0B08"/>
    <w:rsid w:val="008C0FFF"/>
    <w:rsid w:val="008C1AE6"/>
    <w:rsid w:val="008C281A"/>
    <w:rsid w:val="008C2D87"/>
    <w:rsid w:val="008C344D"/>
    <w:rsid w:val="008C4E74"/>
    <w:rsid w:val="008C5AA1"/>
    <w:rsid w:val="008C5DE9"/>
    <w:rsid w:val="008C5F79"/>
    <w:rsid w:val="008C6845"/>
    <w:rsid w:val="008C72BE"/>
    <w:rsid w:val="008D069B"/>
    <w:rsid w:val="008D0926"/>
    <w:rsid w:val="008D13C1"/>
    <w:rsid w:val="008D2841"/>
    <w:rsid w:val="008D58EE"/>
    <w:rsid w:val="008D65AB"/>
    <w:rsid w:val="008D7255"/>
    <w:rsid w:val="008E2364"/>
    <w:rsid w:val="008E4604"/>
    <w:rsid w:val="008E680B"/>
    <w:rsid w:val="008E69E9"/>
    <w:rsid w:val="008E6D8B"/>
    <w:rsid w:val="008E7950"/>
    <w:rsid w:val="008F0A82"/>
    <w:rsid w:val="008F0E82"/>
    <w:rsid w:val="008F382D"/>
    <w:rsid w:val="008F3CED"/>
    <w:rsid w:val="008F4263"/>
    <w:rsid w:val="008F61CD"/>
    <w:rsid w:val="008F79A1"/>
    <w:rsid w:val="0090046B"/>
    <w:rsid w:val="0090051E"/>
    <w:rsid w:val="00900BA2"/>
    <w:rsid w:val="00901772"/>
    <w:rsid w:val="00901B99"/>
    <w:rsid w:val="0090238F"/>
    <w:rsid w:val="00902EFA"/>
    <w:rsid w:val="009043F8"/>
    <w:rsid w:val="00904B47"/>
    <w:rsid w:val="00904F11"/>
    <w:rsid w:val="0090783C"/>
    <w:rsid w:val="009106A2"/>
    <w:rsid w:val="009107F0"/>
    <w:rsid w:val="00910AA9"/>
    <w:rsid w:val="009117F3"/>
    <w:rsid w:val="009144F0"/>
    <w:rsid w:val="009148A0"/>
    <w:rsid w:val="00914FEC"/>
    <w:rsid w:val="0091590A"/>
    <w:rsid w:val="00915968"/>
    <w:rsid w:val="009171EF"/>
    <w:rsid w:val="00917946"/>
    <w:rsid w:val="00917B8C"/>
    <w:rsid w:val="00917DD9"/>
    <w:rsid w:val="0092083E"/>
    <w:rsid w:val="0092094C"/>
    <w:rsid w:val="00921803"/>
    <w:rsid w:val="00925579"/>
    <w:rsid w:val="00925E71"/>
    <w:rsid w:val="009262B0"/>
    <w:rsid w:val="0092751B"/>
    <w:rsid w:val="009278DA"/>
    <w:rsid w:val="00927C5A"/>
    <w:rsid w:val="009311BF"/>
    <w:rsid w:val="00932F1F"/>
    <w:rsid w:val="009348FF"/>
    <w:rsid w:val="00934B98"/>
    <w:rsid w:val="00936817"/>
    <w:rsid w:val="00936867"/>
    <w:rsid w:val="009368C4"/>
    <w:rsid w:val="00936A2E"/>
    <w:rsid w:val="00936A5A"/>
    <w:rsid w:val="009379B8"/>
    <w:rsid w:val="00941D4A"/>
    <w:rsid w:val="00941DB0"/>
    <w:rsid w:val="00942416"/>
    <w:rsid w:val="00942988"/>
    <w:rsid w:val="009432F9"/>
    <w:rsid w:val="00944126"/>
    <w:rsid w:val="00944396"/>
    <w:rsid w:val="009444AA"/>
    <w:rsid w:val="009446A2"/>
    <w:rsid w:val="00945115"/>
    <w:rsid w:val="0094569B"/>
    <w:rsid w:val="00947CDD"/>
    <w:rsid w:val="00950732"/>
    <w:rsid w:val="00951E94"/>
    <w:rsid w:val="00952B4C"/>
    <w:rsid w:val="00953FC8"/>
    <w:rsid w:val="00954075"/>
    <w:rsid w:val="009551D3"/>
    <w:rsid w:val="00955FCE"/>
    <w:rsid w:val="009561A4"/>
    <w:rsid w:val="0095624E"/>
    <w:rsid w:val="00956651"/>
    <w:rsid w:val="0095767D"/>
    <w:rsid w:val="00962DD8"/>
    <w:rsid w:val="00964B68"/>
    <w:rsid w:val="00964BD2"/>
    <w:rsid w:val="00964FC4"/>
    <w:rsid w:val="009653F2"/>
    <w:rsid w:val="009679EE"/>
    <w:rsid w:val="00967C66"/>
    <w:rsid w:val="009701C1"/>
    <w:rsid w:val="0097048D"/>
    <w:rsid w:val="00971095"/>
    <w:rsid w:val="00971124"/>
    <w:rsid w:val="0097163B"/>
    <w:rsid w:val="00971CF9"/>
    <w:rsid w:val="00973848"/>
    <w:rsid w:val="00974054"/>
    <w:rsid w:val="0097408C"/>
    <w:rsid w:val="00974155"/>
    <w:rsid w:val="00974915"/>
    <w:rsid w:val="009756A5"/>
    <w:rsid w:val="00975B3E"/>
    <w:rsid w:val="00975D27"/>
    <w:rsid w:val="0097624F"/>
    <w:rsid w:val="00977324"/>
    <w:rsid w:val="009774BA"/>
    <w:rsid w:val="00977A38"/>
    <w:rsid w:val="00980AB3"/>
    <w:rsid w:val="00980E85"/>
    <w:rsid w:val="00981331"/>
    <w:rsid w:val="00982ED8"/>
    <w:rsid w:val="00986A0E"/>
    <w:rsid w:val="00986E89"/>
    <w:rsid w:val="00987238"/>
    <w:rsid w:val="00987727"/>
    <w:rsid w:val="00987805"/>
    <w:rsid w:val="0099002E"/>
    <w:rsid w:val="009900CB"/>
    <w:rsid w:val="00990939"/>
    <w:rsid w:val="00991B42"/>
    <w:rsid w:val="009926D6"/>
    <w:rsid w:val="00993B42"/>
    <w:rsid w:val="00993BB6"/>
    <w:rsid w:val="00993E00"/>
    <w:rsid w:val="009944A2"/>
    <w:rsid w:val="009949E9"/>
    <w:rsid w:val="0099697E"/>
    <w:rsid w:val="009969E4"/>
    <w:rsid w:val="00996BA1"/>
    <w:rsid w:val="009A0A55"/>
    <w:rsid w:val="009A0F47"/>
    <w:rsid w:val="009A1901"/>
    <w:rsid w:val="009A2209"/>
    <w:rsid w:val="009A22A0"/>
    <w:rsid w:val="009A3A3F"/>
    <w:rsid w:val="009A3B60"/>
    <w:rsid w:val="009A56BE"/>
    <w:rsid w:val="009A7098"/>
    <w:rsid w:val="009B0273"/>
    <w:rsid w:val="009B0415"/>
    <w:rsid w:val="009B0979"/>
    <w:rsid w:val="009B24F8"/>
    <w:rsid w:val="009B3B04"/>
    <w:rsid w:val="009B454C"/>
    <w:rsid w:val="009B4FA7"/>
    <w:rsid w:val="009B75BD"/>
    <w:rsid w:val="009B76DE"/>
    <w:rsid w:val="009C0064"/>
    <w:rsid w:val="009C0123"/>
    <w:rsid w:val="009C04F3"/>
    <w:rsid w:val="009C059F"/>
    <w:rsid w:val="009C088D"/>
    <w:rsid w:val="009C231B"/>
    <w:rsid w:val="009C276A"/>
    <w:rsid w:val="009C39D3"/>
    <w:rsid w:val="009C3E2D"/>
    <w:rsid w:val="009C416F"/>
    <w:rsid w:val="009C421A"/>
    <w:rsid w:val="009C451B"/>
    <w:rsid w:val="009C5175"/>
    <w:rsid w:val="009C5583"/>
    <w:rsid w:val="009C5628"/>
    <w:rsid w:val="009C5C2C"/>
    <w:rsid w:val="009C60E7"/>
    <w:rsid w:val="009C662E"/>
    <w:rsid w:val="009C66CF"/>
    <w:rsid w:val="009C7CA2"/>
    <w:rsid w:val="009D007E"/>
    <w:rsid w:val="009D0251"/>
    <w:rsid w:val="009D3C8B"/>
    <w:rsid w:val="009D3F32"/>
    <w:rsid w:val="009D47AB"/>
    <w:rsid w:val="009D4BE7"/>
    <w:rsid w:val="009D4D08"/>
    <w:rsid w:val="009D4F17"/>
    <w:rsid w:val="009D4F91"/>
    <w:rsid w:val="009D6C0F"/>
    <w:rsid w:val="009D6D30"/>
    <w:rsid w:val="009D7DE1"/>
    <w:rsid w:val="009D7EEF"/>
    <w:rsid w:val="009E02CB"/>
    <w:rsid w:val="009E0393"/>
    <w:rsid w:val="009E0FAD"/>
    <w:rsid w:val="009E14B4"/>
    <w:rsid w:val="009E2567"/>
    <w:rsid w:val="009E30E9"/>
    <w:rsid w:val="009E32A1"/>
    <w:rsid w:val="009E45FD"/>
    <w:rsid w:val="009E5AF3"/>
    <w:rsid w:val="009E6E25"/>
    <w:rsid w:val="009E6EC6"/>
    <w:rsid w:val="009E6F1B"/>
    <w:rsid w:val="009E7672"/>
    <w:rsid w:val="009F3634"/>
    <w:rsid w:val="009F3719"/>
    <w:rsid w:val="009F5430"/>
    <w:rsid w:val="009F561D"/>
    <w:rsid w:val="009F6056"/>
    <w:rsid w:val="009F6957"/>
    <w:rsid w:val="00A00CED"/>
    <w:rsid w:val="00A00D93"/>
    <w:rsid w:val="00A00DE1"/>
    <w:rsid w:val="00A02A68"/>
    <w:rsid w:val="00A03159"/>
    <w:rsid w:val="00A031DC"/>
    <w:rsid w:val="00A0389C"/>
    <w:rsid w:val="00A03E77"/>
    <w:rsid w:val="00A05448"/>
    <w:rsid w:val="00A07495"/>
    <w:rsid w:val="00A11C3B"/>
    <w:rsid w:val="00A12128"/>
    <w:rsid w:val="00A128FA"/>
    <w:rsid w:val="00A12F32"/>
    <w:rsid w:val="00A1417C"/>
    <w:rsid w:val="00A142C1"/>
    <w:rsid w:val="00A146CD"/>
    <w:rsid w:val="00A14AB4"/>
    <w:rsid w:val="00A14FC2"/>
    <w:rsid w:val="00A158CF"/>
    <w:rsid w:val="00A15D37"/>
    <w:rsid w:val="00A2019B"/>
    <w:rsid w:val="00A21598"/>
    <w:rsid w:val="00A226CF"/>
    <w:rsid w:val="00A232FA"/>
    <w:rsid w:val="00A236BE"/>
    <w:rsid w:val="00A24226"/>
    <w:rsid w:val="00A24522"/>
    <w:rsid w:val="00A25090"/>
    <w:rsid w:val="00A2513B"/>
    <w:rsid w:val="00A257B4"/>
    <w:rsid w:val="00A25FFC"/>
    <w:rsid w:val="00A26E86"/>
    <w:rsid w:val="00A302C8"/>
    <w:rsid w:val="00A304FB"/>
    <w:rsid w:val="00A30DF1"/>
    <w:rsid w:val="00A35039"/>
    <w:rsid w:val="00A35F54"/>
    <w:rsid w:val="00A37838"/>
    <w:rsid w:val="00A37AA9"/>
    <w:rsid w:val="00A42467"/>
    <w:rsid w:val="00A424CA"/>
    <w:rsid w:val="00A435DB"/>
    <w:rsid w:val="00A43EC0"/>
    <w:rsid w:val="00A448EF"/>
    <w:rsid w:val="00A44BA9"/>
    <w:rsid w:val="00A44F32"/>
    <w:rsid w:val="00A45D15"/>
    <w:rsid w:val="00A47610"/>
    <w:rsid w:val="00A47787"/>
    <w:rsid w:val="00A47BB2"/>
    <w:rsid w:val="00A5052B"/>
    <w:rsid w:val="00A50DA7"/>
    <w:rsid w:val="00A50E1C"/>
    <w:rsid w:val="00A52274"/>
    <w:rsid w:val="00A559B1"/>
    <w:rsid w:val="00A565FB"/>
    <w:rsid w:val="00A57DDC"/>
    <w:rsid w:val="00A604DB"/>
    <w:rsid w:val="00A6060F"/>
    <w:rsid w:val="00A60B66"/>
    <w:rsid w:val="00A619BA"/>
    <w:rsid w:val="00A61A9D"/>
    <w:rsid w:val="00A61DC7"/>
    <w:rsid w:val="00A63A63"/>
    <w:rsid w:val="00A648A0"/>
    <w:rsid w:val="00A65A7E"/>
    <w:rsid w:val="00A65FFB"/>
    <w:rsid w:val="00A6655D"/>
    <w:rsid w:val="00A67A61"/>
    <w:rsid w:val="00A70729"/>
    <w:rsid w:val="00A7108E"/>
    <w:rsid w:val="00A7176D"/>
    <w:rsid w:val="00A72BD0"/>
    <w:rsid w:val="00A731C6"/>
    <w:rsid w:val="00A74113"/>
    <w:rsid w:val="00A743CB"/>
    <w:rsid w:val="00A75270"/>
    <w:rsid w:val="00A756EE"/>
    <w:rsid w:val="00A762EF"/>
    <w:rsid w:val="00A76789"/>
    <w:rsid w:val="00A76A83"/>
    <w:rsid w:val="00A76E0B"/>
    <w:rsid w:val="00A80F39"/>
    <w:rsid w:val="00A81299"/>
    <w:rsid w:val="00A81492"/>
    <w:rsid w:val="00A81D6F"/>
    <w:rsid w:val="00A839A8"/>
    <w:rsid w:val="00A83AF1"/>
    <w:rsid w:val="00A848B2"/>
    <w:rsid w:val="00A84F88"/>
    <w:rsid w:val="00A85D0C"/>
    <w:rsid w:val="00A86700"/>
    <w:rsid w:val="00A87726"/>
    <w:rsid w:val="00A90A20"/>
    <w:rsid w:val="00A91862"/>
    <w:rsid w:val="00A92054"/>
    <w:rsid w:val="00A930D7"/>
    <w:rsid w:val="00A939AB"/>
    <w:rsid w:val="00A93C24"/>
    <w:rsid w:val="00A93C32"/>
    <w:rsid w:val="00A94750"/>
    <w:rsid w:val="00A95E3D"/>
    <w:rsid w:val="00A96039"/>
    <w:rsid w:val="00A9692A"/>
    <w:rsid w:val="00AA270B"/>
    <w:rsid w:val="00AA3A60"/>
    <w:rsid w:val="00AA3D61"/>
    <w:rsid w:val="00AA4212"/>
    <w:rsid w:val="00AA487E"/>
    <w:rsid w:val="00AA4AAB"/>
    <w:rsid w:val="00AA4B8B"/>
    <w:rsid w:val="00AA5684"/>
    <w:rsid w:val="00AA59A4"/>
    <w:rsid w:val="00AA764B"/>
    <w:rsid w:val="00AB01A2"/>
    <w:rsid w:val="00AB0E2B"/>
    <w:rsid w:val="00AB1DA4"/>
    <w:rsid w:val="00AB2C16"/>
    <w:rsid w:val="00AB3633"/>
    <w:rsid w:val="00AB378A"/>
    <w:rsid w:val="00AB41FC"/>
    <w:rsid w:val="00AB44F6"/>
    <w:rsid w:val="00AB47EA"/>
    <w:rsid w:val="00AB509A"/>
    <w:rsid w:val="00AB75A1"/>
    <w:rsid w:val="00AC097A"/>
    <w:rsid w:val="00AC2C2C"/>
    <w:rsid w:val="00AC3268"/>
    <w:rsid w:val="00AC43A2"/>
    <w:rsid w:val="00AC4D39"/>
    <w:rsid w:val="00AC5364"/>
    <w:rsid w:val="00AC57E8"/>
    <w:rsid w:val="00AC5F5E"/>
    <w:rsid w:val="00AC60CA"/>
    <w:rsid w:val="00AC6D7E"/>
    <w:rsid w:val="00AC74F5"/>
    <w:rsid w:val="00AC795A"/>
    <w:rsid w:val="00AD027B"/>
    <w:rsid w:val="00AD1B68"/>
    <w:rsid w:val="00AD3F95"/>
    <w:rsid w:val="00AD440A"/>
    <w:rsid w:val="00AD5095"/>
    <w:rsid w:val="00AD5355"/>
    <w:rsid w:val="00AD5433"/>
    <w:rsid w:val="00AD671E"/>
    <w:rsid w:val="00AD6C2E"/>
    <w:rsid w:val="00AE1BE2"/>
    <w:rsid w:val="00AE2375"/>
    <w:rsid w:val="00AE23C7"/>
    <w:rsid w:val="00AE2454"/>
    <w:rsid w:val="00AE2743"/>
    <w:rsid w:val="00AE277A"/>
    <w:rsid w:val="00AE281D"/>
    <w:rsid w:val="00AE2B01"/>
    <w:rsid w:val="00AE3813"/>
    <w:rsid w:val="00AE4670"/>
    <w:rsid w:val="00AE49F3"/>
    <w:rsid w:val="00AE60EB"/>
    <w:rsid w:val="00AE6D78"/>
    <w:rsid w:val="00AE794F"/>
    <w:rsid w:val="00AF02E8"/>
    <w:rsid w:val="00AF07D9"/>
    <w:rsid w:val="00AF0D51"/>
    <w:rsid w:val="00AF2FF1"/>
    <w:rsid w:val="00AF53A8"/>
    <w:rsid w:val="00AF5557"/>
    <w:rsid w:val="00AF5953"/>
    <w:rsid w:val="00AF6113"/>
    <w:rsid w:val="00AF62AF"/>
    <w:rsid w:val="00AF6DB7"/>
    <w:rsid w:val="00AF7773"/>
    <w:rsid w:val="00B009DE"/>
    <w:rsid w:val="00B022DC"/>
    <w:rsid w:val="00B026CE"/>
    <w:rsid w:val="00B051D1"/>
    <w:rsid w:val="00B05209"/>
    <w:rsid w:val="00B06B97"/>
    <w:rsid w:val="00B06DC3"/>
    <w:rsid w:val="00B1027E"/>
    <w:rsid w:val="00B114AC"/>
    <w:rsid w:val="00B11579"/>
    <w:rsid w:val="00B1174F"/>
    <w:rsid w:val="00B11EE8"/>
    <w:rsid w:val="00B12358"/>
    <w:rsid w:val="00B127C7"/>
    <w:rsid w:val="00B12B1A"/>
    <w:rsid w:val="00B17B07"/>
    <w:rsid w:val="00B17B80"/>
    <w:rsid w:val="00B17E34"/>
    <w:rsid w:val="00B20282"/>
    <w:rsid w:val="00B202F4"/>
    <w:rsid w:val="00B20494"/>
    <w:rsid w:val="00B20B65"/>
    <w:rsid w:val="00B210A9"/>
    <w:rsid w:val="00B21843"/>
    <w:rsid w:val="00B21C85"/>
    <w:rsid w:val="00B223D7"/>
    <w:rsid w:val="00B22765"/>
    <w:rsid w:val="00B22A24"/>
    <w:rsid w:val="00B2348A"/>
    <w:rsid w:val="00B23F02"/>
    <w:rsid w:val="00B24213"/>
    <w:rsid w:val="00B24E05"/>
    <w:rsid w:val="00B26E46"/>
    <w:rsid w:val="00B320E1"/>
    <w:rsid w:val="00B32DD2"/>
    <w:rsid w:val="00B33B50"/>
    <w:rsid w:val="00B341AA"/>
    <w:rsid w:val="00B3471A"/>
    <w:rsid w:val="00B34FE4"/>
    <w:rsid w:val="00B35488"/>
    <w:rsid w:val="00B358E4"/>
    <w:rsid w:val="00B35B14"/>
    <w:rsid w:val="00B35D11"/>
    <w:rsid w:val="00B35F07"/>
    <w:rsid w:val="00B36E06"/>
    <w:rsid w:val="00B372D0"/>
    <w:rsid w:val="00B3740F"/>
    <w:rsid w:val="00B414F6"/>
    <w:rsid w:val="00B41C6B"/>
    <w:rsid w:val="00B436A4"/>
    <w:rsid w:val="00B44675"/>
    <w:rsid w:val="00B44AC9"/>
    <w:rsid w:val="00B44E5D"/>
    <w:rsid w:val="00B4631B"/>
    <w:rsid w:val="00B474E0"/>
    <w:rsid w:val="00B47AF3"/>
    <w:rsid w:val="00B506AC"/>
    <w:rsid w:val="00B50FD8"/>
    <w:rsid w:val="00B5199B"/>
    <w:rsid w:val="00B52052"/>
    <w:rsid w:val="00B520FF"/>
    <w:rsid w:val="00B52874"/>
    <w:rsid w:val="00B52DBC"/>
    <w:rsid w:val="00B53120"/>
    <w:rsid w:val="00B53538"/>
    <w:rsid w:val="00B535A3"/>
    <w:rsid w:val="00B53BEA"/>
    <w:rsid w:val="00B541CC"/>
    <w:rsid w:val="00B543B2"/>
    <w:rsid w:val="00B545FC"/>
    <w:rsid w:val="00B57136"/>
    <w:rsid w:val="00B578E1"/>
    <w:rsid w:val="00B60152"/>
    <w:rsid w:val="00B6026A"/>
    <w:rsid w:val="00B60ABB"/>
    <w:rsid w:val="00B60C9F"/>
    <w:rsid w:val="00B610D5"/>
    <w:rsid w:val="00B61ECC"/>
    <w:rsid w:val="00B641DD"/>
    <w:rsid w:val="00B6420C"/>
    <w:rsid w:val="00B64366"/>
    <w:rsid w:val="00B649E6"/>
    <w:rsid w:val="00B65448"/>
    <w:rsid w:val="00B6604B"/>
    <w:rsid w:val="00B6789B"/>
    <w:rsid w:val="00B67B71"/>
    <w:rsid w:val="00B70975"/>
    <w:rsid w:val="00B70D0A"/>
    <w:rsid w:val="00B70E6E"/>
    <w:rsid w:val="00B72007"/>
    <w:rsid w:val="00B722AE"/>
    <w:rsid w:val="00B72B99"/>
    <w:rsid w:val="00B7346C"/>
    <w:rsid w:val="00B741A6"/>
    <w:rsid w:val="00B75456"/>
    <w:rsid w:val="00B76613"/>
    <w:rsid w:val="00B77C76"/>
    <w:rsid w:val="00B80811"/>
    <w:rsid w:val="00B816B9"/>
    <w:rsid w:val="00B82B46"/>
    <w:rsid w:val="00B83DC4"/>
    <w:rsid w:val="00B84C48"/>
    <w:rsid w:val="00B8505F"/>
    <w:rsid w:val="00B85647"/>
    <w:rsid w:val="00B85906"/>
    <w:rsid w:val="00B862BD"/>
    <w:rsid w:val="00B86D01"/>
    <w:rsid w:val="00B87AF7"/>
    <w:rsid w:val="00B9044F"/>
    <w:rsid w:val="00B91408"/>
    <w:rsid w:val="00B9164A"/>
    <w:rsid w:val="00B91FDF"/>
    <w:rsid w:val="00B9268B"/>
    <w:rsid w:val="00B9331C"/>
    <w:rsid w:val="00B93B1E"/>
    <w:rsid w:val="00B94C37"/>
    <w:rsid w:val="00B94E15"/>
    <w:rsid w:val="00B95464"/>
    <w:rsid w:val="00B95F97"/>
    <w:rsid w:val="00B966F2"/>
    <w:rsid w:val="00B96B85"/>
    <w:rsid w:val="00B96CE2"/>
    <w:rsid w:val="00B9799C"/>
    <w:rsid w:val="00BA3CD3"/>
    <w:rsid w:val="00BA4F81"/>
    <w:rsid w:val="00BA52A8"/>
    <w:rsid w:val="00BA5620"/>
    <w:rsid w:val="00BA56B8"/>
    <w:rsid w:val="00BA611C"/>
    <w:rsid w:val="00BA685D"/>
    <w:rsid w:val="00BA7F5A"/>
    <w:rsid w:val="00BB1C51"/>
    <w:rsid w:val="00BB2103"/>
    <w:rsid w:val="00BB4003"/>
    <w:rsid w:val="00BB5AD3"/>
    <w:rsid w:val="00BB62FE"/>
    <w:rsid w:val="00BB650B"/>
    <w:rsid w:val="00BB6D79"/>
    <w:rsid w:val="00BC128C"/>
    <w:rsid w:val="00BC1C8F"/>
    <w:rsid w:val="00BC2163"/>
    <w:rsid w:val="00BC26E3"/>
    <w:rsid w:val="00BC2D41"/>
    <w:rsid w:val="00BC33EA"/>
    <w:rsid w:val="00BC4435"/>
    <w:rsid w:val="00BC5536"/>
    <w:rsid w:val="00BC7B56"/>
    <w:rsid w:val="00BD0419"/>
    <w:rsid w:val="00BD1CD3"/>
    <w:rsid w:val="00BD208E"/>
    <w:rsid w:val="00BD2240"/>
    <w:rsid w:val="00BD28F0"/>
    <w:rsid w:val="00BD4801"/>
    <w:rsid w:val="00BD485C"/>
    <w:rsid w:val="00BD4D31"/>
    <w:rsid w:val="00BD5797"/>
    <w:rsid w:val="00BD59D8"/>
    <w:rsid w:val="00BD6635"/>
    <w:rsid w:val="00BD6D42"/>
    <w:rsid w:val="00BE20DA"/>
    <w:rsid w:val="00BE311E"/>
    <w:rsid w:val="00BE3804"/>
    <w:rsid w:val="00BE5270"/>
    <w:rsid w:val="00BE611F"/>
    <w:rsid w:val="00BE7155"/>
    <w:rsid w:val="00BE7D78"/>
    <w:rsid w:val="00BF0113"/>
    <w:rsid w:val="00BF03F3"/>
    <w:rsid w:val="00BF066A"/>
    <w:rsid w:val="00BF09B5"/>
    <w:rsid w:val="00BF47A5"/>
    <w:rsid w:val="00BF5A9B"/>
    <w:rsid w:val="00BF7DF9"/>
    <w:rsid w:val="00C008FA"/>
    <w:rsid w:val="00C009F7"/>
    <w:rsid w:val="00C01587"/>
    <w:rsid w:val="00C0194F"/>
    <w:rsid w:val="00C01C1C"/>
    <w:rsid w:val="00C0375E"/>
    <w:rsid w:val="00C03ECA"/>
    <w:rsid w:val="00C05502"/>
    <w:rsid w:val="00C057D4"/>
    <w:rsid w:val="00C05BC3"/>
    <w:rsid w:val="00C0624B"/>
    <w:rsid w:val="00C06385"/>
    <w:rsid w:val="00C06688"/>
    <w:rsid w:val="00C12823"/>
    <w:rsid w:val="00C12B5D"/>
    <w:rsid w:val="00C12E0B"/>
    <w:rsid w:val="00C16EDA"/>
    <w:rsid w:val="00C20056"/>
    <w:rsid w:val="00C20B98"/>
    <w:rsid w:val="00C223E3"/>
    <w:rsid w:val="00C233AF"/>
    <w:rsid w:val="00C2604D"/>
    <w:rsid w:val="00C2650A"/>
    <w:rsid w:val="00C26CD2"/>
    <w:rsid w:val="00C27D6F"/>
    <w:rsid w:val="00C30678"/>
    <w:rsid w:val="00C32C2F"/>
    <w:rsid w:val="00C33A00"/>
    <w:rsid w:val="00C35586"/>
    <w:rsid w:val="00C35F4E"/>
    <w:rsid w:val="00C401D9"/>
    <w:rsid w:val="00C40668"/>
    <w:rsid w:val="00C4178D"/>
    <w:rsid w:val="00C431A4"/>
    <w:rsid w:val="00C43BCE"/>
    <w:rsid w:val="00C44260"/>
    <w:rsid w:val="00C44CE6"/>
    <w:rsid w:val="00C46F31"/>
    <w:rsid w:val="00C50801"/>
    <w:rsid w:val="00C50FA4"/>
    <w:rsid w:val="00C51557"/>
    <w:rsid w:val="00C51814"/>
    <w:rsid w:val="00C52183"/>
    <w:rsid w:val="00C52CB3"/>
    <w:rsid w:val="00C53069"/>
    <w:rsid w:val="00C533D2"/>
    <w:rsid w:val="00C53902"/>
    <w:rsid w:val="00C53BE4"/>
    <w:rsid w:val="00C53CAD"/>
    <w:rsid w:val="00C545FD"/>
    <w:rsid w:val="00C569B3"/>
    <w:rsid w:val="00C60174"/>
    <w:rsid w:val="00C60DBA"/>
    <w:rsid w:val="00C60DF9"/>
    <w:rsid w:val="00C61173"/>
    <w:rsid w:val="00C615A2"/>
    <w:rsid w:val="00C61EFC"/>
    <w:rsid w:val="00C62F4F"/>
    <w:rsid w:val="00C64CEE"/>
    <w:rsid w:val="00C667FA"/>
    <w:rsid w:val="00C66F82"/>
    <w:rsid w:val="00C67260"/>
    <w:rsid w:val="00C679CD"/>
    <w:rsid w:val="00C72D4C"/>
    <w:rsid w:val="00C743F8"/>
    <w:rsid w:val="00C75115"/>
    <w:rsid w:val="00C75794"/>
    <w:rsid w:val="00C75C25"/>
    <w:rsid w:val="00C75D93"/>
    <w:rsid w:val="00C75D99"/>
    <w:rsid w:val="00C75E98"/>
    <w:rsid w:val="00C77060"/>
    <w:rsid w:val="00C77681"/>
    <w:rsid w:val="00C821B7"/>
    <w:rsid w:val="00C83554"/>
    <w:rsid w:val="00C83A3B"/>
    <w:rsid w:val="00C8468F"/>
    <w:rsid w:val="00C875C5"/>
    <w:rsid w:val="00C87BFE"/>
    <w:rsid w:val="00C90DF1"/>
    <w:rsid w:val="00C9217D"/>
    <w:rsid w:val="00C92947"/>
    <w:rsid w:val="00C94AC0"/>
    <w:rsid w:val="00C94C30"/>
    <w:rsid w:val="00C95B71"/>
    <w:rsid w:val="00C96306"/>
    <w:rsid w:val="00C97054"/>
    <w:rsid w:val="00C97C53"/>
    <w:rsid w:val="00CA009B"/>
    <w:rsid w:val="00CA129C"/>
    <w:rsid w:val="00CA3FB9"/>
    <w:rsid w:val="00CA4C32"/>
    <w:rsid w:val="00CA5DA9"/>
    <w:rsid w:val="00CA5EF7"/>
    <w:rsid w:val="00CA68DD"/>
    <w:rsid w:val="00CA6D44"/>
    <w:rsid w:val="00CA734D"/>
    <w:rsid w:val="00CA7544"/>
    <w:rsid w:val="00CB28CA"/>
    <w:rsid w:val="00CB3674"/>
    <w:rsid w:val="00CB3B3C"/>
    <w:rsid w:val="00CB3FD2"/>
    <w:rsid w:val="00CB4B71"/>
    <w:rsid w:val="00CB4B80"/>
    <w:rsid w:val="00CB59BD"/>
    <w:rsid w:val="00CB5A6A"/>
    <w:rsid w:val="00CB6376"/>
    <w:rsid w:val="00CB6C08"/>
    <w:rsid w:val="00CB75F1"/>
    <w:rsid w:val="00CC0F1D"/>
    <w:rsid w:val="00CC2302"/>
    <w:rsid w:val="00CC2A5C"/>
    <w:rsid w:val="00CC2D52"/>
    <w:rsid w:val="00CC6A86"/>
    <w:rsid w:val="00CC6ABE"/>
    <w:rsid w:val="00CD173B"/>
    <w:rsid w:val="00CD2519"/>
    <w:rsid w:val="00CD3CFC"/>
    <w:rsid w:val="00CD4DF2"/>
    <w:rsid w:val="00CD5660"/>
    <w:rsid w:val="00CD5944"/>
    <w:rsid w:val="00CD6747"/>
    <w:rsid w:val="00CD682E"/>
    <w:rsid w:val="00CD6B4D"/>
    <w:rsid w:val="00CD7DDD"/>
    <w:rsid w:val="00CE0121"/>
    <w:rsid w:val="00CE29ED"/>
    <w:rsid w:val="00CE2CD0"/>
    <w:rsid w:val="00CE39AB"/>
    <w:rsid w:val="00CE4A20"/>
    <w:rsid w:val="00CE5115"/>
    <w:rsid w:val="00CE7514"/>
    <w:rsid w:val="00CE7C04"/>
    <w:rsid w:val="00CF071A"/>
    <w:rsid w:val="00CF084E"/>
    <w:rsid w:val="00CF0850"/>
    <w:rsid w:val="00CF26AC"/>
    <w:rsid w:val="00CF26F1"/>
    <w:rsid w:val="00CF2AA6"/>
    <w:rsid w:val="00CF2D8F"/>
    <w:rsid w:val="00CF3198"/>
    <w:rsid w:val="00CF4E20"/>
    <w:rsid w:val="00CF5110"/>
    <w:rsid w:val="00CF64C2"/>
    <w:rsid w:val="00D000CE"/>
    <w:rsid w:val="00D0088D"/>
    <w:rsid w:val="00D0122A"/>
    <w:rsid w:val="00D01887"/>
    <w:rsid w:val="00D01E4D"/>
    <w:rsid w:val="00D02306"/>
    <w:rsid w:val="00D038F0"/>
    <w:rsid w:val="00D05037"/>
    <w:rsid w:val="00D06E9D"/>
    <w:rsid w:val="00D10645"/>
    <w:rsid w:val="00D10738"/>
    <w:rsid w:val="00D10902"/>
    <w:rsid w:val="00D10CA2"/>
    <w:rsid w:val="00D123EA"/>
    <w:rsid w:val="00D1374F"/>
    <w:rsid w:val="00D13826"/>
    <w:rsid w:val="00D15064"/>
    <w:rsid w:val="00D150A8"/>
    <w:rsid w:val="00D166E3"/>
    <w:rsid w:val="00D17A32"/>
    <w:rsid w:val="00D21092"/>
    <w:rsid w:val="00D21432"/>
    <w:rsid w:val="00D21743"/>
    <w:rsid w:val="00D21ABC"/>
    <w:rsid w:val="00D226EE"/>
    <w:rsid w:val="00D227FD"/>
    <w:rsid w:val="00D23562"/>
    <w:rsid w:val="00D237F3"/>
    <w:rsid w:val="00D2457C"/>
    <w:rsid w:val="00D24746"/>
    <w:rsid w:val="00D250EA"/>
    <w:rsid w:val="00D25520"/>
    <w:rsid w:val="00D255C7"/>
    <w:rsid w:val="00D274F5"/>
    <w:rsid w:val="00D31C22"/>
    <w:rsid w:val="00D31DA3"/>
    <w:rsid w:val="00D31FD3"/>
    <w:rsid w:val="00D35B77"/>
    <w:rsid w:val="00D3729A"/>
    <w:rsid w:val="00D40985"/>
    <w:rsid w:val="00D409BD"/>
    <w:rsid w:val="00D4110D"/>
    <w:rsid w:val="00D4132C"/>
    <w:rsid w:val="00D41347"/>
    <w:rsid w:val="00D41597"/>
    <w:rsid w:val="00D41981"/>
    <w:rsid w:val="00D43E9D"/>
    <w:rsid w:val="00D44BE1"/>
    <w:rsid w:val="00D44E86"/>
    <w:rsid w:val="00D44F1F"/>
    <w:rsid w:val="00D459B2"/>
    <w:rsid w:val="00D46222"/>
    <w:rsid w:val="00D46637"/>
    <w:rsid w:val="00D46743"/>
    <w:rsid w:val="00D470A7"/>
    <w:rsid w:val="00D47B6D"/>
    <w:rsid w:val="00D5004A"/>
    <w:rsid w:val="00D503E6"/>
    <w:rsid w:val="00D50D29"/>
    <w:rsid w:val="00D510D7"/>
    <w:rsid w:val="00D5127A"/>
    <w:rsid w:val="00D53521"/>
    <w:rsid w:val="00D5355D"/>
    <w:rsid w:val="00D565F1"/>
    <w:rsid w:val="00D56FE3"/>
    <w:rsid w:val="00D61458"/>
    <w:rsid w:val="00D61559"/>
    <w:rsid w:val="00D620D9"/>
    <w:rsid w:val="00D62B96"/>
    <w:rsid w:val="00D63196"/>
    <w:rsid w:val="00D649C7"/>
    <w:rsid w:val="00D66456"/>
    <w:rsid w:val="00D70E36"/>
    <w:rsid w:val="00D7197D"/>
    <w:rsid w:val="00D71CE5"/>
    <w:rsid w:val="00D7223B"/>
    <w:rsid w:val="00D72475"/>
    <w:rsid w:val="00D728C8"/>
    <w:rsid w:val="00D72A07"/>
    <w:rsid w:val="00D72E4D"/>
    <w:rsid w:val="00D72EA4"/>
    <w:rsid w:val="00D73901"/>
    <w:rsid w:val="00D754C6"/>
    <w:rsid w:val="00D7641C"/>
    <w:rsid w:val="00D76D90"/>
    <w:rsid w:val="00D778EE"/>
    <w:rsid w:val="00D77C66"/>
    <w:rsid w:val="00D77E41"/>
    <w:rsid w:val="00D77EFC"/>
    <w:rsid w:val="00D80DF6"/>
    <w:rsid w:val="00D80FB3"/>
    <w:rsid w:val="00D810EB"/>
    <w:rsid w:val="00D8164C"/>
    <w:rsid w:val="00D81BE2"/>
    <w:rsid w:val="00D81C5C"/>
    <w:rsid w:val="00D8211E"/>
    <w:rsid w:val="00D8396B"/>
    <w:rsid w:val="00D847DE"/>
    <w:rsid w:val="00D85918"/>
    <w:rsid w:val="00D9198C"/>
    <w:rsid w:val="00D93632"/>
    <w:rsid w:val="00D93D45"/>
    <w:rsid w:val="00D93F2E"/>
    <w:rsid w:val="00D95EFD"/>
    <w:rsid w:val="00D962E8"/>
    <w:rsid w:val="00D96D35"/>
    <w:rsid w:val="00D96FE2"/>
    <w:rsid w:val="00D97A43"/>
    <w:rsid w:val="00DA06A1"/>
    <w:rsid w:val="00DA08DC"/>
    <w:rsid w:val="00DA099B"/>
    <w:rsid w:val="00DA0D28"/>
    <w:rsid w:val="00DA1B17"/>
    <w:rsid w:val="00DA2318"/>
    <w:rsid w:val="00DA26CB"/>
    <w:rsid w:val="00DA2BA4"/>
    <w:rsid w:val="00DA2D29"/>
    <w:rsid w:val="00DA30FE"/>
    <w:rsid w:val="00DA3561"/>
    <w:rsid w:val="00DA3EC0"/>
    <w:rsid w:val="00DA4175"/>
    <w:rsid w:val="00DA5A19"/>
    <w:rsid w:val="00DA5B4A"/>
    <w:rsid w:val="00DA79CC"/>
    <w:rsid w:val="00DB1B47"/>
    <w:rsid w:val="00DB252F"/>
    <w:rsid w:val="00DB38DC"/>
    <w:rsid w:val="00DB445F"/>
    <w:rsid w:val="00DB59E1"/>
    <w:rsid w:val="00DB5C54"/>
    <w:rsid w:val="00DB661E"/>
    <w:rsid w:val="00DB6CE4"/>
    <w:rsid w:val="00DC1112"/>
    <w:rsid w:val="00DC1738"/>
    <w:rsid w:val="00DC1774"/>
    <w:rsid w:val="00DC1FEE"/>
    <w:rsid w:val="00DC26A0"/>
    <w:rsid w:val="00DC4446"/>
    <w:rsid w:val="00DC4842"/>
    <w:rsid w:val="00DC4EDD"/>
    <w:rsid w:val="00DC4FA3"/>
    <w:rsid w:val="00DC4FDB"/>
    <w:rsid w:val="00DC5F98"/>
    <w:rsid w:val="00DC6B89"/>
    <w:rsid w:val="00DC6E20"/>
    <w:rsid w:val="00DC6F63"/>
    <w:rsid w:val="00DD09EB"/>
    <w:rsid w:val="00DD2322"/>
    <w:rsid w:val="00DD2468"/>
    <w:rsid w:val="00DD378C"/>
    <w:rsid w:val="00DD4043"/>
    <w:rsid w:val="00DD5CD5"/>
    <w:rsid w:val="00DD6A6B"/>
    <w:rsid w:val="00DD7AEF"/>
    <w:rsid w:val="00DE0629"/>
    <w:rsid w:val="00DE2EDD"/>
    <w:rsid w:val="00DE330B"/>
    <w:rsid w:val="00DE378B"/>
    <w:rsid w:val="00DE3F45"/>
    <w:rsid w:val="00DE41CE"/>
    <w:rsid w:val="00DE429E"/>
    <w:rsid w:val="00DE446E"/>
    <w:rsid w:val="00DE4904"/>
    <w:rsid w:val="00DE4ADB"/>
    <w:rsid w:val="00DE4B94"/>
    <w:rsid w:val="00DE6339"/>
    <w:rsid w:val="00DE6E78"/>
    <w:rsid w:val="00DE75B0"/>
    <w:rsid w:val="00DE7ADC"/>
    <w:rsid w:val="00DE7DE4"/>
    <w:rsid w:val="00DF059C"/>
    <w:rsid w:val="00DF0C3F"/>
    <w:rsid w:val="00DF1217"/>
    <w:rsid w:val="00DF1317"/>
    <w:rsid w:val="00DF1A2B"/>
    <w:rsid w:val="00DF1B34"/>
    <w:rsid w:val="00DF1CA7"/>
    <w:rsid w:val="00DF205F"/>
    <w:rsid w:val="00DF26CF"/>
    <w:rsid w:val="00DF27F6"/>
    <w:rsid w:val="00DF2D8A"/>
    <w:rsid w:val="00DF2FD8"/>
    <w:rsid w:val="00DF30F1"/>
    <w:rsid w:val="00DF32E0"/>
    <w:rsid w:val="00DF35C5"/>
    <w:rsid w:val="00DF3B9E"/>
    <w:rsid w:val="00DF3DBD"/>
    <w:rsid w:val="00DF3E06"/>
    <w:rsid w:val="00DF479F"/>
    <w:rsid w:val="00DF4BE1"/>
    <w:rsid w:val="00DF58CC"/>
    <w:rsid w:val="00DF5A12"/>
    <w:rsid w:val="00DF6B0C"/>
    <w:rsid w:val="00E0006A"/>
    <w:rsid w:val="00E0014E"/>
    <w:rsid w:val="00E00507"/>
    <w:rsid w:val="00E0189B"/>
    <w:rsid w:val="00E02F33"/>
    <w:rsid w:val="00E03878"/>
    <w:rsid w:val="00E04194"/>
    <w:rsid w:val="00E04FA5"/>
    <w:rsid w:val="00E05E75"/>
    <w:rsid w:val="00E06409"/>
    <w:rsid w:val="00E07C7B"/>
    <w:rsid w:val="00E1029D"/>
    <w:rsid w:val="00E111A9"/>
    <w:rsid w:val="00E11550"/>
    <w:rsid w:val="00E1256E"/>
    <w:rsid w:val="00E12944"/>
    <w:rsid w:val="00E12D85"/>
    <w:rsid w:val="00E13012"/>
    <w:rsid w:val="00E13D27"/>
    <w:rsid w:val="00E14446"/>
    <w:rsid w:val="00E1515D"/>
    <w:rsid w:val="00E1559C"/>
    <w:rsid w:val="00E16081"/>
    <w:rsid w:val="00E16FD7"/>
    <w:rsid w:val="00E203ED"/>
    <w:rsid w:val="00E20709"/>
    <w:rsid w:val="00E2220B"/>
    <w:rsid w:val="00E239C9"/>
    <w:rsid w:val="00E24067"/>
    <w:rsid w:val="00E245B1"/>
    <w:rsid w:val="00E24A42"/>
    <w:rsid w:val="00E25492"/>
    <w:rsid w:val="00E2635E"/>
    <w:rsid w:val="00E266BC"/>
    <w:rsid w:val="00E27011"/>
    <w:rsid w:val="00E27D7A"/>
    <w:rsid w:val="00E31C57"/>
    <w:rsid w:val="00E347BA"/>
    <w:rsid w:val="00E34CDA"/>
    <w:rsid w:val="00E3548B"/>
    <w:rsid w:val="00E35565"/>
    <w:rsid w:val="00E36A31"/>
    <w:rsid w:val="00E3751C"/>
    <w:rsid w:val="00E376BE"/>
    <w:rsid w:val="00E406C8"/>
    <w:rsid w:val="00E407BF"/>
    <w:rsid w:val="00E40BE7"/>
    <w:rsid w:val="00E41499"/>
    <w:rsid w:val="00E42630"/>
    <w:rsid w:val="00E44ABC"/>
    <w:rsid w:val="00E454F1"/>
    <w:rsid w:val="00E466C2"/>
    <w:rsid w:val="00E47600"/>
    <w:rsid w:val="00E50DDF"/>
    <w:rsid w:val="00E50F68"/>
    <w:rsid w:val="00E512F6"/>
    <w:rsid w:val="00E5223E"/>
    <w:rsid w:val="00E5360D"/>
    <w:rsid w:val="00E54E52"/>
    <w:rsid w:val="00E5588C"/>
    <w:rsid w:val="00E55C7F"/>
    <w:rsid w:val="00E56117"/>
    <w:rsid w:val="00E56512"/>
    <w:rsid w:val="00E5681B"/>
    <w:rsid w:val="00E57B92"/>
    <w:rsid w:val="00E6064D"/>
    <w:rsid w:val="00E60AAA"/>
    <w:rsid w:val="00E61AD5"/>
    <w:rsid w:val="00E61C17"/>
    <w:rsid w:val="00E62051"/>
    <w:rsid w:val="00E62338"/>
    <w:rsid w:val="00E62665"/>
    <w:rsid w:val="00E6271B"/>
    <w:rsid w:val="00E6342E"/>
    <w:rsid w:val="00E636F2"/>
    <w:rsid w:val="00E63957"/>
    <w:rsid w:val="00E63F60"/>
    <w:rsid w:val="00E653B1"/>
    <w:rsid w:val="00E653E8"/>
    <w:rsid w:val="00E65B25"/>
    <w:rsid w:val="00E67314"/>
    <w:rsid w:val="00E67649"/>
    <w:rsid w:val="00E67D6F"/>
    <w:rsid w:val="00E71699"/>
    <w:rsid w:val="00E73C9F"/>
    <w:rsid w:val="00E74778"/>
    <w:rsid w:val="00E74ED6"/>
    <w:rsid w:val="00E7661B"/>
    <w:rsid w:val="00E766FC"/>
    <w:rsid w:val="00E77779"/>
    <w:rsid w:val="00E77A1E"/>
    <w:rsid w:val="00E80C67"/>
    <w:rsid w:val="00E8110A"/>
    <w:rsid w:val="00E81D98"/>
    <w:rsid w:val="00E81E41"/>
    <w:rsid w:val="00E8238F"/>
    <w:rsid w:val="00E82438"/>
    <w:rsid w:val="00E84B36"/>
    <w:rsid w:val="00E85580"/>
    <w:rsid w:val="00E85B0B"/>
    <w:rsid w:val="00E85ED9"/>
    <w:rsid w:val="00E86AE9"/>
    <w:rsid w:val="00E871D6"/>
    <w:rsid w:val="00E87597"/>
    <w:rsid w:val="00E909E9"/>
    <w:rsid w:val="00E91494"/>
    <w:rsid w:val="00E925A3"/>
    <w:rsid w:val="00E94A5F"/>
    <w:rsid w:val="00E94BC1"/>
    <w:rsid w:val="00E95DD0"/>
    <w:rsid w:val="00E95F73"/>
    <w:rsid w:val="00E96460"/>
    <w:rsid w:val="00E97197"/>
    <w:rsid w:val="00E97DC4"/>
    <w:rsid w:val="00E97E38"/>
    <w:rsid w:val="00EA001C"/>
    <w:rsid w:val="00EA06D3"/>
    <w:rsid w:val="00EA090A"/>
    <w:rsid w:val="00EA0B04"/>
    <w:rsid w:val="00EA0F91"/>
    <w:rsid w:val="00EA21A7"/>
    <w:rsid w:val="00EA2341"/>
    <w:rsid w:val="00EA51BD"/>
    <w:rsid w:val="00EA54DA"/>
    <w:rsid w:val="00EA5BE0"/>
    <w:rsid w:val="00EB1172"/>
    <w:rsid w:val="00EB18F4"/>
    <w:rsid w:val="00EB2017"/>
    <w:rsid w:val="00EB2416"/>
    <w:rsid w:val="00EB29BC"/>
    <w:rsid w:val="00EB459F"/>
    <w:rsid w:val="00EB4C39"/>
    <w:rsid w:val="00EB6508"/>
    <w:rsid w:val="00EC0EC2"/>
    <w:rsid w:val="00EC21B9"/>
    <w:rsid w:val="00EC34AC"/>
    <w:rsid w:val="00EC3B6D"/>
    <w:rsid w:val="00EC3FE0"/>
    <w:rsid w:val="00EC43E4"/>
    <w:rsid w:val="00EC4B74"/>
    <w:rsid w:val="00EC4BBD"/>
    <w:rsid w:val="00EC52C4"/>
    <w:rsid w:val="00EC5BD7"/>
    <w:rsid w:val="00EC6569"/>
    <w:rsid w:val="00EC7495"/>
    <w:rsid w:val="00EC7CC7"/>
    <w:rsid w:val="00ED0BC3"/>
    <w:rsid w:val="00ED1539"/>
    <w:rsid w:val="00ED3AB0"/>
    <w:rsid w:val="00ED45A1"/>
    <w:rsid w:val="00ED535A"/>
    <w:rsid w:val="00ED551D"/>
    <w:rsid w:val="00ED6213"/>
    <w:rsid w:val="00ED6367"/>
    <w:rsid w:val="00ED6B9C"/>
    <w:rsid w:val="00ED76A0"/>
    <w:rsid w:val="00EE0735"/>
    <w:rsid w:val="00EE12FD"/>
    <w:rsid w:val="00EE2805"/>
    <w:rsid w:val="00EE2DC0"/>
    <w:rsid w:val="00EE438E"/>
    <w:rsid w:val="00EE49A9"/>
    <w:rsid w:val="00EE5014"/>
    <w:rsid w:val="00EE5C7E"/>
    <w:rsid w:val="00EE5F40"/>
    <w:rsid w:val="00EE679A"/>
    <w:rsid w:val="00EE7346"/>
    <w:rsid w:val="00EE76B8"/>
    <w:rsid w:val="00EE7AA5"/>
    <w:rsid w:val="00EF2354"/>
    <w:rsid w:val="00EF289A"/>
    <w:rsid w:val="00EF2990"/>
    <w:rsid w:val="00EF3E46"/>
    <w:rsid w:val="00EF649C"/>
    <w:rsid w:val="00EF762D"/>
    <w:rsid w:val="00F00606"/>
    <w:rsid w:val="00F01486"/>
    <w:rsid w:val="00F01855"/>
    <w:rsid w:val="00F0186F"/>
    <w:rsid w:val="00F022AE"/>
    <w:rsid w:val="00F028B5"/>
    <w:rsid w:val="00F03F1B"/>
    <w:rsid w:val="00F04A12"/>
    <w:rsid w:val="00F07B41"/>
    <w:rsid w:val="00F113D6"/>
    <w:rsid w:val="00F118A0"/>
    <w:rsid w:val="00F12F78"/>
    <w:rsid w:val="00F13B9A"/>
    <w:rsid w:val="00F13D86"/>
    <w:rsid w:val="00F14AE2"/>
    <w:rsid w:val="00F15820"/>
    <w:rsid w:val="00F15C29"/>
    <w:rsid w:val="00F161AF"/>
    <w:rsid w:val="00F171EE"/>
    <w:rsid w:val="00F17209"/>
    <w:rsid w:val="00F1725A"/>
    <w:rsid w:val="00F17348"/>
    <w:rsid w:val="00F17C73"/>
    <w:rsid w:val="00F21A9F"/>
    <w:rsid w:val="00F22964"/>
    <w:rsid w:val="00F2309D"/>
    <w:rsid w:val="00F23C27"/>
    <w:rsid w:val="00F23E8A"/>
    <w:rsid w:val="00F24CE9"/>
    <w:rsid w:val="00F25643"/>
    <w:rsid w:val="00F263E0"/>
    <w:rsid w:val="00F27092"/>
    <w:rsid w:val="00F278CA"/>
    <w:rsid w:val="00F27EA5"/>
    <w:rsid w:val="00F30CA3"/>
    <w:rsid w:val="00F310A1"/>
    <w:rsid w:val="00F317CA"/>
    <w:rsid w:val="00F31BA1"/>
    <w:rsid w:val="00F33634"/>
    <w:rsid w:val="00F33B23"/>
    <w:rsid w:val="00F357A7"/>
    <w:rsid w:val="00F357E3"/>
    <w:rsid w:val="00F35E7F"/>
    <w:rsid w:val="00F36385"/>
    <w:rsid w:val="00F37034"/>
    <w:rsid w:val="00F37685"/>
    <w:rsid w:val="00F37EF6"/>
    <w:rsid w:val="00F402B6"/>
    <w:rsid w:val="00F40B48"/>
    <w:rsid w:val="00F43637"/>
    <w:rsid w:val="00F44A23"/>
    <w:rsid w:val="00F45A26"/>
    <w:rsid w:val="00F45AA9"/>
    <w:rsid w:val="00F4637D"/>
    <w:rsid w:val="00F46C19"/>
    <w:rsid w:val="00F47A34"/>
    <w:rsid w:val="00F52BAB"/>
    <w:rsid w:val="00F52D63"/>
    <w:rsid w:val="00F530D8"/>
    <w:rsid w:val="00F53247"/>
    <w:rsid w:val="00F53770"/>
    <w:rsid w:val="00F5468E"/>
    <w:rsid w:val="00F547EE"/>
    <w:rsid w:val="00F558FA"/>
    <w:rsid w:val="00F55D2A"/>
    <w:rsid w:val="00F5600F"/>
    <w:rsid w:val="00F562C8"/>
    <w:rsid w:val="00F56661"/>
    <w:rsid w:val="00F56B71"/>
    <w:rsid w:val="00F56F54"/>
    <w:rsid w:val="00F57328"/>
    <w:rsid w:val="00F57329"/>
    <w:rsid w:val="00F576BB"/>
    <w:rsid w:val="00F576CC"/>
    <w:rsid w:val="00F57746"/>
    <w:rsid w:val="00F618FA"/>
    <w:rsid w:val="00F637F7"/>
    <w:rsid w:val="00F64A21"/>
    <w:rsid w:val="00F655A7"/>
    <w:rsid w:val="00F656A8"/>
    <w:rsid w:val="00F65C48"/>
    <w:rsid w:val="00F67237"/>
    <w:rsid w:val="00F70903"/>
    <w:rsid w:val="00F70CCF"/>
    <w:rsid w:val="00F71062"/>
    <w:rsid w:val="00F712FB"/>
    <w:rsid w:val="00F7138C"/>
    <w:rsid w:val="00F71E67"/>
    <w:rsid w:val="00F73FA6"/>
    <w:rsid w:val="00F742D2"/>
    <w:rsid w:val="00F74708"/>
    <w:rsid w:val="00F75974"/>
    <w:rsid w:val="00F80FF3"/>
    <w:rsid w:val="00F82431"/>
    <w:rsid w:val="00F8249C"/>
    <w:rsid w:val="00F82CF9"/>
    <w:rsid w:val="00F84650"/>
    <w:rsid w:val="00F85CAA"/>
    <w:rsid w:val="00F86B6B"/>
    <w:rsid w:val="00F86BCA"/>
    <w:rsid w:val="00F86C0F"/>
    <w:rsid w:val="00F86DC1"/>
    <w:rsid w:val="00F86E17"/>
    <w:rsid w:val="00F90133"/>
    <w:rsid w:val="00F90542"/>
    <w:rsid w:val="00F906D7"/>
    <w:rsid w:val="00F91003"/>
    <w:rsid w:val="00F92B4D"/>
    <w:rsid w:val="00F9416C"/>
    <w:rsid w:val="00F94788"/>
    <w:rsid w:val="00F95DB0"/>
    <w:rsid w:val="00F96C90"/>
    <w:rsid w:val="00F96F16"/>
    <w:rsid w:val="00F97E66"/>
    <w:rsid w:val="00FA0536"/>
    <w:rsid w:val="00FA05AF"/>
    <w:rsid w:val="00FA200D"/>
    <w:rsid w:val="00FA2382"/>
    <w:rsid w:val="00FA36C5"/>
    <w:rsid w:val="00FA4009"/>
    <w:rsid w:val="00FA466E"/>
    <w:rsid w:val="00FA60F1"/>
    <w:rsid w:val="00FA6741"/>
    <w:rsid w:val="00FA6F93"/>
    <w:rsid w:val="00FA70E6"/>
    <w:rsid w:val="00FA76D3"/>
    <w:rsid w:val="00FB0052"/>
    <w:rsid w:val="00FB04F9"/>
    <w:rsid w:val="00FB1548"/>
    <w:rsid w:val="00FB21E8"/>
    <w:rsid w:val="00FB35A6"/>
    <w:rsid w:val="00FB41D6"/>
    <w:rsid w:val="00FB4393"/>
    <w:rsid w:val="00FB5A1E"/>
    <w:rsid w:val="00FB7A60"/>
    <w:rsid w:val="00FC25FB"/>
    <w:rsid w:val="00FC2B9D"/>
    <w:rsid w:val="00FC30A8"/>
    <w:rsid w:val="00FC37BB"/>
    <w:rsid w:val="00FC3CD3"/>
    <w:rsid w:val="00FC520E"/>
    <w:rsid w:val="00FC621D"/>
    <w:rsid w:val="00FC677F"/>
    <w:rsid w:val="00FC74B3"/>
    <w:rsid w:val="00FC77D3"/>
    <w:rsid w:val="00FC7C78"/>
    <w:rsid w:val="00FC7CA6"/>
    <w:rsid w:val="00FC7E9D"/>
    <w:rsid w:val="00FD1071"/>
    <w:rsid w:val="00FD17A1"/>
    <w:rsid w:val="00FD297F"/>
    <w:rsid w:val="00FD31D1"/>
    <w:rsid w:val="00FD54C2"/>
    <w:rsid w:val="00FD7111"/>
    <w:rsid w:val="00FD7C61"/>
    <w:rsid w:val="00FE0A59"/>
    <w:rsid w:val="00FE0C6B"/>
    <w:rsid w:val="00FE0E2F"/>
    <w:rsid w:val="00FE1BCF"/>
    <w:rsid w:val="00FE2DED"/>
    <w:rsid w:val="00FE30AC"/>
    <w:rsid w:val="00FE4649"/>
    <w:rsid w:val="00FF190F"/>
    <w:rsid w:val="00FF19BF"/>
    <w:rsid w:val="00FF2BC4"/>
    <w:rsid w:val="00FF31F2"/>
    <w:rsid w:val="00FF33F9"/>
    <w:rsid w:val="00FF5006"/>
    <w:rsid w:val="00FF5127"/>
    <w:rsid w:val="00FF5771"/>
    <w:rsid w:val="00FF5807"/>
    <w:rsid w:val="00FF648B"/>
    <w:rsid w:val="00FF662E"/>
    <w:rsid w:val="00FF6A0E"/>
    <w:rsid w:val="00FF6D56"/>
    <w:rsid w:val="035B253C"/>
    <w:rsid w:val="066D20C9"/>
    <w:rsid w:val="07FB3AAA"/>
    <w:rsid w:val="0B771E67"/>
    <w:rsid w:val="0C933594"/>
    <w:rsid w:val="0C962411"/>
    <w:rsid w:val="0CBBEE17"/>
    <w:rsid w:val="0CED6E6E"/>
    <w:rsid w:val="0D49BBB5"/>
    <w:rsid w:val="0E33B16E"/>
    <w:rsid w:val="0F7358FB"/>
    <w:rsid w:val="0FE806AC"/>
    <w:rsid w:val="127EF564"/>
    <w:rsid w:val="13BD0AB8"/>
    <w:rsid w:val="142EA3D3"/>
    <w:rsid w:val="1458AAB7"/>
    <w:rsid w:val="173DBD3B"/>
    <w:rsid w:val="18C637EA"/>
    <w:rsid w:val="1D7C025A"/>
    <w:rsid w:val="1F36F18E"/>
    <w:rsid w:val="29A78717"/>
    <w:rsid w:val="2D3AF15C"/>
    <w:rsid w:val="2EAFF853"/>
    <w:rsid w:val="306CF92A"/>
    <w:rsid w:val="30858788"/>
    <w:rsid w:val="33500A7D"/>
    <w:rsid w:val="3C3CDCD9"/>
    <w:rsid w:val="3DCE25FE"/>
    <w:rsid w:val="4321B3BE"/>
    <w:rsid w:val="4384F50D"/>
    <w:rsid w:val="44EE1654"/>
    <w:rsid w:val="46C4026A"/>
    <w:rsid w:val="46C46EDE"/>
    <w:rsid w:val="47CEFD64"/>
    <w:rsid w:val="489CCA32"/>
    <w:rsid w:val="49A93082"/>
    <w:rsid w:val="4A6BD7F1"/>
    <w:rsid w:val="4EBFF35B"/>
    <w:rsid w:val="504DD79E"/>
    <w:rsid w:val="51C6F5E3"/>
    <w:rsid w:val="55B739EA"/>
    <w:rsid w:val="5A836C79"/>
    <w:rsid w:val="5B901F88"/>
    <w:rsid w:val="5C278ABF"/>
    <w:rsid w:val="5CAD3473"/>
    <w:rsid w:val="642F1B4A"/>
    <w:rsid w:val="6AB38CF7"/>
    <w:rsid w:val="6BB72E36"/>
    <w:rsid w:val="6C8A9C20"/>
    <w:rsid w:val="6CAB7C0F"/>
    <w:rsid w:val="6CE868EA"/>
    <w:rsid w:val="6EEC1853"/>
    <w:rsid w:val="6F3B0322"/>
    <w:rsid w:val="70C4D1BB"/>
    <w:rsid w:val="74B1040D"/>
    <w:rsid w:val="75CA0ADC"/>
    <w:rsid w:val="78BA8732"/>
    <w:rsid w:val="78BD1087"/>
    <w:rsid w:val="78DE0100"/>
    <w:rsid w:val="79D9F4E1"/>
    <w:rsid w:val="7BF46ADD"/>
    <w:rsid w:val="7C6FBE09"/>
    <w:rsid w:val="7DCF2AAD"/>
    <w:rsid w:val="7F2D85EE"/>
    <w:rsid w:val="7F623F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60C7FD"/>
  <w15:docId w15:val="{5C8B9CB7-EC84-4044-94B6-C1B4A0DF5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32C"/>
  </w:style>
  <w:style w:type="paragraph" w:styleId="Heading1">
    <w:name w:val="heading 1"/>
    <w:basedOn w:val="Normal"/>
    <w:next w:val="Normal"/>
    <w:qFormat/>
    <w:rsid w:val="00D4132C"/>
    <w:pPr>
      <w:keepNext/>
      <w:outlineLvl w:val="0"/>
    </w:pPr>
    <w:rPr>
      <w:sz w:val="24"/>
    </w:rPr>
  </w:style>
  <w:style w:type="paragraph" w:styleId="Heading3">
    <w:name w:val="heading 3"/>
    <w:basedOn w:val="Normal"/>
    <w:next w:val="Normal"/>
    <w:link w:val="Heading3Char"/>
    <w:semiHidden/>
    <w:unhideWhenUsed/>
    <w:qFormat/>
    <w:rsid w:val="00A47BB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A47BB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4132C"/>
    <w:pPr>
      <w:jc w:val="center"/>
    </w:pPr>
    <w:rPr>
      <w:i/>
      <w:sz w:val="32"/>
    </w:rPr>
  </w:style>
  <w:style w:type="paragraph" w:styleId="ListParagraph">
    <w:name w:val="List Paragraph"/>
    <w:basedOn w:val="Normal"/>
    <w:uiPriority w:val="34"/>
    <w:qFormat/>
    <w:rsid w:val="002119D6"/>
    <w:pPr>
      <w:ind w:left="720"/>
    </w:pPr>
    <w:rPr>
      <w:rFonts w:ascii="Calibri" w:eastAsiaTheme="minorHAnsi" w:hAnsi="Calibri"/>
      <w:sz w:val="22"/>
      <w:szCs w:val="22"/>
      <w:lang w:eastAsia="en-US"/>
    </w:rPr>
  </w:style>
  <w:style w:type="character" w:styleId="CommentReference">
    <w:name w:val="annotation reference"/>
    <w:basedOn w:val="DefaultParagraphFont"/>
    <w:uiPriority w:val="99"/>
    <w:unhideWhenUsed/>
    <w:rsid w:val="00595214"/>
    <w:rPr>
      <w:sz w:val="16"/>
      <w:szCs w:val="16"/>
    </w:rPr>
  </w:style>
  <w:style w:type="paragraph" w:styleId="CommentText">
    <w:name w:val="annotation text"/>
    <w:basedOn w:val="Normal"/>
    <w:link w:val="CommentTextChar"/>
    <w:uiPriority w:val="99"/>
    <w:unhideWhenUsed/>
    <w:rsid w:val="00595214"/>
  </w:style>
  <w:style w:type="character" w:customStyle="1" w:styleId="CommentTextChar">
    <w:name w:val="Comment Text Char"/>
    <w:basedOn w:val="DefaultParagraphFont"/>
    <w:link w:val="CommentText"/>
    <w:uiPriority w:val="99"/>
    <w:rsid w:val="00595214"/>
  </w:style>
  <w:style w:type="paragraph" w:styleId="CommentSubject">
    <w:name w:val="annotation subject"/>
    <w:basedOn w:val="CommentText"/>
    <w:next w:val="CommentText"/>
    <w:link w:val="CommentSubjectChar"/>
    <w:semiHidden/>
    <w:unhideWhenUsed/>
    <w:rsid w:val="00595214"/>
    <w:rPr>
      <w:b/>
      <w:bCs/>
    </w:rPr>
  </w:style>
  <w:style w:type="character" w:customStyle="1" w:styleId="CommentSubjectChar">
    <w:name w:val="Comment Subject Char"/>
    <w:basedOn w:val="CommentTextChar"/>
    <w:link w:val="CommentSubject"/>
    <w:semiHidden/>
    <w:rsid w:val="00595214"/>
    <w:rPr>
      <w:b/>
      <w:bCs/>
    </w:rPr>
  </w:style>
  <w:style w:type="paragraph" w:styleId="Header">
    <w:name w:val="header"/>
    <w:basedOn w:val="Normal"/>
    <w:link w:val="HeaderChar"/>
    <w:unhideWhenUsed/>
    <w:rsid w:val="00AA3D61"/>
    <w:pPr>
      <w:tabs>
        <w:tab w:val="center" w:pos="4513"/>
        <w:tab w:val="right" w:pos="9026"/>
      </w:tabs>
    </w:pPr>
  </w:style>
  <w:style w:type="character" w:customStyle="1" w:styleId="HeaderChar">
    <w:name w:val="Header Char"/>
    <w:basedOn w:val="DefaultParagraphFont"/>
    <w:link w:val="Header"/>
    <w:rsid w:val="00AA3D61"/>
  </w:style>
  <w:style w:type="paragraph" w:styleId="Footer">
    <w:name w:val="footer"/>
    <w:basedOn w:val="Normal"/>
    <w:link w:val="FooterChar"/>
    <w:unhideWhenUsed/>
    <w:rsid w:val="00AA3D61"/>
    <w:pPr>
      <w:tabs>
        <w:tab w:val="center" w:pos="4513"/>
        <w:tab w:val="right" w:pos="9026"/>
      </w:tabs>
    </w:pPr>
  </w:style>
  <w:style w:type="character" w:customStyle="1" w:styleId="FooterChar">
    <w:name w:val="Footer Char"/>
    <w:basedOn w:val="DefaultParagraphFont"/>
    <w:link w:val="Footer"/>
    <w:rsid w:val="00AA3D61"/>
  </w:style>
  <w:style w:type="character" w:styleId="Hyperlink">
    <w:name w:val="Hyperlink"/>
    <w:basedOn w:val="DefaultParagraphFont"/>
    <w:unhideWhenUsed/>
    <w:rsid w:val="00173716"/>
    <w:rPr>
      <w:color w:val="0000FF" w:themeColor="hyperlink"/>
      <w:u w:val="single"/>
    </w:rPr>
  </w:style>
  <w:style w:type="character" w:styleId="UnresolvedMention">
    <w:name w:val="Unresolved Mention"/>
    <w:basedOn w:val="DefaultParagraphFont"/>
    <w:uiPriority w:val="99"/>
    <w:semiHidden/>
    <w:unhideWhenUsed/>
    <w:rsid w:val="00173716"/>
    <w:rPr>
      <w:color w:val="605E5C"/>
      <w:shd w:val="clear" w:color="auto" w:fill="E1DFDD"/>
    </w:rPr>
  </w:style>
  <w:style w:type="paragraph" w:customStyle="1" w:styleId="Letterbody">
    <w:name w:val="Letter body"/>
    <w:basedOn w:val="Normal"/>
    <w:rsid w:val="0E33B16E"/>
    <w:pPr>
      <w:tabs>
        <w:tab w:val="left" w:pos="1701"/>
      </w:tabs>
      <w:jc w:val="both"/>
    </w:pPr>
    <w:rPr>
      <w:rFonts w:ascii="Arial" w:hAnsi="Arial"/>
      <w:sz w:val="24"/>
      <w:szCs w:val="24"/>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semiHidden/>
    <w:unhideWhenUsed/>
    <w:rsid w:val="00A47BB2"/>
    <w:rPr>
      <w:color w:val="800080" w:themeColor="followedHyperlink"/>
      <w:u w:val="single"/>
    </w:rPr>
  </w:style>
  <w:style w:type="character" w:customStyle="1" w:styleId="Heading3Char">
    <w:name w:val="Heading 3 Char"/>
    <w:basedOn w:val="DefaultParagraphFont"/>
    <w:link w:val="Heading3"/>
    <w:semiHidden/>
    <w:rsid w:val="00A47BB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A47BB2"/>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B20B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825092">
      <w:bodyDiv w:val="1"/>
      <w:marLeft w:val="0"/>
      <w:marRight w:val="0"/>
      <w:marTop w:val="0"/>
      <w:marBottom w:val="0"/>
      <w:divBdr>
        <w:top w:val="none" w:sz="0" w:space="0" w:color="auto"/>
        <w:left w:val="none" w:sz="0" w:space="0" w:color="auto"/>
        <w:bottom w:val="none" w:sz="0" w:space="0" w:color="auto"/>
        <w:right w:val="none" w:sz="0" w:space="0" w:color="auto"/>
      </w:divBdr>
    </w:div>
    <w:div w:id="457333879">
      <w:bodyDiv w:val="1"/>
      <w:marLeft w:val="0"/>
      <w:marRight w:val="0"/>
      <w:marTop w:val="0"/>
      <w:marBottom w:val="0"/>
      <w:divBdr>
        <w:top w:val="none" w:sz="0" w:space="0" w:color="auto"/>
        <w:left w:val="none" w:sz="0" w:space="0" w:color="auto"/>
        <w:bottom w:val="none" w:sz="0" w:space="0" w:color="auto"/>
        <w:right w:val="none" w:sz="0" w:space="0" w:color="auto"/>
      </w:divBdr>
    </w:div>
    <w:div w:id="811798855">
      <w:bodyDiv w:val="1"/>
      <w:marLeft w:val="0"/>
      <w:marRight w:val="0"/>
      <w:marTop w:val="0"/>
      <w:marBottom w:val="0"/>
      <w:divBdr>
        <w:top w:val="none" w:sz="0" w:space="0" w:color="auto"/>
        <w:left w:val="none" w:sz="0" w:space="0" w:color="auto"/>
        <w:bottom w:val="none" w:sz="0" w:space="0" w:color="auto"/>
        <w:right w:val="none" w:sz="0" w:space="0" w:color="auto"/>
      </w:divBdr>
    </w:div>
    <w:div w:id="1443572936">
      <w:bodyDiv w:val="1"/>
      <w:marLeft w:val="0"/>
      <w:marRight w:val="0"/>
      <w:marTop w:val="0"/>
      <w:marBottom w:val="0"/>
      <w:divBdr>
        <w:top w:val="none" w:sz="0" w:space="0" w:color="auto"/>
        <w:left w:val="none" w:sz="0" w:space="0" w:color="auto"/>
        <w:bottom w:val="none" w:sz="0" w:space="0" w:color="auto"/>
        <w:right w:val="none" w:sz="0" w:space="0" w:color="auto"/>
      </w:divBdr>
    </w:div>
    <w:div w:id="1865901634">
      <w:bodyDiv w:val="1"/>
      <w:marLeft w:val="0"/>
      <w:marRight w:val="0"/>
      <w:marTop w:val="0"/>
      <w:marBottom w:val="0"/>
      <w:divBdr>
        <w:top w:val="none" w:sz="0" w:space="0" w:color="auto"/>
        <w:left w:val="none" w:sz="0" w:space="0" w:color="auto"/>
        <w:bottom w:val="none" w:sz="0" w:space="0" w:color="auto"/>
        <w:right w:val="none" w:sz="0" w:space="0" w:color="auto"/>
      </w:divBdr>
    </w:div>
    <w:div w:id="209331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hyperlink" Target="https://www.wiltshire.gov.uk/media/11976/Wiltshire-Local-Plan-Pre-Submission-Draft-2020-2038-Regulation-19/pdf/Wiltshire_Local_Plan_Reg_19_web_accessible_version.pdf?m=1695730562743" TargetMode="External"/><Relationship Id="rId3" Type="http://schemas.openxmlformats.org/officeDocument/2006/relationships/customXml" Target="../customXml/item3.xml"/><Relationship Id="rId21" Type="http://schemas.openxmlformats.org/officeDocument/2006/relationships/hyperlink" Target="https://www.wiltshire.gov.uk/media/11976/Wiltshire-Local-Plan-Pre-Submission-Draft-2020-2038-Regulation-19/pdf/Wiltshire_Local_Plan_Reg_19_web_accessible_version.pdf?m=1695730562743"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www.wiltshire.gov.uk/planning-policy-core-strategy"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wiltshire.gov.uk/planning-policy-core-strategy" TargetMode="External"/><Relationship Id="rId29" Type="http://schemas.openxmlformats.org/officeDocument/2006/relationships/hyperlink" Target="https://www.gov.uk/guidance/flood-risk-and-coastal-chan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ltscouncil.maps.arcgis.com/apps/webappviewer/index.html?id=28c00215d87b468a9a0cd79c63d3d270" TargetMode="External"/><Relationship Id="rId24" Type="http://schemas.openxmlformats.org/officeDocument/2006/relationships/hyperlink" Target="https://www.gov.uk/guidance/national-planning-policy-framework" TargetMode="External"/><Relationship Id="rId32" Type="http://schemas.openxmlformats.org/officeDocument/2006/relationships/hyperlink" Target="https://www.gov.uk/government/publications/national-standards-for-sustainable-drainage-systems/national-standards-for-sustainable-drainage-systems-suds"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wiltshire.gov.uk/media/13005/Wiltshire-Design-Guide-Printable/pdf/Final_Sign_off_8320_WiltshireDesignGuide_Consultation-1.0-.pdf?m=1711381358013" TargetMode="External"/><Relationship Id="rId28" Type="http://schemas.openxmlformats.org/officeDocument/2006/relationships/hyperlink" Target="https://www.wiltshire.gov.uk/media/13005/Wiltshire-Design-Guide-Printable/pdf/Final_Sign_off_8320_WiltshireDesignGuide_Consultation-1.0-.pdf?m=1711381358013" TargetMode="External"/><Relationship Id="rId10" Type="http://schemas.openxmlformats.org/officeDocument/2006/relationships/endnotes" Target="endnotes.xml"/><Relationship Id="rId19" Type="http://schemas.openxmlformats.org/officeDocument/2006/relationships/hyperlink" Target="https://www.gov.uk/guidance/national-planning-policy-framework" TargetMode="External"/><Relationship Id="rId31" Type="http://schemas.openxmlformats.org/officeDocument/2006/relationships/hyperlink" Target="https://www.wiltshire.gov.uk/article/10610/Storm-grants-and-sup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wiltshire.gov.uk/media/13768/Wiltshire-Council-Drainage-Betterment-Strategy/pdf/Wiltshire_Council_Drainage_Betterment_Strategy__June_2024.pdf?m=1722853895633" TargetMode="External"/><Relationship Id="rId27" Type="http://schemas.openxmlformats.org/officeDocument/2006/relationships/hyperlink" Target="https://www.wiltshire.gov.uk/media/13768/Wiltshire-Council-Drainage-Betterment-Strategy/pdf/Wiltshire_Council_Drainage_Betterment_Strategy__June_2024.pdf?m=1722853895633" TargetMode="External"/><Relationship Id="rId30" Type="http://schemas.openxmlformats.org/officeDocument/2006/relationships/hyperlink" Target="https://www.wiltshire.gov.uk/media/14497/SD67-Wiltshire-Level-1-Strategic-Flood-Risk-Assessment-2024/pdf/SD67_Wiltshire_Level_1_Strategic_Flood_Risk_Assessment_2024.pdf?m=173314163255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22C95544F09B0418512B0AD0D566CEB" ma:contentTypeVersion="18" ma:contentTypeDescription="Create a new document." ma:contentTypeScope="" ma:versionID="971826d41ccd7676d1e3d548bacd84a7">
  <xsd:schema xmlns:xsd="http://www.w3.org/2001/XMLSchema" xmlns:xs="http://www.w3.org/2001/XMLSchema" xmlns:p="http://schemas.microsoft.com/office/2006/metadata/properties" xmlns:ns2="2f8d44fe-5560-4f59-93e8-b2534b0d7c9a" xmlns:ns3="a92de89e-ea03-41c9-9179-f187ab8a1803" xmlns:ns4="0821988d-8727-4eb4-919d-4308d73b80d4" targetNamespace="http://schemas.microsoft.com/office/2006/metadata/properties" ma:root="true" ma:fieldsID="cc57ca4dbf15e511a933cd63b5d718f8" ns2:_="" ns3:_="" ns4:_="">
    <xsd:import namespace="2f8d44fe-5560-4f59-93e8-b2534b0d7c9a"/>
    <xsd:import namespace="a92de89e-ea03-41c9-9179-f187ab8a1803"/>
    <xsd:import namespace="0821988d-8727-4eb4-919d-4308d73b80d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d44fe-5560-4f59-93e8-b2534b0d7c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7636e4-27fd-40f6-b66a-8c08e824a21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2de89e-ea03-41c9-9179-f187ab8a180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21988d-8727-4eb4-919d-4308d73b80d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9dd68cb-049a-4bd7-b22c-090b418a7556}" ma:internalName="TaxCatchAll" ma:showField="CatchAllData" ma:web="a92de89e-ea03-41c9-9179-f187ab8a18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f8d44fe-5560-4f59-93e8-b2534b0d7c9a">
      <Terms xmlns="http://schemas.microsoft.com/office/infopath/2007/PartnerControls"/>
    </lcf76f155ced4ddcb4097134ff3c332f>
    <TaxCatchAll xmlns="0821988d-8727-4eb4-919d-4308d73b80d4" xsi:nil="true"/>
  </documentManagement>
</p:properties>
</file>

<file path=customXml/itemProps1.xml><?xml version="1.0" encoding="utf-8"?>
<ds:datastoreItem xmlns:ds="http://schemas.openxmlformats.org/officeDocument/2006/customXml" ds:itemID="{209CC5EA-4229-4BD6-A256-00ECB5040D45}">
  <ds:schemaRefs>
    <ds:schemaRef ds:uri="http://schemas.microsoft.com/sharepoint/v3/contenttype/forms"/>
  </ds:schemaRefs>
</ds:datastoreItem>
</file>

<file path=customXml/itemProps2.xml><?xml version="1.0" encoding="utf-8"?>
<ds:datastoreItem xmlns:ds="http://schemas.openxmlformats.org/officeDocument/2006/customXml" ds:itemID="{C33DD99C-281C-464F-AC50-F452BC3C6749}">
  <ds:schemaRefs>
    <ds:schemaRef ds:uri="http://schemas.openxmlformats.org/officeDocument/2006/bibliography"/>
  </ds:schemaRefs>
</ds:datastoreItem>
</file>

<file path=customXml/itemProps3.xml><?xml version="1.0" encoding="utf-8"?>
<ds:datastoreItem xmlns:ds="http://schemas.openxmlformats.org/officeDocument/2006/customXml" ds:itemID="{C0672262-AD71-4F08-9919-D67E8752E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d44fe-5560-4f59-93e8-b2534b0d7c9a"/>
    <ds:schemaRef ds:uri="a92de89e-ea03-41c9-9179-f187ab8a1803"/>
    <ds:schemaRef ds:uri="0821988d-8727-4eb4-919d-4308d73b8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A0DE20-C549-4ACC-BF1E-1CD6A073A208}">
  <ds:schemaRefs>
    <ds:schemaRef ds:uri="http://schemas.microsoft.com/office/2006/metadata/properties"/>
    <ds:schemaRef ds:uri="http://schemas.microsoft.com/office/infopath/2007/PartnerControls"/>
    <ds:schemaRef ds:uri="2f8d44fe-5560-4f59-93e8-b2534b0d7c9a"/>
    <ds:schemaRef ds:uri="0821988d-8727-4eb4-919d-4308d73b80d4"/>
  </ds:schemaRefs>
</ds:datastoreItem>
</file>

<file path=docMetadata/LabelInfo.xml><?xml version="1.0" encoding="utf-8"?>
<clbl:labelList xmlns:clbl="http://schemas.microsoft.com/office/2020/mipLabelMetadata">
  <clbl:label id="{6aceba42-ef97-4862-842d-38a0289df756}" enabled="1" method="Privileged" siteId="{87d70b0f-5efc-4991-a065-e205bc3db308}" removed="0"/>
</clbl:labelList>
</file>

<file path=docProps/app.xml><?xml version="1.0" encoding="utf-8"?>
<Properties xmlns="http://schemas.openxmlformats.org/officeDocument/2006/extended-properties" xmlns:vt="http://schemas.openxmlformats.org/officeDocument/2006/docPropsVTypes">
  <Template>Normal</Template>
  <TotalTime>22</TotalTime>
  <Pages>5</Pages>
  <Words>1333</Words>
  <Characters>8076</Characters>
  <Application>Microsoft Office Word</Application>
  <DocSecurity>0</DocSecurity>
  <Lines>231</Lines>
  <Paragraphs>95</Paragraphs>
  <ScaleCrop>false</ScaleCrop>
  <Company>Wiltshire County Council</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subject/>
  <dc:creator>Approved User</dc:creator>
  <cp:keywords/>
  <cp:lastModifiedBy>Porwal, Chetan</cp:lastModifiedBy>
  <cp:revision>344</cp:revision>
  <cp:lastPrinted>2012-11-19T07:59:00Z</cp:lastPrinted>
  <dcterms:created xsi:type="dcterms:W3CDTF">2026-02-12T09:47:00Z</dcterms:created>
  <dcterms:modified xsi:type="dcterms:W3CDTF">2026-03-12T06:07:00Z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0x010100A22C95544F09B0418512B0AD0D566CEB</vt:lpwstr>
  </property>
  <property fmtid="{D5CDD505-2E9C-101B-9397-08002B2CF9AE}" pid="3" name="ClassificationContentMarkingFooterShapeIds">
    <vt:lpwstr>6a512b57,31f8aba3,53e40758</vt:lpwstr>
  </property>
  <property fmtid="{D5CDD505-2E9C-101B-9397-08002B2CF9AE}" pid="4" name="ClassificationContentMarkingFooterFontProps">
    <vt:lpwstr>#000000,10,Arial</vt:lpwstr>
  </property>
  <property fmtid="{D5CDD505-2E9C-101B-9397-08002B2CF9AE}" pid="5" name="ClassificationContentMarkingFooterText">
    <vt:lpwstr>AtkinsRéalis - Baseline / Référence</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e77a913b-b39e-40ea-b6e2-d1bfa084266a</vt:lpwstr>
  </property>
</Properties>
</file>