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B72B4F">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B72B4F">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7B5E2C8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PL/2026/00253</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190A5C42"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29 Downs Close, Bradford On Avon, BA15 1PR</w:t>
            </w:r>
          </w:p>
        </w:tc>
      </w:tr>
      <w:tr w:rsidR="00097010" w14:paraId="7161F1D0" w14:textId="77777777" w:rsidTr="00683C17">
        <w:tc>
          <w:tcPr>
            <w:tcW w:w="3681" w:type="dxa"/>
          </w:tcPr>
          <w:p w14:paraId="686BC2D6" w14:textId="7F04BFD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3053F70F"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Single storey rear extension, and replacement single storey porch</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0979F6EB" w14:textId="359285C5" w:rsidR="00683C17" w:rsidRPr="00BA1637"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BA1637">
        <w:rPr>
          <w:rFonts w:ascii="Arial" w:eastAsia="Times New Roman" w:hAnsi="Arial" w:cs="Arial"/>
          <w:b/>
          <w:bCs/>
          <w:kern w:val="0"/>
          <w:sz w:val="22"/>
          <w:szCs w:val="22"/>
          <w:lang w:eastAsia="en-GB"/>
          <w14:ligatures w14:val="none"/>
        </w:rPr>
        <w:t xml:space="preserve">SITE </w:t>
      </w:r>
      <w:r w:rsidR="00F1263F" w:rsidRPr="00BA1637">
        <w:rPr>
          <w:rFonts w:ascii="Arial" w:eastAsia="Times New Roman" w:hAnsi="Arial" w:cs="Arial"/>
          <w:b/>
          <w:bCs/>
          <w:kern w:val="0"/>
          <w:sz w:val="22"/>
          <w:szCs w:val="22"/>
          <w:lang w:eastAsia="en-GB"/>
          <w14:ligatures w14:val="none"/>
        </w:rPr>
        <w:t>CONTEXT</w:t>
      </w:r>
    </w:p>
    <w:p w14:paraId="7FFFC2F9" w14:textId="77777777" w:rsidR="006946B4" w:rsidRPr="00BA1637" w:rsidRDefault="006946B4" w:rsidP="006946B4">
      <w:pPr>
        <w:spacing w:after="0" w:line="276" w:lineRule="auto"/>
        <w:jc w:val="both"/>
        <w:rPr>
          <w:rFonts w:ascii="Arial" w:eastAsia="Times New Roman" w:hAnsi="Arial" w:cs="Arial"/>
          <w:color w:val="FF0000"/>
          <w:kern w:val="0"/>
          <w:sz w:val="22"/>
          <w:szCs w:val="22"/>
          <w:lang w:eastAsia="en-GB"/>
          <w14:ligatures w14:val="none"/>
        </w:rPr>
      </w:pPr>
    </w:p>
    <w:p w14:paraId="11E7C352" w14:textId="06DE0727" w:rsidR="006946B4" w:rsidRPr="00E41C54" w:rsidRDefault="00A23EBD" w:rsidP="006946B4">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A1637">
        <w:rPr>
          <w:rFonts w:ascii="Arial" w:eastAsia="Times New Roman" w:hAnsi="Arial" w:cs="Arial"/>
          <w:kern w:val="0"/>
          <w:sz w:val="22"/>
          <w:szCs w:val="22"/>
          <w:lang w:eastAsia="en-GB"/>
          <w14:ligatures w14:val="none"/>
        </w:rPr>
        <w:t>29 Downs</w:t>
      </w:r>
      <w:r w:rsidR="006946B4" w:rsidRPr="00BA1637">
        <w:rPr>
          <w:rFonts w:ascii="Arial" w:eastAsia="Times New Roman" w:hAnsi="Arial" w:cs="Arial"/>
          <w:kern w:val="0"/>
          <w:sz w:val="22"/>
          <w:szCs w:val="22"/>
          <w:lang w:eastAsia="en-GB"/>
          <w14:ligatures w14:val="none"/>
        </w:rPr>
        <w:t xml:space="preserve"> Close</w:t>
      </w:r>
      <w:r w:rsidR="006946B4" w:rsidRPr="00BA1637">
        <w:rPr>
          <w:rFonts w:ascii="Arial" w:eastAsia="Times New Roman" w:hAnsi="Arial" w:cs="Arial"/>
          <w:color w:val="000000" w:themeColor="text1"/>
          <w:kern w:val="0"/>
          <w:sz w:val="22"/>
          <w:szCs w:val="22"/>
          <w:lang w:eastAsia="en-GB"/>
          <w14:ligatures w14:val="none"/>
        </w:rPr>
        <w:t xml:space="preserve"> (the ‘site’) is a residential plot situated off </w:t>
      </w:r>
      <w:r w:rsidR="0065615D" w:rsidRPr="00BA1637">
        <w:rPr>
          <w:rFonts w:ascii="Arial" w:eastAsia="Times New Roman" w:hAnsi="Arial" w:cs="Arial"/>
          <w:color w:val="000000" w:themeColor="text1"/>
          <w:kern w:val="0"/>
          <w:sz w:val="22"/>
          <w:szCs w:val="22"/>
          <w:lang w:eastAsia="en-GB"/>
          <w14:ligatures w14:val="none"/>
        </w:rPr>
        <w:t>a modern suburban</w:t>
      </w:r>
      <w:r w:rsidR="006946B4" w:rsidRPr="00BA1637">
        <w:rPr>
          <w:rFonts w:ascii="Arial" w:eastAsia="Times New Roman" w:hAnsi="Arial" w:cs="Arial"/>
          <w:color w:val="000000" w:themeColor="text1"/>
          <w:kern w:val="0"/>
          <w:sz w:val="22"/>
          <w:szCs w:val="22"/>
          <w:lang w:eastAsia="en-GB"/>
          <w14:ligatures w14:val="none"/>
        </w:rPr>
        <w:t xml:space="preserve"> cul-de-sac </w:t>
      </w:r>
      <w:r w:rsidR="0065615D" w:rsidRPr="00E41C54">
        <w:rPr>
          <w:rFonts w:ascii="Arial" w:eastAsia="Times New Roman" w:hAnsi="Arial" w:cs="Arial"/>
          <w:color w:val="000000" w:themeColor="text1"/>
          <w:kern w:val="0"/>
          <w:sz w:val="22"/>
          <w:szCs w:val="22"/>
          <w:lang w:eastAsia="en-GB"/>
          <w14:ligatures w14:val="none"/>
        </w:rPr>
        <w:t>situated towards the western edge of</w:t>
      </w:r>
      <w:r w:rsidR="006946B4" w:rsidRPr="00E41C54">
        <w:rPr>
          <w:rFonts w:ascii="Arial" w:eastAsia="Times New Roman" w:hAnsi="Arial" w:cs="Arial"/>
          <w:color w:val="000000" w:themeColor="text1"/>
          <w:kern w:val="0"/>
          <w:sz w:val="22"/>
          <w:szCs w:val="22"/>
          <w:lang w:eastAsia="en-GB"/>
          <w14:ligatures w14:val="none"/>
        </w:rPr>
        <w:t xml:space="preserve"> Bradford on Avon (</w:t>
      </w:r>
      <w:r w:rsidR="006946B4" w:rsidRPr="00E41C54">
        <w:rPr>
          <w:rFonts w:ascii="Arial" w:eastAsia="Times New Roman" w:hAnsi="Arial" w:cs="Arial"/>
          <w:kern w:val="0"/>
          <w:sz w:val="22"/>
          <w:szCs w:val="22"/>
          <w:lang w:eastAsia="en-GB"/>
          <w14:ligatures w14:val="none"/>
        </w:rPr>
        <w:t>designated a Market Town in the Core Strategy</w:t>
      </w:r>
      <w:r w:rsidR="006946B4" w:rsidRPr="00E41C54">
        <w:rPr>
          <w:rFonts w:ascii="Arial" w:eastAsia="Times New Roman" w:hAnsi="Arial" w:cs="Arial"/>
          <w:color w:val="000000" w:themeColor="text1"/>
          <w:kern w:val="0"/>
          <w:sz w:val="22"/>
          <w:szCs w:val="22"/>
          <w:lang w:eastAsia="en-GB"/>
          <w14:ligatures w14:val="none"/>
        </w:rPr>
        <w:t xml:space="preserve">). </w:t>
      </w:r>
    </w:p>
    <w:p w14:paraId="033CD3D2" w14:textId="77777777" w:rsidR="006946B4" w:rsidRPr="00E41C54" w:rsidRDefault="006946B4" w:rsidP="006946B4">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F96C726" w14:textId="3E612FEB" w:rsidR="006946B4" w:rsidRPr="00E41C54" w:rsidRDefault="006946B4" w:rsidP="006946B4">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E41C54">
        <w:rPr>
          <w:rFonts w:ascii="Arial" w:eastAsia="Times New Roman" w:hAnsi="Arial" w:cs="Arial"/>
          <w:color w:val="000000" w:themeColor="text1"/>
          <w:kern w:val="0"/>
          <w:sz w:val="22"/>
          <w:szCs w:val="22"/>
          <w:lang w:eastAsia="en-GB"/>
          <w14:ligatures w14:val="none"/>
        </w:rPr>
        <w:t xml:space="preserve">The site is occupied by a modern semi-detached </w:t>
      </w:r>
      <w:r w:rsidR="00EC37D6" w:rsidRPr="00E41C54">
        <w:rPr>
          <w:rFonts w:ascii="Arial" w:eastAsia="Times New Roman" w:hAnsi="Arial" w:cs="Arial"/>
          <w:color w:val="000000" w:themeColor="text1"/>
          <w:kern w:val="0"/>
          <w:sz w:val="22"/>
          <w:szCs w:val="22"/>
          <w:lang w:eastAsia="en-GB"/>
          <w14:ligatures w14:val="none"/>
        </w:rPr>
        <w:t>bungalow (with loft accommodation)</w:t>
      </w:r>
      <w:r w:rsidRPr="00E41C54">
        <w:rPr>
          <w:rFonts w:ascii="Arial" w:eastAsia="Times New Roman" w:hAnsi="Arial" w:cs="Arial"/>
          <w:color w:val="000000" w:themeColor="text1"/>
          <w:kern w:val="0"/>
          <w:sz w:val="22"/>
          <w:szCs w:val="22"/>
          <w:lang w:eastAsia="en-GB"/>
          <w14:ligatures w14:val="none"/>
        </w:rPr>
        <w:t xml:space="preserve"> and its associated amenity space. The dwelling comprises the main pitched roof range </w:t>
      </w:r>
      <w:r w:rsidR="006925A1" w:rsidRPr="00E41C54">
        <w:rPr>
          <w:rFonts w:ascii="Arial" w:eastAsia="Times New Roman" w:hAnsi="Arial" w:cs="Arial"/>
          <w:color w:val="000000" w:themeColor="text1"/>
          <w:kern w:val="0"/>
          <w:sz w:val="22"/>
          <w:szCs w:val="22"/>
          <w:lang w:eastAsia="en-GB"/>
          <w14:ligatures w14:val="none"/>
        </w:rPr>
        <w:t xml:space="preserve">with a uPVC side porch, uPVC rear conservatory and a </w:t>
      </w:r>
      <w:r w:rsidR="006D1EEC" w:rsidRPr="00E41C54">
        <w:rPr>
          <w:rFonts w:ascii="Arial" w:eastAsia="Times New Roman" w:hAnsi="Arial" w:cs="Arial"/>
          <w:color w:val="000000" w:themeColor="text1"/>
          <w:kern w:val="0"/>
          <w:sz w:val="22"/>
          <w:szCs w:val="22"/>
          <w:lang w:eastAsia="en-GB"/>
          <w14:ligatures w14:val="none"/>
        </w:rPr>
        <w:t xml:space="preserve">raised terrace between the conservatory and neighbouring property which features a translucent canopy. </w:t>
      </w:r>
      <w:r w:rsidRPr="00E41C54">
        <w:rPr>
          <w:rFonts w:ascii="Arial" w:eastAsia="Times New Roman" w:hAnsi="Arial" w:cs="Arial"/>
          <w:color w:val="000000" w:themeColor="text1"/>
          <w:kern w:val="0"/>
          <w:sz w:val="22"/>
          <w:szCs w:val="22"/>
          <w:lang w:eastAsia="en-GB"/>
          <w14:ligatures w14:val="none"/>
        </w:rPr>
        <w:t xml:space="preserve">The external </w:t>
      </w:r>
      <w:proofErr w:type="gramStart"/>
      <w:r w:rsidRPr="00E41C54">
        <w:rPr>
          <w:rFonts w:ascii="Arial" w:eastAsia="Times New Roman" w:hAnsi="Arial" w:cs="Arial"/>
          <w:color w:val="000000" w:themeColor="text1"/>
          <w:kern w:val="0"/>
          <w:sz w:val="22"/>
          <w:szCs w:val="22"/>
          <w:lang w:eastAsia="en-GB"/>
          <w14:ligatures w14:val="none"/>
        </w:rPr>
        <w:t>materials</w:t>
      </w:r>
      <w:proofErr w:type="gramEnd"/>
      <w:r w:rsidRPr="00E41C54">
        <w:rPr>
          <w:rFonts w:ascii="Arial" w:eastAsia="Times New Roman" w:hAnsi="Arial" w:cs="Arial"/>
          <w:color w:val="000000" w:themeColor="text1"/>
          <w:kern w:val="0"/>
          <w:sz w:val="22"/>
          <w:szCs w:val="22"/>
          <w:lang w:eastAsia="en-GB"/>
          <w14:ligatures w14:val="none"/>
        </w:rPr>
        <w:t xml:space="preserve"> of the property comprises reconstituted stone walling and interlocking concrete tile roofing. </w:t>
      </w:r>
    </w:p>
    <w:p w14:paraId="6662EEEC" w14:textId="77777777" w:rsidR="006946B4" w:rsidRPr="00E41C54" w:rsidRDefault="006946B4" w:rsidP="006946B4">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9F040AF" w14:textId="308E1208" w:rsidR="00D803D8" w:rsidRPr="00E41C54" w:rsidRDefault="00D36E67" w:rsidP="006946B4">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E41C54">
        <w:rPr>
          <w:rFonts w:ascii="Arial" w:eastAsia="Times New Roman" w:hAnsi="Arial" w:cs="Arial"/>
          <w:color w:val="000000" w:themeColor="text1"/>
          <w:kern w:val="0"/>
          <w:sz w:val="22"/>
          <w:szCs w:val="22"/>
          <w:lang w:eastAsia="en-GB"/>
          <w14:ligatures w14:val="none"/>
        </w:rPr>
        <w:t xml:space="preserve">In terms of surroundings, the site </w:t>
      </w:r>
      <w:r w:rsidR="00D709C2" w:rsidRPr="00E41C54">
        <w:rPr>
          <w:rFonts w:ascii="Arial" w:eastAsia="Times New Roman" w:hAnsi="Arial" w:cs="Arial"/>
          <w:color w:val="000000" w:themeColor="text1"/>
          <w:kern w:val="0"/>
          <w:sz w:val="22"/>
          <w:szCs w:val="22"/>
          <w:lang w:eastAsia="en-GB"/>
          <w14:ligatures w14:val="none"/>
        </w:rPr>
        <w:t xml:space="preserve">adjoins residential development to the east, south and west and the public highway to the north, with residential development beyond.  </w:t>
      </w:r>
    </w:p>
    <w:p w14:paraId="1984DE51" w14:textId="77777777" w:rsidR="006946B4" w:rsidRPr="00E41C54" w:rsidRDefault="006946B4" w:rsidP="006946B4">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5AACF85" w14:textId="77777777" w:rsidR="00630E24" w:rsidRPr="00095ACB" w:rsidRDefault="00630E24" w:rsidP="00630E24">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E41C54">
        <w:rPr>
          <w:rFonts w:ascii="Arial" w:eastAsia="Times New Roman" w:hAnsi="Arial" w:cs="Arial"/>
          <w:color w:val="000000" w:themeColor="text1"/>
          <w:kern w:val="0"/>
          <w:sz w:val="22"/>
          <w:szCs w:val="22"/>
          <w:lang w:eastAsia="en-GB"/>
          <w14:ligatures w14:val="none"/>
        </w:rPr>
        <w:t xml:space="preserve">The site is not subject to, nor within notable proximity of any planning policy designations </w:t>
      </w:r>
      <w:r w:rsidRPr="00095ACB">
        <w:rPr>
          <w:rFonts w:ascii="Arial" w:eastAsia="Times New Roman" w:hAnsi="Arial" w:cs="Arial"/>
          <w:color w:val="000000" w:themeColor="text1"/>
          <w:kern w:val="0"/>
          <w:sz w:val="22"/>
          <w:szCs w:val="22"/>
          <w:lang w:eastAsia="en-GB"/>
          <w14:ligatures w14:val="none"/>
        </w:rPr>
        <w:t xml:space="preserve">and/or constraints that are pertinent to the consideration of this proposal. </w:t>
      </w:r>
    </w:p>
    <w:p w14:paraId="0E03D2EB" w14:textId="77777777" w:rsidR="00683C17" w:rsidRPr="00095ACB"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18583C08" w14:textId="77777777" w:rsidR="00B72B4F" w:rsidRPr="00095ACB" w:rsidRDefault="00B72B4F" w:rsidP="00B72B4F">
      <w:pPr>
        <w:spacing w:after="0" w:line="276" w:lineRule="auto"/>
        <w:jc w:val="both"/>
        <w:outlineLvl w:val="2"/>
        <w:rPr>
          <w:rFonts w:ascii="Arial" w:eastAsia="Times New Roman" w:hAnsi="Arial" w:cs="Arial"/>
          <w:b/>
          <w:bCs/>
          <w:kern w:val="0"/>
          <w:sz w:val="22"/>
          <w:szCs w:val="22"/>
          <w:lang w:eastAsia="en-GB"/>
          <w14:ligatures w14:val="none"/>
        </w:rPr>
      </w:pPr>
      <w:r w:rsidRPr="00095ACB">
        <w:rPr>
          <w:rFonts w:ascii="Arial" w:eastAsia="Times New Roman" w:hAnsi="Arial" w:cs="Arial"/>
          <w:b/>
          <w:bCs/>
          <w:kern w:val="0"/>
          <w:sz w:val="22"/>
          <w:szCs w:val="22"/>
          <w:lang w:eastAsia="en-GB"/>
          <w14:ligatures w14:val="none"/>
        </w:rPr>
        <w:t>PROPOSAL</w:t>
      </w:r>
    </w:p>
    <w:p w14:paraId="0C03BB9A" w14:textId="77777777" w:rsidR="00B72B4F" w:rsidRPr="00095ACB" w:rsidRDefault="00B72B4F" w:rsidP="00B72B4F">
      <w:pPr>
        <w:spacing w:after="0" w:line="276" w:lineRule="auto"/>
        <w:jc w:val="both"/>
        <w:rPr>
          <w:rFonts w:ascii="Arial" w:eastAsia="Times New Roman" w:hAnsi="Arial" w:cs="Arial"/>
          <w:color w:val="FF0000"/>
          <w:kern w:val="0"/>
          <w:sz w:val="22"/>
          <w:szCs w:val="22"/>
          <w:lang w:eastAsia="en-GB"/>
          <w14:ligatures w14:val="none"/>
        </w:rPr>
      </w:pPr>
    </w:p>
    <w:p w14:paraId="1E554871" w14:textId="17809E4B" w:rsidR="00977715" w:rsidRPr="00095ACB" w:rsidRDefault="0075340B" w:rsidP="0075340B">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095ACB">
        <w:rPr>
          <w:rFonts w:ascii="Arial" w:eastAsia="Times New Roman" w:hAnsi="Arial" w:cs="Arial"/>
          <w:color w:val="000000" w:themeColor="text1"/>
          <w:kern w:val="0"/>
          <w:sz w:val="22"/>
          <w:szCs w:val="22"/>
          <w:lang w:eastAsia="en-GB"/>
          <w14:ligatures w14:val="none"/>
        </w:rPr>
        <w:t xml:space="preserve">The proposal involves the replacement of the side </w:t>
      </w:r>
      <w:r w:rsidR="008A5CD0" w:rsidRPr="00095ACB">
        <w:rPr>
          <w:rFonts w:ascii="Arial" w:eastAsia="Times New Roman" w:hAnsi="Arial" w:cs="Arial"/>
          <w:color w:val="000000" w:themeColor="text1"/>
          <w:kern w:val="0"/>
          <w:sz w:val="22"/>
          <w:szCs w:val="22"/>
          <w:lang w:eastAsia="en-GB"/>
          <w14:ligatures w14:val="none"/>
        </w:rPr>
        <w:t xml:space="preserve">porch, rear </w:t>
      </w:r>
      <w:r w:rsidRPr="00095ACB">
        <w:rPr>
          <w:rFonts w:ascii="Arial" w:eastAsia="Times New Roman" w:hAnsi="Arial" w:cs="Arial"/>
          <w:color w:val="000000" w:themeColor="text1"/>
          <w:kern w:val="0"/>
          <w:sz w:val="22"/>
          <w:szCs w:val="22"/>
          <w:lang w:eastAsia="en-GB"/>
          <w14:ligatures w14:val="none"/>
        </w:rPr>
        <w:t xml:space="preserve">conservatory </w:t>
      </w:r>
      <w:r w:rsidR="00691629" w:rsidRPr="00095ACB">
        <w:rPr>
          <w:rFonts w:ascii="Arial" w:eastAsia="Times New Roman" w:hAnsi="Arial" w:cs="Arial"/>
          <w:color w:val="000000" w:themeColor="text1"/>
          <w:kern w:val="0"/>
          <w:sz w:val="22"/>
          <w:szCs w:val="22"/>
          <w:lang w:eastAsia="en-GB"/>
          <w14:ligatures w14:val="none"/>
        </w:rPr>
        <w:t>and raised terrace with a</w:t>
      </w:r>
      <w:r w:rsidR="00A42971" w:rsidRPr="00095ACB">
        <w:rPr>
          <w:rFonts w:ascii="Arial" w:eastAsia="Times New Roman" w:hAnsi="Arial" w:cs="Arial"/>
          <w:color w:val="000000" w:themeColor="text1"/>
          <w:kern w:val="0"/>
          <w:sz w:val="22"/>
          <w:szCs w:val="22"/>
          <w:lang w:eastAsia="en-GB"/>
          <w14:ligatures w14:val="none"/>
        </w:rPr>
        <w:t xml:space="preserve"> new side porch</w:t>
      </w:r>
      <w:r w:rsidR="00595FE9" w:rsidRPr="00095ACB">
        <w:rPr>
          <w:rFonts w:ascii="Arial" w:eastAsia="Times New Roman" w:hAnsi="Arial" w:cs="Arial"/>
          <w:color w:val="000000" w:themeColor="text1"/>
          <w:kern w:val="0"/>
          <w:sz w:val="22"/>
          <w:szCs w:val="22"/>
          <w:lang w:eastAsia="en-GB"/>
          <w14:ligatures w14:val="none"/>
        </w:rPr>
        <w:t>,</w:t>
      </w:r>
      <w:r w:rsidR="00A42971" w:rsidRPr="00095ACB">
        <w:rPr>
          <w:rFonts w:ascii="Arial" w:eastAsia="Times New Roman" w:hAnsi="Arial" w:cs="Arial"/>
          <w:color w:val="000000" w:themeColor="text1"/>
          <w:kern w:val="0"/>
          <w:sz w:val="22"/>
          <w:szCs w:val="22"/>
          <w:lang w:eastAsia="en-GB"/>
          <w14:ligatures w14:val="none"/>
        </w:rPr>
        <w:t xml:space="preserve"> r</w:t>
      </w:r>
      <w:r w:rsidR="00595FE9" w:rsidRPr="00095ACB">
        <w:rPr>
          <w:rFonts w:ascii="Arial" w:eastAsia="Times New Roman" w:hAnsi="Arial" w:cs="Arial"/>
          <w:color w:val="000000" w:themeColor="text1"/>
          <w:kern w:val="0"/>
          <w:sz w:val="22"/>
          <w:szCs w:val="22"/>
          <w:lang w:eastAsia="en-GB"/>
          <w14:ligatures w14:val="none"/>
        </w:rPr>
        <w:t>aised terrace and rear extension</w:t>
      </w:r>
      <w:r w:rsidR="00A42971" w:rsidRPr="00095ACB">
        <w:rPr>
          <w:rFonts w:ascii="Arial" w:eastAsia="Times New Roman" w:hAnsi="Arial" w:cs="Arial"/>
          <w:color w:val="000000" w:themeColor="text1"/>
          <w:kern w:val="0"/>
          <w:sz w:val="22"/>
          <w:szCs w:val="22"/>
          <w:lang w:eastAsia="en-GB"/>
          <w14:ligatures w14:val="none"/>
        </w:rPr>
        <w:t xml:space="preserve">. </w:t>
      </w:r>
      <w:r w:rsidR="004561B9" w:rsidRPr="00095ACB">
        <w:rPr>
          <w:rFonts w:ascii="Arial" w:eastAsia="Times New Roman" w:hAnsi="Arial" w:cs="Arial"/>
          <w:color w:val="000000" w:themeColor="text1"/>
          <w:kern w:val="0"/>
          <w:sz w:val="22"/>
          <w:szCs w:val="22"/>
          <w:lang w:eastAsia="en-GB"/>
          <w14:ligatures w14:val="none"/>
        </w:rPr>
        <w:t xml:space="preserve">The side porch measures </w:t>
      </w:r>
      <w:r w:rsidR="00197728" w:rsidRPr="00095ACB">
        <w:rPr>
          <w:rFonts w:ascii="Arial" w:eastAsia="Times New Roman" w:hAnsi="Arial" w:cs="Arial"/>
          <w:color w:val="000000" w:themeColor="text1"/>
          <w:kern w:val="0"/>
          <w:sz w:val="22"/>
          <w:szCs w:val="22"/>
          <w:lang w:eastAsia="en-GB"/>
          <w14:ligatures w14:val="none"/>
        </w:rPr>
        <w:t xml:space="preserve">4m long by 2.7m wide and </w:t>
      </w:r>
      <w:r w:rsidR="00261605" w:rsidRPr="00095ACB">
        <w:rPr>
          <w:rFonts w:ascii="Arial" w:eastAsia="Times New Roman" w:hAnsi="Arial" w:cs="Arial"/>
          <w:color w:val="000000" w:themeColor="text1"/>
          <w:kern w:val="0"/>
          <w:sz w:val="22"/>
          <w:szCs w:val="22"/>
          <w:lang w:eastAsia="en-GB"/>
          <w14:ligatures w14:val="none"/>
        </w:rPr>
        <w:t>3.5-3.6</w:t>
      </w:r>
      <w:r w:rsidR="00197728" w:rsidRPr="00095ACB">
        <w:rPr>
          <w:rFonts w:ascii="Arial" w:eastAsia="Times New Roman" w:hAnsi="Arial" w:cs="Arial"/>
          <w:color w:val="000000" w:themeColor="text1"/>
          <w:kern w:val="0"/>
          <w:sz w:val="22"/>
          <w:szCs w:val="22"/>
          <w:lang w:eastAsia="en-GB"/>
          <w14:ligatures w14:val="none"/>
        </w:rPr>
        <w:t xml:space="preserve">m </w:t>
      </w:r>
      <w:r w:rsidR="00181640" w:rsidRPr="00095ACB">
        <w:rPr>
          <w:rFonts w:ascii="Arial" w:eastAsia="Times New Roman" w:hAnsi="Arial" w:cs="Arial"/>
          <w:color w:val="000000" w:themeColor="text1"/>
          <w:kern w:val="0"/>
          <w:sz w:val="22"/>
          <w:szCs w:val="22"/>
          <w:lang w:eastAsia="en-GB"/>
          <w14:ligatures w14:val="none"/>
        </w:rPr>
        <w:t>high</w:t>
      </w:r>
      <w:r w:rsidR="00197728" w:rsidRPr="00095ACB">
        <w:rPr>
          <w:rFonts w:ascii="Arial" w:eastAsia="Times New Roman" w:hAnsi="Arial" w:cs="Arial"/>
          <w:color w:val="000000" w:themeColor="text1"/>
          <w:kern w:val="0"/>
          <w:sz w:val="22"/>
          <w:szCs w:val="22"/>
          <w:lang w:eastAsia="en-GB"/>
          <w14:ligatures w14:val="none"/>
        </w:rPr>
        <w:t xml:space="preserve">. The porch is enclosed with a brick wall that </w:t>
      </w:r>
      <w:r w:rsidR="00B77196" w:rsidRPr="00095ACB">
        <w:rPr>
          <w:rFonts w:ascii="Arial" w:eastAsia="Times New Roman" w:hAnsi="Arial" w:cs="Arial"/>
          <w:color w:val="000000" w:themeColor="text1"/>
          <w:kern w:val="0"/>
          <w:sz w:val="22"/>
          <w:szCs w:val="22"/>
          <w:lang w:eastAsia="en-GB"/>
          <w14:ligatures w14:val="none"/>
        </w:rPr>
        <w:t xml:space="preserve">is 7m long and encloses the porch steps. </w:t>
      </w:r>
      <w:r w:rsidR="00B64328" w:rsidRPr="00095ACB">
        <w:rPr>
          <w:rFonts w:ascii="Arial" w:eastAsia="Times New Roman" w:hAnsi="Arial" w:cs="Arial"/>
          <w:color w:val="000000" w:themeColor="text1"/>
          <w:kern w:val="0"/>
          <w:sz w:val="22"/>
          <w:szCs w:val="22"/>
          <w:lang w:eastAsia="en-GB"/>
          <w14:ligatures w14:val="none"/>
        </w:rPr>
        <w:t xml:space="preserve">The rear extension measures 3.6-3.7m long by 6.8m </w:t>
      </w:r>
      <w:r w:rsidR="006379DA" w:rsidRPr="00095ACB">
        <w:rPr>
          <w:rFonts w:ascii="Arial" w:eastAsia="Times New Roman" w:hAnsi="Arial" w:cs="Arial"/>
          <w:color w:val="000000" w:themeColor="text1"/>
          <w:kern w:val="0"/>
          <w:sz w:val="22"/>
          <w:szCs w:val="22"/>
          <w:lang w:eastAsia="en-GB"/>
          <w14:ligatures w14:val="none"/>
        </w:rPr>
        <w:t xml:space="preserve">wide and </w:t>
      </w:r>
      <w:r w:rsidR="00095ACB" w:rsidRPr="00095ACB">
        <w:rPr>
          <w:rFonts w:ascii="Arial" w:eastAsia="Times New Roman" w:hAnsi="Arial" w:cs="Arial"/>
          <w:color w:val="000000" w:themeColor="text1"/>
          <w:kern w:val="0"/>
          <w:sz w:val="22"/>
          <w:szCs w:val="22"/>
          <w:lang w:eastAsia="en-GB"/>
          <w14:ligatures w14:val="none"/>
        </w:rPr>
        <w:t>3.2-3.8</w:t>
      </w:r>
      <w:r w:rsidR="006379DA" w:rsidRPr="00095ACB">
        <w:rPr>
          <w:rFonts w:ascii="Arial" w:eastAsia="Times New Roman" w:hAnsi="Arial" w:cs="Arial"/>
          <w:color w:val="000000" w:themeColor="text1"/>
          <w:kern w:val="0"/>
          <w:sz w:val="22"/>
          <w:szCs w:val="22"/>
          <w:lang w:eastAsia="en-GB"/>
          <w14:ligatures w14:val="none"/>
        </w:rPr>
        <w:t xml:space="preserve">m </w:t>
      </w:r>
      <w:r w:rsidR="00181640" w:rsidRPr="00095ACB">
        <w:rPr>
          <w:rFonts w:ascii="Arial" w:eastAsia="Times New Roman" w:hAnsi="Arial" w:cs="Arial"/>
          <w:color w:val="000000" w:themeColor="text1"/>
          <w:kern w:val="0"/>
          <w:sz w:val="22"/>
          <w:szCs w:val="22"/>
          <w:lang w:eastAsia="en-GB"/>
          <w14:ligatures w14:val="none"/>
        </w:rPr>
        <w:t>high</w:t>
      </w:r>
      <w:r w:rsidR="006379DA" w:rsidRPr="00095ACB">
        <w:rPr>
          <w:rFonts w:ascii="Arial" w:eastAsia="Times New Roman" w:hAnsi="Arial" w:cs="Arial"/>
          <w:color w:val="000000" w:themeColor="text1"/>
          <w:kern w:val="0"/>
          <w:sz w:val="22"/>
          <w:szCs w:val="22"/>
          <w:lang w:eastAsia="en-GB"/>
          <w14:ligatures w14:val="none"/>
        </w:rPr>
        <w:t xml:space="preserve">. Both it and the adjoining terrace (now located on the eastern part of the rear elevation) are enclosed with a brick wall that is </w:t>
      </w:r>
      <w:r w:rsidR="00493609" w:rsidRPr="00095ACB">
        <w:rPr>
          <w:rFonts w:ascii="Arial" w:eastAsia="Times New Roman" w:hAnsi="Arial" w:cs="Arial"/>
          <w:color w:val="000000" w:themeColor="text1"/>
          <w:kern w:val="0"/>
          <w:sz w:val="22"/>
          <w:szCs w:val="22"/>
          <w:lang w:eastAsia="en-GB"/>
          <w14:ligatures w14:val="none"/>
        </w:rPr>
        <w:t xml:space="preserve">10.7m long. </w:t>
      </w:r>
      <w:r w:rsidR="0092281A" w:rsidRPr="00095ACB">
        <w:rPr>
          <w:rFonts w:ascii="Arial" w:eastAsia="Times New Roman" w:hAnsi="Arial" w:cs="Arial"/>
          <w:color w:val="000000" w:themeColor="text1"/>
          <w:kern w:val="0"/>
          <w:sz w:val="22"/>
          <w:szCs w:val="22"/>
          <w:lang w:eastAsia="en-GB"/>
          <w14:ligatures w14:val="none"/>
        </w:rPr>
        <w:t xml:space="preserve">The proposed external materials </w:t>
      </w:r>
      <w:r w:rsidR="00DD789C" w:rsidRPr="00095ACB">
        <w:rPr>
          <w:rFonts w:ascii="Arial" w:eastAsia="Times New Roman" w:hAnsi="Arial" w:cs="Arial"/>
          <w:color w:val="000000" w:themeColor="text1"/>
          <w:kern w:val="0"/>
          <w:sz w:val="22"/>
          <w:szCs w:val="22"/>
          <w:lang w:eastAsia="en-GB"/>
          <w14:ligatures w14:val="none"/>
        </w:rPr>
        <w:t>include</w:t>
      </w:r>
      <w:r w:rsidR="000E5D02" w:rsidRPr="00095ACB">
        <w:rPr>
          <w:rFonts w:ascii="Arial" w:eastAsia="Times New Roman" w:hAnsi="Arial" w:cs="Arial"/>
          <w:color w:val="000000" w:themeColor="text1"/>
          <w:kern w:val="0"/>
          <w:sz w:val="22"/>
          <w:szCs w:val="22"/>
          <w:lang w:eastAsia="en-GB"/>
          <w14:ligatures w14:val="none"/>
        </w:rPr>
        <w:t xml:space="preserve"> </w:t>
      </w:r>
      <w:r w:rsidR="001B3CC3" w:rsidRPr="00095ACB">
        <w:rPr>
          <w:rFonts w:ascii="Arial" w:eastAsia="Times New Roman" w:hAnsi="Arial" w:cs="Arial"/>
          <w:color w:val="000000" w:themeColor="text1"/>
          <w:kern w:val="0"/>
          <w:sz w:val="22"/>
          <w:szCs w:val="22"/>
          <w:lang w:eastAsia="en-GB"/>
          <w14:ligatures w14:val="none"/>
        </w:rPr>
        <w:t>buff multi-stock brickwork walling, vertical timber cladding</w:t>
      </w:r>
      <w:r w:rsidR="00EC7957" w:rsidRPr="00095ACB">
        <w:rPr>
          <w:rFonts w:ascii="Arial" w:eastAsia="Times New Roman" w:hAnsi="Arial" w:cs="Arial"/>
          <w:color w:val="000000" w:themeColor="text1"/>
          <w:kern w:val="0"/>
          <w:sz w:val="22"/>
          <w:szCs w:val="22"/>
          <w:lang w:eastAsia="en-GB"/>
          <w14:ligatures w14:val="none"/>
        </w:rPr>
        <w:t xml:space="preserve">, a dark grey roof membrane and </w:t>
      </w:r>
      <w:r w:rsidR="0027038B" w:rsidRPr="00095ACB">
        <w:rPr>
          <w:rFonts w:ascii="Arial" w:eastAsia="Times New Roman" w:hAnsi="Arial" w:cs="Arial"/>
          <w:color w:val="000000" w:themeColor="text1"/>
          <w:kern w:val="0"/>
          <w:sz w:val="22"/>
          <w:szCs w:val="22"/>
          <w:lang w:eastAsia="en-GB"/>
          <w14:ligatures w14:val="none"/>
        </w:rPr>
        <w:t xml:space="preserve">grey aluminium frame fenestration. </w:t>
      </w:r>
      <w:r w:rsidR="00EC7957" w:rsidRPr="00095ACB">
        <w:rPr>
          <w:rFonts w:ascii="Arial" w:eastAsia="Times New Roman" w:hAnsi="Arial" w:cs="Arial"/>
          <w:color w:val="000000" w:themeColor="text1"/>
          <w:kern w:val="0"/>
          <w:sz w:val="22"/>
          <w:szCs w:val="22"/>
          <w:lang w:eastAsia="en-GB"/>
          <w14:ligatures w14:val="none"/>
        </w:rPr>
        <w:t xml:space="preserve"> </w:t>
      </w:r>
    </w:p>
    <w:p w14:paraId="2F8BE8FE" w14:textId="77777777" w:rsidR="00961130" w:rsidRPr="00095ACB" w:rsidRDefault="00961130" w:rsidP="0075340B">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053CC64" w14:textId="25A19986" w:rsidR="00961130" w:rsidRPr="008D23A3" w:rsidRDefault="00961130" w:rsidP="0075340B">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095ACB">
        <w:rPr>
          <w:rFonts w:ascii="Arial" w:eastAsia="Times New Roman" w:hAnsi="Arial" w:cs="Arial"/>
          <w:color w:val="000000" w:themeColor="text1"/>
          <w:kern w:val="0"/>
          <w:sz w:val="22"/>
          <w:szCs w:val="22"/>
          <w:lang w:eastAsia="en-GB"/>
          <w14:ligatures w14:val="none"/>
        </w:rPr>
        <w:t xml:space="preserve">Revised plans have been received which step down the height of the extension </w:t>
      </w:r>
      <w:r w:rsidR="009A722A" w:rsidRPr="00095ACB">
        <w:rPr>
          <w:rFonts w:ascii="Arial" w:eastAsia="Times New Roman" w:hAnsi="Arial" w:cs="Arial"/>
          <w:color w:val="000000" w:themeColor="text1"/>
          <w:kern w:val="0"/>
          <w:sz w:val="22"/>
          <w:szCs w:val="22"/>
          <w:lang w:eastAsia="en-GB"/>
          <w14:ligatures w14:val="none"/>
        </w:rPr>
        <w:t xml:space="preserve">adjacent to the neighbouring property </w:t>
      </w:r>
      <w:proofErr w:type="gramStart"/>
      <w:r w:rsidR="009A722A" w:rsidRPr="00095ACB">
        <w:rPr>
          <w:rFonts w:ascii="Arial" w:eastAsia="Times New Roman" w:hAnsi="Arial" w:cs="Arial"/>
          <w:color w:val="000000" w:themeColor="text1"/>
          <w:kern w:val="0"/>
          <w:sz w:val="22"/>
          <w:szCs w:val="22"/>
          <w:lang w:eastAsia="en-GB"/>
          <w14:ligatures w14:val="none"/>
        </w:rPr>
        <w:t>in order to</w:t>
      </w:r>
      <w:proofErr w:type="gramEnd"/>
      <w:r w:rsidR="009A722A" w:rsidRPr="00095ACB">
        <w:rPr>
          <w:rFonts w:ascii="Arial" w:eastAsia="Times New Roman" w:hAnsi="Arial" w:cs="Arial"/>
          <w:color w:val="000000" w:themeColor="text1"/>
          <w:kern w:val="0"/>
          <w:sz w:val="22"/>
          <w:szCs w:val="22"/>
          <w:lang w:eastAsia="en-GB"/>
          <w14:ligatures w14:val="none"/>
        </w:rPr>
        <w:t xml:space="preserve"> maintain a greater level of natural light for the neighbouring property.</w:t>
      </w:r>
      <w:r w:rsidR="009A722A">
        <w:rPr>
          <w:rFonts w:ascii="Arial" w:eastAsia="Times New Roman" w:hAnsi="Arial" w:cs="Arial"/>
          <w:color w:val="000000" w:themeColor="text1"/>
          <w:kern w:val="0"/>
          <w:sz w:val="22"/>
          <w:szCs w:val="22"/>
          <w:lang w:eastAsia="en-GB"/>
          <w14:ligatures w14:val="none"/>
        </w:rPr>
        <w:t xml:space="preserve">  </w:t>
      </w:r>
    </w:p>
    <w:p w14:paraId="7C60D65E" w14:textId="77777777" w:rsidR="00B72B4F" w:rsidRDefault="00B72B4F" w:rsidP="00B72B4F">
      <w:pPr>
        <w:spacing w:after="0" w:line="276" w:lineRule="auto"/>
        <w:jc w:val="both"/>
        <w:outlineLvl w:val="2"/>
        <w:rPr>
          <w:rFonts w:ascii="Arial" w:eastAsia="Times New Roman" w:hAnsi="Arial" w:cs="Arial"/>
          <w:b/>
          <w:bCs/>
          <w:kern w:val="0"/>
          <w:sz w:val="22"/>
          <w:szCs w:val="22"/>
          <w:lang w:eastAsia="en-GB"/>
          <w14:ligatures w14:val="none"/>
        </w:rPr>
      </w:pPr>
    </w:p>
    <w:p w14:paraId="0D92BD31" w14:textId="14D921E7" w:rsidR="00F7609E" w:rsidRDefault="00B72B4F" w:rsidP="009C1702">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w:t>
      </w:r>
      <w:r w:rsidR="00F7609E" w:rsidRPr="009C1702">
        <w:rPr>
          <w:rFonts w:ascii="Arial" w:eastAsia="Times New Roman" w:hAnsi="Arial" w:cs="Arial"/>
          <w:b/>
          <w:bCs/>
          <w:kern w:val="0"/>
          <w:sz w:val="22"/>
          <w:szCs w:val="22"/>
          <w:lang w:eastAsia="en-GB"/>
          <w14:ligatures w14:val="none"/>
        </w:rPr>
        <w:t>LANNING HISTORY</w:t>
      </w:r>
    </w:p>
    <w:p w14:paraId="385462E7" w14:textId="77777777" w:rsidR="00A62062" w:rsidRDefault="00A62062" w:rsidP="009C1702">
      <w:pPr>
        <w:spacing w:after="0" w:line="276" w:lineRule="auto"/>
        <w:jc w:val="both"/>
        <w:outlineLvl w:val="2"/>
        <w:rPr>
          <w:rFonts w:ascii="Arial" w:eastAsia="Times New Roman" w:hAnsi="Arial" w:cs="Arial"/>
          <w:b/>
          <w:bCs/>
          <w:kern w:val="0"/>
          <w:sz w:val="22"/>
          <w:szCs w:val="22"/>
          <w:lang w:eastAsia="en-GB"/>
          <w14:ligatures w14:val="none"/>
        </w:rPr>
      </w:pPr>
    </w:p>
    <w:p w14:paraId="282C3980" w14:textId="08870C6E" w:rsidR="00A62062" w:rsidRPr="00A62062" w:rsidRDefault="00A62062" w:rsidP="009C1702">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No relevant records.</w:t>
      </w:r>
    </w:p>
    <w:p w14:paraId="121A1B39"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4625B672" w14:textId="77777777" w:rsidR="004E6C55" w:rsidRPr="00CB0619" w:rsidRDefault="004E6C55" w:rsidP="004E6C55">
      <w:pPr>
        <w:spacing w:after="0" w:line="276" w:lineRule="auto"/>
        <w:jc w:val="both"/>
        <w:rPr>
          <w:rFonts w:ascii="Arial" w:hAnsi="Arial" w:cs="Arial"/>
          <w:color w:val="FF0000"/>
          <w:sz w:val="22"/>
          <w:szCs w:val="22"/>
        </w:rPr>
      </w:pPr>
      <w:r w:rsidRPr="00710596">
        <w:rPr>
          <w:rFonts w:ascii="Arial" w:hAnsi="Arial" w:cs="Arial"/>
          <w:b/>
          <w:bCs/>
          <w:sz w:val="22"/>
          <w:szCs w:val="22"/>
        </w:rPr>
        <w:lastRenderedPageBreak/>
        <w:t>RELEVANT LEGISLATION, POLICIES AND GUIDANCE</w:t>
      </w:r>
    </w:p>
    <w:p w14:paraId="2FD51040" w14:textId="77777777" w:rsidR="004E6C55" w:rsidRPr="00CB0619" w:rsidRDefault="004E6C55" w:rsidP="004E6C55">
      <w:pPr>
        <w:spacing w:after="0" w:line="276" w:lineRule="auto"/>
        <w:jc w:val="both"/>
        <w:rPr>
          <w:rFonts w:ascii="Arial" w:hAnsi="Arial" w:cs="Arial"/>
          <w:b/>
          <w:bCs/>
          <w:sz w:val="22"/>
          <w:szCs w:val="22"/>
        </w:rPr>
      </w:pPr>
    </w:p>
    <w:p w14:paraId="1BDD431D" w14:textId="77777777" w:rsidR="004E6C55" w:rsidRPr="00CB0619" w:rsidRDefault="004E6C55" w:rsidP="004E6C55">
      <w:pPr>
        <w:spacing w:after="0" w:line="276" w:lineRule="auto"/>
        <w:jc w:val="both"/>
        <w:rPr>
          <w:b/>
          <w:bCs/>
        </w:rPr>
      </w:pPr>
      <w:r w:rsidRPr="00CB0619">
        <w:rPr>
          <w:rFonts w:ascii="Arial" w:hAnsi="Arial" w:cs="Arial"/>
          <w:b/>
          <w:bCs/>
          <w:sz w:val="22"/>
          <w:szCs w:val="22"/>
        </w:rPr>
        <w:t xml:space="preserve">Planning Legislation: </w:t>
      </w:r>
    </w:p>
    <w:p w14:paraId="12647D8A" w14:textId="77777777" w:rsidR="004E6C55" w:rsidRPr="00CB0619" w:rsidRDefault="004E6C55" w:rsidP="004E6C55">
      <w:pPr>
        <w:spacing w:after="0" w:line="276" w:lineRule="auto"/>
        <w:jc w:val="both"/>
        <w:rPr>
          <w:rFonts w:ascii="Arial" w:hAnsi="Arial" w:cs="Arial"/>
          <w:b/>
          <w:bCs/>
          <w:sz w:val="22"/>
          <w:szCs w:val="22"/>
        </w:rPr>
      </w:pPr>
    </w:p>
    <w:p w14:paraId="3430CDFB" w14:textId="77777777" w:rsidR="004E6C55" w:rsidRPr="00CB0619" w:rsidRDefault="004E6C55" w:rsidP="004E6C55">
      <w:pPr>
        <w:pStyle w:val="ListParagraph"/>
        <w:numPr>
          <w:ilvl w:val="0"/>
          <w:numId w:val="13"/>
        </w:numPr>
        <w:spacing w:after="0" w:line="276" w:lineRule="auto"/>
        <w:jc w:val="both"/>
        <w:rPr>
          <w:rFonts w:ascii="Arial" w:hAnsi="Arial" w:cs="Arial"/>
          <w:sz w:val="22"/>
          <w:szCs w:val="22"/>
        </w:rPr>
      </w:pPr>
      <w:r w:rsidRPr="00CB0619">
        <w:rPr>
          <w:rFonts w:ascii="Arial" w:hAnsi="Arial" w:cs="Arial"/>
          <w:color w:val="000000" w:themeColor="text1"/>
          <w:sz w:val="22"/>
          <w:szCs w:val="22"/>
        </w:rPr>
        <w:t>Town and Country Planning Act 1990</w:t>
      </w:r>
    </w:p>
    <w:p w14:paraId="4F5AEE86" w14:textId="77777777" w:rsidR="004E6C55" w:rsidRPr="00CB0619" w:rsidRDefault="004E6C55" w:rsidP="004E6C55">
      <w:pPr>
        <w:pStyle w:val="ListParagraph"/>
        <w:numPr>
          <w:ilvl w:val="0"/>
          <w:numId w:val="13"/>
        </w:numPr>
        <w:spacing w:after="0" w:line="276" w:lineRule="auto"/>
        <w:jc w:val="both"/>
        <w:rPr>
          <w:rFonts w:ascii="Arial" w:hAnsi="Arial" w:cs="Arial"/>
          <w:sz w:val="22"/>
          <w:szCs w:val="22"/>
        </w:rPr>
      </w:pPr>
      <w:r w:rsidRPr="00CB0619">
        <w:rPr>
          <w:rFonts w:ascii="Arial" w:hAnsi="Arial" w:cs="Arial"/>
          <w:color w:val="000000" w:themeColor="text1"/>
          <w:sz w:val="22"/>
          <w:szCs w:val="22"/>
        </w:rPr>
        <w:t>Planning and Compulsory Purchase Act 2004</w:t>
      </w:r>
    </w:p>
    <w:p w14:paraId="6E7D6A6F" w14:textId="77777777" w:rsidR="004E6C55" w:rsidRPr="00CB0619" w:rsidRDefault="004E6C55" w:rsidP="004E6C55">
      <w:pPr>
        <w:spacing w:after="0" w:line="276" w:lineRule="auto"/>
        <w:jc w:val="both"/>
        <w:rPr>
          <w:rFonts w:ascii="Arial" w:hAnsi="Arial" w:cs="Arial"/>
          <w:b/>
          <w:bCs/>
          <w:sz w:val="22"/>
          <w:szCs w:val="22"/>
        </w:rPr>
      </w:pPr>
    </w:p>
    <w:p w14:paraId="5C6929C5" w14:textId="77777777" w:rsidR="004E6C55" w:rsidRPr="00CB0619" w:rsidRDefault="004E6C55" w:rsidP="004E6C55">
      <w:pPr>
        <w:spacing w:after="0" w:line="276" w:lineRule="auto"/>
        <w:jc w:val="both"/>
        <w:rPr>
          <w:rFonts w:ascii="Arial" w:hAnsi="Arial" w:cs="Arial"/>
          <w:b/>
          <w:bCs/>
          <w:sz w:val="22"/>
          <w:szCs w:val="22"/>
        </w:rPr>
      </w:pPr>
      <w:r w:rsidRPr="00CB0619">
        <w:rPr>
          <w:rFonts w:ascii="Arial" w:hAnsi="Arial" w:cs="Arial"/>
          <w:b/>
          <w:bCs/>
          <w:sz w:val="22"/>
          <w:szCs w:val="22"/>
        </w:rPr>
        <w:t>Development Plan:</w:t>
      </w:r>
    </w:p>
    <w:p w14:paraId="497457BD" w14:textId="77777777" w:rsidR="004E6C55" w:rsidRPr="00B43630" w:rsidRDefault="004E6C55" w:rsidP="004E6C55">
      <w:pPr>
        <w:spacing w:after="0" w:line="276" w:lineRule="auto"/>
        <w:jc w:val="both"/>
        <w:rPr>
          <w:rFonts w:ascii="Arial" w:hAnsi="Arial" w:cs="Arial"/>
          <w:b/>
          <w:bCs/>
          <w:sz w:val="22"/>
          <w:szCs w:val="22"/>
          <w:highlight w:val="yellow"/>
        </w:rPr>
      </w:pPr>
    </w:p>
    <w:p w14:paraId="0F56BA17" w14:textId="77777777" w:rsidR="004E6C55" w:rsidRPr="000A07B8" w:rsidRDefault="004E6C55" w:rsidP="004E6C55">
      <w:pPr>
        <w:pStyle w:val="ListParagraph"/>
        <w:numPr>
          <w:ilvl w:val="0"/>
          <w:numId w:val="13"/>
        </w:numPr>
        <w:spacing w:after="0" w:line="276" w:lineRule="auto"/>
        <w:jc w:val="both"/>
        <w:rPr>
          <w:rFonts w:ascii="Arial" w:hAnsi="Arial" w:cs="Arial"/>
          <w:sz w:val="22"/>
          <w:szCs w:val="22"/>
        </w:rPr>
      </w:pPr>
      <w:r w:rsidRPr="000A07B8">
        <w:rPr>
          <w:rFonts w:ascii="Arial" w:hAnsi="Arial" w:cs="Arial"/>
          <w:sz w:val="22"/>
          <w:szCs w:val="22"/>
        </w:rPr>
        <w:t>Wiltshire Core Strategy (Adopted January 2015):</w:t>
      </w:r>
    </w:p>
    <w:p w14:paraId="0D2DC253" w14:textId="77777777" w:rsidR="004E6C55" w:rsidRPr="000A07B8" w:rsidRDefault="004E6C55" w:rsidP="004E6C55">
      <w:pPr>
        <w:pStyle w:val="ListParagraph"/>
        <w:numPr>
          <w:ilvl w:val="1"/>
          <w:numId w:val="13"/>
        </w:numPr>
        <w:spacing w:after="0" w:line="276" w:lineRule="auto"/>
        <w:jc w:val="both"/>
        <w:rPr>
          <w:rFonts w:ascii="Arial" w:hAnsi="Arial" w:cs="Arial"/>
          <w:sz w:val="22"/>
          <w:szCs w:val="22"/>
        </w:rPr>
      </w:pPr>
      <w:r w:rsidRPr="000A07B8">
        <w:rPr>
          <w:rFonts w:ascii="Arial" w:hAnsi="Arial" w:cs="Arial"/>
          <w:sz w:val="22"/>
          <w:szCs w:val="22"/>
        </w:rPr>
        <w:t xml:space="preserve">Core Policy 41: Sustainable construction and low-carbon energy </w:t>
      </w:r>
    </w:p>
    <w:p w14:paraId="2F84A5F2" w14:textId="77777777" w:rsidR="004E6C55" w:rsidRPr="00F13682" w:rsidRDefault="004E6C55" w:rsidP="004E6C55">
      <w:pPr>
        <w:pStyle w:val="ListParagraph"/>
        <w:numPr>
          <w:ilvl w:val="1"/>
          <w:numId w:val="13"/>
        </w:numPr>
        <w:spacing w:after="0" w:line="276" w:lineRule="auto"/>
        <w:jc w:val="both"/>
        <w:rPr>
          <w:rFonts w:ascii="Arial" w:hAnsi="Arial" w:cs="Arial"/>
          <w:sz w:val="22"/>
          <w:szCs w:val="22"/>
        </w:rPr>
      </w:pPr>
      <w:r w:rsidRPr="00F13682">
        <w:rPr>
          <w:rFonts w:ascii="Arial" w:hAnsi="Arial" w:cs="Arial"/>
          <w:sz w:val="22"/>
          <w:szCs w:val="22"/>
        </w:rPr>
        <w:t>Core Policy 57: Ensuring high quality design and place shaping</w:t>
      </w:r>
    </w:p>
    <w:p w14:paraId="0EDF0CCF" w14:textId="77777777" w:rsidR="004E6C55" w:rsidRPr="00F13682" w:rsidRDefault="004E6C55" w:rsidP="004E6C55">
      <w:pPr>
        <w:spacing w:after="0" w:line="276" w:lineRule="auto"/>
        <w:jc w:val="both"/>
        <w:rPr>
          <w:rFonts w:ascii="Arial" w:hAnsi="Arial" w:cs="Arial"/>
          <w:b/>
          <w:bCs/>
          <w:sz w:val="22"/>
          <w:szCs w:val="22"/>
        </w:rPr>
      </w:pPr>
    </w:p>
    <w:p w14:paraId="27A921AC" w14:textId="77777777" w:rsidR="004E6C55" w:rsidRPr="005976BF" w:rsidRDefault="004E6C55" w:rsidP="004E6C55">
      <w:pPr>
        <w:pStyle w:val="ListParagraph"/>
        <w:numPr>
          <w:ilvl w:val="0"/>
          <w:numId w:val="13"/>
        </w:numPr>
        <w:spacing w:after="0" w:line="276" w:lineRule="auto"/>
        <w:jc w:val="both"/>
        <w:rPr>
          <w:rFonts w:ascii="Arial" w:eastAsia="Times New Roman" w:hAnsi="Arial" w:cs="Arial"/>
          <w:kern w:val="0"/>
          <w:sz w:val="22"/>
          <w:szCs w:val="22"/>
          <w:lang w:eastAsia="en-GB"/>
          <w14:ligatures w14:val="none"/>
        </w:rPr>
      </w:pPr>
      <w:r w:rsidRPr="005976BF">
        <w:rPr>
          <w:rFonts w:ascii="Arial" w:eastAsia="Times New Roman" w:hAnsi="Arial" w:cs="Arial"/>
          <w:kern w:val="0"/>
          <w:sz w:val="22"/>
          <w:szCs w:val="22"/>
          <w:lang w:eastAsia="en-GB"/>
          <w14:ligatures w14:val="none"/>
        </w:rPr>
        <w:t>The Bradford on Avon Neighbourhood Plan 2013-2026 (Made October 2017)</w:t>
      </w:r>
      <w:r>
        <w:rPr>
          <w:rFonts w:ascii="Arial" w:eastAsia="Times New Roman" w:hAnsi="Arial" w:cs="Arial"/>
          <w:kern w:val="0"/>
          <w:sz w:val="22"/>
          <w:szCs w:val="22"/>
          <w:lang w:eastAsia="en-GB"/>
          <w14:ligatures w14:val="none"/>
        </w:rPr>
        <w:t>:</w:t>
      </w:r>
    </w:p>
    <w:p w14:paraId="1E7D8E1E" w14:textId="77777777" w:rsidR="004E6C55" w:rsidRPr="005976BF" w:rsidRDefault="004E6C55" w:rsidP="004E6C55">
      <w:pPr>
        <w:pStyle w:val="ListParagraph"/>
        <w:numPr>
          <w:ilvl w:val="1"/>
          <w:numId w:val="13"/>
        </w:numPr>
        <w:spacing w:after="0" w:line="276" w:lineRule="auto"/>
        <w:jc w:val="both"/>
        <w:rPr>
          <w:rFonts w:ascii="Arial" w:eastAsia="Times New Roman" w:hAnsi="Arial" w:cs="Arial"/>
          <w:kern w:val="0"/>
          <w:sz w:val="22"/>
          <w:szCs w:val="22"/>
          <w:lang w:eastAsia="en-GB"/>
          <w14:ligatures w14:val="none"/>
        </w:rPr>
      </w:pPr>
      <w:r w:rsidRPr="005976BF">
        <w:rPr>
          <w:rFonts w:ascii="Arial" w:eastAsia="Times New Roman" w:hAnsi="Arial" w:cs="Arial"/>
          <w:kern w:val="0"/>
          <w:sz w:val="22"/>
          <w:szCs w:val="22"/>
          <w:lang w:eastAsia="en-GB"/>
          <w14:ligatures w14:val="none"/>
        </w:rPr>
        <w:t>Policy BE1 (relates to local distinctiveness and sense of place)</w:t>
      </w:r>
    </w:p>
    <w:p w14:paraId="51C1C514" w14:textId="77777777" w:rsidR="004E6C55" w:rsidRPr="00F13682" w:rsidRDefault="004E6C55" w:rsidP="004E6C55">
      <w:pPr>
        <w:pStyle w:val="ListParagraph"/>
        <w:numPr>
          <w:ilvl w:val="1"/>
          <w:numId w:val="13"/>
        </w:numPr>
        <w:spacing w:after="0" w:line="276" w:lineRule="auto"/>
        <w:jc w:val="both"/>
        <w:rPr>
          <w:rFonts w:ascii="Arial" w:hAnsi="Arial" w:cs="Arial"/>
          <w:sz w:val="22"/>
          <w:szCs w:val="22"/>
        </w:rPr>
      </w:pPr>
      <w:r w:rsidRPr="005976BF">
        <w:rPr>
          <w:rFonts w:ascii="Arial" w:eastAsia="Times New Roman" w:hAnsi="Arial" w:cs="Arial"/>
          <w:kern w:val="0"/>
          <w:sz w:val="22"/>
          <w:szCs w:val="22"/>
          <w:lang w:eastAsia="en-GB"/>
          <w14:ligatures w14:val="none"/>
        </w:rPr>
        <w:t>Policy BE2 (relates to land use efficiency and character of the area)</w:t>
      </w:r>
    </w:p>
    <w:p w14:paraId="11B2623E" w14:textId="77777777" w:rsidR="004E6C55" w:rsidRPr="00F13682" w:rsidRDefault="004E6C55" w:rsidP="004E6C55">
      <w:pPr>
        <w:spacing w:after="0" w:line="276" w:lineRule="auto"/>
        <w:jc w:val="both"/>
        <w:rPr>
          <w:rFonts w:ascii="Arial" w:hAnsi="Arial" w:cs="Arial"/>
          <w:b/>
          <w:bCs/>
          <w:sz w:val="22"/>
          <w:szCs w:val="22"/>
        </w:rPr>
      </w:pPr>
    </w:p>
    <w:p w14:paraId="036F8D10" w14:textId="77777777" w:rsidR="004E6C55" w:rsidRPr="00F13682" w:rsidRDefault="004E6C55" w:rsidP="004E6C55">
      <w:pPr>
        <w:spacing w:after="0" w:line="276" w:lineRule="auto"/>
        <w:jc w:val="both"/>
        <w:rPr>
          <w:rFonts w:ascii="Arial" w:hAnsi="Arial" w:cs="Arial"/>
          <w:b/>
          <w:bCs/>
          <w:sz w:val="22"/>
          <w:szCs w:val="22"/>
        </w:rPr>
      </w:pPr>
      <w:r w:rsidRPr="00F13682">
        <w:rPr>
          <w:rFonts w:ascii="Arial" w:hAnsi="Arial" w:cs="Arial"/>
          <w:b/>
          <w:bCs/>
          <w:sz w:val="22"/>
          <w:szCs w:val="22"/>
        </w:rPr>
        <w:t xml:space="preserve">Material Considerations (Policy): </w:t>
      </w:r>
    </w:p>
    <w:p w14:paraId="69835C8D" w14:textId="77777777" w:rsidR="004E6C55" w:rsidRPr="00F13682" w:rsidRDefault="004E6C55" w:rsidP="004E6C55">
      <w:pPr>
        <w:spacing w:after="0" w:line="276" w:lineRule="auto"/>
        <w:jc w:val="both"/>
        <w:rPr>
          <w:rFonts w:ascii="Arial" w:hAnsi="Arial" w:cs="Arial"/>
          <w:sz w:val="22"/>
          <w:szCs w:val="22"/>
        </w:rPr>
      </w:pPr>
    </w:p>
    <w:p w14:paraId="6F8280D6" w14:textId="77777777" w:rsidR="004E6C55" w:rsidRPr="00F13682" w:rsidRDefault="004E6C55" w:rsidP="004E6C55">
      <w:pPr>
        <w:pStyle w:val="ListParagraph"/>
        <w:numPr>
          <w:ilvl w:val="0"/>
          <w:numId w:val="13"/>
        </w:numPr>
        <w:spacing w:after="0" w:line="276" w:lineRule="auto"/>
        <w:jc w:val="both"/>
        <w:rPr>
          <w:rFonts w:ascii="Arial" w:hAnsi="Arial" w:cs="Arial"/>
          <w:sz w:val="22"/>
          <w:szCs w:val="22"/>
        </w:rPr>
      </w:pPr>
      <w:r w:rsidRPr="00F13682">
        <w:rPr>
          <w:rFonts w:ascii="Arial" w:hAnsi="Arial" w:cs="Arial"/>
          <w:sz w:val="22"/>
          <w:szCs w:val="22"/>
        </w:rPr>
        <w:t>National Planning Policy Framework (NPPF) December 2024</w:t>
      </w:r>
    </w:p>
    <w:p w14:paraId="7C9575FE" w14:textId="77777777" w:rsidR="004E6C55" w:rsidRPr="00F13682" w:rsidRDefault="004E6C55" w:rsidP="004E6C55">
      <w:pPr>
        <w:pStyle w:val="ListParagraph"/>
        <w:numPr>
          <w:ilvl w:val="1"/>
          <w:numId w:val="13"/>
        </w:numPr>
        <w:spacing w:after="0" w:line="276" w:lineRule="auto"/>
        <w:jc w:val="both"/>
        <w:rPr>
          <w:rFonts w:ascii="Arial" w:hAnsi="Arial" w:cs="Arial"/>
          <w:sz w:val="22"/>
          <w:szCs w:val="22"/>
        </w:rPr>
      </w:pPr>
      <w:r w:rsidRPr="00F13682">
        <w:rPr>
          <w:rFonts w:ascii="Arial" w:hAnsi="Arial" w:cs="Arial"/>
          <w:sz w:val="22"/>
          <w:szCs w:val="22"/>
        </w:rPr>
        <w:t xml:space="preserve">Section 2. Achieving sustainable development </w:t>
      </w:r>
    </w:p>
    <w:p w14:paraId="0CDC92FA" w14:textId="77777777" w:rsidR="004E6C55" w:rsidRPr="00F13682" w:rsidRDefault="004E6C55" w:rsidP="004E6C55">
      <w:pPr>
        <w:pStyle w:val="ListParagraph"/>
        <w:numPr>
          <w:ilvl w:val="1"/>
          <w:numId w:val="13"/>
        </w:numPr>
        <w:spacing w:after="0" w:line="276" w:lineRule="auto"/>
        <w:jc w:val="both"/>
        <w:rPr>
          <w:rFonts w:ascii="Arial" w:hAnsi="Arial" w:cs="Arial"/>
          <w:sz w:val="22"/>
          <w:szCs w:val="22"/>
        </w:rPr>
      </w:pPr>
      <w:r w:rsidRPr="00F13682">
        <w:rPr>
          <w:rFonts w:ascii="Arial" w:hAnsi="Arial" w:cs="Arial"/>
          <w:sz w:val="22"/>
          <w:szCs w:val="22"/>
        </w:rPr>
        <w:t xml:space="preserve">Section 12. Achieving well-designed places </w:t>
      </w:r>
    </w:p>
    <w:p w14:paraId="04FF447C" w14:textId="77777777" w:rsidR="004E6C55" w:rsidRPr="00B43630" w:rsidRDefault="004E6C55" w:rsidP="004E6C55">
      <w:pPr>
        <w:spacing w:after="0" w:line="276" w:lineRule="auto"/>
        <w:jc w:val="both"/>
        <w:rPr>
          <w:rFonts w:ascii="Arial" w:hAnsi="Arial" w:cs="Arial"/>
          <w:sz w:val="22"/>
          <w:szCs w:val="22"/>
          <w:highlight w:val="yellow"/>
        </w:rPr>
      </w:pPr>
    </w:p>
    <w:p w14:paraId="4FF2FD59" w14:textId="77777777" w:rsidR="004E6C55" w:rsidRPr="00ED4C42" w:rsidRDefault="004E6C55" w:rsidP="004E6C55">
      <w:pPr>
        <w:pStyle w:val="ListParagraph"/>
        <w:numPr>
          <w:ilvl w:val="0"/>
          <w:numId w:val="13"/>
        </w:numPr>
        <w:spacing w:after="0" w:line="276" w:lineRule="auto"/>
        <w:jc w:val="both"/>
        <w:rPr>
          <w:rFonts w:ascii="Arial" w:hAnsi="Arial" w:cs="Arial"/>
          <w:sz w:val="22"/>
          <w:szCs w:val="22"/>
        </w:rPr>
      </w:pPr>
      <w:r w:rsidRPr="00ED4C42">
        <w:rPr>
          <w:rFonts w:ascii="Arial" w:hAnsi="Arial" w:cs="Arial"/>
          <w:sz w:val="22"/>
          <w:szCs w:val="22"/>
        </w:rPr>
        <w:t>Wiltshire Local Plan Submission Draft 2020-2038 (Regulation 24):</w:t>
      </w:r>
    </w:p>
    <w:p w14:paraId="37EE10EE" w14:textId="77777777" w:rsidR="004E6C55" w:rsidRPr="00ED4C42" w:rsidRDefault="004E6C55" w:rsidP="004E6C55">
      <w:pPr>
        <w:pStyle w:val="ListParagraph"/>
        <w:numPr>
          <w:ilvl w:val="1"/>
          <w:numId w:val="13"/>
        </w:numPr>
        <w:spacing w:after="0" w:line="276" w:lineRule="auto"/>
        <w:jc w:val="both"/>
        <w:rPr>
          <w:rFonts w:ascii="Arial" w:hAnsi="Arial" w:cs="Arial"/>
          <w:color w:val="000000" w:themeColor="text1"/>
          <w:sz w:val="22"/>
          <w:szCs w:val="22"/>
        </w:rPr>
      </w:pPr>
      <w:r w:rsidRPr="00ED4C42">
        <w:rPr>
          <w:rFonts w:ascii="Arial" w:hAnsi="Arial" w:cs="Arial"/>
          <w:color w:val="000000" w:themeColor="text1"/>
          <w:sz w:val="22"/>
          <w:szCs w:val="22"/>
        </w:rPr>
        <w:t>Policy 4: Addressing climate change</w:t>
      </w:r>
    </w:p>
    <w:p w14:paraId="430C4CE2" w14:textId="77777777" w:rsidR="004E6C55" w:rsidRPr="00ED4C42" w:rsidRDefault="004E6C55" w:rsidP="004E6C55">
      <w:pPr>
        <w:pStyle w:val="ListParagraph"/>
        <w:numPr>
          <w:ilvl w:val="1"/>
          <w:numId w:val="13"/>
        </w:numPr>
        <w:spacing w:after="0" w:line="276" w:lineRule="auto"/>
        <w:jc w:val="both"/>
        <w:rPr>
          <w:rFonts w:ascii="Arial" w:hAnsi="Arial" w:cs="Arial"/>
          <w:color w:val="000000" w:themeColor="text1"/>
          <w:sz w:val="22"/>
          <w:szCs w:val="22"/>
        </w:rPr>
      </w:pPr>
      <w:r w:rsidRPr="00ED4C42">
        <w:rPr>
          <w:rFonts w:ascii="Arial" w:hAnsi="Arial" w:cs="Arial"/>
          <w:color w:val="000000" w:themeColor="text1"/>
          <w:sz w:val="22"/>
          <w:szCs w:val="22"/>
        </w:rPr>
        <w:t>Policy 85: Sustainable construction and low carbon energy</w:t>
      </w:r>
    </w:p>
    <w:p w14:paraId="49EE4C73" w14:textId="77777777" w:rsidR="004E6C55" w:rsidRPr="00ED4C42" w:rsidRDefault="004E6C55" w:rsidP="004E6C55">
      <w:pPr>
        <w:pStyle w:val="ListParagraph"/>
        <w:numPr>
          <w:ilvl w:val="1"/>
          <w:numId w:val="13"/>
        </w:numPr>
        <w:spacing w:after="0" w:line="276" w:lineRule="auto"/>
        <w:jc w:val="both"/>
        <w:rPr>
          <w:rFonts w:ascii="Arial" w:hAnsi="Arial" w:cs="Arial"/>
          <w:sz w:val="22"/>
          <w:szCs w:val="22"/>
        </w:rPr>
      </w:pPr>
      <w:r w:rsidRPr="00ED4C42">
        <w:rPr>
          <w:rFonts w:ascii="Arial" w:hAnsi="Arial" w:cs="Arial"/>
          <w:sz w:val="22"/>
          <w:szCs w:val="22"/>
        </w:rPr>
        <w:t>Policy 98: Ensuring high quality design and place shaping</w:t>
      </w:r>
    </w:p>
    <w:p w14:paraId="55F7A327" w14:textId="77777777" w:rsidR="004E6C55" w:rsidRPr="002B0C76" w:rsidRDefault="004E6C55" w:rsidP="004E6C55">
      <w:pPr>
        <w:pStyle w:val="ListParagraph"/>
        <w:spacing w:after="0" w:line="276" w:lineRule="auto"/>
        <w:ind w:left="1440"/>
        <w:jc w:val="both"/>
        <w:rPr>
          <w:rFonts w:ascii="Arial" w:hAnsi="Arial" w:cs="Arial"/>
          <w:sz w:val="22"/>
          <w:szCs w:val="22"/>
        </w:rPr>
      </w:pPr>
    </w:p>
    <w:p w14:paraId="183B0508" w14:textId="77777777" w:rsidR="004E6C55" w:rsidRPr="00F13682" w:rsidRDefault="004E6C55" w:rsidP="004E6C55">
      <w:pPr>
        <w:spacing w:after="0" w:line="276" w:lineRule="auto"/>
        <w:jc w:val="both"/>
        <w:rPr>
          <w:rFonts w:ascii="Arial" w:hAnsi="Arial" w:cs="Arial"/>
          <w:b/>
          <w:bCs/>
          <w:sz w:val="22"/>
          <w:szCs w:val="22"/>
        </w:rPr>
      </w:pPr>
      <w:r w:rsidRPr="00F13682">
        <w:rPr>
          <w:rFonts w:ascii="Arial" w:hAnsi="Arial" w:cs="Arial"/>
          <w:b/>
          <w:bCs/>
          <w:sz w:val="22"/>
          <w:szCs w:val="22"/>
        </w:rPr>
        <w:t xml:space="preserve">Material Considerations (Guidance): </w:t>
      </w:r>
    </w:p>
    <w:p w14:paraId="2B3CD308" w14:textId="77777777" w:rsidR="004E6C55" w:rsidRPr="00F13682" w:rsidRDefault="004E6C55" w:rsidP="004E6C55">
      <w:pPr>
        <w:spacing w:after="0" w:line="276" w:lineRule="auto"/>
        <w:jc w:val="both"/>
        <w:rPr>
          <w:rFonts w:ascii="Arial" w:hAnsi="Arial" w:cs="Arial"/>
          <w:b/>
          <w:bCs/>
          <w:sz w:val="22"/>
          <w:szCs w:val="22"/>
        </w:rPr>
      </w:pPr>
    </w:p>
    <w:p w14:paraId="5778AC8D" w14:textId="77777777" w:rsidR="004E6C55" w:rsidRPr="00F13682" w:rsidRDefault="004E6C55" w:rsidP="004E6C55">
      <w:pPr>
        <w:pStyle w:val="ListParagraph"/>
        <w:numPr>
          <w:ilvl w:val="0"/>
          <w:numId w:val="13"/>
        </w:numPr>
        <w:spacing w:after="0" w:line="276" w:lineRule="auto"/>
        <w:jc w:val="both"/>
        <w:rPr>
          <w:rFonts w:ascii="Arial" w:hAnsi="Arial" w:cs="Arial"/>
          <w:sz w:val="22"/>
          <w:szCs w:val="22"/>
        </w:rPr>
      </w:pPr>
      <w:r w:rsidRPr="00F13682">
        <w:rPr>
          <w:rFonts w:ascii="Arial" w:hAnsi="Arial" w:cs="Arial"/>
          <w:sz w:val="22"/>
          <w:szCs w:val="22"/>
        </w:rPr>
        <w:t xml:space="preserve">National Planning Practice Guidance </w:t>
      </w:r>
    </w:p>
    <w:p w14:paraId="4B808479" w14:textId="77777777" w:rsidR="004E6C55" w:rsidRPr="00F13682" w:rsidRDefault="004E6C55" w:rsidP="004E6C55">
      <w:pPr>
        <w:pStyle w:val="ListParagraph"/>
        <w:numPr>
          <w:ilvl w:val="0"/>
          <w:numId w:val="13"/>
        </w:numPr>
        <w:spacing w:after="0" w:line="276" w:lineRule="auto"/>
        <w:jc w:val="both"/>
        <w:rPr>
          <w:rFonts w:ascii="Arial" w:hAnsi="Arial" w:cs="Arial"/>
          <w:sz w:val="22"/>
          <w:szCs w:val="22"/>
        </w:rPr>
      </w:pPr>
      <w:r w:rsidRPr="00F13682">
        <w:rPr>
          <w:rFonts w:ascii="Arial" w:hAnsi="Arial" w:cs="Arial"/>
          <w:sz w:val="22"/>
          <w:szCs w:val="22"/>
        </w:rPr>
        <w:t>National Design Guide (January 2021)</w:t>
      </w:r>
    </w:p>
    <w:p w14:paraId="1C66FB56" w14:textId="77777777" w:rsidR="004E6C55" w:rsidRPr="00F13682" w:rsidRDefault="004E6C55" w:rsidP="004E6C55">
      <w:pPr>
        <w:pStyle w:val="ListParagraph"/>
        <w:numPr>
          <w:ilvl w:val="0"/>
          <w:numId w:val="13"/>
        </w:numPr>
        <w:spacing w:after="0" w:line="276" w:lineRule="auto"/>
        <w:jc w:val="both"/>
        <w:rPr>
          <w:rFonts w:ascii="Arial" w:hAnsi="Arial" w:cs="Arial"/>
          <w:sz w:val="22"/>
          <w:szCs w:val="22"/>
        </w:rPr>
      </w:pPr>
      <w:r w:rsidRPr="00F13682">
        <w:rPr>
          <w:rFonts w:ascii="Arial" w:hAnsi="Arial" w:cs="Arial"/>
          <w:sz w:val="22"/>
          <w:szCs w:val="22"/>
        </w:rPr>
        <w:t>Wiltshire Design Guide (March 2024)</w:t>
      </w:r>
    </w:p>
    <w:p w14:paraId="32402F2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E8723E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7FD18A33" w14:textId="77777777" w:rsidR="0071392F" w:rsidRPr="00232405" w:rsidRDefault="0071392F" w:rsidP="0071392F">
      <w:pPr>
        <w:spacing w:after="0" w:line="276" w:lineRule="auto"/>
        <w:jc w:val="both"/>
        <w:rPr>
          <w:rFonts w:ascii="Arial" w:eastAsia="Times New Roman" w:hAnsi="Arial" w:cs="Arial"/>
          <w:color w:val="000000" w:themeColor="text1"/>
          <w:kern w:val="0"/>
          <w:sz w:val="22"/>
          <w:szCs w:val="22"/>
          <w:lang w:eastAsia="en-GB"/>
          <w14:ligatures w14:val="none"/>
        </w:rPr>
      </w:pPr>
      <w:r w:rsidRPr="0090183A">
        <w:rPr>
          <w:rFonts w:ascii="Arial" w:eastAsia="Times New Roman" w:hAnsi="Arial" w:cs="Arial"/>
          <w:b/>
          <w:bCs/>
          <w:color w:val="000000" w:themeColor="text1"/>
          <w:kern w:val="0"/>
          <w:sz w:val="22"/>
          <w:szCs w:val="22"/>
          <w:lang w:eastAsia="en-GB"/>
          <w14:ligatures w14:val="none"/>
        </w:rPr>
        <w:t xml:space="preserve">Bradford on Avon </w:t>
      </w:r>
      <w:r>
        <w:rPr>
          <w:rFonts w:ascii="Arial" w:eastAsia="Times New Roman" w:hAnsi="Arial" w:cs="Arial"/>
          <w:b/>
          <w:bCs/>
          <w:color w:val="000000" w:themeColor="text1"/>
          <w:kern w:val="0"/>
          <w:sz w:val="22"/>
          <w:szCs w:val="22"/>
          <w:lang w:eastAsia="en-GB"/>
          <w14:ligatures w14:val="none"/>
        </w:rPr>
        <w:t>Preservation Trust</w:t>
      </w:r>
      <w:r w:rsidRPr="0090183A">
        <w:rPr>
          <w:rFonts w:ascii="Arial" w:eastAsia="Times New Roman" w:hAnsi="Arial" w:cs="Arial"/>
          <w:b/>
          <w:bCs/>
          <w:color w:val="000000" w:themeColor="text1"/>
          <w:kern w:val="0"/>
          <w:sz w:val="22"/>
          <w:szCs w:val="22"/>
          <w:lang w:eastAsia="en-GB"/>
          <w14:ligatures w14:val="none"/>
        </w:rPr>
        <w:t>:</w:t>
      </w:r>
      <w:r>
        <w:rPr>
          <w:rFonts w:ascii="Arial" w:eastAsia="Times New Roman" w:hAnsi="Arial" w:cs="Arial"/>
          <w:color w:val="000000" w:themeColor="text1"/>
          <w:kern w:val="0"/>
          <w:sz w:val="22"/>
          <w:szCs w:val="22"/>
          <w:lang w:eastAsia="en-GB"/>
          <w14:ligatures w14:val="none"/>
        </w:rPr>
        <w:t xml:space="preserve"> </w:t>
      </w:r>
      <w:r w:rsidRPr="00232405">
        <w:rPr>
          <w:rFonts w:ascii="Arial" w:eastAsia="Times New Roman" w:hAnsi="Arial" w:cs="Arial"/>
          <w:color w:val="000000" w:themeColor="text1"/>
          <w:kern w:val="0"/>
          <w:sz w:val="22"/>
          <w:szCs w:val="22"/>
          <w:lang w:eastAsia="en-GB"/>
          <w14:ligatures w14:val="none"/>
        </w:rPr>
        <w:t xml:space="preserve">No </w:t>
      </w:r>
      <w:r>
        <w:rPr>
          <w:rFonts w:ascii="Arial" w:eastAsia="Times New Roman" w:hAnsi="Arial" w:cs="Arial"/>
          <w:color w:val="000000" w:themeColor="text1"/>
          <w:kern w:val="0"/>
          <w:sz w:val="22"/>
          <w:szCs w:val="22"/>
          <w:lang w:eastAsia="en-GB"/>
          <w14:ligatures w14:val="none"/>
        </w:rPr>
        <w:t>comment</w:t>
      </w:r>
      <w:r w:rsidRPr="00232405">
        <w:rPr>
          <w:rFonts w:ascii="Arial" w:eastAsia="Times New Roman" w:hAnsi="Arial" w:cs="Arial"/>
          <w:color w:val="000000" w:themeColor="text1"/>
          <w:kern w:val="0"/>
          <w:sz w:val="22"/>
          <w:szCs w:val="22"/>
          <w:lang w:eastAsia="en-GB"/>
          <w14:ligatures w14:val="none"/>
        </w:rPr>
        <w:t xml:space="preserve">.  </w:t>
      </w:r>
    </w:p>
    <w:p w14:paraId="1A1FCEA1" w14:textId="77777777" w:rsidR="0086379F"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218BA469" w14:textId="77777777" w:rsidR="0071392F" w:rsidRPr="00232405" w:rsidRDefault="0071392F" w:rsidP="0071392F">
      <w:pPr>
        <w:spacing w:after="0" w:line="276" w:lineRule="auto"/>
        <w:jc w:val="both"/>
        <w:rPr>
          <w:rFonts w:ascii="Arial" w:eastAsia="Times New Roman" w:hAnsi="Arial" w:cs="Arial"/>
          <w:color w:val="000000" w:themeColor="text1"/>
          <w:kern w:val="0"/>
          <w:sz w:val="22"/>
          <w:szCs w:val="22"/>
          <w:lang w:eastAsia="en-GB"/>
          <w14:ligatures w14:val="none"/>
        </w:rPr>
      </w:pPr>
      <w:r w:rsidRPr="0090183A">
        <w:rPr>
          <w:rFonts w:ascii="Arial" w:eastAsia="Times New Roman" w:hAnsi="Arial" w:cs="Arial"/>
          <w:b/>
          <w:bCs/>
          <w:color w:val="000000" w:themeColor="text1"/>
          <w:kern w:val="0"/>
          <w:sz w:val="22"/>
          <w:szCs w:val="22"/>
          <w:lang w:eastAsia="en-GB"/>
          <w14:ligatures w14:val="none"/>
        </w:rPr>
        <w:t>Bradford on Avon Town Council:</w:t>
      </w:r>
      <w:r>
        <w:rPr>
          <w:rFonts w:ascii="Arial" w:eastAsia="Times New Roman" w:hAnsi="Arial" w:cs="Arial"/>
          <w:color w:val="000000" w:themeColor="text1"/>
          <w:kern w:val="0"/>
          <w:sz w:val="22"/>
          <w:szCs w:val="22"/>
          <w:lang w:eastAsia="en-GB"/>
          <w14:ligatures w14:val="none"/>
        </w:rPr>
        <w:t xml:space="preserve"> No objection</w:t>
      </w:r>
      <w:r w:rsidRPr="00232405">
        <w:rPr>
          <w:rFonts w:ascii="Arial" w:eastAsia="Times New Roman" w:hAnsi="Arial" w:cs="Arial"/>
          <w:color w:val="000000" w:themeColor="text1"/>
          <w:kern w:val="0"/>
          <w:sz w:val="22"/>
          <w:szCs w:val="22"/>
          <w:lang w:eastAsia="en-GB"/>
          <w14:ligatures w14:val="none"/>
        </w:rPr>
        <w:t xml:space="preserve">.  </w:t>
      </w:r>
    </w:p>
    <w:p w14:paraId="181CBD02" w14:textId="77777777" w:rsidR="0071392F" w:rsidRPr="009C1702" w:rsidRDefault="0071392F" w:rsidP="009C1702">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8FDAEA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FD76DEE" w14:textId="29798D99"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59C284A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A222AFC" w14:textId="17780C45" w:rsidR="00535C99" w:rsidRPr="00C059D4" w:rsidRDefault="00C059D4" w:rsidP="00535C99">
      <w:pPr>
        <w:spacing w:after="0" w:line="276" w:lineRule="auto"/>
        <w:jc w:val="both"/>
        <w:rPr>
          <w:rFonts w:ascii="Arial" w:hAnsi="Arial" w:cs="Arial"/>
          <w:b/>
          <w:bCs/>
          <w:color w:val="000000" w:themeColor="text1"/>
          <w:sz w:val="22"/>
          <w:szCs w:val="22"/>
        </w:rPr>
      </w:pPr>
      <w:r>
        <w:rPr>
          <w:rFonts w:ascii="Arial" w:hAnsi="Arial" w:cs="Arial"/>
          <w:b/>
          <w:bCs/>
          <w:color w:val="000000" w:themeColor="text1"/>
          <w:sz w:val="22"/>
          <w:szCs w:val="22"/>
        </w:rPr>
        <w:t>ASSESSMENT</w:t>
      </w:r>
    </w:p>
    <w:p w14:paraId="6567D634" w14:textId="77777777" w:rsidR="00535C99" w:rsidRDefault="00535C99" w:rsidP="00535C99">
      <w:pPr>
        <w:spacing w:after="0" w:line="276" w:lineRule="auto"/>
        <w:jc w:val="both"/>
        <w:rPr>
          <w:rFonts w:ascii="Arial" w:hAnsi="Arial" w:cs="Arial"/>
          <w:color w:val="000000" w:themeColor="text1"/>
          <w:sz w:val="22"/>
          <w:szCs w:val="22"/>
        </w:rPr>
      </w:pPr>
    </w:p>
    <w:p w14:paraId="03E65CDB" w14:textId="3BD7EB3A" w:rsidR="00535C99" w:rsidRPr="003E4648" w:rsidRDefault="00535C99" w:rsidP="00535C99">
      <w:pPr>
        <w:spacing w:after="0" w:line="276" w:lineRule="auto"/>
        <w:jc w:val="both"/>
        <w:rPr>
          <w:rFonts w:ascii="Arial" w:hAnsi="Arial" w:cs="Arial"/>
          <w:color w:val="000000" w:themeColor="text1"/>
          <w:sz w:val="22"/>
          <w:szCs w:val="22"/>
        </w:rPr>
      </w:pPr>
      <w:r w:rsidRPr="003E4648">
        <w:rPr>
          <w:rFonts w:ascii="Arial" w:hAnsi="Arial" w:cs="Arial"/>
          <w:color w:val="000000" w:themeColor="text1"/>
          <w:sz w:val="22"/>
          <w:szCs w:val="22"/>
        </w:rPr>
        <w:lastRenderedPageBreak/>
        <w:t xml:space="preserve">Section 38(6) of the Planning and Compulsory Purchase Act 2004 states that planning decisions must be made in accordance with the </w:t>
      </w:r>
      <w:r w:rsidRPr="003E4648">
        <w:rPr>
          <w:rFonts w:ascii="Arial" w:hAnsi="Arial" w:cs="Arial"/>
          <w:color w:val="000000" w:themeColor="text1"/>
          <w:sz w:val="22"/>
          <w:szCs w:val="22"/>
          <w:u w:val="single"/>
        </w:rPr>
        <w:t>development plan</w:t>
      </w:r>
      <w:r w:rsidRPr="003E4648">
        <w:rPr>
          <w:rFonts w:ascii="Arial" w:hAnsi="Arial" w:cs="Arial"/>
          <w:color w:val="000000" w:themeColor="text1"/>
          <w:sz w:val="22"/>
          <w:szCs w:val="22"/>
        </w:rPr>
        <w:t xml:space="preserve"> unless </w:t>
      </w:r>
      <w:r w:rsidRPr="003E4648">
        <w:rPr>
          <w:rFonts w:ascii="Arial" w:hAnsi="Arial" w:cs="Arial"/>
          <w:color w:val="000000" w:themeColor="text1"/>
          <w:sz w:val="22"/>
          <w:szCs w:val="22"/>
          <w:u w:val="single"/>
        </w:rPr>
        <w:t>material considerations</w:t>
      </w:r>
      <w:r w:rsidRPr="003E4648">
        <w:rPr>
          <w:rFonts w:ascii="Arial" w:hAnsi="Arial" w:cs="Arial"/>
          <w:color w:val="000000" w:themeColor="text1"/>
          <w:sz w:val="22"/>
          <w:szCs w:val="22"/>
        </w:rPr>
        <w:t xml:space="preserve"> indicate otherwise. In accordance with this requirement, this application has been assessed against the relevant policies of the development plan and the material considerations listed above.  </w:t>
      </w:r>
    </w:p>
    <w:p w14:paraId="3784DFF4" w14:textId="77777777" w:rsidR="00535C99" w:rsidRPr="003E4648" w:rsidRDefault="00535C99" w:rsidP="00535C99">
      <w:pPr>
        <w:spacing w:after="0" w:line="276" w:lineRule="auto"/>
        <w:jc w:val="both"/>
        <w:rPr>
          <w:rFonts w:ascii="Arial" w:hAnsi="Arial" w:cs="Arial"/>
          <w:color w:val="000000" w:themeColor="text1"/>
          <w:sz w:val="22"/>
          <w:szCs w:val="22"/>
        </w:rPr>
      </w:pPr>
    </w:p>
    <w:p w14:paraId="7F90556D" w14:textId="77777777" w:rsidR="00535C99" w:rsidRPr="003E4648" w:rsidRDefault="00535C99" w:rsidP="00535C99">
      <w:pPr>
        <w:spacing w:after="0" w:line="276" w:lineRule="auto"/>
        <w:jc w:val="both"/>
        <w:rPr>
          <w:rFonts w:ascii="Arial" w:hAnsi="Arial" w:cs="Arial"/>
          <w:b/>
          <w:bCs/>
          <w:sz w:val="22"/>
          <w:szCs w:val="22"/>
        </w:rPr>
      </w:pPr>
      <w:r w:rsidRPr="003E4648">
        <w:rPr>
          <w:rFonts w:ascii="Arial" w:hAnsi="Arial" w:cs="Arial"/>
          <w:color w:val="000000" w:themeColor="text1"/>
          <w:sz w:val="22"/>
          <w:szCs w:val="22"/>
        </w:rPr>
        <w:t xml:space="preserve">Having regard to the planning context and nature of the proposal, the following key matters are considered pertinent to the assessment of the proposal and are addressed in turn: </w:t>
      </w:r>
    </w:p>
    <w:p w14:paraId="5F2A22DE" w14:textId="77777777" w:rsidR="00535C99" w:rsidRPr="003E4648" w:rsidRDefault="00535C99" w:rsidP="00535C99">
      <w:pPr>
        <w:spacing w:after="0" w:line="276" w:lineRule="auto"/>
        <w:jc w:val="both"/>
        <w:rPr>
          <w:rFonts w:ascii="Arial" w:hAnsi="Arial" w:cs="Arial"/>
          <w:b/>
          <w:bCs/>
          <w:sz w:val="22"/>
          <w:szCs w:val="22"/>
        </w:rPr>
      </w:pPr>
    </w:p>
    <w:p w14:paraId="6E888A9E" w14:textId="77777777" w:rsidR="00535C99" w:rsidRPr="003E4648" w:rsidRDefault="00535C99" w:rsidP="00535C99">
      <w:pPr>
        <w:pStyle w:val="ListParagraph"/>
        <w:numPr>
          <w:ilvl w:val="0"/>
          <w:numId w:val="15"/>
        </w:numPr>
        <w:spacing w:after="0" w:line="276" w:lineRule="auto"/>
        <w:jc w:val="both"/>
        <w:rPr>
          <w:rFonts w:ascii="Arial" w:hAnsi="Arial" w:cs="Arial"/>
          <w:sz w:val="22"/>
          <w:szCs w:val="22"/>
        </w:rPr>
      </w:pPr>
      <w:r w:rsidRPr="003E4648">
        <w:rPr>
          <w:rFonts w:ascii="Arial" w:hAnsi="Arial" w:cs="Arial"/>
          <w:sz w:val="22"/>
          <w:szCs w:val="22"/>
        </w:rPr>
        <w:t>Design</w:t>
      </w:r>
    </w:p>
    <w:p w14:paraId="073AC5CA" w14:textId="77777777" w:rsidR="00535C99" w:rsidRPr="003E4648" w:rsidRDefault="00535C99" w:rsidP="00535C99">
      <w:pPr>
        <w:pStyle w:val="ListParagraph"/>
        <w:numPr>
          <w:ilvl w:val="0"/>
          <w:numId w:val="15"/>
        </w:numPr>
        <w:spacing w:after="0" w:line="276" w:lineRule="auto"/>
        <w:jc w:val="both"/>
        <w:rPr>
          <w:rFonts w:ascii="Arial" w:hAnsi="Arial" w:cs="Arial"/>
          <w:sz w:val="22"/>
          <w:szCs w:val="22"/>
        </w:rPr>
      </w:pPr>
      <w:r>
        <w:rPr>
          <w:rFonts w:ascii="Arial" w:hAnsi="Arial" w:cs="Arial"/>
          <w:sz w:val="22"/>
          <w:szCs w:val="22"/>
        </w:rPr>
        <w:t>Neighbouring</w:t>
      </w:r>
      <w:r w:rsidRPr="003E4648">
        <w:rPr>
          <w:rFonts w:ascii="Arial" w:hAnsi="Arial" w:cs="Arial"/>
          <w:sz w:val="22"/>
          <w:szCs w:val="22"/>
        </w:rPr>
        <w:t xml:space="preserve"> amenity</w:t>
      </w:r>
    </w:p>
    <w:p w14:paraId="74C2898E" w14:textId="77777777" w:rsidR="00535C99" w:rsidRDefault="00535C99" w:rsidP="00535C99">
      <w:pPr>
        <w:spacing w:after="0" w:line="276" w:lineRule="auto"/>
        <w:jc w:val="both"/>
        <w:rPr>
          <w:rFonts w:ascii="Arial" w:eastAsia="Times New Roman" w:hAnsi="Arial" w:cs="Arial"/>
          <w:b/>
          <w:bCs/>
          <w:color w:val="FF0000"/>
          <w:kern w:val="0"/>
          <w:sz w:val="22"/>
          <w:szCs w:val="22"/>
          <w:lang w:eastAsia="en-GB"/>
          <w14:ligatures w14:val="none"/>
        </w:rPr>
      </w:pPr>
    </w:p>
    <w:p w14:paraId="119F7218" w14:textId="77777777" w:rsidR="004316A2" w:rsidRPr="0022425D" w:rsidRDefault="004316A2" w:rsidP="004316A2">
      <w:pPr>
        <w:spacing w:after="0" w:line="276" w:lineRule="auto"/>
        <w:jc w:val="both"/>
        <w:rPr>
          <w:rFonts w:ascii="Arial" w:eastAsia="Times New Roman" w:hAnsi="Arial" w:cs="Arial"/>
          <w:b/>
          <w:bCs/>
          <w:kern w:val="0"/>
          <w:sz w:val="22"/>
          <w:szCs w:val="22"/>
          <w:lang w:eastAsia="en-GB"/>
          <w14:ligatures w14:val="none"/>
        </w:rPr>
      </w:pPr>
      <w:r w:rsidRPr="0022425D">
        <w:rPr>
          <w:rFonts w:ascii="Arial" w:eastAsia="Times New Roman" w:hAnsi="Arial" w:cs="Arial"/>
          <w:b/>
          <w:bCs/>
          <w:kern w:val="0"/>
          <w:sz w:val="22"/>
          <w:szCs w:val="22"/>
          <w:lang w:eastAsia="en-GB"/>
          <w14:ligatures w14:val="none"/>
        </w:rPr>
        <w:t>Design</w:t>
      </w:r>
    </w:p>
    <w:p w14:paraId="2CE8C901" w14:textId="77777777" w:rsidR="004316A2" w:rsidRPr="0022425D" w:rsidRDefault="004316A2" w:rsidP="004316A2">
      <w:pPr>
        <w:spacing w:after="0" w:line="276" w:lineRule="auto"/>
        <w:jc w:val="both"/>
        <w:rPr>
          <w:rFonts w:ascii="Arial" w:eastAsia="Times New Roman" w:hAnsi="Arial" w:cs="Arial"/>
          <w:kern w:val="0"/>
          <w:sz w:val="22"/>
          <w:szCs w:val="22"/>
          <w:u w:val="single"/>
          <w:lang w:eastAsia="en-GB"/>
          <w14:ligatures w14:val="none"/>
        </w:rPr>
      </w:pPr>
    </w:p>
    <w:p w14:paraId="7973ED5F" w14:textId="77777777" w:rsidR="004316A2" w:rsidRPr="0022425D" w:rsidRDefault="004316A2" w:rsidP="004316A2">
      <w:pPr>
        <w:spacing w:after="0" w:line="276" w:lineRule="auto"/>
        <w:jc w:val="both"/>
        <w:rPr>
          <w:rFonts w:ascii="Arial" w:eastAsia="Times New Roman" w:hAnsi="Arial" w:cs="Arial"/>
          <w:kern w:val="0"/>
          <w:sz w:val="22"/>
          <w:szCs w:val="22"/>
          <w:lang w:eastAsia="en-GB"/>
          <w14:ligatures w14:val="none"/>
        </w:rPr>
      </w:pPr>
      <w:r w:rsidRPr="0022425D">
        <w:rPr>
          <w:rFonts w:ascii="Arial" w:eastAsia="Times New Roman" w:hAnsi="Arial" w:cs="Arial"/>
          <w:kern w:val="0"/>
          <w:sz w:val="22"/>
          <w:szCs w:val="22"/>
          <w:lang w:eastAsia="en-GB"/>
          <w14:ligatures w14:val="none"/>
        </w:rPr>
        <w:t>Core Policy 57 of the Wiltshire Core Strategy requires that all development be of high design quality, create a strong sense of place and complement its context, including through enhancing local distinctiveness and responding positively to local characteristics. This requirement is carried forward in draft Policy 98 of the emerging Wiltshire Local Plan.</w:t>
      </w:r>
    </w:p>
    <w:p w14:paraId="6F6656AF" w14:textId="77777777" w:rsidR="004316A2" w:rsidRPr="0022425D" w:rsidRDefault="004316A2" w:rsidP="004316A2">
      <w:pPr>
        <w:spacing w:after="0" w:line="276" w:lineRule="auto"/>
        <w:jc w:val="both"/>
        <w:rPr>
          <w:rFonts w:ascii="Arial" w:eastAsia="Times New Roman" w:hAnsi="Arial" w:cs="Arial"/>
          <w:kern w:val="0"/>
          <w:sz w:val="22"/>
          <w:szCs w:val="22"/>
          <w:lang w:eastAsia="en-GB"/>
          <w14:ligatures w14:val="none"/>
        </w:rPr>
      </w:pPr>
    </w:p>
    <w:p w14:paraId="44187D79" w14:textId="77777777" w:rsidR="004316A2" w:rsidRPr="0022425D" w:rsidRDefault="004316A2" w:rsidP="004316A2">
      <w:pPr>
        <w:spacing w:after="0" w:line="276" w:lineRule="auto"/>
        <w:jc w:val="both"/>
        <w:rPr>
          <w:rFonts w:ascii="Arial" w:eastAsia="Times New Roman" w:hAnsi="Arial" w:cs="Arial"/>
          <w:kern w:val="0"/>
          <w:sz w:val="22"/>
          <w:szCs w:val="22"/>
          <w:lang w:eastAsia="en-GB"/>
          <w14:ligatures w14:val="none"/>
        </w:rPr>
      </w:pPr>
      <w:r w:rsidRPr="0022425D">
        <w:rPr>
          <w:rFonts w:ascii="Arial" w:eastAsia="Times New Roman" w:hAnsi="Arial" w:cs="Arial"/>
          <w:kern w:val="0"/>
          <w:sz w:val="22"/>
          <w:szCs w:val="22"/>
          <w:lang w:eastAsia="en-GB"/>
          <w14:ligatures w14:val="none"/>
        </w:rPr>
        <w:t>Appendix D of the Wiltshire Design Guide states that extensions should be subservient to and respect the scale, form, appearance and character of the host dwelling and should harmonise with its context.</w:t>
      </w:r>
    </w:p>
    <w:p w14:paraId="7A925535" w14:textId="77777777" w:rsidR="004316A2" w:rsidRPr="0022425D" w:rsidRDefault="004316A2" w:rsidP="004316A2">
      <w:pPr>
        <w:spacing w:after="0" w:line="276" w:lineRule="auto"/>
        <w:jc w:val="both"/>
        <w:rPr>
          <w:rFonts w:ascii="Arial" w:hAnsi="Arial" w:cs="Arial"/>
          <w:sz w:val="22"/>
          <w:szCs w:val="22"/>
        </w:rPr>
      </w:pPr>
    </w:p>
    <w:p w14:paraId="5ADBD2AE" w14:textId="77777777" w:rsidR="004316A2" w:rsidRPr="0022425D" w:rsidRDefault="004316A2" w:rsidP="004316A2">
      <w:pPr>
        <w:spacing w:after="0" w:line="276" w:lineRule="auto"/>
        <w:jc w:val="both"/>
        <w:rPr>
          <w:rFonts w:ascii="Arial" w:hAnsi="Arial" w:cs="Arial"/>
          <w:sz w:val="22"/>
          <w:szCs w:val="22"/>
        </w:rPr>
      </w:pPr>
      <w:r w:rsidRPr="0022425D">
        <w:rPr>
          <w:rFonts w:ascii="Arial" w:hAnsi="Arial" w:cs="Arial"/>
          <w:sz w:val="22"/>
          <w:szCs w:val="22"/>
        </w:rPr>
        <w:t xml:space="preserve">Policy BE1 of the Bradford on Avon Neighbourhood Plan states that development should reinforce local distinctiveness, help create a sense of place and respond positively to its immediate and wider context, including in respect of materials palette. </w:t>
      </w:r>
    </w:p>
    <w:p w14:paraId="3E2E43F0" w14:textId="77777777" w:rsidR="004316A2" w:rsidRPr="0022425D" w:rsidRDefault="004316A2" w:rsidP="004316A2">
      <w:pPr>
        <w:spacing w:after="0" w:line="276" w:lineRule="auto"/>
        <w:jc w:val="both"/>
        <w:rPr>
          <w:rFonts w:ascii="Arial" w:hAnsi="Arial" w:cs="Arial"/>
          <w:sz w:val="22"/>
          <w:szCs w:val="22"/>
        </w:rPr>
      </w:pPr>
    </w:p>
    <w:p w14:paraId="0FF12927" w14:textId="77777777" w:rsidR="004316A2" w:rsidRPr="006938F3" w:rsidRDefault="004316A2" w:rsidP="004316A2">
      <w:pPr>
        <w:spacing w:after="0" w:line="276" w:lineRule="auto"/>
        <w:jc w:val="both"/>
        <w:rPr>
          <w:rFonts w:ascii="Arial" w:hAnsi="Arial" w:cs="Arial"/>
          <w:sz w:val="22"/>
          <w:szCs w:val="22"/>
        </w:rPr>
      </w:pPr>
      <w:r w:rsidRPr="006938F3">
        <w:rPr>
          <w:rFonts w:ascii="Arial" w:hAnsi="Arial" w:cs="Arial"/>
          <w:sz w:val="22"/>
          <w:szCs w:val="22"/>
        </w:rPr>
        <w:t xml:space="preserve">Policy BE2 states that development should make efficient use of land and respect the character of the area. </w:t>
      </w:r>
    </w:p>
    <w:p w14:paraId="31C48447" w14:textId="77777777" w:rsidR="004316A2" w:rsidRPr="006938F3" w:rsidRDefault="004316A2" w:rsidP="004316A2">
      <w:pPr>
        <w:spacing w:after="0" w:line="276" w:lineRule="auto"/>
        <w:jc w:val="both"/>
        <w:rPr>
          <w:rFonts w:ascii="Arial" w:hAnsi="Arial" w:cs="Arial"/>
          <w:sz w:val="22"/>
          <w:szCs w:val="22"/>
        </w:rPr>
      </w:pPr>
    </w:p>
    <w:p w14:paraId="5E58DC9D" w14:textId="47CEC820" w:rsidR="0022425D" w:rsidRPr="006938F3" w:rsidRDefault="000E47F5" w:rsidP="004316A2">
      <w:pPr>
        <w:spacing w:after="0" w:line="276" w:lineRule="auto"/>
        <w:jc w:val="both"/>
        <w:rPr>
          <w:rFonts w:ascii="Arial" w:hAnsi="Arial" w:cs="Arial"/>
          <w:sz w:val="22"/>
          <w:szCs w:val="22"/>
        </w:rPr>
      </w:pPr>
      <w:r w:rsidRPr="006938F3">
        <w:rPr>
          <w:rFonts w:ascii="Arial" w:hAnsi="Arial" w:cs="Arial"/>
          <w:sz w:val="22"/>
          <w:szCs w:val="22"/>
        </w:rPr>
        <w:t xml:space="preserve">In terms of layout, the proposed porch and extension largely occupy the footprint of the existing porch, </w:t>
      </w:r>
      <w:r w:rsidR="00652C49" w:rsidRPr="006938F3">
        <w:rPr>
          <w:rFonts w:ascii="Arial" w:hAnsi="Arial" w:cs="Arial"/>
          <w:sz w:val="22"/>
          <w:szCs w:val="22"/>
        </w:rPr>
        <w:t xml:space="preserve">conservatory and raised terrace which is acceptable. In respect of scale, </w:t>
      </w:r>
      <w:r w:rsidR="00A45B25" w:rsidRPr="006938F3">
        <w:rPr>
          <w:rFonts w:ascii="Arial" w:hAnsi="Arial" w:cs="Arial"/>
          <w:sz w:val="22"/>
          <w:szCs w:val="22"/>
        </w:rPr>
        <w:t>the propos</w:t>
      </w:r>
      <w:r w:rsidR="00F80FEB" w:rsidRPr="006938F3">
        <w:rPr>
          <w:rFonts w:ascii="Arial" w:hAnsi="Arial" w:cs="Arial"/>
          <w:sz w:val="22"/>
          <w:szCs w:val="22"/>
        </w:rPr>
        <w:t xml:space="preserve">al largely reflects the scale of those features it replaces </w:t>
      </w:r>
      <w:r w:rsidR="00585764" w:rsidRPr="006938F3">
        <w:rPr>
          <w:rFonts w:ascii="Arial" w:hAnsi="Arial" w:cs="Arial"/>
          <w:sz w:val="22"/>
          <w:szCs w:val="22"/>
        </w:rPr>
        <w:t xml:space="preserve">and, </w:t>
      </w:r>
      <w:r w:rsidR="00013C1B" w:rsidRPr="006938F3">
        <w:rPr>
          <w:rFonts w:ascii="Arial" w:hAnsi="Arial" w:cs="Arial"/>
          <w:sz w:val="22"/>
          <w:szCs w:val="22"/>
        </w:rPr>
        <w:t xml:space="preserve">in so doing, reads as secondary and subservient to the main range which is wholly appropriate. </w:t>
      </w:r>
      <w:r w:rsidR="00FA050D" w:rsidRPr="006938F3">
        <w:rPr>
          <w:rFonts w:ascii="Arial" w:hAnsi="Arial" w:cs="Arial"/>
          <w:sz w:val="22"/>
          <w:szCs w:val="22"/>
        </w:rPr>
        <w:t xml:space="preserve">Its appearance </w:t>
      </w:r>
      <w:r w:rsidR="00823BBD" w:rsidRPr="006938F3">
        <w:rPr>
          <w:rFonts w:ascii="Arial" w:hAnsi="Arial" w:cs="Arial"/>
          <w:sz w:val="22"/>
          <w:szCs w:val="22"/>
        </w:rPr>
        <w:t>is more contemporary in form, style and materiality</w:t>
      </w:r>
      <w:r w:rsidR="000E4FF1" w:rsidRPr="006938F3">
        <w:rPr>
          <w:rFonts w:ascii="Arial" w:hAnsi="Arial" w:cs="Arial"/>
          <w:sz w:val="22"/>
          <w:szCs w:val="22"/>
        </w:rPr>
        <w:t xml:space="preserve">. While this represents a </w:t>
      </w:r>
      <w:r w:rsidR="00520EE0" w:rsidRPr="006938F3">
        <w:rPr>
          <w:rFonts w:ascii="Arial" w:hAnsi="Arial" w:cs="Arial"/>
          <w:sz w:val="22"/>
          <w:szCs w:val="22"/>
        </w:rPr>
        <w:t xml:space="preserve">minor </w:t>
      </w:r>
      <w:r w:rsidR="00A3312A" w:rsidRPr="006938F3">
        <w:rPr>
          <w:rFonts w:ascii="Arial" w:hAnsi="Arial" w:cs="Arial"/>
          <w:sz w:val="22"/>
          <w:szCs w:val="22"/>
        </w:rPr>
        <w:t xml:space="preserve">change from the aesthetic </w:t>
      </w:r>
      <w:r w:rsidR="00520EE0" w:rsidRPr="006938F3">
        <w:rPr>
          <w:rFonts w:ascii="Arial" w:hAnsi="Arial" w:cs="Arial"/>
          <w:sz w:val="22"/>
          <w:szCs w:val="22"/>
        </w:rPr>
        <w:t xml:space="preserve">of the host dwelling, it is considered that the contemporary design solution </w:t>
      </w:r>
      <w:r w:rsidR="005F5AF4" w:rsidRPr="006938F3">
        <w:rPr>
          <w:rFonts w:ascii="Arial" w:hAnsi="Arial" w:cs="Arial"/>
          <w:sz w:val="22"/>
          <w:szCs w:val="22"/>
        </w:rPr>
        <w:t xml:space="preserve">is compatible with and enhances the architectural quality </w:t>
      </w:r>
      <w:r w:rsidR="001E134C" w:rsidRPr="006938F3">
        <w:rPr>
          <w:rFonts w:ascii="Arial" w:hAnsi="Arial" w:cs="Arial"/>
          <w:sz w:val="22"/>
          <w:szCs w:val="22"/>
        </w:rPr>
        <w:t>of the building</w:t>
      </w:r>
      <w:r w:rsidR="00792EA5">
        <w:rPr>
          <w:rFonts w:ascii="Arial" w:hAnsi="Arial" w:cs="Arial"/>
          <w:sz w:val="22"/>
          <w:szCs w:val="22"/>
        </w:rPr>
        <w:t>. It also promotes</w:t>
      </w:r>
      <w:r w:rsidR="007719E4" w:rsidRPr="006938F3">
        <w:rPr>
          <w:rFonts w:ascii="Arial" w:hAnsi="Arial" w:cs="Arial"/>
          <w:sz w:val="22"/>
          <w:szCs w:val="22"/>
        </w:rPr>
        <w:t xml:space="preserve"> local distinctiveness and is therefore </w:t>
      </w:r>
      <w:r w:rsidR="009C4D5B" w:rsidRPr="006938F3">
        <w:rPr>
          <w:rFonts w:ascii="Arial" w:hAnsi="Arial" w:cs="Arial"/>
          <w:sz w:val="22"/>
          <w:szCs w:val="22"/>
        </w:rPr>
        <w:t xml:space="preserve">very much welcomed by the Council. </w:t>
      </w:r>
      <w:r w:rsidR="00A45B25" w:rsidRPr="006938F3">
        <w:rPr>
          <w:rFonts w:ascii="Arial" w:hAnsi="Arial" w:cs="Arial"/>
          <w:sz w:val="22"/>
          <w:szCs w:val="22"/>
        </w:rPr>
        <w:t xml:space="preserve"> </w:t>
      </w:r>
      <w:r w:rsidR="00652C49" w:rsidRPr="006938F3">
        <w:rPr>
          <w:rFonts w:ascii="Arial" w:hAnsi="Arial" w:cs="Arial"/>
          <w:sz w:val="22"/>
          <w:szCs w:val="22"/>
        </w:rPr>
        <w:t xml:space="preserve"> </w:t>
      </w:r>
    </w:p>
    <w:p w14:paraId="34062ECF" w14:textId="77777777" w:rsidR="0022425D" w:rsidRPr="006938F3" w:rsidRDefault="0022425D" w:rsidP="004316A2">
      <w:pPr>
        <w:spacing w:after="0" w:line="276" w:lineRule="auto"/>
        <w:jc w:val="both"/>
        <w:rPr>
          <w:rFonts w:ascii="Arial" w:hAnsi="Arial" w:cs="Arial"/>
          <w:sz w:val="22"/>
          <w:szCs w:val="22"/>
        </w:rPr>
      </w:pPr>
    </w:p>
    <w:p w14:paraId="5B1359BB" w14:textId="17022CD5" w:rsidR="004316A2" w:rsidRPr="006938F3" w:rsidRDefault="009C4D5B" w:rsidP="004316A2">
      <w:pPr>
        <w:spacing w:after="0" w:line="276" w:lineRule="auto"/>
        <w:jc w:val="both"/>
        <w:rPr>
          <w:rFonts w:ascii="Arial" w:hAnsi="Arial" w:cs="Arial"/>
          <w:sz w:val="22"/>
          <w:szCs w:val="22"/>
        </w:rPr>
      </w:pPr>
      <w:r w:rsidRPr="006938F3">
        <w:rPr>
          <w:rFonts w:ascii="Arial" w:hAnsi="Arial" w:cs="Arial"/>
          <w:color w:val="000000" w:themeColor="text1"/>
          <w:sz w:val="22"/>
          <w:szCs w:val="22"/>
        </w:rPr>
        <w:t>Having regard to the above, t</w:t>
      </w:r>
      <w:r w:rsidR="004316A2" w:rsidRPr="006938F3">
        <w:rPr>
          <w:rFonts w:ascii="Arial" w:eastAsia="Times New Roman" w:hAnsi="Arial" w:cs="Arial"/>
          <w:kern w:val="0"/>
          <w:sz w:val="22"/>
          <w:szCs w:val="22"/>
          <w:lang w:eastAsia="en-GB"/>
          <w14:ligatures w14:val="none"/>
        </w:rPr>
        <w:t xml:space="preserve">he proposal </w:t>
      </w:r>
      <w:r w:rsidRPr="006938F3">
        <w:rPr>
          <w:rFonts w:ascii="Arial" w:eastAsia="Times New Roman" w:hAnsi="Arial" w:cs="Arial"/>
          <w:kern w:val="0"/>
          <w:sz w:val="22"/>
          <w:szCs w:val="22"/>
          <w:lang w:eastAsia="en-GB"/>
          <w14:ligatures w14:val="none"/>
        </w:rPr>
        <w:t>is considered to comply</w:t>
      </w:r>
      <w:r w:rsidR="004316A2" w:rsidRPr="006938F3">
        <w:rPr>
          <w:rFonts w:ascii="Arial" w:hAnsi="Arial" w:cs="Arial"/>
          <w:color w:val="000000" w:themeColor="text1"/>
          <w:sz w:val="22"/>
          <w:szCs w:val="22"/>
        </w:rPr>
        <w:t xml:space="preserve"> with the design principles set out in Core Policy 57 of the Core Strategy, draft Policy 98 of the emerging Local Plan, Neighbourhood Plan Policies BE1 and BE2 and the Design Guide.</w:t>
      </w:r>
    </w:p>
    <w:p w14:paraId="10662EC8" w14:textId="77777777" w:rsidR="004316A2" w:rsidRPr="004316A2" w:rsidRDefault="004316A2" w:rsidP="004316A2">
      <w:pPr>
        <w:spacing w:after="0" w:line="276" w:lineRule="auto"/>
        <w:jc w:val="both"/>
        <w:rPr>
          <w:rFonts w:ascii="Arial" w:hAnsi="Arial" w:cs="Arial"/>
          <w:b/>
          <w:bCs/>
          <w:i/>
          <w:iCs/>
          <w:color w:val="FF0000"/>
          <w:sz w:val="22"/>
          <w:szCs w:val="22"/>
          <w:highlight w:val="yellow"/>
        </w:rPr>
      </w:pPr>
    </w:p>
    <w:p w14:paraId="3B1D6BF3" w14:textId="77777777" w:rsidR="004316A2" w:rsidRPr="002A48A6" w:rsidRDefault="004316A2" w:rsidP="004316A2">
      <w:pPr>
        <w:spacing w:after="0" w:line="276" w:lineRule="auto"/>
        <w:jc w:val="both"/>
        <w:rPr>
          <w:rFonts w:ascii="Arial" w:hAnsi="Arial" w:cs="Arial"/>
          <w:b/>
          <w:bCs/>
          <w:color w:val="000000" w:themeColor="text1"/>
          <w:sz w:val="22"/>
          <w:szCs w:val="22"/>
        </w:rPr>
      </w:pPr>
      <w:r w:rsidRPr="002A48A6">
        <w:rPr>
          <w:rFonts w:ascii="Arial" w:hAnsi="Arial" w:cs="Arial"/>
          <w:b/>
          <w:bCs/>
          <w:color w:val="000000" w:themeColor="text1"/>
          <w:sz w:val="22"/>
          <w:szCs w:val="22"/>
        </w:rPr>
        <w:t>Neighbouring Amenity</w:t>
      </w:r>
    </w:p>
    <w:p w14:paraId="72C31314" w14:textId="77777777" w:rsidR="004316A2" w:rsidRPr="002A48A6" w:rsidRDefault="004316A2" w:rsidP="004316A2">
      <w:pPr>
        <w:spacing w:after="0" w:line="276" w:lineRule="auto"/>
        <w:jc w:val="both"/>
        <w:rPr>
          <w:rFonts w:ascii="Arial" w:hAnsi="Arial" w:cs="Arial"/>
          <w:color w:val="000000" w:themeColor="text1"/>
          <w:sz w:val="22"/>
          <w:szCs w:val="22"/>
          <w:u w:val="single"/>
        </w:rPr>
      </w:pPr>
    </w:p>
    <w:p w14:paraId="40BFE33F" w14:textId="77777777" w:rsidR="004316A2" w:rsidRPr="002A48A6" w:rsidRDefault="004316A2" w:rsidP="004316A2">
      <w:pPr>
        <w:spacing w:after="0" w:line="276" w:lineRule="auto"/>
        <w:jc w:val="both"/>
        <w:rPr>
          <w:rFonts w:ascii="Arial" w:eastAsia="Times New Roman" w:hAnsi="Arial" w:cs="Arial"/>
          <w:kern w:val="0"/>
          <w:sz w:val="22"/>
          <w:szCs w:val="22"/>
          <w:lang w:eastAsia="en-GB"/>
          <w14:ligatures w14:val="none"/>
        </w:rPr>
      </w:pPr>
      <w:r w:rsidRPr="002A48A6">
        <w:rPr>
          <w:rFonts w:ascii="Arial" w:eastAsia="Times New Roman" w:hAnsi="Arial" w:cs="Arial"/>
          <w:kern w:val="0"/>
          <w:sz w:val="22"/>
          <w:szCs w:val="22"/>
          <w:lang w:eastAsia="en-GB"/>
          <w14:ligatures w14:val="none"/>
        </w:rPr>
        <w:t xml:space="preserve">Core Policy 57(vii) requires that development be compatible with the adjoining uses and protect the residential amenity of existing and future users of the site and its surroundings, </w:t>
      </w:r>
      <w:r w:rsidRPr="002A48A6">
        <w:rPr>
          <w:rFonts w:ascii="Arial" w:eastAsia="Times New Roman" w:hAnsi="Arial" w:cs="Arial"/>
          <w:kern w:val="0"/>
          <w:sz w:val="22"/>
          <w:szCs w:val="22"/>
          <w:lang w:eastAsia="en-GB"/>
          <w14:ligatures w14:val="none"/>
        </w:rPr>
        <w:lastRenderedPageBreak/>
        <w:t xml:space="preserve">including in respect of natural lighting, privacy, outlook and pollution sources. This requirement is carried forward in draft Policy 98. </w:t>
      </w:r>
    </w:p>
    <w:p w14:paraId="1C7DC0D4" w14:textId="77777777" w:rsidR="004316A2" w:rsidRPr="002A48A6" w:rsidRDefault="004316A2" w:rsidP="004316A2">
      <w:pPr>
        <w:spacing w:after="0" w:line="276" w:lineRule="auto"/>
        <w:jc w:val="both"/>
        <w:rPr>
          <w:rFonts w:ascii="Arial" w:eastAsia="Times New Roman" w:hAnsi="Arial" w:cs="Arial"/>
          <w:kern w:val="0"/>
          <w:sz w:val="22"/>
          <w:szCs w:val="22"/>
          <w:lang w:eastAsia="en-GB"/>
          <w14:ligatures w14:val="none"/>
        </w:rPr>
      </w:pPr>
    </w:p>
    <w:p w14:paraId="1F5B4FCC" w14:textId="77777777" w:rsidR="004316A2" w:rsidRDefault="004316A2" w:rsidP="004316A2">
      <w:pPr>
        <w:spacing w:after="0" w:line="276" w:lineRule="auto"/>
        <w:jc w:val="both"/>
        <w:rPr>
          <w:rFonts w:ascii="Arial" w:eastAsia="Times New Roman" w:hAnsi="Arial" w:cs="Arial"/>
          <w:kern w:val="0"/>
          <w:sz w:val="22"/>
          <w:szCs w:val="22"/>
          <w:lang w:eastAsia="en-GB"/>
          <w14:ligatures w14:val="none"/>
        </w:rPr>
      </w:pPr>
      <w:r w:rsidRPr="002A48A6">
        <w:rPr>
          <w:rFonts w:ascii="Arial" w:eastAsia="Times New Roman" w:hAnsi="Arial" w:cs="Arial"/>
          <w:kern w:val="0"/>
          <w:sz w:val="22"/>
          <w:szCs w:val="22"/>
          <w:lang w:eastAsia="en-GB"/>
          <w14:ligatures w14:val="none"/>
        </w:rPr>
        <w:t>The Design Guide states that minimum garden areas for all houses should be equivalent to the footprint of the house and that a back-to-back separation distance of minimum 20m should be respected. The guide also refers to the BRE Site layout planning for daylight and sunlight as an appropriate source for assessing proposals. Appendix D of the guide states that extensions should not be unduly overbearing or obtrusive to neighbouring properties.</w:t>
      </w:r>
    </w:p>
    <w:p w14:paraId="6F5A0596" w14:textId="77777777" w:rsidR="002F5DEB" w:rsidRDefault="002F5DEB" w:rsidP="004316A2">
      <w:pPr>
        <w:spacing w:after="0" w:line="276" w:lineRule="auto"/>
        <w:jc w:val="both"/>
        <w:rPr>
          <w:rFonts w:ascii="Arial" w:eastAsia="Times New Roman" w:hAnsi="Arial" w:cs="Arial"/>
          <w:kern w:val="0"/>
          <w:sz w:val="22"/>
          <w:szCs w:val="22"/>
          <w:lang w:eastAsia="en-GB"/>
          <w14:ligatures w14:val="none"/>
        </w:rPr>
      </w:pPr>
    </w:p>
    <w:p w14:paraId="1201ABD8" w14:textId="335768F8" w:rsidR="00F05730" w:rsidRDefault="00B7425D" w:rsidP="004316A2">
      <w:pPr>
        <w:spacing w:after="0" w:line="276" w:lineRule="auto"/>
        <w:jc w:val="both"/>
        <w:rPr>
          <w:rFonts w:ascii="Arial" w:eastAsia="Times New Roman" w:hAnsi="Arial" w:cs="Arial"/>
          <w:kern w:val="0"/>
          <w:sz w:val="22"/>
          <w:szCs w:val="22"/>
          <w:lang w:eastAsia="en-GB"/>
          <w14:ligatures w14:val="none"/>
        </w:rPr>
      </w:pPr>
      <w:r w:rsidRPr="00B7425D">
        <w:rPr>
          <w:rFonts w:ascii="Arial" w:eastAsia="Times New Roman" w:hAnsi="Arial" w:cs="Arial"/>
          <w:kern w:val="0"/>
          <w:sz w:val="22"/>
          <w:szCs w:val="22"/>
          <w:lang w:eastAsia="en-GB"/>
          <w14:ligatures w14:val="none"/>
        </w:rPr>
        <w:t>The proposed rear extension would sit directly on the boundary with 31 Downs Close to the northwest. Both dwellings are orientated at approximately 25 degrees</w:t>
      </w:r>
      <w:r>
        <w:rPr>
          <w:rFonts w:ascii="Arial" w:eastAsia="Times New Roman" w:hAnsi="Arial" w:cs="Arial"/>
          <w:kern w:val="0"/>
          <w:sz w:val="22"/>
          <w:szCs w:val="22"/>
          <w:lang w:eastAsia="en-GB"/>
          <w14:ligatures w14:val="none"/>
        </w:rPr>
        <w:t xml:space="preserve"> of</w:t>
      </w:r>
      <w:r w:rsidRPr="00B7425D">
        <w:rPr>
          <w:rFonts w:ascii="Arial" w:eastAsia="Times New Roman" w:hAnsi="Arial" w:cs="Arial"/>
          <w:kern w:val="0"/>
          <w:sz w:val="22"/>
          <w:szCs w:val="22"/>
          <w:lang w:eastAsia="en-GB"/>
          <w14:ligatures w14:val="none"/>
        </w:rPr>
        <w:t xml:space="preserve"> south. The nearest habitable room opening at No. 31 is a set of French doors, located roughly 1.5 metres from the shared boundary. Applying the BRE guidance tests, the extension as originally submitted breached both the horizontal 45</w:t>
      </w:r>
      <w:r w:rsidRPr="00B7425D">
        <w:rPr>
          <w:rFonts w:ascii="Arial" w:eastAsia="Times New Roman" w:hAnsi="Arial" w:cs="Arial"/>
          <w:kern w:val="0"/>
          <w:sz w:val="22"/>
          <w:szCs w:val="22"/>
          <w:lang w:eastAsia="en-GB"/>
          <w14:ligatures w14:val="none"/>
        </w:rPr>
        <w:noBreakHyphen/>
        <w:t>degree line and the vertical 25</w:t>
      </w:r>
      <w:r w:rsidRPr="00B7425D">
        <w:rPr>
          <w:rFonts w:ascii="Arial" w:eastAsia="Times New Roman" w:hAnsi="Arial" w:cs="Arial"/>
          <w:kern w:val="0"/>
          <w:sz w:val="22"/>
          <w:szCs w:val="22"/>
          <w:lang w:eastAsia="en-GB"/>
          <w14:ligatures w14:val="none"/>
        </w:rPr>
        <w:noBreakHyphen/>
        <w:t>degree line (taken from the horizontal), measured from the centre point of the doors. Shadow modelling also demonstrated that the extension would leave the French doors in shade from morning until early afternoon on 21 March, indicating a significant level of overshadowing and an unacceptable loss of daylight and sunlight</w:t>
      </w:r>
      <w:r w:rsidR="0042121F">
        <w:rPr>
          <w:rFonts w:ascii="Arial" w:eastAsia="Times New Roman" w:hAnsi="Arial" w:cs="Arial"/>
          <w:kern w:val="0"/>
          <w:sz w:val="22"/>
          <w:szCs w:val="22"/>
          <w:lang w:eastAsia="en-GB"/>
          <w14:ligatures w14:val="none"/>
        </w:rPr>
        <w:t xml:space="preserve">. </w:t>
      </w:r>
    </w:p>
    <w:p w14:paraId="22929853" w14:textId="77777777" w:rsidR="00F05730" w:rsidRDefault="00F05730" w:rsidP="004316A2">
      <w:pPr>
        <w:spacing w:after="0" w:line="276" w:lineRule="auto"/>
        <w:jc w:val="both"/>
        <w:rPr>
          <w:rFonts w:ascii="Arial" w:eastAsia="Times New Roman" w:hAnsi="Arial" w:cs="Arial"/>
          <w:kern w:val="0"/>
          <w:sz w:val="22"/>
          <w:szCs w:val="22"/>
          <w:lang w:eastAsia="en-GB"/>
          <w14:ligatures w14:val="none"/>
        </w:rPr>
      </w:pPr>
    </w:p>
    <w:p w14:paraId="565E01D3" w14:textId="5C70C671" w:rsidR="002F5DEB" w:rsidRDefault="002517B9" w:rsidP="004316A2">
      <w:pPr>
        <w:spacing w:after="0" w:line="276" w:lineRule="auto"/>
        <w:jc w:val="both"/>
        <w:rPr>
          <w:rFonts w:ascii="Arial" w:eastAsia="Times New Roman" w:hAnsi="Arial" w:cs="Arial"/>
          <w:kern w:val="0"/>
          <w:sz w:val="22"/>
          <w:szCs w:val="22"/>
          <w:lang w:eastAsia="en-GB"/>
          <w14:ligatures w14:val="none"/>
        </w:rPr>
      </w:pPr>
      <w:r w:rsidRPr="002517B9">
        <w:rPr>
          <w:rFonts w:ascii="Arial" w:eastAsia="Times New Roman" w:hAnsi="Arial" w:cs="Arial"/>
          <w:kern w:val="0"/>
          <w:sz w:val="22"/>
          <w:szCs w:val="22"/>
          <w:lang w:eastAsia="en-GB"/>
          <w14:ligatures w14:val="none"/>
        </w:rPr>
        <w:t>However, the property retains full permitted development rights. Under Schedule 2, Part 1, Class A of the General Permitted Development Order, a 3</w:t>
      </w:r>
      <w:r w:rsidRPr="002517B9">
        <w:rPr>
          <w:rFonts w:ascii="Arial" w:eastAsia="Times New Roman" w:hAnsi="Arial" w:cs="Arial"/>
          <w:kern w:val="0"/>
          <w:sz w:val="22"/>
          <w:szCs w:val="22"/>
          <w:lang w:eastAsia="en-GB"/>
          <w14:ligatures w14:val="none"/>
        </w:rPr>
        <w:noBreakHyphen/>
        <w:t>metre</w:t>
      </w:r>
      <w:r w:rsidRPr="002517B9">
        <w:rPr>
          <w:rFonts w:ascii="Arial" w:eastAsia="Times New Roman" w:hAnsi="Arial" w:cs="Arial"/>
          <w:kern w:val="0"/>
          <w:sz w:val="22"/>
          <w:szCs w:val="22"/>
          <w:lang w:eastAsia="en-GB"/>
          <w14:ligatures w14:val="none"/>
        </w:rPr>
        <w:noBreakHyphen/>
        <w:t>deep extension with 3</w:t>
      </w:r>
      <w:r w:rsidRPr="002517B9">
        <w:rPr>
          <w:rFonts w:ascii="Arial" w:eastAsia="Times New Roman" w:hAnsi="Arial" w:cs="Arial"/>
          <w:kern w:val="0"/>
          <w:sz w:val="22"/>
          <w:szCs w:val="22"/>
          <w:lang w:eastAsia="en-GB"/>
          <w14:ligatures w14:val="none"/>
        </w:rPr>
        <w:noBreakHyphen/>
        <w:t>metre eaves and a pitched roof up to the height of the main ridge could be constructed without planning permission. When compared with this lawful fallback position, the proposal would have only a marginally greater impact on the neighbouring French doors. Officers therefore sought a minor reduction to the height of the extension’s western elevation to ensure its effects would not exceed those of the lawful fallback. The revised plans now incorporate this reduction, and officers are satisfied that although the scheme would still result in a poor level of natural light, it would not be more harmful than a realistic and implementable fallback and is therefore acceptable</w:t>
      </w:r>
      <w:r w:rsidR="006A70EE">
        <w:rPr>
          <w:rFonts w:ascii="Arial" w:eastAsia="Times New Roman" w:hAnsi="Arial" w:cs="Arial"/>
          <w:kern w:val="0"/>
          <w:sz w:val="22"/>
          <w:szCs w:val="22"/>
          <w:lang w:eastAsia="en-GB"/>
          <w14:ligatures w14:val="none"/>
        </w:rPr>
        <w:t xml:space="preserve">. </w:t>
      </w:r>
      <w:r w:rsidR="00155910">
        <w:rPr>
          <w:rFonts w:ascii="Arial" w:eastAsia="Times New Roman" w:hAnsi="Arial" w:cs="Arial"/>
          <w:kern w:val="0"/>
          <w:sz w:val="22"/>
          <w:szCs w:val="22"/>
          <w:lang w:eastAsia="en-GB"/>
          <w14:ligatures w14:val="none"/>
        </w:rPr>
        <w:t xml:space="preserve"> </w:t>
      </w:r>
      <w:r w:rsidR="0026251C">
        <w:rPr>
          <w:rFonts w:ascii="Arial" w:eastAsia="Times New Roman" w:hAnsi="Arial" w:cs="Arial"/>
          <w:kern w:val="0"/>
          <w:sz w:val="22"/>
          <w:szCs w:val="22"/>
          <w:lang w:eastAsia="en-GB"/>
          <w14:ligatures w14:val="none"/>
        </w:rPr>
        <w:t xml:space="preserve"> </w:t>
      </w:r>
      <w:r w:rsidR="00F44D33">
        <w:rPr>
          <w:rFonts w:ascii="Arial" w:eastAsia="Times New Roman" w:hAnsi="Arial" w:cs="Arial"/>
          <w:kern w:val="0"/>
          <w:sz w:val="22"/>
          <w:szCs w:val="22"/>
          <w:lang w:eastAsia="en-GB"/>
          <w14:ligatures w14:val="none"/>
        </w:rPr>
        <w:t xml:space="preserve"> </w:t>
      </w:r>
      <w:r w:rsidR="00140675">
        <w:rPr>
          <w:rFonts w:ascii="Arial" w:eastAsia="Times New Roman" w:hAnsi="Arial" w:cs="Arial"/>
          <w:kern w:val="0"/>
          <w:sz w:val="22"/>
          <w:szCs w:val="22"/>
          <w:lang w:eastAsia="en-GB"/>
          <w14:ligatures w14:val="none"/>
        </w:rPr>
        <w:t xml:space="preserve"> </w:t>
      </w:r>
    </w:p>
    <w:p w14:paraId="3A2B118F" w14:textId="77777777" w:rsidR="004316A2" w:rsidRPr="00D022EC" w:rsidRDefault="004316A2" w:rsidP="004316A2">
      <w:pPr>
        <w:spacing w:after="0" w:line="276" w:lineRule="auto"/>
        <w:jc w:val="both"/>
        <w:rPr>
          <w:rFonts w:ascii="Arial" w:eastAsia="Times New Roman" w:hAnsi="Arial" w:cs="Arial"/>
          <w:kern w:val="0"/>
          <w:sz w:val="22"/>
          <w:szCs w:val="22"/>
          <w:lang w:eastAsia="en-GB"/>
          <w14:ligatures w14:val="none"/>
        </w:rPr>
      </w:pPr>
    </w:p>
    <w:p w14:paraId="214D5C97" w14:textId="66927519" w:rsidR="004316A2" w:rsidRPr="00E573DA" w:rsidRDefault="00A751E1" w:rsidP="004316A2">
      <w:pPr>
        <w:spacing w:after="0" w:line="276" w:lineRule="auto"/>
        <w:jc w:val="both"/>
        <w:rPr>
          <w:rFonts w:ascii="Arial" w:eastAsia="Times New Roman" w:hAnsi="Arial" w:cs="Arial"/>
          <w:kern w:val="0"/>
          <w:sz w:val="22"/>
          <w:szCs w:val="22"/>
          <w:lang w:eastAsia="en-GB"/>
          <w14:ligatures w14:val="none"/>
        </w:rPr>
      </w:pPr>
      <w:r w:rsidRPr="00A751E1">
        <w:rPr>
          <w:rFonts w:ascii="Arial" w:eastAsia="Times New Roman" w:hAnsi="Arial" w:cs="Arial"/>
          <w:kern w:val="0"/>
          <w:sz w:val="22"/>
          <w:szCs w:val="22"/>
          <w:lang w:eastAsia="en-GB"/>
          <w14:ligatures w14:val="none"/>
        </w:rPr>
        <w:t>Due to their modest scale and separation from other neighbouring properties, the side porch, rear extension, and raised platform would not give rise to any significant additional impacts on the residential amenity of other occupiers. The proposal would also retain an adequate level of private amenity space for the host dwelling. The development therefore achieves an acceptable standard of residential amenity in accordance with Core Policy 57(vii) and the Design Guide</w:t>
      </w:r>
      <w:r w:rsidR="004316A2" w:rsidRPr="00E573DA">
        <w:rPr>
          <w:rFonts w:ascii="Arial" w:hAnsi="Arial" w:cs="Arial"/>
          <w:sz w:val="22"/>
          <w:szCs w:val="22"/>
        </w:rPr>
        <w:t>.</w:t>
      </w:r>
    </w:p>
    <w:p w14:paraId="6C418ACD" w14:textId="77777777" w:rsidR="004316A2" w:rsidRPr="00E573DA" w:rsidRDefault="004316A2" w:rsidP="00535C99">
      <w:pPr>
        <w:spacing w:after="0" w:line="276" w:lineRule="auto"/>
        <w:jc w:val="both"/>
        <w:rPr>
          <w:rFonts w:ascii="Arial" w:eastAsia="Times New Roman" w:hAnsi="Arial" w:cs="Arial"/>
          <w:b/>
          <w:bCs/>
          <w:kern w:val="0"/>
          <w:sz w:val="22"/>
          <w:szCs w:val="22"/>
          <w:lang w:eastAsia="en-GB"/>
          <w14:ligatures w14:val="none"/>
        </w:rPr>
      </w:pPr>
    </w:p>
    <w:p w14:paraId="092CB42E" w14:textId="7FAB5DFC" w:rsidR="00535C99" w:rsidRPr="00E573DA" w:rsidRDefault="00535C99" w:rsidP="00535C99">
      <w:pPr>
        <w:spacing w:after="0" w:line="276" w:lineRule="auto"/>
        <w:jc w:val="both"/>
        <w:rPr>
          <w:rFonts w:ascii="Arial" w:eastAsia="Times New Roman" w:hAnsi="Arial" w:cs="Arial"/>
          <w:b/>
          <w:bCs/>
          <w:kern w:val="0"/>
          <w:sz w:val="22"/>
          <w:szCs w:val="22"/>
          <w:lang w:eastAsia="en-GB"/>
          <w14:ligatures w14:val="none"/>
        </w:rPr>
      </w:pPr>
      <w:r w:rsidRPr="00E573DA">
        <w:rPr>
          <w:rFonts w:ascii="Arial" w:eastAsia="Times New Roman" w:hAnsi="Arial" w:cs="Arial"/>
          <w:b/>
          <w:bCs/>
          <w:kern w:val="0"/>
          <w:sz w:val="22"/>
          <w:szCs w:val="22"/>
          <w:lang w:eastAsia="en-GB"/>
          <w14:ligatures w14:val="none"/>
        </w:rPr>
        <w:t>CONCLUSION</w:t>
      </w:r>
    </w:p>
    <w:p w14:paraId="1308FBF7" w14:textId="77777777" w:rsidR="00535C99" w:rsidRPr="00E573DA" w:rsidRDefault="00535C99" w:rsidP="00535C99">
      <w:pPr>
        <w:spacing w:after="0" w:line="276" w:lineRule="auto"/>
        <w:jc w:val="both"/>
        <w:rPr>
          <w:rFonts w:ascii="Arial" w:eastAsia="Times New Roman" w:hAnsi="Arial" w:cs="Arial"/>
          <w:color w:val="000000" w:themeColor="text1"/>
          <w:kern w:val="0"/>
          <w:sz w:val="22"/>
          <w:szCs w:val="22"/>
          <w:lang w:eastAsia="en-GB"/>
          <w14:ligatures w14:val="none"/>
        </w:rPr>
      </w:pPr>
    </w:p>
    <w:p w14:paraId="0AD6EC3A" w14:textId="682A44CF" w:rsidR="0022425D" w:rsidRPr="00E573DA" w:rsidRDefault="0022425D" w:rsidP="0022425D">
      <w:pPr>
        <w:spacing w:after="0" w:line="276" w:lineRule="auto"/>
        <w:jc w:val="both"/>
        <w:rPr>
          <w:rFonts w:ascii="Arial" w:eastAsia="Times New Roman" w:hAnsi="Arial" w:cs="Arial"/>
          <w:color w:val="000000" w:themeColor="text1"/>
          <w:kern w:val="0"/>
          <w:sz w:val="22"/>
          <w:szCs w:val="22"/>
          <w:lang w:eastAsia="en-GB"/>
          <w14:ligatures w14:val="none"/>
        </w:rPr>
      </w:pPr>
      <w:r w:rsidRPr="00E573DA">
        <w:rPr>
          <w:rFonts w:ascii="Arial" w:eastAsia="Times New Roman" w:hAnsi="Arial" w:cs="Arial"/>
          <w:color w:val="000000" w:themeColor="text1"/>
          <w:kern w:val="0"/>
          <w:sz w:val="22"/>
          <w:szCs w:val="22"/>
          <w:lang w:eastAsia="en-GB"/>
          <w14:ligatures w14:val="none"/>
        </w:rPr>
        <w:t>Having regard to its appropriate siting, modest scale and</w:t>
      </w:r>
      <w:r w:rsidR="00E573DA" w:rsidRPr="00E573DA">
        <w:rPr>
          <w:rFonts w:ascii="Arial" w:eastAsia="Times New Roman" w:hAnsi="Arial" w:cs="Arial"/>
          <w:color w:val="000000" w:themeColor="text1"/>
          <w:kern w:val="0"/>
          <w:sz w:val="22"/>
          <w:szCs w:val="22"/>
          <w:lang w:eastAsia="en-GB"/>
          <w14:ligatures w14:val="none"/>
        </w:rPr>
        <w:t xml:space="preserve"> high-quality,</w:t>
      </w:r>
      <w:r w:rsidRPr="00E573DA">
        <w:rPr>
          <w:rFonts w:ascii="Arial" w:eastAsia="Times New Roman" w:hAnsi="Arial" w:cs="Arial"/>
          <w:color w:val="000000" w:themeColor="text1"/>
          <w:kern w:val="0"/>
          <w:sz w:val="22"/>
          <w:szCs w:val="22"/>
          <w:lang w:eastAsia="en-GB"/>
          <w14:ligatures w14:val="none"/>
        </w:rPr>
        <w:t xml:space="preserve"> </w:t>
      </w:r>
      <w:r w:rsidR="009279E5" w:rsidRPr="00E573DA">
        <w:rPr>
          <w:rFonts w:ascii="Arial" w:eastAsia="Times New Roman" w:hAnsi="Arial" w:cs="Arial"/>
          <w:color w:val="000000" w:themeColor="text1"/>
          <w:kern w:val="0"/>
          <w:sz w:val="22"/>
          <w:szCs w:val="22"/>
          <w:lang w:eastAsia="en-GB"/>
          <w14:ligatures w14:val="none"/>
        </w:rPr>
        <w:t xml:space="preserve">locally distinctive yet </w:t>
      </w:r>
      <w:r w:rsidRPr="00E573DA">
        <w:rPr>
          <w:rFonts w:ascii="Arial" w:eastAsia="Times New Roman" w:hAnsi="Arial" w:cs="Arial"/>
          <w:color w:val="000000" w:themeColor="text1"/>
          <w:kern w:val="0"/>
          <w:sz w:val="22"/>
          <w:szCs w:val="22"/>
          <w:lang w:eastAsia="en-GB"/>
          <w14:ligatures w14:val="none"/>
        </w:rPr>
        <w:t xml:space="preserve">sympathetic </w:t>
      </w:r>
      <w:r w:rsidR="00E573DA" w:rsidRPr="00E573DA">
        <w:rPr>
          <w:rFonts w:ascii="Arial" w:eastAsia="Times New Roman" w:hAnsi="Arial" w:cs="Arial"/>
          <w:color w:val="000000" w:themeColor="text1"/>
          <w:kern w:val="0"/>
          <w:sz w:val="22"/>
          <w:szCs w:val="22"/>
          <w:lang w:eastAsia="en-GB"/>
          <w14:ligatures w14:val="none"/>
        </w:rPr>
        <w:t>aesthetic</w:t>
      </w:r>
      <w:r w:rsidRPr="00E573DA">
        <w:rPr>
          <w:rFonts w:ascii="Arial" w:eastAsia="Times New Roman" w:hAnsi="Arial" w:cs="Arial"/>
          <w:color w:val="000000" w:themeColor="text1"/>
          <w:kern w:val="0"/>
          <w:sz w:val="22"/>
          <w:szCs w:val="22"/>
          <w:lang w:eastAsia="en-GB"/>
          <w14:ligatures w14:val="none"/>
        </w:rPr>
        <w:t xml:space="preserve">, the proposal </w:t>
      </w:r>
      <w:proofErr w:type="gramStart"/>
      <w:r w:rsidRPr="00E573DA">
        <w:rPr>
          <w:rFonts w:ascii="Arial" w:eastAsia="Times New Roman" w:hAnsi="Arial" w:cs="Arial"/>
          <w:color w:val="000000" w:themeColor="text1"/>
          <w:kern w:val="0"/>
          <w:sz w:val="22"/>
          <w:szCs w:val="22"/>
          <w:lang w:eastAsia="en-GB"/>
          <w14:ligatures w14:val="none"/>
        </w:rPr>
        <w:t>is considered to be</w:t>
      </w:r>
      <w:proofErr w:type="gramEnd"/>
      <w:r w:rsidRPr="00E573DA">
        <w:rPr>
          <w:rFonts w:ascii="Arial" w:eastAsia="Times New Roman" w:hAnsi="Arial" w:cs="Arial"/>
          <w:color w:val="000000" w:themeColor="text1"/>
          <w:kern w:val="0"/>
          <w:sz w:val="22"/>
          <w:szCs w:val="22"/>
          <w:lang w:eastAsia="en-GB"/>
          <w14:ligatures w14:val="none"/>
        </w:rPr>
        <w:t xml:space="preserve"> acceptable in respect of design, residential amenity, and all other matters. It therefore complies with the </w:t>
      </w:r>
      <w:proofErr w:type="gramStart"/>
      <w:r w:rsidRPr="00E573DA">
        <w:rPr>
          <w:rFonts w:ascii="Arial" w:eastAsia="Times New Roman" w:hAnsi="Arial" w:cs="Arial"/>
          <w:color w:val="000000" w:themeColor="text1"/>
          <w:kern w:val="0"/>
          <w:sz w:val="22"/>
          <w:szCs w:val="22"/>
          <w:lang w:eastAsia="en-GB"/>
          <w14:ligatures w14:val="none"/>
        </w:rPr>
        <w:t>aforementioned sections</w:t>
      </w:r>
      <w:proofErr w:type="gramEnd"/>
      <w:r w:rsidRPr="00E573DA">
        <w:rPr>
          <w:rFonts w:ascii="Arial" w:eastAsia="Times New Roman" w:hAnsi="Arial" w:cs="Arial"/>
          <w:color w:val="000000" w:themeColor="text1"/>
          <w:kern w:val="0"/>
          <w:sz w:val="22"/>
          <w:szCs w:val="22"/>
          <w:lang w:eastAsia="en-GB"/>
          <w14:ligatures w14:val="none"/>
        </w:rPr>
        <w:t xml:space="preserve"> and policies of the Wiltshire Core Strategy, emerging Wiltshire Local Plan, Bradford on Avon </w:t>
      </w:r>
      <w:r w:rsidRPr="00E573DA">
        <w:rPr>
          <w:rFonts w:ascii="Arial" w:hAnsi="Arial" w:cs="Arial"/>
          <w:sz w:val="22"/>
          <w:szCs w:val="22"/>
        </w:rPr>
        <w:t>Neighbourhood Development Plan,</w:t>
      </w:r>
      <w:r w:rsidRPr="00E573DA">
        <w:rPr>
          <w:rFonts w:ascii="Arial" w:eastAsia="Times New Roman" w:hAnsi="Arial" w:cs="Arial"/>
          <w:color w:val="000000" w:themeColor="text1"/>
          <w:kern w:val="0"/>
          <w:sz w:val="22"/>
          <w:szCs w:val="22"/>
          <w:lang w:eastAsia="en-GB"/>
          <w14:ligatures w14:val="none"/>
        </w:rPr>
        <w:t xml:space="preserve"> NPPF and the Wiltshire Design Guide. As such, the application is recommended for approval, subject to the conditions set out below.</w:t>
      </w:r>
    </w:p>
    <w:p w14:paraId="370EC0E4" w14:textId="77777777" w:rsidR="00535C99" w:rsidRPr="00E573DA" w:rsidRDefault="00535C99" w:rsidP="00535C99">
      <w:pPr>
        <w:spacing w:after="0" w:line="276" w:lineRule="auto"/>
        <w:jc w:val="both"/>
        <w:rPr>
          <w:rFonts w:ascii="Arial" w:eastAsia="Times New Roman" w:hAnsi="Arial" w:cs="Arial"/>
          <w:color w:val="FF0000"/>
          <w:kern w:val="0"/>
          <w:sz w:val="22"/>
          <w:szCs w:val="22"/>
          <w:lang w:eastAsia="en-GB"/>
          <w14:ligatures w14:val="none"/>
        </w:rPr>
      </w:pPr>
    </w:p>
    <w:p w14:paraId="4C0AB7EE" w14:textId="77777777" w:rsidR="00535C99" w:rsidRPr="00895187" w:rsidRDefault="00535C99" w:rsidP="00535C99">
      <w:pPr>
        <w:spacing w:after="0" w:line="276" w:lineRule="auto"/>
        <w:jc w:val="both"/>
        <w:rPr>
          <w:rFonts w:ascii="Arial" w:eastAsia="Times New Roman" w:hAnsi="Arial" w:cs="Arial"/>
          <w:b/>
          <w:bCs/>
          <w:kern w:val="0"/>
          <w:sz w:val="22"/>
          <w:szCs w:val="22"/>
          <w:lang w:eastAsia="en-GB"/>
          <w14:ligatures w14:val="none"/>
        </w:rPr>
      </w:pPr>
      <w:r w:rsidRPr="00E573DA">
        <w:rPr>
          <w:rFonts w:ascii="Arial" w:eastAsia="Times New Roman" w:hAnsi="Arial" w:cs="Arial"/>
          <w:b/>
          <w:bCs/>
          <w:kern w:val="0"/>
          <w:sz w:val="22"/>
          <w:szCs w:val="22"/>
          <w:lang w:eastAsia="en-GB"/>
          <w14:ligatures w14:val="none"/>
        </w:rPr>
        <w:t>RECOMMENDATION:  That Planning Permission be GRANTED subject to the following conditions:</w:t>
      </w:r>
    </w:p>
    <w:p w14:paraId="523EFBC7" w14:textId="77777777" w:rsidR="00535C99" w:rsidRPr="00895187" w:rsidRDefault="00535C99" w:rsidP="00535C99">
      <w:pPr>
        <w:spacing w:after="0" w:line="276" w:lineRule="auto"/>
        <w:jc w:val="both"/>
        <w:rPr>
          <w:rFonts w:ascii="Arial" w:eastAsia="Times New Roman" w:hAnsi="Arial" w:cs="Arial"/>
          <w:b/>
          <w:bCs/>
          <w:kern w:val="0"/>
          <w:sz w:val="22"/>
          <w:szCs w:val="22"/>
          <w:lang w:eastAsia="en-GB"/>
          <w14:ligatures w14:val="none"/>
        </w:rPr>
      </w:pPr>
    </w:p>
    <w:p w14:paraId="554DE4B9" w14:textId="77777777" w:rsidR="00535C99" w:rsidRPr="00895187" w:rsidRDefault="00535C99" w:rsidP="00535C99">
      <w:pPr>
        <w:pStyle w:val="ListParagraph"/>
        <w:numPr>
          <w:ilvl w:val="0"/>
          <w:numId w:val="16"/>
        </w:numPr>
        <w:spacing w:after="0" w:line="276" w:lineRule="auto"/>
        <w:jc w:val="both"/>
        <w:rPr>
          <w:rFonts w:ascii="Arial" w:eastAsia="Times New Roman" w:hAnsi="Arial" w:cs="Arial"/>
          <w:kern w:val="0"/>
          <w:sz w:val="22"/>
          <w:szCs w:val="22"/>
          <w:lang w:eastAsia="en-GB"/>
          <w14:ligatures w14:val="none"/>
        </w:rPr>
      </w:pPr>
      <w:r w:rsidRPr="00895187">
        <w:rPr>
          <w:rFonts w:ascii="Arial" w:eastAsia="Times New Roman" w:hAnsi="Arial" w:cs="Arial"/>
          <w:kern w:val="0"/>
          <w:sz w:val="22"/>
          <w:szCs w:val="22"/>
          <w:lang w:eastAsia="en-GB"/>
          <w14:ligatures w14:val="none"/>
        </w:rPr>
        <w:t>The development hereby permitted shall be begun before the expiration of three years from the date of this permission.</w:t>
      </w:r>
    </w:p>
    <w:p w14:paraId="284C6879" w14:textId="77777777" w:rsidR="00535C99" w:rsidRPr="00895187" w:rsidRDefault="00535C99" w:rsidP="00535C99">
      <w:pPr>
        <w:pStyle w:val="ListParagraph"/>
        <w:spacing w:after="0" w:line="276" w:lineRule="auto"/>
        <w:jc w:val="both"/>
        <w:rPr>
          <w:rFonts w:ascii="Arial" w:eastAsia="Times New Roman" w:hAnsi="Arial" w:cs="Arial"/>
          <w:kern w:val="0"/>
          <w:sz w:val="22"/>
          <w:szCs w:val="22"/>
          <w:lang w:eastAsia="en-GB"/>
          <w14:ligatures w14:val="none"/>
        </w:rPr>
      </w:pPr>
    </w:p>
    <w:p w14:paraId="1650A694" w14:textId="77777777" w:rsidR="00535C99" w:rsidRPr="00895187" w:rsidRDefault="00535C99" w:rsidP="00535C99">
      <w:pPr>
        <w:pStyle w:val="ListParagraph"/>
        <w:spacing w:after="0" w:line="276" w:lineRule="auto"/>
        <w:jc w:val="both"/>
        <w:rPr>
          <w:rFonts w:ascii="Arial" w:eastAsia="Times New Roman" w:hAnsi="Arial" w:cs="Arial"/>
          <w:kern w:val="0"/>
          <w:sz w:val="22"/>
          <w:szCs w:val="22"/>
          <w:lang w:eastAsia="en-GB"/>
          <w14:ligatures w14:val="none"/>
        </w:rPr>
      </w:pPr>
      <w:r w:rsidRPr="00895187">
        <w:rPr>
          <w:rFonts w:ascii="Arial" w:eastAsia="Times New Roman" w:hAnsi="Arial" w:cs="Arial"/>
          <w:kern w:val="0"/>
          <w:sz w:val="22"/>
          <w:szCs w:val="22"/>
          <w:lang w:eastAsia="en-GB"/>
          <w14:ligatures w14:val="none"/>
        </w:rPr>
        <w:t>REASON: To comply with the provisions of Section 91 of the Town and Country Planning Act 1990 as amended by the Planning and Compulsory Purchase Act 2004.</w:t>
      </w:r>
    </w:p>
    <w:p w14:paraId="2F132D38" w14:textId="77777777" w:rsidR="00535C99" w:rsidRPr="00895187" w:rsidRDefault="00535C99" w:rsidP="00535C99">
      <w:pPr>
        <w:pStyle w:val="ListParagraph"/>
        <w:spacing w:after="0" w:line="276" w:lineRule="auto"/>
        <w:jc w:val="both"/>
        <w:rPr>
          <w:rFonts w:ascii="Arial" w:eastAsia="Times New Roman" w:hAnsi="Arial" w:cs="Arial"/>
          <w:kern w:val="0"/>
          <w:sz w:val="22"/>
          <w:szCs w:val="22"/>
          <w:lang w:eastAsia="en-GB"/>
          <w14:ligatures w14:val="none"/>
        </w:rPr>
      </w:pPr>
    </w:p>
    <w:p w14:paraId="0DBA92B1" w14:textId="77777777" w:rsidR="00535C99" w:rsidRPr="00AD3E3D" w:rsidRDefault="00535C99" w:rsidP="00535C99">
      <w:pPr>
        <w:pStyle w:val="ListParagraph"/>
        <w:numPr>
          <w:ilvl w:val="0"/>
          <w:numId w:val="16"/>
        </w:numPr>
        <w:spacing w:after="0" w:line="276" w:lineRule="auto"/>
        <w:jc w:val="both"/>
        <w:rPr>
          <w:rFonts w:ascii="Arial" w:eastAsia="Times New Roman" w:hAnsi="Arial" w:cs="Arial"/>
          <w:kern w:val="0"/>
          <w:sz w:val="22"/>
          <w:szCs w:val="22"/>
          <w:lang w:eastAsia="en-GB"/>
          <w14:ligatures w14:val="none"/>
        </w:rPr>
      </w:pPr>
      <w:r w:rsidRPr="00895187">
        <w:rPr>
          <w:rFonts w:ascii="Arial" w:eastAsia="Times New Roman" w:hAnsi="Arial" w:cs="Arial"/>
          <w:kern w:val="0"/>
          <w:sz w:val="22"/>
          <w:szCs w:val="22"/>
          <w:lang w:eastAsia="en-GB"/>
          <w14:ligatures w14:val="none"/>
        </w:rPr>
        <w:t xml:space="preserve">The development hereby permitted shall be carried out in accordance with the following approved plans and </w:t>
      </w:r>
      <w:r w:rsidRPr="00AD3E3D">
        <w:rPr>
          <w:rFonts w:ascii="Arial" w:eastAsia="Times New Roman" w:hAnsi="Arial" w:cs="Arial"/>
          <w:kern w:val="0"/>
          <w:sz w:val="22"/>
          <w:szCs w:val="22"/>
          <w:lang w:eastAsia="en-GB"/>
          <w14:ligatures w14:val="none"/>
        </w:rPr>
        <w:t>documents:</w:t>
      </w:r>
    </w:p>
    <w:p w14:paraId="499A3F81" w14:textId="77777777" w:rsidR="00535C99" w:rsidRPr="00AD3E3D" w:rsidRDefault="00535C99" w:rsidP="00535C99">
      <w:pPr>
        <w:pStyle w:val="ListParagraph"/>
        <w:spacing w:after="0" w:line="276" w:lineRule="auto"/>
        <w:jc w:val="both"/>
        <w:rPr>
          <w:rFonts w:ascii="Arial" w:eastAsia="Times New Roman" w:hAnsi="Arial" w:cs="Arial"/>
          <w:kern w:val="0"/>
          <w:sz w:val="22"/>
          <w:szCs w:val="22"/>
          <w:lang w:eastAsia="en-GB"/>
          <w14:ligatures w14:val="none"/>
        </w:rPr>
      </w:pPr>
    </w:p>
    <w:p w14:paraId="3D832256" w14:textId="227FF1BE" w:rsidR="00535C99" w:rsidRPr="007514E2" w:rsidRDefault="00535C99" w:rsidP="00535C99">
      <w:pPr>
        <w:pStyle w:val="ListParagraph"/>
        <w:numPr>
          <w:ilvl w:val="0"/>
          <w:numId w:val="17"/>
        </w:numPr>
        <w:spacing w:after="0" w:line="276" w:lineRule="auto"/>
        <w:jc w:val="both"/>
        <w:rPr>
          <w:rFonts w:ascii="Arial" w:eastAsia="Times New Roman" w:hAnsi="Arial" w:cs="Arial"/>
          <w:kern w:val="0"/>
          <w:sz w:val="22"/>
          <w:szCs w:val="22"/>
          <w:lang w:eastAsia="en-GB"/>
          <w14:ligatures w14:val="none"/>
        </w:rPr>
      </w:pPr>
      <w:r w:rsidRPr="007514E2">
        <w:rPr>
          <w:rFonts w:ascii="Arial" w:eastAsia="Times New Roman" w:hAnsi="Arial" w:cs="Arial"/>
          <w:kern w:val="0"/>
          <w:sz w:val="22"/>
          <w:szCs w:val="22"/>
          <w:lang w:eastAsia="en-GB"/>
          <w14:ligatures w14:val="none"/>
        </w:rPr>
        <w:t xml:space="preserve">Location Plan, ref. </w:t>
      </w:r>
      <w:r w:rsidR="00253009" w:rsidRPr="007514E2">
        <w:rPr>
          <w:rFonts w:ascii="Arial" w:eastAsia="Times New Roman" w:hAnsi="Arial" w:cs="Arial"/>
          <w:kern w:val="0"/>
          <w:sz w:val="22"/>
          <w:szCs w:val="22"/>
          <w:lang w:eastAsia="en-GB"/>
          <w14:ligatures w14:val="none"/>
        </w:rPr>
        <w:t>A17 25 30 S01</w:t>
      </w:r>
    </w:p>
    <w:p w14:paraId="6AC91B5A" w14:textId="5F378EA4" w:rsidR="00535C99" w:rsidRPr="006E7713" w:rsidRDefault="00535C99" w:rsidP="00535C99">
      <w:pPr>
        <w:pStyle w:val="ListParagraph"/>
        <w:numPr>
          <w:ilvl w:val="0"/>
          <w:numId w:val="17"/>
        </w:numPr>
        <w:spacing w:after="0" w:line="276" w:lineRule="auto"/>
        <w:jc w:val="both"/>
        <w:rPr>
          <w:rFonts w:ascii="Arial" w:eastAsia="Times New Roman" w:hAnsi="Arial" w:cs="Arial"/>
          <w:kern w:val="0"/>
          <w:sz w:val="22"/>
          <w:szCs w:val="22"/>
          <w:lang w:eastAsia="en-GB"/>
          <w14:ligatures w14:val="none"/>
        </w:rPr>
      </w:pPr>
      <w:r w:rsidRPr="007514E2">
        <w:rPr>
          <w:rFonts w:ascii="Arial" w:eastAsia="Times New Roman" w:hAnsi="Arial" w:cs="Arial"/>
          <w:kern w:val="0"/>
          <w:sz w:val="22"/>
          <w:szCs w:val="22"/>
          <w:lang w:eastAsia="en-GB"/>
          <w14:ligatures w14:val="none"/>
        </w:rPr>
        <w:t xml:space="preserve">Proposed </w:t>
      </w:r>
      <w:r w:rsidR="00D60275" w:rsidRPr="006E7713">
        <w:rPr>
          <w:rFonts w:ascii="Arial" w:eastAsia="Times New Roman" w:hAnsi="Arial" w:cs="Arial"/>
          <w:kern w:val="0"/>
          <w:sz w:val="22"/>
          <w:szCs w:val="22"/>
          <w:lang w:eastAsia="en-GB"/>
          <w14:ligatures w14:val="none"/>
        </w:rPr>
        <w:t>Block</w:t>
      </w:r>
      <w:r w:rsidRPr="006E7713">
        <w:rPr>
          <w:rFonts w:ascii="Arial" w:eastAsia="Times New Roman" w:hAnsi="Arial" w:cs="Arial"/>
          <w:kern w:val="0"/>
          <w:sz w:val="22"/>
          <w:szCs w:val="22"/>
          <w:lang w:eastAsia="en-GB"/>
          <w14:ligatures w14:val="none"/>
        </w:rPr>
        <w:t xml:space="preserve"> Plan, ref. </w:t>
      </w:r>
      <w:r w:rsidR="00D60275" w:rsidRPr="006E7713">
        <w:rPr>
          <w:rFonts w:ascii="Arial" w:eastAsia="Times New Roman" w:hAnsi="Arial" w:cs="Arial"/>
          <w:kern w:val="0"/>
          <w:sz w:val="22"/>
          <w:szCs w:val="22"/>
          <w:lang w:eastAsia="en-GB"/>
          <w14:ligatures w14:val="none"/>
        </w:rPr>
        <w:t xml:space="preserve">A17 25 30 P01 Rev A </w:t>
      </w:r>
    </w:p>
    <w:p w14:paraId="402B2AEE" w14:textId="429B1C36" w:rsidR="00535C99" w:rsidRPr="006E7713" w:rsidRDefault="00535C99" w:rsidP="00535C99">
      <w:pPr>
        <w:pStyle w:val="ListParagraph"/>
        <w:numPr>
          <w:ilvl w:val="0"/>
          <w:numId w:val="17"/>
        </w:numPr>
        <w:spacing w:after="0" w:line="276" w:lineRule="auto"/>
        <w:jc w:val="both"/>
        <w:rPr>
          <w:rFonts w:ascii="Arial" w:eastAsia="Times New Roman" w:hAnsi="Arial" w:cs="Arial"/>
          <w:kern w:val="0"/>
          <w:sz w:val="22"/>
          <w:szCs w:val="22"/>
          <w:lang w:eastAsia="en-GB"/>
          <w14:ligatures w14:val="none"/>
        </w:rPr>
      </w:pPr>
      <w:r w:rsidRPr="006E7713">
        <w:rPr>
          <w:rFonts w:ascii="Arial" w:eastAsia="Times New Roman" w:hAnsi="Arial" w:cs="Arial"/>
          <w:kern w:val="0"/>
          <w:sz w:val="22"/>
          <w:szCs w:val="22"/>
          <w:lang w:eastAsia="en-GB"/>
          <w14:ligatures w14:val="none"/>
        </w:rPr>
        <w:t xml:space="preserve">Proposed </w:t>
      </w:r>
      <w:r w:rsidR="006E7713" w:rsidRPr="006E7713">
        <w:rPr>
          <w:rFonts w:ascii="Arial" w:eastAsia="Times New Roman" w:hAnsi="Arial" w:cs="Arial"/>
          <w:kern w:val="0"/>
          <w:sz w:val="22"/>
          <w:szCs w:val="22"/>
          <w:lang w:eastAsia="en-GB"/>
          <w14:ligatures w14:val="none"/>
        </w:rPr>
        <w:t>Floor Plans</w:t>
      </w:r>
      <w:r w:rsidRPr="006E7713">
        <w:rPr>
          <w:rFonts w:ascii="Arial" w:eastAsia="Times New Roman" w:hAnsi="Arial" w:cs="Arial"/>
          <w:kern w:val="0"/>
          <w:sz w:val="22"/>
          <w:szCs w:val="22"/>
          <w:lang w:eastAsia="en-GB"/>
          <w14:ligatures w14:val="none"/>
        </w:rPr>
        <w:t xml:space="preserve">, ref. </w:t>
      </w:r>
      <w:r w:rsidR="000E55BA" w:rsidRPr="006E7713">
        <w:rPr>
          <w:rFonts w:ascii="Arial" w:eastAsia="Times New Roman" w:hAnsi="Arial" w:cs="Arial"/>
          <w:kern w:val="0"/>
          <w:sz w:val="22"/>
          <w:szCs w:val="22"/>
          <w:lang w:eastAsia="en-GB"/>
          <w14:ligatures w14:val="none"/>
        </w:rPr>
        <w:t>A17 25 30 P0</w:t>
      </w:r>
      <w:r w:rsidR="006E7713" w:rsidRPr="006E7713">
        <w:rPr>
          <w:rFonts w:ascii="Arial" w:eastAsia="Times New Roman" w:hAnsi="Arial" w:cs="Arial"/>
          <w:kern w:val="0"/>
          <w:sz w:val="22"/>
          <w:szCs w:val="22"/>
          <w:lang w:eastAsia="en-GB"/>
          <w14:ligatures w14:val="none"/>
        </w:rPr>
        <w:t>2</w:t>
      </w:r>
      <w:r w:rsidR="000E55BA" w:rsidRPr="006E7713">
        <w:rPr>
          <w:rFonts w:ascii="Arial" w:eastAsia="Times New Roman" w:hAnsi="Arial" w:cs="Arial"/>
          <w:kern w:val="0"/>
          <w:sz w:val="22"/>
          <w:szCs w:val="22"/>
          <w:lang w:eastAsia="en-GB"/>
          <w14:ligatures w14:val="none"/>
        </w:rPr>
        <w:t xml:space="preserve"> Rev </w:t>
      </w:r>
      <w:r w:rsidR="000E55BA" w:rsidRPr="006E7713">
        <w:rPr>
          <w:rFonts w:ascii="Arial" w:eastAsia="Times New Roman" w:hAnsi="Arial" w:cs="Arial"/>
          <w:kern w:val="0"/>
          <w:sz w:val="22"/>
          <w:szCs w:val="22"/>
          <w:lang w:eastAsia="en-GB"/>
          <w14:ligatures w14:val="none"/>
        </w:rPr>
        <w:t>C</w:t>
      </w:r>
    </w:p>
    <w:p w14:paraId="531AC134" w14:textId="6D82B1C5" w:rsidR="00535C99" w:rsidRPr="006E7713" w:rsidRDefault="000E55BA" w:rsidP="000E55BA">
      <w:pPr>
        <w:pStyle w:val="ListParagraph"/>
        <w:numPr>
          <w:ilvl w:val="0"/>
          <w:numId w:val="17"/>
        </w:numPr>
        <w:spacing w:after="0" w:line="276" w:lineRule="auto"/>
        <w:jc w:val="both"/>
        <w:rPr>
          <w:rFonts w:ascii="Arial" w:eastAsia="Times New Roman" w:hAnsi="Arial" w:cs="Arial"/>
          <w:kern w:val="0"/>
          <w:sz w:val="22"/>
          <w:szCs w:val="22"/>
          <w:lang w:eastAsia="en-GB"/>
          <w14:ligatures w14:val="none"/>
        </w:rPr>
      </w:pPr>
      <w:r w:rsidRPr="006E7713">
        <w:rPr>
          <w:rFonts w:ascii="Arial" w:eastAsia="Times New Roman" w:hAnsi="Arial" w:cs="Arial"/>
          <w:kern w:val="0"/>
          <w:sz w:val="22"/>
          <w:szCs w:val="22"/>
          <w:lang w:eastAsia="en-GB"/>
          <w14:ligatures w14:val="none"/>
        </w:rPr>
        <w:t>Proposed Elevations, ref. A17 25 30 P03 Rev C</w:t>
      </w:r>
    </w:p>
    <w:p w14:paraId="4472D270" w14:textId="77777777" w:rsidR="00535C99" w:rsidRPr="00895187" w:rsidRDefault="00535C99" w:rsidP="00535C99">
      <w:pPr>
        <w:pStyle w:val="ListParagraph"/>
        <w:spacing w:after="0" w:line="276" w:lineRule="auto"/>
        <w:jc w:val="both"/>
        <w:rPr>
          <w:rFonts w:ascii="Arial" w:eastAsia="Times New Roman" w:hAnsi="Arial" w:cs="Arial"/>
          <w:kern w:val="0"/>
          <w:sz w:val="22"/>
          <w:szCs w:val="22"/>
          <w:lang w:eastAsia="en-GB"/>
          <w14:ligatures w14:val="none"/>
        </w:rPr>
      </w:pPr>
    </w:p>
    <w:p w14:paraId="03FFF7C5" w14:textId="77777777" w:rsidR="00535C99" w:rsidRPr="00895187" w:rsidRDefault="00535C99" w:rsidP="00535C99">
      <w:pPr>
        <w:pStyle w:val="ListParagraph"/>
        <w:spacing w:after="0" w:line="276" w:lineRule="auto"/>
        <w:jc w:val="both"/>
        <w:rPr>
          <w:rFonts w:ascii="Arial" w:eastAsia="Times New Roman" w:hAnsi="Arial" w:cs="Arial"/>
          <w:kern w:val="0"/>
          <w:sz w:val="22"/>
          <w:szCs w:val="22"/>
          <w:lang w:eastAsia="en-GB"/>
          <w14:ligatures w14:val="none"/>
        </w:rPr>
      </w:pPr>
      <w:r w:rsidRPr="00895187">
        <w:rPr>
          <w:rFonts w:ascii="Arial" w:eastAsia="Times New Roman" w:hAnsi="Arial" w:cs="Arial"/>
          <w:kern w:val="0"/>
          <w:sz w:val="22"/>
          <w:szCs w:val="22"/>
          <w:lang w:eastAsia="en-GB"/>
          <w14:ligatures w14:val="none"/>
        </w:rPr>
        <w:t>REASON: For the avoidance of doubt and in the interests of proper planning.</w:t>
      </w:r>
    </w:p>
    <w:p w14:paraId="0DD0F552" w14:textId="77777777" w:rsidR="00535C99" w:rsidRPr="00895187" w:rsidRDefault="00535C99" w:rsidP="00535C99">
      <w:pPr>
        <w:pStyle w:val="ListParagraph"/>
        <w:spacing w:after="0" w:line="276" w:lineRule="auto"/>
        <w:jc w:val="both"/>
        <w:rPr>
          <w:rFonts w:ascii="Arial" w:eastAsia="Times New Roman" w:hAnsi="Arial" w:cs="Arial"/>
          <w:kern w:val="0"/>
          <w:sz w:val="22"/>
          <w:szCs w:val="22"/>
          <w:lang w:eastAsia="en-GB"/>
          <w14:ligatures w14:val="none"/>
        </w:rPr>
      </w:pPr>
    </w:p>
    <w:p w14:paraId="245FF979" w14:textId="77777777" w:rsidR="00535C99" w:rsidRPr="00895187" w:rsidRDefault="00535C99" w:rsidP="00535C99">
      <w:pPr>
        <w:pStyle w:val="ListParagraph"/>
        <w:numPr>
          <w:ilvl w:val="0"/>
          <w:numId w:val="16"/>
        </w:numPr>
        <w:spacing w:after="0" w:line="276" w:lineRule="auto"/>
        <w:jc w:val="both"/>
        <w:rPr>
          <w:rFonts w:ascii="Arial" w:eastAsia="Times New Roman" w:hAnsi="Arial" w:cs="Arial"/>
          <w:kern w:val="0"/>
          <w:sz w:val="22"/>
          <w:szCs w:val="22"/>
          <w:lang w:eastAsia="en-GB"/>
          <w14:ligatures w14:val="none"/>
        </w:rPr>
      </w:pPr>
      <w:r w:rsidRPr="00895187">
        <w:rPr>
          <w:rFonts w:ascii="Arial" w:eastAsia="Times New Roman" w:hAnsi="Arial" w:cs="Arial"/>
          <w:kern w:val="0"/>
          <w:sz w:val="22"/>
          <w:szCs w:val="22"/>
          <w:lang w:eastAsia="en-GB"/>
          <w14:ligatures w14:val="none"/>
        </w:rPr>
        <w:t xml:space="preserve">The materials to be used in the construction of the external surfaces of the development hereby permitted shall match in material, colour and texture those used in the existing building unless otherwise stated on the approved plans. </w:t>
      </w:r>
    </w:p>
    <w:p w14:paraId="10F250A8" w14:textId="77777777" w:rsidR="00535C99" w:rsidRPr="00895187" w:rsidRDefault="00535C99" w:rsidP="00535C99">
      <w:pPr>
        <w:pStyle w:val="ListParagraph"/>
        <w:spacing w:after="0" w:line="276" w:lineRule="auto"/>
        <w:jc w:val="both"/>
        <w:rPr>
          <w:rFonts w:ascii="Arial" w:eastAsia="Times New Roman" w:hAnsi="Arial" w:cs="Arial"/>
          <w:kern w:val="0"/>
          <w:sz w:val="22"/>
          <w:szCs w:val="22"/>
          <w:lang w:eastAsia="en-GB"/>
          <w14:ligatures w14:val="none"/>
        </w:rPr>
      </w:pPr>
    </w:p>
    <w:p w14:paraId="0635F7D3" w14:textId="0057681F" w:rsidR="00F9178A" w:rsidRPr="00535C99" w:rsidRDefault="00535C99" w:rsidP="00535C99">
      <w:pPr>
        <w:pStyle w:val="ListParagraph"/>
        <w:spacing w:after="0" w:line="276" w:lineRule="auto"/>
        <w:jc w:val="both"/>
        <w:rPr>
          <w:rFonts w:ascii="Arial" w:eastAsia="Times New Roman" w:hAnsi="Arial" w:cs="Arial"/>
          <w:kern w:val="0"/>
          <w:sz w:val="22"/>
          <w:szCs w:val="22"/>
          <w:lang w:eastAsia="en-GB"/>
          <w14:ligatures w14:val="none"/>
        </w:rPr>
      </w:pPr>
      <w:r w:rsidRPr="00895187">
        <w:rPr>
          <w:rFonts w:ascii="Arial" w:eastAsia="Times New Roman" w:hAnsi="Arial" w:cs="Arial"/>
          <w:kern w:val="0"/>
          <w:sz w:val="22"/>
          <w:szCs w:val="22"/>
          <w:lang w:eastAsia="en-GB"/>
          <w14:ligatures w14:val="none"/>
        </w:rPr>
        <w:t>REASON: In the interests of visual amenity and the character and appearance of the area.</w:t>
      </w:r>
    </w:p>
    <w:sectPr w:rsidR="00F9178A" w:rsidRPr="00535C9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07148A"/>
    <w:multiLevelType w:val="hybridMultilevel"/>
    <w:tmpl w:val="5106C3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1C7FD1"/>
    <w:multiLevelType w:val="hybridMultilevel"/>
    <w:tmpl w:val="04C0BB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A0125B2"/>
    <w:multiLevelType w:val="hybridMultilevel"/>
    <w:tmpl w:val="5F329F24"/>
    <w:lvl w:ilvl="0" w:tplc="A268F228">
      <w:start w:val="1"/>
      <w:numFmt w:val="decimal"/>
      <w:lvlText w:val="%1."/>
      <w:lvlJc w:val="left"/>
      <w:pPr>
        <w:ind w:left="720" w:hanging="36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C185AF7"/>
    <w:multiLevelType w:val="hybridMultilevel"/>
    <w:tmpl w:val="FBFCA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0B1A50"/>
    <w:multiLevelType w:val="hybridMultilevel"/>
    <w:tmpl w:val="07AC91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10"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9"/>
  </w:num>
  <w:num w:numId="2" w16cid:durableId="892273552">
    <w:abstractNumId w:val="2"/>
  </w:num>
  <w:num w:numId="3" w16cid:durableId="1181357059">
    <w:abstractNumId w:val="14"/>
  </w:num>
  <w:num w:numId="4" w16cid:durableId="1650787556">
    <w:abstractNumId w:val="10"/>
  </w:num>
  <w:num w:numId="5" w16cid:durableId="466094426">
    <w:abstractNumId w:val="15"/>
  </w:num>
  <w:num w:numId="6" w16cid:durableId="1542328013">
    <w:abstractNumId w:val="16"/>
  </w:num>
  <w:num w:numId="7" w16cid:durableId="1004281297">
    <w:abstractNumId w:val="4"/>
  </w:num>
  <w:num w:numId="8" w16cid:durableId="1878279251">
    <w:abstractNumId w:val="0"/>
  </w:num>
  <w:num w:numId="9" w16cid:durableId="1286542474">
    <w:abstractNumId w:val="8"/>
  </w:num>
  <w:num w:numId="10" w16cid:durableId="2027555515">
    <w:abstractNumId w:val="13"/>
  </w:num>
  <w:num w:numId="11" w16cid:durableId="334724159">
    <w:abstractNumId w:val="12"/>
  </w:num>
  <w:num w:numId="12" w16cid:durableId="1840384416">
    <w:abstractNumId w:val="11"/>
  </w:num>
  <w:num w:numId="13" w16cid:durableId="1121413073">
    <w:abstractNumId w:val="3"/>
  </w:num>
  <w:num w:numId="14" w16cid:durableId="1201939218">
    <w:abstractNumId w:val="6"/>
  </w:num>
  <w:num w:numId="15" w16cid:durableId="733703652">
    <w:abstractNumId w:val="1"/>
  </w:num>
  <w:num w:numId="16" w16cid:durableId="1657951690">
    <w:abstractNumId w:val="5"/>
  </w:num>
  <w:num w:numId="17" w16cid:durableId="14142813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3C1B"/>
    <w:rsid w:val="000143A5"/>
    <w:rsid w:val="000148E7"/>
    <w:rsid w:val="00015ADB"/>
    <w:rsid w:val="000221CB"/>
    <w:rsid w:val="00033847"/>
    <w:rsid w:val="00036B7E"/>
    <w:rsid w:val="00043B9C"/>
    <w:rsid w:val="000610AC"/>
    <w:rsid w:val="00063A02"/>
    <w:rsid w:val="00063D1C"/>
    <w:rsid w:val="0006701C"/>
    <w:rsid w:val="00071E19"/>
    <w:rsid w:val="0007377C"/>
    <w:rsid w:val="0007735A"/>
    <w:rsid w:val="000815DE"/>
    <w:rsid w:val="0008454F"/>
    <w:rsid w:val="00085C56"/>
    <w:rsid w:val="00091944"/>
    <w:rsid w:val="00093398"/>
    <w:rsid w:val="00095ACB"/>
    <w:rsid w:val="00097010"/>
    <w:rsid w:val="000B4864"/>
    <w:rsid w:val="000B66D7"/>
    <w:rsid w:val="000B6B01"/>
    <w:rsid w:val="000C7F98"/>
    <w:rsid w:val="000D0858"/>
    <w:rsid w:val="000D5836"/>
    <w:rsid w:val="000E063D"/>
    <w:rsid w:val="000E18EB"/>
    <w:rsid w:val="000E3DA7"/>
    <w:rsid w:val="000E47F5"/>
    <w:rsid w:val="000E4FF1"/>
    <w:rsid w:val="000E55BA"/>
    <w:rsid w:val="000E5D02"/>
    <w:rsid w:val="000E6021"/>
    <w:rsid w:val="000E7462"/>
    <w:rsid w:val="000F3916"/>
    <w:rsid w:val="001044B1"/>
    <w:rsid w:val="00111D21"/>
    <w:rsid w:val="001250F3"/>
    <w:rsid w:val="00134D23"/>
    <w:rsid w:val="00140675"/>
    <w:rsid w:val="00141929"/>
    <w:rsid w:val="0014198B"/>
    <w:rsid w:val="00145B30"/>
    <w:rsid w:val="00146169"/>
    <w:rsid w:val="00152901"/>
    <w:rsid w:val="00155910"/>
    <w:rsid w:val="0016162B"/>
    <w:rsid w:val="00162405"/>
    <w:rsid w:val="00181640"/>
    <w:rsid w:val="0018298F"/>
    <w:rsid w:val="00195C20"/>
    <w:rsid w:val="00197728"/>
    <w:rsid w:val="001A4142"/>
    <w:rsid w:val="001A6E40"/>
    <w:rsid w:val="001B34A3"/>
    <w:rsid w:val="001B3CC3"/>
    <w:rsid w:val="001C0267"/>
    <w:rsid w:val="001C30C8"/>
    <w:rsid w:val="001C73A5"/>
    <w:rsid w:val="001D279F"/>
    <w:rsid w:val="001D2B00"/>
    <w:rsid w:val="001D3964"/>
    <w:rsid w:val="001E0BD8"/>
    <w:rsid w:val="001E134C"/>
    <w:rsid w:val="001E5127"/>
    <w:rsid w:val="001F17EC"/>
    <w:rsid w:val="001F1A84"/>
    <w:rsid w:val="00200044"/>
    <w:rsid w:val="002056F3"/>
    <w:rsid w:val="00205A98"/>
    <w:rsid w:val="002100CF"/>
    <w:rsid w:val="00211930"/>
    <w:rsid w:val="00212556"/>
    <w:rsid w:val="0021435E"/>
    <w:rsid w:val="002175E1"/>
    <w:rsid w:val="002215A6"/>
    <w:rsid w:val="00221D04"/>
    <w:rsid w:val="0022425D"/>
    <w:rsid w:val="00247CD5"/>
    <w:rsid w:val="002517B9"/>
    <w:rsid w:val="00252BD3"/>
    <w:rsid w:val="00253009"/>
    <w:rsid w:val="00261605"/>
    <w:rsid w:val="0026251C"/>
    <w:rsid w:val="0027038B"/>
    <w:rsid w:val="002729BA"/>
    <w:rsid w:val="00276C28"/>
    <w:rsid w:val="00284692"/>
    <w:rsid w:val="00296162"/>
    <w:rsid w:val="002A48A6"/>
    <w:rsid w:val="002B3C19"/>
    <w:rsid w:val="002B67AF"/>
    <w:rsid w:val="002B7220"/>
    <w:rsid w:val="002C39F8"/>
    <w:rsid w:val="002C5B77"/>
    <w:rsid w:val="002C64FD"/>
    <w:rsid w:val="002C7D54"/>
    <w:rsid w:val="002D20C0"/>
    <w:rsid w:val="002D764D"/>
    <w:rsid w:val="002E6C51"/>
    <w:rsid w:val="002F5DEB"/>
    <w:rsid w:val="0030007E"/>
    <w:rsid w:val="00302D05"/>
    <w:rsid w:val="003030A4"/>
    <w:rsid w:val="00305E52"/>
    <w:rsid w:val="00307390"/>
    <w:rsid w:val="00312C7F"/>
    <w:rsid w:val="00315AE0"/>
    <w:rsid w:val="00331E7A"/>
    <w:rsid w:val="00332D09"/>
    <w:rsid w:val="003342BE"/>
    <w:rsid w:val="00335B14"/>
    <w:rsid w:val="003415BB"/>
    <w:rsid w:val="00362D8F"/>
    <w:rsid w:val="00364013"/>
    <w:rsid w:val="00371103"/>
    <w:rsid w:val="00371C0F"/>
    <w:rsid w:val="003727C5"/>
    <w:rsid w:val="00372E76"/>
    <w:rsid w:val="0037425B"/>
    <w:rsid w:val="003774FF"/>
    <w:rsid w:val="00385FBA"/>
    <w:rsid w:val="0038668B"/>
    <w:rsid w:val="00393433"/>
    <w:rsid w:val="00394AB3"/>
    <w:rsid w:val="003A202C"/>
    <w:rsid w:val="003A2DD3"/>
    <w:rsid w:val="003A7995"/>
    <w:rsid w:val="003C7574"/>
    <w:rsid w:val="003E08E2"/>
    <w:rsid w:val="003E2BA9"/>
    <w:rsid w:val="003F076A"/>
    <w:rsid w:val="003F5922"/>
    <w:rsid w:val="00400FB2"/>
    <w:rsid w:val="004130CC"/>
    <w:rsid w:val="004158E9"/>
    <w:rsid w:val="0042121F"/>
    <w:rsid w:val="004212F8"/>
    <w:rsid w:val="00422C35"/>
    <w:rsid w:val="004268A1"/>
    <w:rsid w:val="004316A2"/>
    <w:rsid w:val="00436306"/>
    <w:rsid w:val="00436D0A"/>
    <w:rsid w:val="004407D1"/>
    <w:rsid w:val="004414AD"/>
    <w:rsid w:val="00450181"/>
    <w:rsid w:val="00452500"/>
    <w:rsid w:val="00454C71"/>
    <w:rsid w:val="004561B9"/>
    <w:rsid w:val="004649E9"/>
    <w:rsid w:val="00464AE2"/>
    <w:rsid w:val="00465C63"/>
    <w:rsid w:val="004713E6"/>
    <w:rsid w:val="004810AA"/>
    <w:rsid w:val="00482050"/>
    <w:rsid w:val="00487D26"/>
    <w:rsid w:val="004908AE"/>
    <w:rsid w:val="00491C07"/>
    <w:rsid w:val="00492385"/>
    <w:rsid w:val="004925DD"/>
    <w:rsid w:val="00492C16"/>
    <w:rsid w:val="00493609"/>
    <w:rsid w:val="00496A46"/>
    <w:rsid w:val="004A4A11"/>
    <w:rsid w:val="004A6DB3"/>
    <w:rsid w:val="004B0B23"/>
    <w:rsid w:val="004B3C0C"/>
    <w:rsid w:val="004D3857"/>
    <w:rsid w:val="004D3BA9"/>
    <w:rsid w:val="004D44A3"/>
    <w:rsid w:val="004E0B78"/>
    <w:rsid w:val="004E6C55"/>
    <w:rsid w:val="004E7970"/>
    <w:rsid w:val="004F18B6"/>
    <w:rsid w:val="004F635C"/>
    <w:rsid w:val="004F65E7"/>
    <w:rsid w:val="0050778E"/>
    <w:rsid w:val="00515980"/>
    <w:rsid w:val="0051645C"/>
    <w:rsid w:val="0052069C"/>
    <w:rsid w:val="00520E30"/>
    <w:rsid w:val="00520EE0"/>
    <w:rsid w:val="00535C99"/>
    <w:rsid w:val="0054068B"/>
    <w:rsid w:val="00540D13"/>
    <w:rsid w:val="00550749"/>
    <w:rsid w:val="00561A9C"/>
    <w:rsid w:val="00582EB0"/>
    <w:rsid w:val="00585764"/>
    <w:rsid w:val="0059524B"/>
    <w:rsid w:val="00595FE9"/>
    <w:rsid w:val="00597BBB"/>
    <w:rsid w:val="005A2832"/>
    <w:rsid w:val="005A2CD7"/>
    <w:rsid w:val="005A5492"/>
    <w:rsid w:val="005B0FD5"/>
    <w:rsid w:val="005C1D3F"/>
    <w:rsid w:val="005D04A7"/>
    <w:rsid w:val="005D13DC"/>
    <w:rsid w:val="005D24B8"/>
    <w:rsid w:val="005D30AB"/>
    <w:rsid w:val="005E0776"/>
    <w:rsid w:val="005E0F78"/>
    <w:rsid w:val="005E2BAD"/>
    <w:rsid w:val="005F5AF4"/>
    <w:rsid w:val="00615302"/>
    <w:rsid w:val="006164A3"/>
    <w:rsid w:val="00616DC2"/>
    <w:rsid w:val="0062234B"/>
    <w:rsid w:val="006242FB"/>
    <w:rsid w:val="00630E24"/>
    <w:rsid w:val="00631B2E"/>
    <w:rsid w:val="0063206F"/>
    <w:rsid w:val="006379DA"/>
    <w:rsid w:val="006407C9"/>
    <w:rsid w:val="00640FEC"/>
    <w:rsid w:val="00643C57"/>
    <w:rsid w:val="00647E0D"/>
    <w:rsid w:val="00652C49"/>
    <w:rsid w:val="00653CA6"/>
    <w:rsid w:val="0065615D"/>
    <w:rsid w:val="00662C0A"/>
    <w:rsid w:val="00663D3A"/>
    <w:rsid w:val="00664B60"/>
    <w:rsid w:val="00664E97"/>
    <w:rsid w:val="006656F8"/>
    <w:rsid w:val="0066737B"/>
    <w:rsid w:val="006705B5"/>
    <w:rsid w:val="00673B87"/>
    <w:rsid w:val="00680DA9"/>
    <w:rsid w:val="00683C17"/>
    <w:rsid w:val="00691629"/>
    <w:rsid w:val="006925A1"/>
    <w:rsid w:val="006938F3"/>
    <w:rsid w:val="006946B4"/>
    <w:rsid w:val="00696570"/>
    <w:rsid w:val="006A15F9"/>
    <w:rsid w:val="006A6EB8"/>
    <w:rsid w:val="006A70EE"/>
    <w:rsid w:val="006A735A"/>
    <w:rsid w:val="006B1193"/>
    <w:rsid w:val="006B6C79"/>
    <w:rsid w:val="006C2EF8"/>
    <w:rsid w:val="006C5A72"/>
    <w:rsid w:val="006D1073"/>
    <w:rsid w:val="006D1EEC"/>
    <w:rsid w:val="006D4A80"/>
    <w:rsid w:val="006D5065"/>
    <w:rsid w:val="006E139C"/>
    <w:rsid w:val="006E7713"/>
    <w:rsid w:val="00711058"/>
    <w:rsid w:val="0071392F"/>
    <w:rsid w:val="00714FE5"/>
    <w:rsid w:val="00715057"/>
    <w:rsid w:val="007235F5"/>
    <w:rsid w:val="00742C35"/>
    <w:rsid w:val="00744E80"/>
    <w:rsid w:val="00750FD1"/>
    <w:rsid w:val="007514E2"/>
    <w:rsid w:val="0075340B"/>
    <w:rsid w:val="00755B0D"/>
    <w:rsid w:val="00756BD0"/>
    <w:rsid w:val="007638C3"/>
    <w:rsid w:val="007719E4"/>
    <w:rsid w:val="00771C95"/>
    <w:rsid w:val="00790038"/>
    <w:rsid w:val="00792EA5"/>
    <w:rsid w:val="00793652"/>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23BBD"/>
    <w:rsid w:val="0083213E"/>
    <w:rsid w:val="008376A8"/>
    <w:rsid w:val="0084670A"/>
    <w:rsid w:val="00852CAC"/>
    <w:rsid w:val="00855117"/>
    <w:rsid w:val="0085527B"/>
    <w:rsid w:val="00862AEC"/>
    <w:rsid w:val="0086379F"/>
    <w:rsid w:val="00867EFD"/>
    <w:rsid w:val="0087005A"/>
    <w:rsid w:val="0087744B"/>
    <w:rsid w:val="008822ED"/>
    <w:rsid w:val="00884A97"/>
    <w:rsid w:val="00891AB1"/>
    <w:rsid w:val="00892438"/>
    <w:rsid w:val="008A04F2"/>
    <w:rsid w:val="008A0F17"/>
    <w:rsid w:val="008A1574"/>
    <w:rsid w:val="008A3152"/>
    <w:rsid w:val="008A4252"/>
    <w:rsid w:val="008A4A27"/>
    <w:rsid w:val="008A5CD0"/>
    <w:rsid w:val="008B30BE"/>
    <w:rsid w:val="008B578F"/>
    <w:rsid w:val="008C2176"/>
    <w:rsid w:val="008C2C2F"/>
    <w:rsid w:val="008C3D5B"/>
    <w:rsid w:val="008C67C6"/>
    <w:rsid w:val="008C704F"/>
    <w:rsid w:val="008D23A3"/>
    <w:rsid w:val="008D694B"/>
    <w:rsid w:val="008D7802"/>
    <w:rsid w:val="008E3EA2"/>
    <w:rsid w:val="008E684D"/>
    <w:rsid w:val="008F0D3D"/>
    <w:rsid w:val="008F1CF8"/>
    <w:rsid w:val="008F6030"/>
    <w:rsid w:val="00900C7D"/>
    <w:rsid w:val="00921A38"/>
    <w:rsid w:val="0092281A"/>
    <w:rsid w:val="0092325F"/>
    <w:rsid w:val="00924221"/>
    <w:rsid w:val="0092586B"/>
    <w:rsid w:val="009279E5"/>
    <w:rsid w:val="00932A4E"/>
    <w:rsid w:val="009350D4"/>
    <w:rsid w:val="00961130"/>
    <w:rsid w:val="00961C4E"/>
    <w:rsid w:val="00965A06"/>
    <w:rsid w:val="00967DCB"/>
    <w:rsid w:val="00970A8A"/>
    <w:rsid w:val="00972DD7"/>
    <w:rsid w:val="00974EA2"/>
    <w:rsid w:val="00977715"/>
    <w:rsid w:val="009858F4"/>
    <w:rsid w:val="00985D51"/>
    <w:rsid w:val="00990A8B"/>
    <w:rsid w:val="00997B32"/>
    <w:rsid w:val="009A1B10"/>
    <w:rsid w:val="009A722A"/>
    <w:rsid w:val="009A7BFF"/>
    <w:rsid w:val="009B63DB"/>
    <w:rsid w:val="009B7AD7"/>
    <w:rsid w:val="009C1702"/>
    <w:rsid w:val="009C3071"/>
    <w:rsid w:val="009C36DF"/>
    <w:rsid w:val="009C3A91"/>
    <w:rsid w:val="009C4D5B"/>
    <w:rsid w:val="009D47BD"/>
    <w:rsid w:val="009E1642"/>
    <w:rsid w:val="009E77F7"/>
    <w:rsid w:val="009F1BA2"/>
    <w:rsid w:val="009F367B"/>
    <w:rsid w:val="009F684B"/>
    <w:rsid w:val="00A050F1"/>
    <w:rsid w:val="00A10D10"/>
    <w:rsid w:val="00A23603"/>
    <w:rsid w:val="00A23EBD"/>
    <w:rsid w:val="00A241C0"/>
    <w:rsid w:val="00A24AEC"/>
    <w:rsid w:val="00A3010D"/>
    <w:rsid w:val="00A3312A"/>
    <w:rsid w:val="00A34EB7"/>
    <w:rsid w:val="00A42971"/>
    <w:rsid w:val="00A4593E"/>
    <w:rsid w:val="00A45B25"/>
    <w:rsid w:val="00A46019"/>
    <w:rsid w:val="00A55952"/>
    <w:rsid w:val="00A62062"/>
    <w:rsid w:val="00A6662C"/>
    <w:rsid w:val="00A71295"/>
    <w:rsid w:val="00A751E1"/>
    <w:rsid w:val="00A772D3"/>
    <w:rsid w:val="00A81CF7"/>
    <w:rsid w:val="00A85226"/>
    <w:rsid w:val="00AB1D47"/>
    <w:rsid w:val="00AB52C2"/>
    <w:rsid w:val="00AC01A4"/>
    <w:rsid w:val="00AD2BC0"/>
    <w:rsid w:val="00AD39FA"/>
    <w:rsid w:val="00AE028B"/>
    <w:rsid w:val="00AE04FE"/>
    <w:rsid w:val="00AF193A"/>
    <w:rsid w:val="00AF2650"/>
    <w:rsid w:val="00AF2AF9"/>
    <w:rsid w:val="00B01936"/>
    <w:rsid w:val="00B111D2"/>
    <w:rsid w:val="00B16D71"/>
    <w:rsid w:val="00B1710B"/>
    <w:rsid w:val="00B3075F"/>
    <w:rsid w:val="00B30E84"/>
    <w:rsid w:val="00B44C99"/>
    <w:rsid w:val="00B44EC9"/>
    <w:rsid w:val="00B51470"/>
    <w:rsid w:val="00B52C0E"/>
    <w:rsid w:val="00B53229"/>
    <w:rsid w:val="00B54DA2"/>
    <w:rsid w:val="00B633AB"/>
    <w:rsid w:val="00B64328"/>
    <w:rsid w:val="00B71530"/>
    <w:rsid w:val="00B71D0E"/>
    <w:rsid w:val="00B7214D"/>
    <w:rsid w:val="00B72B4F"/>
    <w:rsid w:val="00B7425D"/>
    <w:rsid w:val="00B77196"/>
    <w:rsid w:val="00B82691"/>
    <w:rsid w:val="00B915D4"/>
    <w:rsid w:val="00B91ADE"/>
    <w:rsid w:val="00BA1637"/>
    <w:rsid w:val="00BA2753"/>
    <w:rsid w:val="00BB5ECE"/>
    <w:rsid w:val="00BB7690"/>
    <w:rsid w:val="00BD6B4D"/>
    <w:rsid w:val="00BE579C"/>
    <w:rsid w:val="00BE5F7B"/>
    <w:rsid w:val="00BF1DB2"/>
    <w:rsid w:val="00BF7456"/>
    <w:rsid w:val="00C03688"/>
    <w:rsid w:val="00C059D4"/>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777DF"/>
    <w:rsid w:val="00C81A53"/>
    <w:rsid w:val="00C8654A"/>
    <w:rsid w:val="00C86A61"/>
    <w:rsid w:val="00CA3A97"/>
    <w:rsid w:val="00CB23C7"/>
    <w:rsid w:val="00CB6B3B"/>
    <w:rsid w:val="00CC2D95"/>
    <w:rsid w:val="00CC51B9"/>
    <w:rsid w:val="00CC552A"/>
    <w:rsid w:val="00CC57A0"/>
    <w:rsid w:val="00CD745F"/>
    <w:rsid w:val="00CE7093"/>
    <w:rsid w:val="00CF4F6C"/>
    <w:rsid w:val="00CF7529"/>
    <w:rsid w:val="00D022EC"/>
    <w:rsid w:val="00D06D32"/>
    <w:rsid w:val="00D14841"/>
    <w:rsid w:val="00D15F32"/>
    <w:rsid w:val="00D17A6F"/>
    <w:rsid w:val="00D20665"/>
    <w:rsid w:val="00D20DD7"/>
    <w:rsid w:val="00D22F8E"/>
    <w:rsid w:val="00D25039"/>
    <w:rsid w:val="00D25873"/>
    <w:rsid w:val="00D30109"/>
    <w:rsid w:val="00D36E67"/>
    <w:rsid w:val="00D3717E"/>
    <w:rsid w:val="00D37A13"/>
    <w:rsid w:val="00D4400E"/>
    <w:rsid w:val="00D44370"/>
    <w:rsid w:val="00D5047C"/>
    <w:rsid w:val="00D50CF6"/>
    <w:rsid w:val="00D60275"/>
    <w:rsid w:val="00D709C2"/>
    <w:rsid w:val="00D7435B"/>
    <w:rsid w:val="00D803D8"/>
    <w:rsid w:val="00D831EE"/>
    <w:rsid w:val="00D859CC"/>
    <w:rsid w:val="00D902FA"/>
    <w:rsid w:val="00D907C3"/>
    <w:rsid w:val="00DA41A3"/>
    <w:rsid w:val="00DB13C3"/>
    <w:rsid w:val="00DB7D89"/>
    <w:rsid w:val="00DC0041"/>
    <w:rsid w:val="00DC6E07"/>
    <w:rsid w:val="00DD0655"/>
    <w:rsid w:val="00DD2D61"/>
    <w:rsid w:val="00DD3F9C"/>
    <w:rsid w:val="00DD5DF9"/>
    <w:rsid w:val="00DD76CB"/>
    <w:rsid w:val="00DD789C"/>
    <w:rsid w:val="00DE442D"/>
    <w:rsid w:val="00DF2FE5"/>
    <w:rsid w:val="00E0076E"/>
    <w:rsid w:val="00E0301C"/>
    <w:rsid w:val="00E10F53"/>
    <w:rsid w:val="00E12366"/>
    <w:rsid w:val="00E162CA"/>
    <w:rsid w:val="00E16B1D"/>
    <w:rsid w:val="00E37C6D"/>
    <w:rsid w:val="00E41C54"/>
    <w:rsid w:val="00E5061B"/>
    <w:rsid w:val="00E51166"/>
    <w:rsid w:val="00E573DA"/>
    <w:rsid w:val="00E57D1F"/>
    <w:rsid w:val="00E61170"/>
    <w:rsid w:val="00E61ADC"/>
    <w:rsid w:val="00E70135"/>
    <w:rsid w:val="00E70D98"/>
    <w:rsid w:val="00E770C0"/>
    <w:rsid w:val="00E90A3F"/>
    <w:rsid w:val="00E95266"/>
    <w:rsid w:val="00E977C4"/>
    <w:rsid w:val="00EB421A"/>
    <w:rsid w:val="00EC2E4E"/>
    <w:rsid w:val="00EC37D6"/>
    <w:rsid w:val="00EC4215"/>
    <w:rsid w:val="00EC4E9E"/>
    <w:rsid w:val="00EC7957"/>
    <w:rsid w:val="00EC7F3E"/>
    <w:rsid w:val="00EE47DB"/>
    <w:rsid w:val="00EE5C03"/>
    <w:rsid w:val="00EE6AA5"/>
    <w:rsid w:val="00EE7315"/>
    <w:rsid w:val="00EF0DA4"/>
    <w:rsid w:val="00F005A4"/>
    <w:rsid w:val="00F01283"/>
    <w:rsid w:val="00F05730"/>
    <w:rsid w:val="00F07D8C"/>
    <w:rsid w:val="00F1263F"/>
    <w:rsid w:val="00F1491F"/>
    <w:rsid w:val="00F15E48"/>
    <w:rsid w:val="00F1657D"/>
    <w:rsid w:val="00F17D1C"/>
    <w:rsid w:val="00F2477F"/>
    <w:rsid w:val="00F272A5"/>
    <w:rsid w:val="00F335B4"/>
    <w:rsid w:val="00F33A0F"/>
    <w:rsid w:val="00F400B5"/>
    <w:rsid w:val="00F40F2D"/>
    <w:rsid w:val="00F44D33"/>
    <w:rsid w:val="00F50F61"/>
    <w:rsid w:val="00F7017C"/>
    <w:rsid w:val="00F70B55"/>
    <w:rsid w:val="00F7609E"/>
    <w:rsid w:val="00F77540"/>
    <w:rsid w:val="00F80FEB"/>
    <w:rsid w:val="00F85D5A"/>
    <w:rsid w:val="00F86303"/>
    <w:rsid w:val="00F9178A"/>
    <w:rsid w:val="00F932D6"/>
    <w:rsid w:val="00FA050D"/>
    <w:rsid w:val="00FA3D27"/>
    <w:rsid w:val="00FA3DF1"/>
    <w:rsid w:val="00FA4DED"/>
    <w:rsid w:val="00FA5EC3"/>
    <w:rsid w:val="00FA61FA"/>
    <w:rsid w:val="00FB193A"/>
    <w:rsid w:val="00FC07FD"/>
    <w:rsid w:val="00FC208F"/>
    <w:rsid w:val="00FC6604"/>
    <w:rsid w:val="00FC7545"/>
    <w:rsid w:val="00FD0031"/>
    <w:rsid w:val="00FD61A0"/>
    <w:rsid w:val="00FD698A"/>
    <w:rsid w:val="00FD7F4A"/>
    <w:rsid w:val="00FE250F"/>
    <w:rsid w:val="00FF21CE"/>
    <w:rsid w:val="00FF320B"/>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1243</TotalTime>
  <Pages>5</Pages>
  <Words>1591</Words>
  <Characters>8963</Characters>
  <Application>Microsoft Office Word</Application>
  <DocSecurity>0</DocSecurity>
  <Lines>242</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salesforceId:7aa70262-c5a4-4726-b8d3-155c8e61e83d</dc:subject>
  <dc:creator>O'Donoghue, Ruaridh</dc:creator>
  <cp:keywords/>
  <dc:description/>
  <cp:lastModifiedBy>Edge, Alex</cp:lastModifiedBy>
  <cp:revision>153</cp:revision>
  <dcterms:created xsi:type="dcterms:W3CDTF">2025-07-04T14:58:00Z</dcterms:created>
  <dcterms:modified xsi:type="dcterms:W3CDTF">2026-03-10T08:29:00Z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069Q300000NEfZEIA1</vt:lpwstr>
  </property>
</Properties>
</file>