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42E85"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40698EA4" w14:textId="77777777" w:rsidR="09EF868B" w:rsidRDefault="09EF868B" w:rsidP="24AF2E25">
      <w:pPr>
        <w:spacing w:line="276" w:lineRule="auto"/>
        <w:jc w:val="center"/>
      </w:pPr>
      <w:r w:rsidRPr="24AF2E25">
        <w:rPr>
          <w:rFonts w:ascii="Arial" w:eastAsia="Arial" w:hAnsi="Arial" w:cs="Arial"/>
          <w:b/>
          <w:bCs/>
          <w:sz w:val="28"/>
          <w:szCs w:val="28"/>
        </w:rPr>
        <w:t>CASE OFFICER REPORT</w:t>
      </w:r>
    </w:p>
    <w:p w14:paraId="2C91F9C1" w14:textId="77777777" w:rsidR="24AF2E25" w:rsidRDefault="24AF2E25" w:rsidP="24AF2E25">
      <w:pPr>
        <w:spacing w:line="276" w:lineRule="auto"/>
        <w:rPr>
          <w:rFonts w:ascii="Arial" w:eastAsia="Arial" w:hAnsi="Arial" w:cs="Arial"/>
          <w:b/>
          <w:bCs/>
          <w:sz w:val="32"/>
          <w:szCs w:val="32"/>
        </w:rPr>
      </w:pPr>
    </w:p>
    <w:p w14:paraId="77272239"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16BC9F75"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358DEFE" w14:textId="77777777"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36F7A88" w14:textId="77777777" w:rsidR="37C66106" w:rsidRPr="004424DC" w:rsidRDefault="004424DC" w:rsidP="006251EF">
            <w:pPr>
              <w:spacing w:line="276" w:lineRule="auto"/>
            </w:pPr>
            <w:r w:rsidRPr="004424DC">
              <w:rPr>
                <w:rFonts w:ascii="Arial" w:eastAsia="Arial" w:hAnsi="Arial" w:cs="Arial"/>
                <w:sz w:val="22"/>
                <w:szCs w:val="22"/>
              </w:rPr>
              <w:t>PL/2025/09861</w:t>
            </w:r>
          </w:p>
        </w:tc>
      </w:tr>
      <w:tr w:rsidR="37C66106" w14:paraId="731F2AE2"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D3DFC48" w14:textId="77777777"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E043983" w14:textId="77777777"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1239EEBF"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DBD0735" w14:textId="77777777"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7CA2D55" w14:textId="77777777" w:rsidR="37C66106" w:rsidRPr="004424DC" w:rsidRDefault="004424DC" w:rsidP="006251EF">
            <w:pPr>
              <w:spacing w:line="276" w:lineRule="auto"/>
            </w:pPr>
            <w:r w:rsidRPr="004424DC">
              <w:rPr>
                <w:rFonts w:ascii="Arial" w:eastAsia="Arial" w:hAnsi="Arial" w:cs="Arial"/>
                <w:sz w:val="22"/>
                <w:szCs w:val="22"/>
              </w:rPr>
              <w:t xml:space="preserve">Haine and Smith Partnership LLP, 31 The </w:t>
            </w:r>
            <w:proofErr w:type="spellStart"/>
            <w:r w:rsidRPr="004424DC">
              <w:rPr>
                <w:rFonts w:ascii="Arial" w:eastAsia="Arial" w:hAnsi="Arial" w:cs="Arial"/>
                <w:sz w:val="22"/>
                <w:szCs w:val="22"/>
              </w:rPr>
              <w:t>Brittox</w:t>
            </w:r>
            <w:proofErr w:type="spellEnd"/>
            <w:r w:rsidRPr="004424DC">
              <w:rPr>
                <w:rFonts w:ascii="Arial" w:eastAsia="Arial" w:hAnsi="Arial" w:cs="Arial"/>
                <w:sz w:val="22"/>
                <w:szCs w:val="22"/>
              </w:rPr>
              <w:t>, Devizes, SN10 1AJ</w:t>
            </w:r>
          </w:p>
        </w:tc>
      </w:tr>
      <w:tr w:rsidR="37C66106" w14:paraId="7E5E978E"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388D932" w14:textId="77777777"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4013BC4" w14:textId="77777777" w:rsidR="37C66106" w:rsidRPr="004424DC" w:rsidRDefault="004424DC" w:rsidP="006251EF">
            <w:pPr>
              <w:spacing w:line="276" w:lineRule="auto"/>
            </w:pPr>
            <w:r w:rsidRPr="004424DC">
              <w:rPr>
                <w:rFonts w:ascii="Arial" w:eastAsia="Arial" w:hAnsi="Arial" w:cs="Arial"/>
                <w:sz w:val="22"/>
                <w:szCs w:val="22"/>
              </w:rPr>
              <w:t>Fascia sign with store name 'haine &amp; smith' in the centre, 'opticians' in the left and 'hearing' on the right.</w:t>
            </w:r>
            <w:r w:rsidRPr="004424DC">
              <w:rPr>
                <w:rFonts w:ascii="Arial" w:eastAsia="Arial" w:hAnsi="Arial" w:cs="Arial"/>
                <w:sz w:val="22"/>
                <w:szCs w:val="22"/>
              </w:rPr>
              <w:br/>
              <w:t>Hanging sign and wrought-iron bracket to facade above shopfront.</w:t>
            </w:r>
          </w:p>
        </w:tc>
      </w:tr>
      <w:tr w:rsidR="37C66106" w14:paraId="70D0EEF2"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DE91C1F" w14:textId="77777777"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2E89CB7" w14:textId="77777777"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1A6BAB48"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2F96BC41" w14:textId="77777777" w:rsidR="008D778B" w:rsidRPr="00C85767" w:rsidRDefault="008D778B" w:rsidP="00052A0F">
      <w:pPr>
        <w:tabs>
          <w:tab w:val="left" w:pos="2520"/>
        </w:tabs>
        <w:jc w:val="both"/>
        <w:rPr>
          <w:rFonts w:ascii="Arial" w:hAnsi="Arial" w:cs="Arial"/>
          <w:sz w:val="20"/>
          <w:szCs w:val="20"/>
        </w:rPr>
      </w:pPr>
    </w:p>
    <w:p w14:paraId="44C0CDF3"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33A9AFEE" w14:textId="73BE96A0" w:rsidR="00734A39" w:rsidRPr="00C85767" w:rsidRDefault="00161B39" w:rsidP="002E4988">
      <w:pPr>
        <w:spacing w:line="276" w:lineRule="auto"/>
        <w:jc w:val="both"/>
        <w:rPr>
          <w:rFonts w:ascii="Arial" w:hAnsi="Arial" w:cs="Arial"/>
          <w:sz w:val="22"/>
          <w:szCs w:val="22"/>
        </w:rPr>
      </w:pPr>
      <w:r w:rsidRPr="00C85767">
        <w:rPr>
          <w:rFonts w:ascii="Arial" w:hAnsi="Arial" w:cs="Arial"/>
          <w:sz w:val="22"/>
          <w:szCs w:val="22"/>
        </w:rPr>
        <w:t>The application site comprises</w:t>
      </w:r>
      <w:r w:rsidR="00D77BED">
        <w:rPr>
          <w:rFonts w:ascii="Arial" w:hAnsi="Arial" w:cs="Arial"/>
          <w:sz w:val="22"/>
          <w:szCs w:val="22"/>
        </w:rPr>
        <w:t xml:space="preserve"> a Grade II listed commercial property sited in the heart of Devizes, a market town as defined within the Wiltshire Core Strategy. The property is a </w:t>
      </w:r>
      <w:proofErr w:type="gramStart"/>
      <w:r w:rsidR="00D77BED">
        <w:rPr>
          <w:rFonts w:ascii="Arial" w:hAnsi="Arial" w:cs="Arial"/>
          <w:sz w:val="22"/>
          <w:szCs w:val="22"/>
        </w:rPr>
        <w:t>4 storey</w:t>
      </w:r>
      <w:proofErr w:type="gramEnd"/>
      <w:r w:rsidR="00D77BED">
        <w:rPr>
          <w:rFonts w:ascii="Arial" w:hAnsi="Arial" w:cs="Arial"/>
          <w:sz w:val="22"/>
          <w:szCs w:val="22"/>
        </w:rPr>
        <w:t xml:space="preserve"> building (including basement) C19 terrace property, immediately neighboured by mixed-use development and is positioned within a conservation area and a prime shopping area. The property is currently occupied by Haine and Smith opticians and has existing shop frontage at ground floor level including facia signage, hanging sign and window decals.  </w:t>
      </w:r>
    </w:p>
    <w:p w14:paraId="0FCF1056" w14:textId="77777777" w:rsidR="00734A39" w:rsidRPr="00C85767" w:rsidRDefault="00734A39" w:rsidP="002E4988">
      <w:pPr>
        <w:spacing w:line="276" w:lineRule="auto"/>
        <w:jc w:val="both"/>
        <w:rPr>
          <w:rFonts w:ascii="Arial" w:hAnsi="Arial" w:cs="Arial"/>
          <w:sz w:val="22"/>
          <w:szCs w:val="22"/>
        </w:rPr>
      </w:pPr>
    </w:p>
    <w:p w14:paraId="28B87A4B" w14:textId="77777777" w:rsidR="00457D15" w:rsidRPr="00C85767" w:rsidRDefault="00457D15" w:rsidP="002E4988">
      <w:pPr>
        <w:spacing w:line="276" w:lineRule="auto"/>
        <w:jc w:val="both"/>
        <w:rPr>
          <w:rFonts w:ascii="Arial" w:hAnsi="Arial" w:cs="Arial"/>
          <w:sz w:val="22"/>
          <w:szCs w:val="22"/>
        </w:rPr>
      </w:pPr>
    </w:p>
    <w:p w14:paraId="776B5324" w14:textId="77777777" w:rsidR="00D77BED" w:rsidRDefault="0029736D" w:rsidP="00D77BED">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r w:rsidR="00CA1F2F" w:rsidRPr="00C85767">
        <w:rPr>
          <w:rFonts w:ascii="Arial" w:hAnsi="Arial" w:cs="Arial"/>
          <w:color w:val="auto"/>
          <w:sz w:val="22"/>
          <w:szCs w:val="22"/>
        </w:rPr>
        <w:t xml:space="preserve"> </w:t>
      </w:r>
    </w:p>
    <w:p w14:paraId="466782CF" w14:textId="44BDB6D2" w:rsidR="00D77BED" w:rsidRDefault="0051404C" w:rsidP="00D77BED">
      <w:pPr>
        <w:pStyle w:val="Heading1"/>
        <w:spacing w:before="0" w:line="276" w:lineRule="auto"/>
        <w:jc w:val="both"/>
        <w:rPr>
          <w:rFonts w:ascii="Arial" w:hAnsi="Arial" w:cs="Arial"/>
          <w:color w:val="auto"/>
          <w:sz w:val="22"/>
          <w:szCs w:val="22"/>
        </w:rPr>
      </w:pPr>
      <w:r w:rsidRPr="00C85767">
        <w:rPr>
          <w:rFonts w:ascii="Arial" w:hAnsi="Arial" w:cs="Arial"/>
          <w:b w:val="0"/>
          <w:bCs w:val="0"/>
          <w:color w:val="auto"/>
          <w:sz w:val="22"/>
          <w:szCs w:val="22"/>
        </w:rPr>
        <w:t xml:space="preserve">The application seeks </w:t>
      </w:r>
      <w:r w:rsidR="00674A34" w:rsidRPr="00C85767">
        <w:rPr>
          <w:rFonts w:ascii="Arial" w:hAnsi="Arial" w:cs="Arial"/>
          <w:b w:val="0"/>
          <w:bCs w:val="0"/>
          <w:color w:val="auto"/>
          <w:sz w:val="22"/>
          <w:szCs w:val="22"/>
        </w:rPr>
        <w:t>advertisement consent</w:t>
      </w:r>
      <w:r w:rsidR="0089074C" w:rsidRPr="00C85767">
        <w:rPr>
          <w:rFonts w:ascii="Arial" w:hAnsi="Arial" w:cs="Arial"/>
          <w:b w:val="0"/>
          <w:bCs w:val="0"/>
          <w:color w:val="auto"/>
          <w:sz w:val="22"/>
          <w:szCs w:val="22"/>
        </w:rPr>
        <w:t xml:space="preserve"> for</w:t>
      </w:r>
      <w:r w:rsidR="00D77BED" w:rsidRPr="00D77BED">
        <w:rPr>
          <w:rFonts w:ascii="Arial" w:hAnsi="Arial" w:cs="Arial"/>
          <w:b w:val="0"/>
          <w:bCs w:val="0"/>
          <w:color w:val="auto"/>
          <w:sz w:val="22"/>
          <w:szCs w:val="22"/>
        </w:rPr>
        <w:t xml:space="preserve"> the replacement of existing external signage to reflect updated Haine &amp; Smith branding. The works comprise the removal of the current fascia lettering and installation of new aluminium and acrylic lettering positioned on the existing plywood fascia, which will be repaired and repainted in ‘Organza Green’ (RAL 1500 80 10). The new fascia signage includes the main ‘Haine &amp; Smith’ nameplate (approx. 470mm x 3095mm) centred above the shopfront, with smaller ‘Opticians’ and ‘Hearing’ panels to either side. The existing hanging sign fixed to the wrought</w:t>
      </w:r>
      <w:r w:rsidR="00D77BED" w:rsidRPr="00D77BED">
        <w:rPr>
          <w:rFonts w:ascii="Cambria Math" w:hAnsi="Cambria Math" w:cs="Cambria Math"/>
          <w:b w:val="0"/>
          <w:bCs w:val="0"/>
          <w:color w:val="auto"/>
          <w:sz w:val="22"/>
          <w:szCs w:val="22"/>
        </w:rPr>
        <w:t>‑</w:t>
      </w:r>
      <w:r w:rsidR="00D77BED" w:rsidRPr="00D77BED">
        <w:rPr>
          <w:rFonts w:ascii="Arial" w:hAnsi="Arial" w:cs="Arial"/>
          <w:b w:val="0"/>
          <w:bCs w:val="0"/>
          <w:color w:val="auto"/>
          <w:sz w:val="22"/>
          <w:szCs w:val="22"/>
        </w:rPr>
        <w:t>iron bracket will be replaced with a new double</w:t>
      </w:r>
      <w:r w:rsidR="00D77BED" w:rsidRPr="00D77BED">
        <w:rPr>
          <w:rFonts w:ascii="Cambria Math" w:hAnsi="Cambria Math" w:cs="Cambria Math"/>
          <w:b w:val="0"/>
          <w:bCs w:val="0"/>
          <w:color w:val="auto"/>
          <w:sz w:val="22"/>
          <w:szCs w:val="22"/>
        </w:rPr>
        <w:t>‑</w:t>
      </w:r>
      <w:r w:rsidR="00D77BED" w:rsidRPr="00D77BED">
        <w:rPr>
          <w:rFonts w:ascii="Arial" w:hAnsi="Arial" w:cs="Arial"/>
          <w:b w:val="0"/>
          <w:bCs w:val="0"/>
          <w:color w:val="auto"/>
          <w:sz w:val="22"/>
          <w:szCs w:val="22"/>
        </w:rPr>
        <w:t>sided aluminium-framed sign measuring 910mm x 910mm, incorporating a printed graphic panel with a chocolate</w:t>
      </w:r>
      <w:r w:rsidR="00D77BED" w:rsidRPr="00D77BED">
        <w:rPr>
          <w:rFonts w:ascii="Cambria Math" w:hAnsi="Cambria Math" w:cs="Cambria Math"/>
          <w:b w:val="0"/>
          <w:bCs w:val="0"/>
          <w:color w:val="auto"/>
          <w:sz w:val="22"/>
          <w:szCs w:val="22"/>
        </w:rPr>
        <w:t>‑</w:t>
      </w:r>
      <w:r w:rsidR="00D77BED" w:rsidRPr="00D77BED">
        <w:rPr>
          <w:rFonts w:ascii="Arial" w:hAnsi="Arial" w:cs="Arial"/>
          <w:b w:val="0"/>
          <w:bCs w:val="0"/>
          <w:color w:val="auto"/>
          <w:sz w:val="22"/>
          <w:szCs w:val="22"/>
        </w:rPr>
        <w:t xml:space="preserve">brown (RAL 8017) circular motif and white ‘H&amp;S’ text. </w:t>
      </w:r>
    </w:p>
    <w:p w14:paraId="5624A943" w14:textId="77777777" w:rsidR="00D77BED" w:rsidRPr="00D77BED" w:rsidRDefault="00D77BED" w:rsidP="00D77BED"/>
    <w:p w14:paraId="3CAE67F8" w14:textId="0C1212E6" w:rsidR="00564806" w:rsidRPr="00C85767" w:rsidRDefault="00D77BED" w:rsidP="00D77BED">
      <w:pPr>
        <w:pStyle w:val="Heading1"/>
        <w:spacing w:before="0" w:line="276" w:lineRule="auto"/>
        <w:jc w:val="both"/>
        <w:rPr>
          <w:rFonts w:ascii="Arial" w:hAnsi="Arial" w:cs="Arial"/>
          <w:b w:val="0"/>
          <w:bCs w:val="0"/>
          <w:color w:val="auto"/>
          <w:sz w:val="22"/>
          <w:szCs w:val="22"/>
        </w:rPr>
      </w:pPr>
      <w:r w:rsidRPr="00D77BED">
        <w:rPr>
          <w:rFonts w:ascii="Arial" w:hAnsi="Arial" w:cs="Arial"/>
          <w:b w:val="0"/>
          <w:bCs w:val="0"/>
          <w:color w:val="auto"/>
          <w:sz w:val="22"/>
          <w:szCs w:val="22"/>
        </w:rPr>
        <w:t xml:space="preserve">Both the fascia and hanging sign maintain the established commercial signage pattern in the </w:t>
      </w:r>
      <w:proofErr w:type="spellStart"/>
      <w:r w:rsidRPr="00D77BED">
        <w:rPr>
          <w:rFonts w:ascii="Arial" w:hAnsi="Arial" w:cs="Arial"/>
          <w:b w:val="0"/>
          <w:bCs w:val="0"/>
          <w:color w:val="auto"/>
          <w:sz w:val="22"/>
          <w:szCs w:val="22"/>
        </w:rPr>
        <w:t>streetscene</w:t>
      </w:r>
      <w:proofErr w:type="spellEnd"/>
      <w:r w:rsidRPr="00D77BED">
        <w:rPr>
          <w:rFonts w:ascii="Arial" w:hAnsi="Arial" w:cs="Arial"/>
          <w:b w:val="0"/>
          <w:bCs w:val="0"/>
          <w:color w:val="auto"/>
          <w:sz w:val="22"/>
          <w:szCs w:val="22"/>
        </w:rPr>
        <w:t>, retaining comparable scale and location to existing features, with installation using the same fixing points and no changes proposed to the historic fabric beyond redecoration. The works are limited to the ground-floor commercial frontage and are designed to remain visually sympathetic through modest proportions, non</w:t>
      </w:r>
      <w:r w:rsidRPr="00D77BED">
        <w:rPr>
          <w:rFonts w:ascii="Cambria Math" w:hAnsi="Cambria Math" w:cs="Cambria Math"/>
          <w:b w:val="0"/>
          <w:bCs w:val="0"/>
          <w:color w:val="auto"/>
          <w:sz w:val="22"/>
          <w:szCs w:val="22"/>
        </w:rPr>
        <w:t>‑</w:t>
      </w:r>
      <w:r w:rsidRPr="00D77BED">
        <w:rPr>
          <w:rFonts w:ascii="Arial" w:hAnsi="Arial" w:cs="Arial"/>
          <w:b w:val="0"/>
          <w:bCs w:val="0"/>
          <w:color w:val="auto"/>
          <w:sz w:val="22"/>
          <w:szCs w:val="22"/>
        </w:rPr>
        <w:t>reflective materials, and a restrained traditional colour palette.</w:t>
      </w:r>
    </w:p>
    <w:p w14:paraId="09D75B01" w14:textId="77777777" w:rsidR="001A5353" w:rsidRPr="00C85767" w:rsidRDefault="001A5353" w:rsidP="002E4988">
      <w:pPr>
        <w:spacing w:line="276" w:lineRule="auto"/>
        <w:jc w:val="both"/>
        <w:rPr>
          <w:rFonts w:ascii="Arial" w:hAnsi="Arial" w:cs="Arial"/>
          <w:b/>
          <w:sz w:val="22"/>
          <w:szCs w:val="22"/>
        </w:rPr>
      </w:pPr>
    </w:p>
    <w:p w14:paraId="25CAFAE6" w14:textId="2351554E"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xml:space="preserve">, POLICIES AND GUIDANCE </w:t>
      </w:r>
      <w:r w:rsidR="00B15AD7" w:rsidRPr="0046545E">
        <w:rPr>
          <w:rFonts w:ascii="Arial" w:hAnsi="Arial" w:cs="Arial"/>
          <w:b/>
          <w:color w:val="FF0000"/>
          <w:sz w:val="22"/>
          <w:szCs w:val="22"/>
        </w:rPr>
        <w:t xml:space="preserve"> </w:t>
      </w:r>
    </w:p>
    <w:p w14:paraId="7708129B" w14:textId="77777777" w:rsidR="008052C1" w:rsidRDefault="008052C1" w:rsidP="002E4988">
      <w:pPr>
        <w:autoSpaceDE w:val="0"/>
        <w:autoSpaceDN w:val="0"/>
        <w:adjustRightInd w:val="0"/>
        <w:spacing w:line="276" w:lineRule="auto"/>
        <w:jc w:val="both"/>
        <w:rPr>
          <w:rFonts w:ascii="Arial" w:hAnsi="Arial" w:cs="Arial"/>
          <w:sz w:val="22"/>
          <w:szCs w:val="22"/>
        </w:rPr>
      </w:pPr>
    </w:p>
    <w:p w14:paraId="0BBEC856" w14:textId="7777777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311840D1"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0A7B66E6"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lastRenderedPageBreak/>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3B273848" w14:textId="7777777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6AA6FADE"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22F31940"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631C76BA" w14:textId="77777777"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5603AC8A"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65FF0458" w14:textId="77777777"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0356987C" w14:textId="77777777" w:rsidR="00F13C64" w:rsidRPr="00C85767" w:rsidRDefault="00F13C64" w:rsidP="002E4988">
      <w:pPr>
        <w:pStyle w:val="ListParagraph"/>
        <w:numPr>
          <w:ilvl w:val="0"/>
          <w:numId w:val="15"/>
        </w:numPr>
        <w:spacing w:line="276" w:lineRule="auto"/>
        <w:jc w:val="both"/>
        <w:rPr>
          <w:rFonts w:ascii="Arial" w:hAnsi="Arial" w:cs="Arial"/>
          <w:sz w:val="22"/>
          <w:szCs w:val="22"/>
        </w:rPr>
      </w:pPr>
      <w:r w:rsidRPr="00C85767">
        <w:rPr>
          <w:rFonts w:ascii="Arial" w:hAnsi="Arial" w:cs="Arial"/>
          <w:sz w:val="22"/>
          <w:szCs w:val="22"/>
        </w:rPr>
        <w:t xml:space="preserve">Core Policy 51 Landscape </w:t>
      </w:r>
    </w:p>
    <w:p w14:paraId="2C2491D5" w14:textId="7777777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11FB687B" w14:textId="77777777"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74E3F0D3" w14:textId="77777777"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679ACD0E"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38B97C69" w14:textId="77777777" w:rsidR="000B1B3E"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B63FD9">
        <w:rPr>
          <w:rFonts w:ascii="Arial" w:hAnsi="Arial" w:cs="Arial"/>
          <w:color w:val="212121"/>
          <w:sz w:val="22"/>
          <w:szCs w:val="22"/>
          <w:u w:val="single"/>
        </w:rPr>
        <w:t>Neighbour</w:t>
      </w:r>
      <w:r w:rsidR="00B63FD9" w:rsidRPr="00B63FD9">
        <w:rPr>
          <w:rFonts w:ascii="Arial" w:hAnsi="Arial" w:cs="Arial"/>
          <w:color w:val="212121"/>
          <w:sz w:val="22"/>
          <w:szCs w:val="22"/>
          <w:u w:val="single"/>
        </w:rPr>
        <w:t>h</w:t>
      </w:r>
      <w:r w:rsidRPr="00B63FD9">
        <w:rPr>
          <w:rFonts w:ascii="Arial" w:hAnsi="Arial" w:cs="Arial"/>
          <w:color w:val="212121"/>
          <w:sz w:val="22"/>
          <w:szCs w:val="22"/>
          <w:u w:val="single"/>
        </w:rPr>
        <w:t>ood Plan</w:t>
      </w:r>
      <w:r w:rsidR="00B63FD9" w:rsidRPr="00B63FD9">
        <w:rPr>
          <w:rFonts w:ascii="Arial" w:hAnsi="Arial" w:cs="Arial"/>
          <w:color w:val="212121"/>
          <w:sz w:val="22"/>
          <w:szCs w:val="22"/>
          <w:u w:val="single"/>
        </w:rPr>
        <w:t>:</w:t>
      </w:r>
    </w:p>
    <w:p w14:paraId="510DDC32" w14:textId="1A075691" w:rsidR="00D77BED" w:rsidRPr="00D77BED" w:rsidRDefault="00D77BED" w:rsidP="00D77BED">
      <w:pPr>
        <w:pStyle w:val="ListParagraph"/>
        <w:numPr>
          <w:ilvl w:val="0"/>
          <w:numId w:val="38"/>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rPr>
      </w:pPr>
      <w:r w:rsidRPr="00D77BED">
        <w:rPr>
          <w:rFonts w:ascii="Arial" w:hAnsi="Arial" w:cs="Arial"/>
          <w:color w:val="212121"/>
          <w:sz w:val="22"/>
          <w:szCs w:val="22"/>
        </w:rPr>
        <w:t>Devizes Area Neighbourhood Plan – July 2015</w:t>
      </w:r>
    </w:p>
    <w:p w14:paraId="3EE69851" w14:textId="77777777" w:rsidR="00F25E04" w:rsidRPr="00D67B29" w:rsidRDefault="00F25E0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2F6E42E7" w14:textId="77777777" w:rsidR="00574D81" w:rsidRDefault="00574D81" w:rsidP="00574D8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49FF1416" w14:textId="77777777" w:rsidR="00D77BED" w:rsidRDefault="00D77BED" w:rsidP="002E4988">
      <w:pPr>
        <w:pStyle w:val="ListParagraph"/>
        <w:numPr>
          <w:ilvl w:val="0"/>
          <w:numId w:val="38"/>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rPr>
      </w:pPr>
      <w:r w:rsidRPr="00D77BED">
        <w:rPr>
          <w:rFonts w:ascii="Arial" w:hAnsi="Arial" w:cs="Arial"/>
          <w:color w:val="212121"/>
          <w:sz w:val="22"/>
          <w:szCs w:val="22"/>
        </w:rPr>
        <w:t xml:space="preserve">Wiltshire Design Guide </w:t>
      </w:r>
    </w:p>
    <w:p w14:paraId="4C3E6AD5" w14:textId="6BD0F2CA" w:rsidR="00240F43" w:rsidRPr="00D77BED" w:rsidRDefault="00240F43" w:rsidP="002E4988">
      <w:pPr>
        <w:pStyle w:val="ListParagraph"/>
        <w:numPr>
          <w:ilvl w:val="0"/>
          <w:numId w:val="38"/>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rPr>
      </w:pPr>
      <w:r w:rsidRPr="00D77BED">
        <w:rPr>
          <w:rFonts w:ascii="Arial" w:hAnsi="Arial" w:cs="Arial"/>
          <w:sz w:val="22"/>
          <w:szCs w:val="22"/>
        </w:rPr>
        <w:t>Institute of Lighting Professionals: The Brightness of Illuminated Advertisements (2014) PLG 05.</w:t>
      </w:r>
    </w:p>
    <w:p w14:paraId="11954460" w14:textId="77777777" w:rsidR="00240F43" w:rsidRPr="00C85767" w:rsidRDefault="00240F43" w:rsidP="002E4988">
      <w:pPr>
        <w:spacing w:line="276" w:lineRule="auto"/>
        <w:jc w:val="both"/>
        <w:rPr>
          <w:rFonts w:ascii="Arial" w:hAnsi="Arial" w:cs="Arial"/>
          <w:sz w:val="22"/>
          <w:szCs w:val="22"/>
        </w:rPr>
      </w:pPr>
    </w:p>
    <w:p w14:paraId="266CC5EF"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35F21800" w14:textId="77777777" w:rsidR="006251EF" w:rsidRDefault="006251EF" w:rsidP="006251EF">
      <w:pPr>
        <w:spacing w:line="276" w:lineRule="auto"/>
        <w:jc w:val="both"/>
        <w:rPr>
          <w:rFonts w:ascii="Arial" w:hAnsi="Arial" w:cs="Arial"/>
          <w:color w:val="FF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424DC" w:rsidRPr="003E74F7" w14:paraId="51FB0365" w14:textId="77777777" w:rsidTr="00B13119">
        <w:trPr>
          <w:trHeight w:hRule="exact" w:val="20"/>
        </w:trPr>
        <w:tc>
          <w:tcPr>
            <w:tcW w:w="8921" w:type="dxa"/>
            <w:tcBorders>
              <w:bottom w:val="single" w:sz="6" w:space="0" w:color="auto"/>
            </w:tcBorders>
            <w:vAlign w:val="center"/>
            <w:hideMark/>
          </w:tcPr>
          <w:p w14:paraId="238F77FE" w14:textId="77777777" w:rsidR="004424DC" w:rsidRPr="00D6500C" w:rsidRDefault="004424DC" w:rsidP="00B13119">
            <w:pPr>
              <w:rPr>
                <w:rFonts w:ascii="Arial" w:hAnsi="Arial" w:cs="Arial"/>
                <w:sz w:val="22"/>
                <w:szCs w:val="22"/>
              </w:rPr>
            </w:pPr>
            <w:bookmarkStart w:id="0" w:name="_bc9eaa23_7b84_4e11_8860_67eb8bbe0c9e"/>
          </w:p>
        </w:tc>
      </w:tr>
      <w:tr w:rsidR="004424DC" w:rsidRPr="003E74F7" w14:paraId="0847F6D9"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5BE1568" w14:textId="77777777" w:rsidR="004424DC" w:rsidRPr="00D6500C" w:rsidRDefault="004424DC" w:rsidP="00B13119">
            <w:pPr>
              <w:rPr>
                <w:rFonts w:ascii="Arial" w:hAnsi="Arial" w:cs="Arial"/>
                <w:b/>
                <w:bCs/>
                <w:sz w:val="22"/>
                <w:szCs w:val="22"/>
              </w:rPr>
            </w:pPr>
            <w:r w:rsidRPr="00D6500C">
              <w:rPr>
                <w:rFonts w:ascii="Arial" w:hAnsi="Arial" w:cs="Arial"/>
                <w:b/>
                <w:bCs/>
                <w:sz w:val="22"/>
                <w:szCs w:val="22"/>
              </w:rPr>
              <w:t>Proposal / Summary</w:t>
            </w:r>
          </w:p>
        </w:tc>
      </w:tr>
      <w:tr w:rsidR="004424DC" w:rsidRPr="003E74F7" w14:paraId="269FB531" w14:textId="77777777" w:rsidTr="00B13119">
        <w:tc>
          <w:tcPr>
            <w:tcW w:w="8921" w:type="dxa"/>
            <w:tcBorders>
              <w:left w:val="single" w:sz="12" w:space="0" w:color="auto"/>
              <w:bottom w:val="single" w:sz="12" w:space="0" w:color="auto"/>
              <w:right w:val="single" w:sz="12" w:space="0" w:color="auto"/>
            </w:tcBorders>
            <w:vAlign w:val="center"/>
          </w:tcPr>
          <w:p w14:paraId="72043630" w14:textId="77777777" w:rsidR="004424DC" w:rsidRPr="00D6500C" w:rsidRDefault="004424DC" w:rsidP="00B13119">
            <w:pPr>
              <w:rPr>
                <w:rFonts w:ascii="Arial" w:hAnsi="Arial" w:cs="Arial"/>
                <w:sz w:val="22"/>
                <w:szCs w:val="22"/>
              </w:rPr>
            </w:pPr>
            <w:r w:rsidRPr="00D6500C">
              <w:rPr>
                <w:rFonts w:ascii="Arial" w:hAnsi="Arial" w:cs="Arial"/>
                <w:sz w:val="22"/>
                <w:szCs w:val="22"/>
              </w:rPr>
              <w:t>K/33091 - Full planning permission Decision - Approve with Conditions Date: 1/8/1996 – Change of use of upper floors to offices and provision of alternative entrance</w:t>
            </w:r>
          </w:p>
        </w:tc>
      </w:tr>
      <w:tr w:rsidR="004424DC" w:rsidRPr="003E74F7" w14:paraId="33871EA0" w14:textId="77777777" w:rsidTr="00B13119">
        <w:tc>
          <w:tcPr>
            <w:tcW w:w="8921" w:type="dxa"/>
            <w:tcBorders>
              <w:left w:val="single" w:sz="12" w:space="0" w:color="auto"/>
              <w:bottom w:val="single" w:sz="12" w:space="0" w:color="auto"/>
              <w:right w:val="single" w:sz="12" w:space="0" w:color="auto"/>
            </w:tcBorders>
            <w:vAlign w:val="center"/>
          </w:tcPr>
          <w:p w14:paraId="79830C98" w14:textId="77777777" w:rsidR="004424DC" w:rsidRPr="00D6500C" w:rsidRDefault="004424DC" w:rsidP="00B13119">
            <w:pPr>
              <w:rPr>
                <w:rFonts w:ascii="Arial" w:hAnsi="Arial" w:cs="Arial"/>
                <w:sz w:val="22"/>
                <w:szCs w:val="22"/>
              </w:rPr>
            </w:pPr>
            <w:r w:rsidRPr="00D6500C">
              <w:rPr>
                <w:rFonts w:ascii="Arial" w:hAnsi="Arial" w:cs="Arial"/>
                <w:sz w:val="22"/>
                <w:szCs w:val="22"/>
              </w:rPr>
              <w:t>K/33740/A - Consent to display an advertisement Decision - Approve with Conditions Date: 3/2/1997 – The erection of a fascia board and projecting sign.</w:t>
            </w:r>
          </w:p>
        </w:tc>
      </w:tr>
      <w:bookmarkEnd w:id="0"/>
    </w:tbl>
    <w:p w14:paraId="23C55575" w14:textId="77777777" w:rsidR="00240F43" w:rsidRDefault="00240F43" w:rsidP="002E4988">
      <w:pPr>
        <w:spacing w:line="276" w:lineRule="auto"/>
        <w:jc w:val="both"/>
        <w:rPr>
          <w:rFonts w:ascii="Arial" w:hAnsi="Arial" w:cs="Arial"/>
          <w:sz w:val="22"/>
          <w:szCs w:val="22"/>
        </w:rPr>
      </w:pPr>
    </w:p>
    <w:p w14:paraId="646C2DC3" w14:textId="77777777" w:rsidR="00BF2BBE" w:rsidRPr="00C85767" w:rsidRDefault="00BF2BBE" w:rsidP="002E4988">
      <w:pPr>
        <w:spacing w:line="276" w:lineRule="auto"/>
        <w:jc w:val="both"/>
        <w:rPr>
          <w:rFonts w:ascii="Arial" w:hAnsi="Arial" w:cs="Arial"/>
          <w:sz w:val="22"/>
          <w:szCs w:val="22"/>
        </w:rPr>
      </w:pPr>
    </w:p>
    <w:p w14:paraId="25247DE3" w14:textId="77777777"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03FE4476" w14:textId="77777777" w:rsidR="00EC3720" w:rsidRPr="00C85767" w:rsidRDefault="00EC3720" w:rsidP="002E4988">
      <w:pPr>
        <w:spacing w:line="276" w:lineRule="auto"/>
        <w:jc w:val="both"/>
        <w:rPr>
          <w:rFonts w:ascii="Arial" w:hAnsi="Arial" w:cs="Arial"/>
          <w:b/>
          <w:sz w:val="22"/>
          <w:szCs w:val="22"/>
        </w:rPr>
      </w:pPr>
    </w:p>
    <w:p w14:paraId="4C9511EC" w14:textId="77777777" w:rsidR="001468AA" w:rsidRPr="00FD0622"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0DDD6746" w14:textId="77777777" w:rsidR="0044081D" w:rsidRDefault="0044081D" w:rsidP="002E4988">
      <w:pPr>
        <w:spacing w:line="276" w:lineRule="auto"/>
        <w:jc w:val="both"/>
        <w:rPr>
          <w:rFonts w:ascii="Arial" w:hAnsi="Arial" w:cs="Arial"/>
          <w:sz w:val="22"/>
          <w:szCs w:val="22"/>
        </w:rPr>
      </w:pPr>
    </w:p>
    <w:p w14:paraId="01CFA86C" w14:textId="77777777" w:rsidR="00BF2BBE" w:rsidRPr="00C85767" w:rsidRDefault="00BF2BBE" w:rsidP="002E4988">
      <w:pPr>
        <w:spacing w:line="276" w:lineRule="auto"/>
        <w:jc w:val="both"/>
        <w:rPr>
          <w:rFonts w:ascii="Arial" w:hAnsi="Arial" w:cs="Arial"/>
          <w:sz w:val="22"/>
          <w:szCs w:val="22"/>
        </w:rPr>
      </w:pPr>
    </w:p>
    <w:p w14:paraId="167CEF5C" w14:textId="77777777"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51F751C6" w14:textId="77777777" w:rsidR="00EC3720" w:rsidRPr="00C85767" w:rsidRDefault="00EC3720" w:rsidP="002E4988">
      <w:pPr>
        <w:spacing w:line="276" w:lineRule="auto"/>
        <w:jc w:val="both"/>
        <w:rPr>
          <w:rFonts w:ascii="Arial" w:hAnsi="Arial" w:cs="Arial"/>
          <w:sz w:val="22"/>
          <w:szCs w:val="22"/>
        </w:rPr>
      </w:pPr>
    </w:p>
    <w:p w14:paraId="1808F000" w14:textId="77777777"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29EBE606" w14:textId="77777777" w:rsidR="0032037D" w:rsidRDefault="0032037D" w:rsidP="0032037D">
      <w:pPr>
        <w:spacing w:line="276" w:lineRule="auto"/>
        <w:jc w:val="both"/>
        <w:rPr>
          <w:rFonts w:ascii="Arial" w:hAnsi="Arial" w:cs="Arial"/>
          <w:b/>
          <w:bCs/>
          <w:color w:val="FF0000"/>
          <w:sz w:val="22"/>
          <w:szCs w:val="22"/>
        </w:rPr>
      </w:pPr>
    </w:p>
    <w:p w14:paraId="59E44C98" w14:textId="13CC3B90" w:rsidR="00417B46" w:rsidRPr="00D77BED" w:rsidRDefault="00D77BED" w:rsidP="0032037D">
      <w:pPr>
        <w:spacing w:line="276" w:lineRule="auto"/>
        <w:jc w:val="both"/>
        <w:rPr>
          <w:rFonts w:ascii="Arial" w:hAnsi="Arial" w:cs="Arial"/>
          <w:sz w:val="22"/>
          <w:szCs w:val="22"/>
        </w:rPr>
      </w:pPr>
      <w:r w:rsidRPr="00D77BED">
        <w:rPr>
          <w:rFonts w:ascii="Arial" w:hAnsi="Arial" w:cs="Arial"/>
          <w:sz w:val="22"/>
          <w:szCs w:val="22"/>
        </w:rPr>
        <w:t xml:space="preserve">Devizes </w:t>
      </w:r>
      <w:r w:rsidR="00281961" w:rsidRPr="00D77BED">
        <w:rPr>
          <w:rFonts w:ascii="Arial" w:hAnsi="Arial" w:cs="Arial"/>
          <w:sz w:val="22"/>
          <w:szCs w:val="22"/>
        </w:rPr>
        <w:t>Town</w:t>
      </w:r>
      <w:r w:rsidR="00417B46" w:rsidRPr="00D77BED">
        <w:rPr>
          <w:rFonts w:ascii="Arial" w:hAnsi="Arial" w:cs="Arial"/>
          <w:sz w:val="22"/>
          <w:szCs w:val="22"/>
        </w:rPr>
        <w:t xml:space="preserve"> Council</w:t>
      </w:r>
      <w:r w:rsidR="0032037D" w:rsidRPr="00D77BED">
        <w:rPr>
          <w:rFonts w:ascii="Arial" w:hAnsi="Arial" w:cs="Arial"/>
          <w:sz w:val="22"/>
          <w:szCs w:val="22"/>
        </w:rPr>
        <w:t>:</w:t>
      </w:r>
      <w:r w:rsidRPr="00D77BED">
        <w:rPr>
          <w:rFonts w:ascii="Arial" w:hAnsi="Arial" w:cs="Arial"/>
          <w:sz w:val="22"/>
          <w:szCs w:val="22"/>
        </w:rPr>
        <w:t xml:space="preserve"> No objection.</w:t>
      </w:r>
    </w:p>
    <w:p w14:paraId="265B49F3" w14:textId="77777777" w:rsidR="0032037D" w:rsidRPr="00D77BED" w:rsidRDefault="0032037D" w:rsidP="0032037D">
      <w:pPr>
        <w:spacing w:line="276" w:lineRule="auto"/>
        <w:jc w:val="both"/>
        <w:rPr>
          <w:rFonts w:ascii="Arial" w:hAnsi="Arial" w:cs="Arial"/>
          <w:sz w:val="22"/>
          <w:szCs w:val="22"/>
        </w:rPr>
      </w:pPr>
    </w:p>
    <w:p w14:paraId="1730A3E1" w14:textId="1E864F94" w:rsidR="00417B46" w:rsidRPr="00D77BED" w:rsidRDefault="00D003C0" w:rsidP="0032037D">
      <w:pPr>
        <w:spacing w:line="276" w:lineRule="auto"/>
        <w:jc w:val="both"/>
        <w:rPr>
          <w:rFonts w:ascii="Arial" w:hAnsi="Arial" w:cs="Arial"/>
          <w:sz w:val="22"/>
          <w:szCs w:val="22"/>
        </w:rPr>
      </w:pPr>
      <w:r w:rsidRPr="00D77BED">
        <w:rPr>
          <w:rFonts w:ascii="Arial" w:hAnsi="Arial" w:cs="Arial"/>
          <w:sz w:val="22"/>
          <w:szCs w:val="22"/>
        </w:rPr>
        <w:t xml:space="preserve">Wiltshire Council’s </w:t>
      </w:r>
      <w:r w:rsidR="00417B46" w:rsidRPr="00D77BED">
        <w:rPr>
          <w:rFonts w:ascii="Arial" w:hAnsi="Arial" w:cs="Arial"/>
          <w:sz w:val="22"/>
          <w:szCs w:val="22"/>
        </w:rPr>
        <w:t>Highways</w:t>
      </w:r>
      <w:r w:rsidR="00D077DB" w:rsidRPr="00D77BED">
        <w:rPr>
          <w:rFonts w:ascii="Arial" w:hAnsi="Arial" w:cs="Arial"/>
          <w:sz w:val="22"/>
          <w:szCs w:val="22"/>
        </w:rPr>
        <w:t xml:space="preserve"> Engineer</w:t>
      </w:r>
      <w:r w:rsidR="0032037D" w:rsidRPr="00D77BED">
        <w:rPr>
          <w:rFonts w:ascii="Arial" w:hAnsi="Arial" w:cs="Arial"/>
          <w:sz w:val="22"/>
          <w:szCs w:val="22"/>
        </w:rPr>
        <w:t>:</w:t>
      </w:r>
      <w:r w:rsidR="00D77BED" w:rsidRPr="00D77BED">
        <w:rPr>
          <w:rFonts w:ascii="Arial" w:hAnsi="Arial" w:cs="Arial"/>
          <w:sz w:val="22"/>
          <w:szCs w:val="22"/>
        </w:rPr>
        <w:t xml:space="preserve"> No objection. </w:t>
      </w:r>
    </w:p>
    <w:p w14:paraId="400BB5D8" w14:textId="77777777" w:rsidR="0032037D" w:rsidRPr="00D77BED" w:rsidRDefault="0032037D" w:rsidP="0032037D">
      <w:pPr>
        <w:spacing w:line="276" w:lineRule="auto"/>
        <w:jc w:val="both"/>
        <w:rPr>
          <w:rFonts w:ascii="Arial" w:hAnsi="Arial" w:cs="Arial"/>
          <w:sz w:val="22"/>
          <w:szCs w:val="22"/>
        </w:rPr>
      </w:pPr>
    </w:p>
    <w:p w14:paraId="1C4C07C5" w14:textId="481CD924" w:rsidR="00D077DB" w:rsidRPr="00D77BED" w:rsidRDefault="00D003C0" w:rsidP="0032037D">
      <w:pPr>
        <w:spacing w:line="276" w:lineRule="auto"/>
        <w:jc w:val="both"/>
        <w:rPr>
          <w:rFonts w:ascii="Arial" w:hAnsi="Arial" w:cs="Arial"/>
          <w:sz w:val="22"/>
          <w:szCs w:val="22"/>
        </w:rPr>
      </w:pPr>
      <w:r w:rsidRPr="00D77BED">
        <w:rPr>
          <w:rFonts w:ascii="Arial" w:hAnsi="Arial" w:cs="Arial"/>
          <w:sz w:val="22"/>
          <w:szCs w:val="22"/>
        </w:rPr>
        <w:t xml:space="preserve">Wiltshire Council’s </w:t>
      </w:r>
      <w:r w:rsidR="00D077DB" w:rsidRPr="00D77BED">
        <w:rPr>
          <w:rFonts w:ascii="Arial" w:hAnsi="Arial" w:cs="Arial"/>
          <w:sz w:val="22"/>
          <w:szCs w:val="22"/>
        </w:rPr>
        <w:t>Conservation Officer</w:t>
      </w:r>
      <w:r w:rsidR="0032037D" w:rsidRPr="00D77BED">
        <w:rPr>
          <w:rFonts w:ascii="Arial" w:hAnsi="Arial" w:cs="Arial"/>
          <w:sz w:val="22"/>
          <w:szCs w:val="22"/>
        </w:rPr>
        <w:t>:</w:t>
      </w:r>
      <w:r w:rsidR="00D77BED" w:rsidRPr="00D77BED">
        <w:rPr>
          <w:rFonts w:ascii="Arial" w:hAnsi="Arial" w:cs="Arial"/>
          <w:sz w:val="22"/>
          <w:szCs w:val="22"/>
        </w:rPr>
        <w:t xml:space="preserve"> No objection. </w:t>
      </w:r>
    </w:p>
    <w:p w14:paraId="2BD2E46A" w14:textId="77777777" w:rsidR="006052C5" w:rsidRDefault="006052C5" w:rsidP="002E4988">
      <w:pPr>
        <w:spacing w:line="276" w:lineRule="auto"/>
        <w:jc w:val="both"/>
        <w:rPr>
          <w:rFonts w:ascii="Arial" w:hAnsi="Arial" w:cs="Arial"/>
          <w:sz w:val="22"/>
          <w:szCs w:val="22"/>
        </w:rPr>
      </w:pPr>
    </w:p>
    <w:p w14:paraId="549173CC" w14:textId="77777777" w:rsidR="00BF2BBE" w:rsidRPr="00C85767" w:rsidRDefault="00BF2BBE" w:rsidP="002E4988">
      <w:pPr>
        <w:spacing w:line="276" w:lineRule="auto"/>
        <w:jc w:val="both"/>
        <w:rPr>
          <w:rFonts w:ascii="Arial" w:hAnsi="Arial" w:cs="Arial"/>
          <w:sz w:val="22"/>
          <w:szCs w:val="22"/>
        </w:rPr>
      </w:pPr>
    </w:p>
    <w:p w14:paraId="6B144946" w14:textId="77777777"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RESPRESENTATIONS</w:t>
      </w:r>
    </w:p>
    <w:p w14:paraId="044BFF6A" w14:textId="77777777" w:rsidR="4E8A1828" w:rsidRDefault="4E8A1828" w:rsidP="54609DEE">
      <w:pPr>
        <w:spacing w:line="276" w:lineRule="auto"/>
        <w:jc w:val="both"/>
        <w:rPr>
          <w:rFonts w:ascii="Arial" w:hAnsi="Arial" w:cs="Arial"/>
          <w:color w:val="000000" w:themeColor="text1"/>
          <w:sz w:val="22"/>
          <w:szCs w:val="22"/>
        </w:rPr>
      </w:pPr>
      <w:r w:rsidRPr="00D558EA">
        <w:rPr>
          <w:rFonts w:ascii="Arial" w:hAnsi="Arial" w:cs="Arial"/>
          <w:color w:val="000000" w:themeColor="text1"/>
          <w:sz w:val="22"/>
          <w:szCs w:val="22"/>
        </w:rPr>
        <w:lastRenderedPageBreak/>
        <w:t xml:space="preserve">Below is a summary of the representations received during the consultation period. Only material planning considerations have been </w:t>
      </w:r>
      <w:proofErr w:type="gramStart"/>
      <w:r w:rsidRPr="00D558EA">
        <w:rPr>
          <w:rFonts w:ascii="Arial" w:hAnsi="Arial" w:cs="Arial"/>
          <w:color w:val="000000" w:themeColor="text1"/>
          <w:sz w:val="22"/>
          <w:szCs w:val="22"/>
        </w:rPr>
        <w:t>taken into account</w:t>
      </w:r>
      <w:proofErr w:type="gramEnd"/>
      <w:r w:rsidRPr="00D558EA">
        <w:rPr>
          <w:rFonts w:ascii="Arial" w:hAnsi="Arial" w:cs="Arial"/>
          <w:color w:val="000000" w:themeColor="text1"/>
          <w:sz w:val="22"/>
          <w:szCs w:val="22"/>
        </w:rPr>
        <w:t xml:space="preserve"> in the assessment of this application. Non-material issues, such as property values or private legal disputes, cannot be considered in the determination process.</w:t>
      </w:r>
    </w:p>
    <w:p w14:paraId="47DF9B0B" w14:textId="77777777" w:rsidR="00B52D7B" w:rsidRDefault="00B52D7B" w:rsidP="54609DEE">
      <w:pPr>
        <w:spacing w:line="276" w:lineRule="auto"/>
        <w:jc w:val="both"/>
        <w:rPr>
          <w:rFonts w:ascii="Arial" w:hAnsi="Arial" w:cs="Arial"/>
          <w:color w:val="000000" w:themeColor="text1"/>
          <w:sz w:val="22"/>
          <w:szCs w:val="22"/>
        </w:rPr>
      </w:pPr>
    </w:p>
    <w:p w14:paraId="3EEEBD8E" w14:textId="27DE47BA" w:rsidR="00B52D7B" w:rsidRPr="00D558EA" w:rsidRDefault="00B52D7B" w:rsidP="54609DE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One letter received form the Trust for Devizes raising no objection. </w:t>
      </w:r>
    </w:p>
    <w:p w14:paraId="72923815" w14:textId="77777777" w:rsidR="008F781C" w:rsidRPr="00C85767" w:rsidRDefault="008F781C" w:rsidP="002E4988">
      <w:pPr>
        <w:spacing w:line="276" w:lineRule="auto"/>
        <w:jc w:val="both"/>
        <w:rPr>
          <w:rFonts w:ascii="Arial" w:hAnsi="Arial" w:cs="Arial"/>
          <w:sz w:val="22"/>
          <w:szCs w:val="22"/>
        </w:rPr>
      </w:pPr>
    </w:p>
    <w:p w14:paraId="6E7E6EC5" w14:textId="77777777" w:rsidR="54609DEE" w:rsidRDefault="54609DEE" w:rsidP="54609DEE">
      <w:pPr>
        <w:spacing w:line="276" w:lineRule="auto"/>
        <w:jc w:val="both"/>
        <w:rPr>
          <w:rFonts w:ascii="Arial" w:hAnsi="Arial" w:cs="Arial"/>
          <w:sz w:val="22"/>
          <w:szCs w:val="22"/>
        </w:rPr>
      </w:pPr>
    </w:p>
    <w:p w14:paraId="036C6033" w14:textId="77777777"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6FB335E7"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4927D3A8" w14:textId="77777777" w:rsidR="00CC23C3" w:rsidRPr="00CC23C3" w:rsidRDefault="00CC23C3" w:rsidP="002E4988">
      <w:pPr>
        <w:spacing w:line="276" w:lineRule="auto"/>
        <w:jc w:val="both"/>
        <w:rPr>
          <w:rFonts w:ascii="Arial" w:hAnsi="Arial" w:cs="Arial"/>
          <w:bCs/>
          <w:sz w:val="22"/>
          <w:szCs w:val="22"/>
        </w:rPr>
      </w:pPr>
    </w:p>
    <w:p w14:paraId="17EFADDF"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60EE15AF" w14:textId="77777777" w:rsidR="00CC23C3" w:rsidRPr="000640E7" w:rsidRDefault="00CC23C3" w:rsidP="002E4988">
      <w:pPr>
        <w:spacing w:line="276" w:lineRule="auto"/>
        <w:jc w:val="both"/>
        <w:rPr>
          <w:rFonts w:ascii="Arial" w:hAnsi="Arial" w:cs="Arial"/>
          <w:b/>
          <w:sz w:val="22"/>
          <w:szCs w:val="22"/>
        </w:rPr>
      </w:pPr>
    </w:p>
    <w:p w14:paraId="28C2B3F7" w14:textId="77777777"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507ED8F4" w14:textId="77777777" w:rsidR="00054D67" w:rsidRPr="00054D67" w:rsidRDefault="00054D67" w:rsidP="00054D67">
      <w:pPr>
        <w:spacing w:line="276" w:lineRule="auto"/>
        <w:jc w:val="both"/>
        <w:rPr>
          <w:rFonts w:ascii="Arial" w:hAnsi="Arial" w:cs="Arial"/>
          <w:i/>
          <w:iCs/>
          <w:sz w:val="22"/>
          <w:szCs w:val="22"/>
        </w:rPr>
      </w:pPr>
      <w:r w:rsidRPr="00054D67">
        <w:rPr>
          <w:rFonts w:ascii="Arial" w:hAnsi="Arial" w:cs="Arial"/>
          <w:i/>
          <w:iCs/>
          <w:sz w:val="22"/>
          <w:szCs w:val="22"/>
        </w:rPr>
        <w:t xml:space="preserve">Policy Context </w:t>
      </w:r>
    </w:p>
    <w:p w14:paraId="2D55FAC2" w14:textId="77777777"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 xml:space="preserve">“Amenity” is not exhaustively defined in the Town and Country Planning (Control of Advertisements) (England) Regulations </w:t>
      </w:r>
      <w:proofErr w:type="gramStart"/>
      <w:r w:rsidRPr="00054D67">
        <w:rPr>
          <w:rFonts w:ascii="Arial" w:hAnsi="Arial" w:cs="Arial"/>
          <w:sz w:val="22"/>
          <w:szCs w:val="22"/>
        </w:rPr>
        <w:t>2007, but</w:t>
      </w:r>
      <w:proofErr w:type="gramEnd"/>
      <w:r w:rsidRPr="00054D67">
        <w:rPr>
          <w:rFonts w:ascii="Arial" w:hAnsi="Arial" w:cs="Arial"/>
          <w:sz w:val="22"/>
          <w:szCs w:val="22"/>
        </w:rPr>
        <w:t xml:space="preserve"> is generally understood to include both visual and aural amenity. Factors relevant to amenity include the general characteristics of the locality, such as the presence of features of historic, architectural, cultural, or similar interest.</w:t>
      </w:r>
    </w:p>
    <w:p w14:paraId="5681B074" w14:textId="77777777" w:rsidR="00054D67" w:rsidRPr="00054D67" w:rsidRDefault="00054D67" w:rsidP="00054D67">
      <w:pPr>
        <w:spacing w:line="276" w:lineRule="auto"/>
        <w:jc w:val="both"/>
        <w:rPr>
          <w:rFonts w:ascii="Arial" w:hAnsi="Arial" w:cs="Arial"/>
          <w:sz w:val="22"/>
          <w:szCs w:val="22"/>
        </w:rPr>
      </w:pPr>
    </w:p>
    <w:p w14:paraId="485B3306" w14:textId="77777777"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6DC141B2" w14:textId="77777777" w:rsidR="00054D67" w:rsidRDefault="00054D67" w:rsidP="00054D67">
      <w:pPr>
        <w:spacing w:line="276" w:lineRule="auto"/>
        <w:jc w:val="both"/>
        <w:rPr>
          <w:rFonts w:ascii="Arial" w:hAnsi="Arial" w:cs="Arial"/>
          <w:sz w:val="22"/>
          <w:szCs w:val="22"/>
        </w:rPr>
      </w:pPr>
    </w:p>
    <w:p w14:paraId="2A0245AC" w14:textId="15726445" w:rsidR="007C3D12" w:rsidRDefault="00510F15" w:rsidP="002E4988">
      <w:pPr>
        <w:spacing w:line="276" w:lineRule="auto"/>
        <w:jc w:val="both"/>
        <w:rPr>
          <w:rFonts w:ascii="Arial" w:hAnsi="Arial" w:cs="Arial"/>
          <w:sz w:val="22"/>
          <w:szCs w:val="22"/>
        </w:rPr>
      </w:pPr>
      <w:r>
        <w:rPr>
          <w:rFonts w:ascii="Arial" w:hAnsi="Arial" w:cs="Arial"/>
          <w:sz w:val="22"/>
          <w:szCs w:val="22"/>
        </w:rPr>
        <w:t xml:space="preserve">CP57 requires a high standard of design in all </w:t>
      </w:r>
      <w:r w:rsidR="00E0325A">
        <w:rPr>
          <w:rFonts w:ascii="Arial" w:hAnsi="Arial" w:cs="Arial"/>
          <w:sz w:val="22"/>
          <w:szCs w:val="22"/>
        </w:rPr>
        <w:t>proposals, including the sensitive design of advertisements</w:t>
      </w:r>
      <w:r w:rsidR="00695001">
        <w:rPr>
          <w:rFonts w:ascii="Arial" w:hAnsi="Arial" w:cs="Arial"/>
          <w:sz w:val="22"/>
          <w:szCs w:val="22"/>
        </w:rPr>
        <w:t xml:space="preserve"> and signage.</w:t>
      </w:r>
    </w:p>
    <w:p w14:paraId="3437A2A3" w14:textId="77777777" w:rsidR="002D1D5B" w:rsidRDefault="002D1D5B" w:rsidP="002E4988">
      <w:pPr>
        <w:spacing w:line="276" w:lineRule="auto"/>
        <w:jc w:val="both"/>
        <w:rPr>
          <w:rFonts w:ascii="Arial" w:hAnsi="Arial" w:cs="Arial"/>
          <w:sz w:val="22"/>
          <w:szCs w:val="22"/>
        </w:rPr>
      </w:pPr>
    </w:p>
    <w:p w14:paraId="5567282C" w14:textId="77777777" w:rsidR="00841E96" w:rsidRPr="00841E96" w:rsidRDefault="00841E96" w:rsidP="002E4988">
      <w:pPr>
        <w:spacing w:line="276" w:lineRule="auto"/>
        <w:jc w:val="both"/>
        <w:rPr>
          <w:rFonts w:ascii="Arial" w:hAnsi="Arial" w:cs="Arial"/>
          <w:i/>
          <w:iCs/>
          <w:sz w:val="22"/>
          <w:szCs w:val="22"/>
        </w:rPr>
      </w:pPr>
      <w:r w:rsidRPr="00841E96">
        <w:rPr>
          <w:rFonts w:ascii="Arial" w:hAnsi="Arial" w:cs="Arial"/>
          <w:i/>
          <w:iCs/>
          <w:sz w:val="22"/>
          <w:szCs w:val="22"/>
        </w:rPr>
        <w:t>Assessment</w:t>
      </w:r>
    </w:p>
    <w:p w14:paraId="717CFB78" w14:textId="77777777" w:rsidR="002E36E0" w:rsidRPr="00B52D7B" w:rsidRDefault="002E36E0" w:rsidP="002E4988">
      <w:pPr>
        <w:spacing w:line="276" w:lineRule="auto"/>
        <w:jc w:val="both"/>
        <w:rPr>
          <w:rFonts w:ascii="Arial" w:hAnsi="Arial" w:cs="Arial"/>
          <w:sz w:val="22"/>
          <w:szCs w:val="22"/>
        </w:rPr>
      </w:pPr>
    </w:p>
    <w:p w14:paraId="4EC12659" w14:textId="50A1691B" w:rsidR="00B52D7B" w:rsidRPr="00B52D7B" w:rsidRDefault="00B52D7B" w:rsidP="00B52D7B">
      <w:pPr>
        <w:spacing w:line="276" w:lineRule="auto"/>
        <w:jc w:val="both"/>
        <w:rPr>
          <w:rFonts w:ascii="Arial" w:hAnsi="Arial" w:cs="Arial"/>
          <w:sz w:val="22"/>
          <w:szCs w:val="22"/>
        </w:rPr>
      </w:pPr>
      <w:r w:rsidRPr="00B52D7B">
        <w:rPr>
          <w:rFonts w:ascii="Arial" w:hAnsi="Arial" w:cs="Arial"/>
          <w:sz w:val="22"/>
          <w:szCs w:val="22"/>
        </w:rPr>
        <w:t xml:space="preserve">The proposed replacement signage is considered acceptable in terms of amenity and its relationship with the character of the surrounding commercial </w:t>
      </w:r>
      <w:r w:rsidRPr="00B52D7B">
        <w:rPr>
          <w:rFonts w:ascii="Arial" w:hAnsi="Arial" w:cs="Arial"/>
          <w:sz w:val="22"/>
          <w:szCs w:val="22"/>
        </w:rPr>
        <w:t>street scene</w:t>
      </w:r>
      <w:r w:rsidRPr="00B52D7B">
        <w:rPr>
          <w:rFonts w:ascii="Arial" w:hAnsi="Arial" w:cs="Arial"/>
          <w:sz w:val="22"/>
          <w:szCs w:val="22"/>
        </w:rPr>
        <w:t>. The new fascia lettering and hanging sign replicate the established arrangement, scale, and siting of the existing shopfront signage, resulting in a like</w:t>
      </w:r>
      <w:r w:rsidRPr="00B52D7B">
        <w:rPr>
          <w:rFonts w:ascii="Cambria Math" w:hAnsi="Cambria Math" w:cs="Cambria Math"/>
          <w:sz w:val="22"/>
          <w:szCs w:val="22"/>
        </w:rPr>
        <w:t>‑</w:t>
      </w:r>
      <w:r w:rsidRPr="00B52D7B">
        <w:rPr>
          <w:rFonts w:ascii="Arial" w:hAnsi="Arial" w:cs="Arial"/>
          <w:sz w:val="22"/>
          <w:szCs w:val="22"/>
        </w:rPr>
        <w:t>for</w:t>
      </w:r>
      <w:r w:rsidRPr="00B52D7B">
        <w:rPr>
          <w:rFonts w:ascii="Cambria Math" w:hAnsi="Cambria Math" w:cs="Cambria Math"/>
          <w:sz w:val="22"/>
          <w:szCs w:val="22"/>
        </w:rPr>
        <w:t>‑</w:t>
      </w:r>
      <w:r w:rsidRPr="00B52D7B">
        <w:rPr>
          <w:rFonts w:ascii="Arial" w:hAnsi="Arial" w:cs="Arial"/>
          <w:sz w:val="22"/>
          <w:szCs w:val="22"/>
        </w:rPr>
        <w:t xml:space="preserve">like form of replacement that sits comfortably within this busy primary shopping frontage. The materials and updated colour palette, as set out within the submission, are of appropriate quality and remain compatible with neighbouring premises, ensuring that the advertisements will not appear visually intrusive or incongruous within The </w:t>
      </w:r>
      <w:proofErr w:type="spellStart"/>
      <w:r w:rsidRPr="00B52D7B">
        <w:rPr>
          <w:rFonts w:ascii="Arial" w:hAnsi="Arial" w:cs="Arial"/>
          <w:sz w:val="22"/>
          <w:szCs w:val="22"/>
        </w:rPr>
        <w:t>Brittox</w:t>
      </w:r>
      <w:proofErr w:type="spellEnd"/>
      <w:r w:rsidRPr="00B52D7B">
        <w:rPr>
          <w:rFonts w:ascii="Arial" w:hAnsi="Arial" w:cs="Arial"/>
          <w:sz w:val="22"/>
          <w:szCs w:val="22"/>
        </w:rPr>
        <w:t xml:space="preserve">. No adverse visual impact is anticipated, and the proposals are not considered to result in any harm to general amenity. </w:t>
      </w:r>
    </w:p>
    <w:p w14:paraId="699557D9" w14:textId="77777777" w:rsidR="00B52D7B" w:rsidRPr="00B52D7B" w:rsidRDefault="00B52D7B" w:rsidP="00B52D7B">
      <w:pPr>
        <w:spacing w:line="276" w:lineRule="auto"/>
        <w:jc w:val="both"/>
        <w:rPr>
          <w:rFonts w:ascii="Arial" w:hAnsi="Arial" w:cs="Arial"/>
          <w:sz w:val="22"/>
          <w:szCs w:val="22"/>
        </w:rPr>
      </w:pPr>
    </w:p>
    <w:p w14:paraId="09BAC3FC" w14:textId="21CC08B1" w:rsidR="00CE76E7" w:rsidRPr="00B52D7B" w:rsidRDefault="00B52D7B" w:rsidP="00B52D7B">
      <w:pPr>
        <w:spacing w:line="276" w:lineRule="auto"/>
        <w:jc w:val="both"/>
        <w:rPr>
          <w:rFonts w:ascii="Arial" w:hAnsi="Arial" w:cs="Arial"/>
          <w:sz w:val="22"/>
          <w:szCs w:val="22"/>
        </w:rPr>
      </w:pPr>
      <w:r w:rsidRPr="00B52D7B">
        <w:rPr>
          <w:rFonts w:ascii="Arial" w:hAnsi="Arial" w:cs="Arial"/>
          <w:sz w:val="22"/>
          <w:szCs w:val="22"/>
        </w:rPr>
        <w:t>In heritage terms, the submitted Design and Heritage Statement identifies that the building forms part of a Grade II listed terrace and that traditional signage is an established feature of the frontage. The modest scale, restrained design, and use of non</w:t>
      </w:r>
      <w:r w:rsidRPr="00B52D7B">
        <w:rPr>
          <w:rFonts w:ascii="Cambria Math" w:hAnsi="Cambria Math" w:cs="Cambria Math"/>
          <w:sz w:val="22"/>
          <w:szCs w:val="22"/>
        </w:rPr>
        <w:t>‑</w:t>
      </w:r>
      <w:r w:rsidRPr="00B52D7B">
        <w:rPr>
          <w:rFonts w:ascii="Arial" w:hAnsi="Arial" w:cs="Arial"/>
          <w:sz w:val="22"/>
          <w:szCs w:val="22"/>
        </w:rPr>
        <w:t xml:space="preserve">reflective materials ensure the revised signage remains </w:t>
      </w:r>
      <w:r w:rsidRPr="00B52D7B">
        <w:rPr>
          <w:rFonts w:ascii="Arial" w:hAnsi="Arial" w:cs="Arial"/>
          <w:sz w:val="22"/>
          <w:szCs w:val="22"/>
        </w:rPr>
        <w:lastRenderedPageBreak/>
        <w:t xml:space="preserve">sympathetic to the architectural character and significance of the listed building, with no harmful effects on its fabric or setting. The proposals are confined to the existing commercial shopfront and represent a sensitive refresh of the existing display rather than an intensification of advertisement presence. No harm has been identified that would require mitigation, and no objections have been raised by the Conservation Officer, Highway Authority, or Town Council. Overall, the proposals are considered to preserve the significance of the heritage asset while maintaining visual harmony within the </w:t>
      </w:r>
      <w:r w:rsidRPr="00B52D7B">
        <w:rPr>
          <w:rFonts w:ascii="Arial" w:hAnsi="Arial" w:cs="Arial"/>
          <w:sz w:val="22"/>
          <w:szCs w:val="22"/>
        </w:rPr>
        <w:t>street scene</w:t>
      </w:r>
      <w:r w:rsidRPr="00B52D7B">
        <w:rPr>
          <w:rFonts w:ascii="Arial" w:hAnsi="Arial" w:cs="Arial"/>
          <w:sz w:val="22"/>
          <w:szCs w:val="22"/>
        </w:rPr>
        <w:t>.</w:t>
      </w:r>
    </w:p>
    <w:p w14:paraId="477F483E" w14:textId="77777777" w:rsidR="00B52D7B" w:rsidRPr="00B52D7B" w:rsidRDefault="00B52D7B" w:rsidP="00B52D7B">
      <w:pPr>
        <w:spacing w:line="276" w:lineRule="auto"/>
        <w:jc w:val="both"/>
        <w:rPr>
          <w:rFonts w:ascii="Arial" w:hAnsi="Arial" w:cs="Arial"/>
          <w:sz w:val="22"/>
          <w:szCs w:val="22"/>
        </w:rPr>
      </w:pPr>
    </w:p>
    <w:p w14:paraId="5CFD4E9F" w14:textId="65FB504A" w:rsidR="34DB4A45" w:rsidRPr="00B52D7B" w:rsidRDefault="34DB4A45" w:rsidP="0DAC7A34">
      <w:pPr>
        <w:spacing w:line="276" w:lineRule="auto"/>
        <w:jc w:val="both"/>
        <w:rPr>
          <w:rFonts w:ascii="Arial" w:hAnsi="Arial" w:cs="Arial"/>
          <w:sz w:val="22"/>
          <w:szCs w:val="22"/>
        </w:rPr>
      </w:pPr>
      <w:r w:rsidRPr="00B52D7B">
        <w:rPr>
          <w:rFonts w:ascii="Arial" w:hAnsi="Arial" w:cs="Arial"/>
          <w:sz w:val="22"/>
          <w:szCs w:val="22"/>
        </w:rPr>
        <w:t xml:space="preserve">It is considered that the proposed advertisement would not cause harm to the visual amenity of the area, including the setting of </w:t>
      </w:r>
      <w:r w:rsidR="000D69D4" w:rsidRPr="00B52D7B">
        <w:rPr>
          <w:rFonts w:ascii="Arial" w:hAnsi="Arial" w:cs="Arial"/>
          <w:sz w:val="22"/>
          <w:szCs w:val="22"/>
        </w:rPr>
        <w:t xml:space="preserve">any </w:t>
      </w:r>
      <w:r w:rsidRPr="00B52D7B">
        <w:rPr>
          <w:rFonts w:ascii="Arial" w:hAnsi="Arial" w:cs="Arial"/>
          <w:sz w:val="22"/>
          <w:szCs w:val="22"/>
        </w:rPr>
        <w:t>heritage assets, and would therefore comply with the relevant provisions of the Town and Country Planning (Control of Advertisements) Regulations 2007.</w:t>
      </w:r>
    </w:p>
    <w:p w14:paraId="7CBE0CD0" w14:textId="77777777" w:rsidR="0DAC7A34" w:rsidRDefault="0DAC7A34" w:rsidP="0DAC7A34">
      <w:pPr>
        <w:spacing w:line="276" w:lineRule="auto"/>
        <w:jc w:val="both"/>
        <w:rPr>
          <w:rFonts w:ascii="Arial" w:hAnsi="Arial" w:cs="Arial"/>
          <w:sz w:val="22"/>
          <w:szCs w:val="22"/>
        </w:rPr>
      </w:pPr>
    </w:p>
    <w:p w14:paraId="21FE8CB6" w14:textId="77777777"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3D68F36A" w14:textId="77777777" w:rsidR="00841E96" w:rsidRPr="00841E96" w:rsidRDefault="00841E96" w:rsidP="00B15278">
      <w:pPr>
        <w:spacing w:line="276" w:lineRule="auto"/>
        <w:jc w:val="both"/>
        <w:rPr>
          <w:rFonts w:ascii="Arial" w:hAnsi="Arial" w:cs="Arial"/>
          <w:i/>
          <w:iCs/>
          <w:sz w:val="22"/>
          <w:szCs w:val="22"/>
        </w:rPr>
      </w:pPr>
      <w:r w:rsidRPr="00841E96">
        <w:rPr>
          <w:rFonts w:ascii="Arial" w:hAnsi="Arial" w:cs="Arial"/>
          <w:i/>
          <w:iCs/>
          <w:sz w:val="22"/>
          <w:szCs w:val="22"/>
        </w:rPr>
        <w:t>Policy Context</w:t>
      </w:r>
    </w:p>
    <w:p w14:paraId="7E4F066A"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38B619B4" w14:textId="77777777" w:rsidR="00841E96" w:rsidRPr="0013314C" w:rsidRDefault="00841E96" w:rsidP="0013314C">
      <w:pPr>
        <w:spacing w:line="276" w:lineRule="auto"/>
        <w:jc w:val="both"/>
        <w:rPr>
          <w:rFonts w:ascii="Arial" w:hAnsi="Arial" w:cs="Arial"/>
          <w:sz w:val="22"/>
          <w:szCs w:val="22"/>
        </w:rPr>
      </w:pPr>
    </w:p>
    <w:p w14:paraId="3D04D858"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7DEC8C85"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 xml:space="preserve">Whether the proposal would obstruct visibility for road users or </w:t>
      </w:r>
      <w:proofErr w:type="gramStart"/>
      <w:r w:rsidRPr="0013314C">
        <w:rPr>
          <w:rFonts w:ascii="Arial" w:hAnsi="Arial" w:cs="Arial"/>
          <w:sz w:val="22"/>
          <w:szCs w:val="22"/>
        </w:rPr>
        <w:t>pedestrians;</w:t>
      </w:r>
      <w:proofErr w:type="gramEnd"/>
    </w:p>
    <w:p w14:paraId="76D7C160"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 xml:space="preserve">Whether it could distract, confuse, or mislead drivers, particularly near junctions or </w:t>
      </w:r>
      <w:proofErr w:type="gramStart"/>
      <w:r w:rsidRPr="0013314C">
        <w:rPr>
          <w:rFonts w:ascii="Arial" w:hAnsi="Arial" w:cs="Arial"/>
          <w:sz w:val="22"/>
          <w:szCs w:val="22"/>
        </w:rPr>
        <w:t>crossings;</w:t>
      </w:r>
      <w:proofErr w:type="gramEnd"/>
    </w:p>
    <w:p w14:paraId="4E2271D7"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 xml:space="preserve">Whether it interferes with traffic signs, signals, or street </w:t>
      </w:r>
      <w:proofErr w:type="gramStart"/>
      <w:r w:rsidRPr="0013314C">
        <w:rPr>
          <w:rFonts w:ascii="Arial" w:hAnsi="Arial" w:cs="Arial"/>
          <w:sz w:val="22"/>
          <w:szCs w:val="22"/>
        </w:rPr>
        <w:t>lighting;</w:t>
      </w:r>
      <w:proofErr w:type="gramEnd"/>
    </w:p>
    <w:p w14:paraId="1A762996"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42262939" w14:textId="77777777" w:rsidR="00841E96" w:rsidRPr="0013314C" w:rsidRDefault="00841E96" w:rsidP="00841E96">
      <w:pPr>
        <w:spacing w:line="276" w:lineRule="auto"/>
        <w:ind w:left="720"/>
        <w:jc w:val="both"/>
        <w:rPr>
          <w:rFonts w:ascii="Arial" w:hAnsi="Arial" w:cs="Arial"/>
          <w:sz w:val="22"/>
          <w:szCs w:val="22"/>
        </w:rPr>
      </w:pPr>
    </w:p>
    <w:p w14:paraId="4D083F5B"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5073631E" w14:textId="77777777" w:rsidR="00C71057" w:rsidRDefault="00C71057" w:rsidP="002E4988">
      <w:pPr>
        <w:spacing w:line="276" w:lineRule="auto"/>
        <w:jc w:val="both"/>
        <w:rPr>
          <w:rFonts w:ascii="Arial" w:hAnsi="Arial" w:cs="Arial"/>
          <w:sz w:val="22"/>
          <w:szCs w:val="22"/>
        </w:rPr>
      </w:pPr>
    </w:p>
    <w:p w14:paraId="75AE66AA" w14:textId="77777777" w:rsidR="005F436C" w:rsidRDefault="002214C0" w:rsidP="002E4988">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3EA56FC2" w14:textId="77777777" w:rsidR="005F436C" w:rsidRPr="002E36E0" w:rsidRDefault="005F436C" w:rsidP="002E4988">
      <w:pPr>
        <w:spacing w:line="276" w:lineRule="auto"/>
        <w:jc w:val="both"/>
        <w:rPr>
          <w:rFonts w:ascii="Arial" w:hAnsi="Arial" w:cs="Arial"/>
          <w:i/>
          <w:iCs/>
          <w:sz w:val="22"/>
          <w:szCs w:val="22"/>
        </w:rPr>
      </w:pPr>
    </w:p>
    <w:p w14:paraId="6BBD43CF" w14:textId="46432422" w:rsidR="002E36E0" w:rsidRDefault="002E36E0" w:rsidP="00CD3CCA">
      <w:pPr>
        <w:tabs>
          <w:tab w:val="left" w:pos="1695"/>
        </w:tabs>
        <w:spacing w:line="276" w:lineRule="auto"/>
        <w:jc w:val="both"/>
        <w:rPr>
          <w:rFonts w:ascii="Arial" w:hAnsi="Arial" w:cs="Arial"/>
          <w:i/>
          <w:iCs/>
          <w:sz w:val="22"/>
          <w:szCs w:val="22"/>
        </w:rPr>
      </w:pPr>
      <w:r w:rsidRPr="002E36E0">
        <w:rPr>
          <w:rFonts w:ascii="Arial" w:hAnsi="Arial" w:cs="Arial"/>
          <w:i/>
          <w:iCs/>
          <w:sz w:val="22"/>
          <w:szCs w:val="22"/>
        </w:rPr>
        <w:t xml:space="preserve">Assessment </w:t>
      </w:r>
      <w:r w:rsidR="00CD3CCA">
        <w:rPr>
          <w:rFonts w:ascii="Arial" w:hAnsi="Arial" w:cs="Arial"/>
          <w:i/>
          <w:iCs/>
          <w:sz w:val="22"/>
          <w:szCs w:val="22"/>
        </w:rPr>
        <w:tab/>
      </w:r>
    </w:p>
    <w:p w14:paraId="307A7260" w14:textId="77777777" w:rsidR="00CD3CCA" w:rsidRDefault="00CD3CCA" w:rsidP="00CD3CCA">
      <w:pPr>
        <w:tabs>
          <w:tab w:val="left" w:pos="1695"/>
        </w:tabs>
        <w:spacing w:line="276" w:lineRule="auto"/>
        <w:jc w:val="both"/>
        <w:rPr>
          <w:rFonts w:ascii="Arial" w:hAnsi="Arial" w:cs="Arial"/>
          <w:i/>
          <w:iCs/>
          <w:sz w:val="22"/>
          <w:szCs w:val="22"/>
        </w:rPr>
      </w:pPr>
    </w:p>
    <w:p w14:paraId="6A1D805A" w14:textId="311D9306" w:rsidR="00CD3CCA" w:rsidRDefault="00CD3CCA" w:rsidP="00CD3CCA">
      <w:pPr>
        <w:tabs>
          <w:tab w:val="left" w:pos="1695"/>
        </w:tabs>
        <w:spacing w:line="276" w:lineRule="auto"/>
        <w:jc w:val="both"/>
        <w:rPr>
          <w:rFonts w:ascii="Arial" w:hAnsi="Arial" w:cs="Arial"/>
          <w:sz w:val="22"/>
          <w:szCs w:val="22"/>
        </w:rPr>
      </w:pPr>
      <w:r w:rsidRPr="00CD3CCA">
        <w:rPr>
          <w:rFonts w:ascii="Arial" w:hAnsi="Arial" w:cs="Arial"/>
          <w:sz w:val="22"/>
          <w:szCs w:val="22"/>
        </w:rPr>
        <w:t>The proposed advertisements are not considered to give rise to any public safety concerns. The signage represents a like</w:t>
      </w:r>
      <w:r w:rsidRPr="00CD3CCA">
        <w:rPr>
          <w:rFonts w:ascii="Cambria Math" w:hAnsi="Cambria Math" w:cs="Cambria Math"/>
          <w:sz w:val="22"/>
          <w:szCs w:val="22"/>
        </w:rPr>
        <w:t>‑</w:t>
      </w:r>
      <w:r w:rsidRPr="00CD3CCA">
        <w:rPr>
          <w:rFonts w:ascii="Arial" w:hAnsi="Arial" w:cs="Arial"/>
          <w:sz w:val="22"/>
          <w:szCs w:val="22"/>
        </w:rPr>
        <w:t>for</w:t>
      </w:r>
      <w:r w:rsidRPr="00CD3CCA">
        <w:rPr>
          <w:rFonts w:ascii="Cambria Math" w:hAnsi="Cambria Math" w:cs="Cambria Math"/>
          <w:sz w:val="22"/>
          <w:szCs w:val="22"/>
        </w:rPr>
        <w:t>‑</w:t>
      </w:r>
      <w:r w:rsidRPr="00CD3CCA">
        <w:rPr>
          <w:rFonts w:ascii="Arial" w:hAnsi="Arial" w:cs="Arial"/>
          <w:sz w:val="22"/>
          <w:szCs w:val="22"/>
        </w:rPr>
        <w:t xml:space="preserve">like replacement within an established commercial frontage in the heart of Devizes, where fascia and hanging signs are a normal and expected feature of the primary shopping area. The submitted details confirm that no illumination is proposed, avoiding any potential distraction to drivers or conflict with nearby pedestrian routes, highway junctions, or formal crossing points. Given the modest scale of the signs, their static nature, and their siting on the existing shopfront, the proposals would not obstruct visibility or impede pedestrian or vehicle movements. </w:t>
      </w:r>
    </w:p>
    <w:p w14:paraId="0ACA8DD2" w14:textId="77777777" w:rsidR="00CD3CCA" w:rsidRPr="00CD3CCA" w:rsidRDefault="00CD3CCA" w:rsidP="00CD3CCA">
      <w:pPr>
        <w:tabs>
          <w:tab w:val="left" w:pos="1695"/>
        </w:tabs>
        <w:spacing w:line="276" w:lineRule="auto"/>
        <w:jc w:val="both"/>
        <w:rPr>
          <w:rFonts w:ascii="Arial" w:hAnsi="Arial" w:cs="Arial"/>
          <w:sz w:val="22"/>
          <w:szCs w:val="22"/>
        </w:rPr>
      </w:pPr>
    </w:p>
    <w:p w14:paraId="7F6B7861" w14:textId="17AF7374" w:rsidR="00CD3CCA" w:rsidRPr="00CD3CCA" w:rsidRDefault="00CD3CCA" w:rsidP="00CD3CCA">
      <w:pPr>
        <w:tabs>
          <w:tab w:val="left" w:pos="1695"/>
        </w:tabs>
        <w:spacing w:line="276" w:lineRule="auto"/>
        <w:jc w:val="both"/>
        <w:rPr>
          <w:rFonts w:ascii="Arial" w:hAnsi="Arial" w:cs="Arial"/>
          <w:sz w:val="22"/>
          <w:szCs w:val="22"/>
        </w:rPr>
      </w:pPr>
      <w:r w:rsidRPr="00CD3CCA">
        <w:rPr>
          <w:rFonts w:ascii="Arial" w:hAnsi="Arial" w:cs="Arial"/>
          <w:sz w:val="22"/>
          <w:szCs w:val="22"/>
        </w:rPr>
        <w:t xml:space="preserve">The hanging sign is to remain in the same position and height as the existing display, with no intensification, enlargement, or altered projection that could affect highway safety. The installation maintains appropriate clearance above the footway, and the materials and method of fixing are suitable for a busy pedestrian environment. No objections have been raised by the Highway Authority, the Town </w:t>
      </w:r>
      <w:r w:rsidRPr="00CD3CCA">
        <w:rPr>
          <w:rFonts w:ascii="Arial" w:hAnsi="Arial" w:cs="Arial"/>
          <w:sz w:val="22"/>
          <w:szCs w:val="22"/>
        </w:rPr>
        <w:lastRenderedPageBreak/>
        <w:t xml:space="preserve">Council, or any other consultee, and no evidence has been identified to indicate any risk to public safety. As such, the proposals are considered acceptable and do not require mitigation, as no potential harm has been identified. </w:t>
      </w:r>
    </w:p>
    <w:p w14:paraId="49E50281" w14:textId="77777777" w:rsidR="00B9379A" w:rsidRPr="00A57F1F" w:rsidRDefault="00B9379A" w:rsidP="002E4988">
      <w:pPr>
        <w:spacing w:line="276" w:lineRule="auto"/>
        <w:jc w:val="both"/>
        <w:rPr>
          <w:rFonts w:ascii="Arial" w:hAnsi="Arial" w:cs="Arial"/>
          <w:color w:val="FF0000"/>
          <w:sz w:val="22"/>
          <w:szCs w:val="22"/>
        </w:rPr>
      </w:pPr>
    </w:p>
    <w:p w14:paraId="719DF390" w14:textId="485D83AB" w:rsidR="00D731B6" w:rsidRPr="00C85767" w:rsidRDefault="3E476E13" w:rsidP="0DAC7A34">
      <w:pPr>
        <w:spacing w:line="276" w:lineRule="auto"/>
        <w:jc w:val="both"/>
        <w:rPr>
          <w:rFonts w:ascii="Arial" w:hAnsi="Arial" w:cs="Arial"/>
          <w:sz w:val="22"/>
          <w:szCs w:val="22"/>
        </w:rPr>
      </w:pPr>
      <w:r w:rsidRPr="0DAC7A34">
        <w:rPr>
          <w:rFonts w:ascii="Arial" w:hAnsi="Arial" w:cs="Arial"/>
          <w:sz w:val="22"/>
          <w:szCs w:val="22"/>
        </w:rPr>
        <w:t xml:space="preserve">It is considered that the proposal </w:t>
      </w:r>
      <w:r w:rsidRPr="00CD3CCA">
        <w:rPr>
          <w:rFonts w:ascii="Arial" w:hAnsi="Arial" w:cs="Arial"/>
          <w:sz w:val="22"/>
          <w:szCs w:val="22"/>
        </w:rPr>
        <w:t xml:space="preserve">would not result in </w:t>
      </w:r>
      <w:r w:rsidRPr="0DAC7A34">
        <w:rPr>
          <w:rFonts w:ascii="Arial" w:hAnsi="Arial" w:cs="Arial"/>
          <w:sz w:val="22"/>
          <w:szCs w:val="22"/>
        </w:rPr>
        <w:t>an unacceptable impact on public safety, either individually or cumulatively, and would therefore satisfy the relevant provisions of the Town and Country Planning (Control of Advertisements) Regulations 2007.</w:t>
      </w:r>
    </w:p>
    <w:p w14:paraId="5395E04F" w14:textId="77777777" w:rsidR="0DAC7A34" w:rsidRDefault="0DAC7A34" w:rsidP="0DAC7A34">
      <w:pPr>
        <w:spacing w:line="276" w:lineRule="auto"/>
        <w:jc w:val="both"/>
        <w:rPr>
          <w:rFonts w:ascii="Arial" w:hAnsi="Arial" w:cs="Arial"/>
          <w:sz w:val="22"/>
          <w:szCs w:val="22"/>
        </w:rPr>
      </w:pPr>
    </w:p>
    <w:p w14:paraId="1FAE526D" w14:textId="77777777" w:rsidR="00280C65" w:rsidRPr="00C85767" w:rsidRDefault="00280C65" w:rsidP="002E4988">
      <w:pPr>
        <w:spacing w:line="276" w:lineRule="auto"/>
        <w:jc w:val="both"/>
        <w:rPr>
          <w:rFonts w:ascii="Arial" w:hAnsi="Arial" w:cs="Arial"/>
          <w:sz w:val="22"/>
          <w:szCs w:val="22"/>
        </w:rPr>
      </w:pPr>
    </w:p>
    <w:p w14:paraId="7D9CE859"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078AACD9" w14:textId="77777777" w:rsidR="0061103A" w:rsidRDefault="0061103A" w:rsidP="002E4988">
      <w:pPr>
        <w:spacing w:line="276" w:lineRule="auto"/>
        <w:jc w:val="both"/>
        <w:rPr>
          <w:rFonts w:ascii="Arial" w:hAnsi="Arial" w:cs="Arial"/>
          <w:bCs/>
          <w:sz w:val="22"/>
          <w:szCs w:val="22"/>
        </w:rPr>
      </w:pPr>
    </w:p>
    <w:p w14:paraId="547BEC4C"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312506F0" w14:textId="77777777" w:rsidR="00460DFA" w:rsidRPr="002D6CF4" w:rsidRDefault="00460DFA" w:rsidP="002D6CF4">
      <w:pPr>
        <w:spacing w:line="276" w:lineRule="auto"/>
        <w:jc w:val="both"/>
        <w:rPr>
          <w:rFonts w:ascii="Arial" w:hAnsi="Arial" w:cs="Arial"/>
          <w:bCs/>
          <w:sz w:val="22"/>
          <w:szCs w:val="22"/>
        </w:rPr>
      </w:pPr>
    </w:p>
    <w:p w14:paraId="7487EB2B" w14:textId="5B9ABE0C"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w:t>
      </w:r>
      <w:r w:rsidR="00CD3CCA">
        <w:rPr>
          <w:rFonts w:ascii="Arial" w:hAnsi="Arial" w:cs="Arial"/>
          <w:bCs/>
          <w:sz w:val="22"/>
          <w:szCs w:val="22"/>
        </w:rPr>
        <w:t xml:space="preserve"> and</w:t>
      </w:r>
      <w:r w:rsidRPr="002D6CF4">
        <w:rPr>
          <w:rFonts w:ascii="Arial" w:hAnsi="Arial" w:cs="Arial"/>
          <w:bCs/>
          <w:sz w:val="22"/>
          <w:szCs w:val="22"/>
        </w:rPr>
        <w:t xml:space="preserve"> siting, would not result in harm to the visual amenity of the area, including the setting of any nearby heritage assets. Furthermore, the proposal is not considered to pose a risk to public safety, either individually or cumulatively with other signage in the vicinity.</w:t>
      </w:r>
    </w:p>
    <w:p w14:paraId="1D55C37D" w14:textId="77777777" w:rsidR="00802CCE" w:rsidRPr="002D6CF4" w:rsidRDefault="00802CCE" w:rsidP="002D6CF4">
      <w:pPr>
        <w:spacing w:line="276" w:lineRule="auto"/>
        <w:jc w:val="both"/>
        <w:rPr>
          <w:rFonts w:ascii="Arial" w:hAnsi="Arial" w:cs="Arial"/>
          <w:bCs/>
          <w:sz w:val="22"/>
          <w:szCs w:val="22"/>
        </w:rPr>
      </w:pPr>
    </w:p>
    <w:p w14:paraId="7E39576A" w14:textId="1C3C4172"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 xml:space="preserve">Subject to the recommended conditions, the proposal is therefore considered </w:t>
      </w:r>
      <w:r w:rsidR="00CD3CCA" w:rsidRPr="002D6CF4">
        <w:rPr>
          <w:rFonts w:ascii="Arial" w:hAnsi="Arial" w:cs="Arial"/>
          <w:bCs/>
          <w:sz w:val="22"/>
          <w:szCs w:val="22"/>
        </w:rPr>
        <w:t>acceptable,</w:t>
      </w:r>
      <w:r w:rsidRPr="002D6CF4">
        <w:rPr>
          <w:rFonts w:ascii="Arial" w:hAnsi="Arial" w:cs="Arial"/>
          <w:bCs/>
          <w:sz w:val="22"/>
          <w:szCs w:val="22"/>
        </w:rPr>
        <w:t xml:space="preserve"> and it is recommended that advertisement consent be granted.</w:t>
      </w:r>
    </w:p>
    <w:p w14:paraId="78DB88DF" w14:textId="77777777" w:rsidR="002D6CF4" w:rsidRDefault="002D6CF4" w:rsidP="002D6CF4">
      <w:pPr>
        <w:spacing w:line="276" w:lineRule="auto"/>
        <w:jc w:val="both"/>
        <w:rPr>
          <w:rFonts w:ascii="Arial" w:hAnsi="Arial" w:cs="Arial"/>
          <w:bCs/>
          <w:sz w:val="22"/>
          <w:szCs w:val="22"/>
        </w:rPr>
      </w:pPr>
    </w:p>
    <w:p w14:paraId="191ECD86" w14:textId="77777777" w:rsidR="00C07501" w:rsidRPr="00C85767" w:rsidRDefault="00C07501" w:rsidP="00C07501">
      <w:pPr>
        <w:spacing w:line="276" w:lineRule="auto"/>
        <w:jc w:val="both"/>
        <w:rPr>
          <w:rFonts w:ascii="Arial" w:hAnsi="Arial" w:cs="Arial"/>
          <w:b/>
          <w:sz w:val="22"/>
          <w:szCs w:val="22"/>
        </w:rPr>
      </w:pPr>
      <w:r w:rsidRPr="00C85767">
        <w:rPr>
          <w:rFonts w:ascii="Arial" w:hAnsi="Arial" w:cs="Arial"/>
          <w:b/>
          <w:sz w:val="22"/>
          <w:szCs w:val="22"/>
        </w:rPr>
        <w:t>RECOMMENDATION:</w:t>
      </w:r>
    </w:p>
    <w:p w14:paraId="4DBF408E" w14:textId="77777777" w:rsidR="00C07501" w:rsidRPr="00C07501" w:rsidRDefault="00C07501" w:rsidP="00C07501">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sidR="00A315F2">
        <w:rPr>
          <w:rFonts w:ascii="Arial" w:hAnsi="Arial" w:cs="Arial"/>
          <w:b/>
          <w:bCs/>
          <w:sz w:val="22"/>
          <w:szCs w:val="22"/>
        </w:rPr>
        <w:t>.</w:t>
      </w:r>
    </w:p>
    <w:p w14:paraId="3D1C6E3D" w14:textId="77777777" w:rsidR="00F963B3" w:rsidRDefault="00F963B3" w:rsidP="00C07501">
      <w:pPr>
        <w:tabs>
          <w:tab w:val="left" w:pos="567"/>
        </w:tabs>
        <w:spacing w:line="276" w:lineRule="auto"/>
        <w:jc w:val="both"/>
        <w:rPr>
          <w:rFonts w:ascii="Arial" w:eastAsia="Arial" w:hAnsi="Arial" w:cs="Arial"/>
          <w:sz w:val="22"/>
          <w:szCs w:val="22"/>
        </w:rPr>
      </w:pPr>
    </w:p>
    <w:p w14:paraId="2D227C52" w14:textId="77777777" w:rsidR="00065505" w:rsidRPr="00264D94" w:rsidRDefault="00065505" w:rsidP="00065505">
      <w:pPr>
        <w:tabs>
          <w:tab w:val="left" w:pos="567"/>
        </w:tabs>
        <w:jc w:val="both"/>
        <w:rPr>
          <w:rFonts w:ascii="Arial" w:hAnsi="Arial" w:cs="Arial"/>
          <w:sz w:val="20"/>
          <w:szCs w:val="20"/>
        </w:rPr>
      </w:pPr>
    </w:p>
    <w:sectPr w:rsidR="00065505" w:rsidRPr="00264D94"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B5601" w14:textId="77777777" w:rsidR="009E6CE1" w:rsidRDefault="009E6CE1" w:rsidP="00AB663B">
      <w:r>
        <w:separator/>
      </w:r>
    </w:p>
  </w:endnote>
  <w:endnote w:type="continuationSeparator" w:id="0">
    <w:p w14:paraId="329243AC" w14:textId="77777777" w:rsidR="009E6CE1" w:rsidRDefault="009E6CE1" w:rsidP="00AB663B">
      <w:r>
        <w:continuationSeparator/>
      </w:r>
    </w:p>
  </w:endnote>
  <w:endnote w:type="continuationNotice" w:id="1">
    <w:p w14:paraId="5E3DDEB5" w14:textId="77777777" w:rsidR="009E6CE1" w:rsidRDefault="009E6C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62976" w14:textId="77777777" w:rsidR="009E6CE1" w:rsidRDefault="009E6CE1" w:rsidP="00AB663B">
      <w:r>
        <w:separator/>
      </w:r>
    </w:p>
  </w:footnote>
  <w:footnote w:type="continuationSeparator" w:id="0">
    <w:p w14:paraId="032DCBB9" w14:textId="77777777" w:rsidR="009E6CE1" w:rsidRDefault="009E6CE1" w:rsidP="00AB663B">
      <w:r>
        <w:continuationSeparator/>
      </w:r>
    </w:p>
  </w:footnote>
  <w:footnote w:type="continuationNotice" w:id="1">
    <w:p w14:paraId="3C0DB47C" w14:textId="77777777" w:rsidR="009E6CE1" w:rsidRDefault="009E6C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7E602A"/>
    <w:multiLevelType w:val="hybridMultilevel"/>
    <w:tmpl w:val="C6F2C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3"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2"/>
  </w:num>
  <w:num w:numId="4" w16cid:durableId="12463620">
    <w:abstractNumId w:val="15"/>
  </w:num>
  <w:num w:numId="5" w16cid:durableId="1301764023">
    <w:abstractNumId w:val="2"/>
  </w:num>
  <w:num w:numId="6" w16cid:durableId="759788909">
    <w:abstractNumId w:val="36"/>
  </w:num>
  <w:num w:numId="7" w16cid:durableId="57637682">
    <w:abstractNumId w:val="3"/>
  </w:num>
  <w:num w:numId="8" w16cid:durableId="718554570">
    <w:abstractNumId w:val="26"/>
  </w:num>
  <w:num w:numId="9" w16cid:durableId="1116831078">
    <w:abstractNumId w:val="14"/>
  </w:num>
  <w:num w:numId="10" w16cid:durableId="1015616814">
    <w:abstractNumId w:val="35"/>
  </w:num>
  <w:num w:numId="11" w16cid:durableId="2125877164">
    <w:abstractNumId w:val="20"/>
  </w:num>
  <w:num w:numId="12" w16cid:durableId="1785072966">
    <w:abstractNumId w:val="27"/>
  </w:num>
  <w:num w:numId="13" w16cid:durableId="1182627999">
    <w:abstractNumId w:val="9"/>
  </w:num>
  <w:num w:numId="14" w16cid:durableId="1715957047">
    <w:abstractNumId w:val="8"/>
  </w:num>
  <w:num w:numId="15" w16cid:durableId="924993579">
    <w:abstractNumId w:val="25"/>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30"/>
  </w:num>
  <w:num w:numId="21" w16cid:durableId="1384675500">
    <w:abstractNumId w:val="6"/>
  </w:num>
  <w:num w:numId="22" w16cid:durableId="1961648952">
    <w:abstractNumId w:val="11"/>
  </w:num>
  <w:num w:numId="23" w16cid:durableId="1942954663">
    <w:abstractNumId w:val="4"/>
  </w:num>
  <w:num w:numId="24" w16cid:durableId="1059524473">
    <w:abstractNumId w:val="24"/>
  </w:num>
  <w:num w:numId="25" w16cid:durableId="1560628128">
    <w:abstractNumId w:val="16"/>
  </w:num>
  <w:num w:numId="26" w16cid:durableId="379673546">
    <w:abstractNumId w:val="28"/>
  </w:num>
  <w:num w:numId="27" w16cid:durableId="1496646154">
    <w:abstractNumId w:val="29"/>
  </w:num>
  <w:num w:numId="28" w16cid:durableId="1488207918">
    <w:abstractNumId w:val="22"/>
  </w:num>
  <w:num w:numId="29" w16cid:durableId="2101490467">
    <w:abstractNumId w:val="21"/>
  </w:num>
  <w:num w:numId="30" w16cid:durableId="463233747">
    <w:abstractNumId w:val="31"/>
  </w:num>
  <w:num w:numId="31" w16cid:durableId="550264846">
    <w:abstractNumId w:val="0"/>
  </w:num>
  <w:num w:numId="32" w16cid:durableId="608241750">
    <w:abstractNumId w:val="19"/>
  </w:num>
  <w:num w:numId="33" w16cid:durableId="1723211191">
    <w:abstractNumId w:val="23"/>
  </w:num>
  <w:num w:numId="34" w16cid:durableId="1157458393">
    <w:abstractNumId w:val="13"/>
  </w:num>
  <w:num w:numId="35" w16cid:durableId="216555174">
    <w:abstractNumId w:val="33"/>
  </w:num>
  <w:num w:numId="36" w16cid:durableId="9383510">
    <w:abstractNumId w:val="17"/>
  </w:num>
  <w:num w:numId="37" w16cid:durableId="335227712">
    <w:abstractNumId w:val="34"/>
  </w:num>
  <w:num w:numId="38" w16cid:durableId="12163098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D2B"/>
    <w:rsid w:val="00082087"/>
    <w:rsid w:val="000847A2"/>
    <w:rsid w:val="000847CE"/>
    <w:rsid w:val="00085D18"/>
    <w:rsid w:val="000866C8"/>
    <w:rsid w:val="00086B99"/>
    <w:rsid w:val="00087179"/>
    <w:rsid w:val="00090B34"/>
    <w:rsid w:val="00092863"/>
    <w:rsid w:val="000934C6"/>
    <w:rsid w:val="00093533"/>
    <w:rsid w:val="00093C31"/>
    <w:rsid w:val="00094D05"/>
    <w:rsid w:val="000A0F1D"/>
    <w:rsid w:val="000A1DBE"/>
    <w:rsid w:val="000A2178"/>
    <w:rsid w:val="000A3D86"/>
    <w:rsid w:val="000A53A6"/>
    <w:rsid w:val="000A597D"/>
    <w:rsid w:val="000A7332"/>
    <w:rsid w:val="000A7DA3"/>
    <w:rsid w:val="000B0B9E"/>
    <w:rsid w:val="000B136A"/>
    <w:rsid w:val="000B1B3E"/>
    <w:rsid w:val="000B1D50"/>
    <w:rsid w:val="000B307A"/>
    <w:rsid w:val="000B48F8"/>
    <w:rsid w:val="000B4A35"/>
    <w:rsid w:val="000B6288"/>
    <w:rsid w:val="000B782E"/>
    <w:rsid w:val="000C0003"/>
    <w:rsid w:val="000C098A"/>
    <w:rsid w:val="000C0E6F"/>
    <w:rsid w:val="000C2A9B"/>
    <w:rsid w:val="000C3ECE"/>
    <w:rsid w:val="000C738D"/>
    <w:rsid w:val="000D1F99"/>
    <w:rsid w:val="000D2235"/>
    <w:rsid w:val="000D2B81"/>
    <w:rsid w:val="000D3079"/>
    <w:rsid w:val="000D30F6"/>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A7F"/>
    <w:rsid w:val="00107536"/>
    <w:rsid w:val="0010790F"/>
    <w:rsid w:val="0011076A"/>
    <w:rsid w:val="00111CAC"/>
    <w:rsid w:val="00114519"/>
    <w:rsid w:val="0011708F"/>
    <w:rsid w:val="001173DB"/>
    <w:rsid w:val="001173F6"/>
    <w:rsid w:val="00120A08"/>
    <w:rsid w:val="00120B56"/>
    <w:rsid w:val="00120C34"/>
    <w:rsid w:val="00122F34"/>
    <w:rsid w:val="00123345"/>
    <w:rsid w:val="001248BB"/>
    <w:rsid w:val="001252FE"/>
    <w:rsid w:val="00127ECC"/>
    <w:rsid w:val="001308B3"/>
    <w:rsid w:val="00132E7B"/>
    <w:rsid w:val="00132FE1"/>
    <w:rsid w:val="0013314C"/>
    <w:rsid w:val="0013331B"/>
    <w:rsid w:val="001335A1"/>
    <w:rsid w:val="001338E7"/>
    <w:rsid w:val="00133BDB"/>
    <w:rsid w:val="00134449"/>
    <w:rsid w:val="00134F41"/>
    <w:rsid w:val="00135921"/>
    <w:rsid w:val="00136157"/>
    <w:rsid w:val="0013692F"/>
    <w:rsid w:val="00136E58"/>
    <w:rsid w:val="00136E65"/>
    <w:rsid w:val="00137BB8"/>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136E"/>
    <w:rsid w:val="00182883"/>
    <w:rsid w:val="00184A9D"/>
    <w:rsid w:val="00186FD3"/>
    <w:rsid w:val="00187450"/>
    <w:rsid w:val="0019114C"/>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B2DB5"/>
    <w:rsid w:val="001B2E08"/>
    <w:rsid w:val="001B3B55"/>
    <w:rsid w:val="001B4A2A"/>
    <w:rsid w:val="001B4D9E"/>
    <w:rsid w:val="001B55CA"/>
    <w:rsid w:val="001B5632"/>
    <w:rsid w:val="001B5A57"/>
    <w:rsid w:val="001B6057"/>
    <w:rsid w:val="001B79DF"/>
    <w:rsid w:val="001B7A4B"/>
    <w:rsid w:val="001B7B81"/>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E60"/>
    <w:rsid w:val="001E1315"/>
    <w:rsid w:val="001E30F7"/>
    <w:rsid w:val="001E3A7D"/>
    <w:rsid w:val="001E4653"/>
    <w:rsid w:val="001E46DB"/>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1BF0"/>
    <w:rsid w:val="002F2885"/>
    <w:rsid w:val="002F2A0D"/>
    <w:rsid w:val="002F2C7C"/>
    <w:rsid w:val="002F3064"/>
    <w:rsid w:val="002F369E"/>
    <w:rsid w:val="002F4F0A"/>
    <w:rsid w:val="002F53B4"/>
    <w:rsid w:val="002F7CA1"/>
    <w:rsid w:val="002F7E37"/>
    <w:rsid w:val="003012B6"/>
    <w:rsid w:val="00303B63"/>
    <w:rsid w:val="00303E6B"/>
    <w:rsid w:val="003055E1"/>
    <w:rsid w:val="0030798A"/>
    <w:rsid w:val="00310047"/>
    <w:rsid w:val="003147B9"/>
    <w:rsid w:val="00315294"/>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6AEE"/>
    <w:rsid w:val="00367094"/>
    <w:rsid w:val="003679A7"/>
    <w:rsid w:val="003713C7"/>
    <w:rsid w:val="00371B30"/>
    <w:rsid w:val="00372C3C"/>
    <w:rsid w:val="003733AD"/>
    <w:rsid w:val="00373757"/>
    <w:rsid w:val="003746E7"/>
    <w:rsid w:val="003752EC"/>
    <w:rsid w:val="00375904"/>
    <w:rsid w:val="00380598"/>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3AA0"/>
    <w:rsid w:val="003A4430"/>
    <w:rsid w:val="003A56B8"/>
    <w:rsid w:val="003A645D"/>
    <w:rsid w:val="003A6740"/>
    <w:rsid w:val="003A7FED"/>
    <w:rsid w:val="003B0FAE"/>
    <w:rsid w:val="003B1DAE"/>
    <w:rsid w:val="003B2776"/>
    <w:rsid w:val="003C199E"/>
    <w:rsid w:val="003C1AC0"/>
    <w:rsid w:val="003C216A"/>
    <w:rsid w:val="003C2D5D"/>
    <w:rsid w:val="003C3569"/>
    <w:rsid w:val="003C39AC"/>
    <w:rsid w:val="003C59DB"/>
    <w:rsid w:val="003C5E28"/>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21CB"/>
    <w:rsid w:val="003F2664"/>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582"/>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24DC"/>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C4A"/>
    <w:rsid w:val="0046604A"/>
    <w:rsid w:val="00466997"/>
    <w:rsid w:val="00466B96"/>
    <w:rsid w:val="004670E3"/>
    <w:rsid w:val="00467724"/>
    <w:rsid w:val="00467D97"/>
    <w:rsid w:val="00471276"/>
    <w:rsid w:val="00472E0D"/>
    <w:rsid w:val="004742A4"/>
    <w:rsid w:val="00476698"/>
    <w:rsid w:val="00476A77"/>
    <w:rsid w:val="00480F43"/>
    <w:rsid w:val="0048213B"/>
    <w:rsid w:val="00482976"/>
    <w:rsid w:val="00482E5A"/>
    <w:rsid w:val="00483AD4"/>
    <w:rsid w:val="00484471"/>
    <w:rsid w:val="00484B3F"/>
    <w:rsid w:val="00491D46"/>
    <w:rsid w:val="00493BAB"/>
    <w:rsid w:val="00493EED"/>
    <w:rsid w:val="0049695A"/>
    <w:rsid w:val="00497EB5"/>
    <w:rsid w:val="004A13B3"/>
    <w:rsid w:val="004A18AD"/>
    <w:rsid w:val="004A2015"/>
    <w:rsid w:val="004A374A"/>
    <w:rsid w:val="004A3855"/>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5800"/>
    <w:rsid w:val="004E7CC2"/>
    <w:rsid w:val="004E7FF7"/>
    <w:rsid w:val="004F0FD2"/>
    <w:rsid w:val="004F2791"/>
    <w:rsid w:val="004F7E8D"/>
    <w:rsid w:val="005019F4"/>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5269"/>
    <w:rsid w:val="00530462"/>
    <w:rsid w:val="00530498"/>
    <w:rsid w:val="00530DE7"/>
    <w:rsid w:val="00532697"/>
    <w:rsid w:val="0053488A"/>
    <w:rsid w:val="0053496A"/>
    <w:rsid w:val="00534E2A"/>
    <w:rsid w:val="00535490"/>
    <w:rsid w:val="005355C2"/>
    <w:rsid w:val="00535D6F"/>
    <w:rsid w:val="00537292"/>
    <w:rsid w:val="00537D9E"/>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6440"/>
    <w:rsid w:val="005A6E98"/>
    <w:rsid w:val="005A71D4"/>
    <w:rsid w:val="005B0239"/>
    <w:rsid w:val="005B2739"/>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25A5"/>
    <w:rsid w:val="005E304B"/>
    <w:rsid w:val="005E42D7"/>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20524"/>
    <w:rsid w:val="0062082C"/>
    <w:rsid w:val="00621374"/>
    <w:rsid w:val="00623B25"/>
    <w:rsid w:val="006251EF"/>
    <w:rsid w:val="0062596E"/>
    <w:rsid w:val="00626D89"/>
    <w:rsid w:val="00630B8F"/>
    <w:rsid w:val="00630E22"/>
    <w:rsid w:val="0063163C"/>
    <w:rsid w:val="00634775"/>
    <w:rsid w:val="006352CF"/>
    <w:rsid w:val="006368DE"/>
    <w:rsid w:val="00637275"/>
    <w:rsid w:val="00640878"/>
    <w:rsid w:val="0064090A"/>
    <w:rsid w:val="00640EAE"/>
    <w:rsid w:val="006413C7"/>
    <w:rsid w:val="00642ED0"/>
    <w:rsid w:val="00644C12"/>
    <w:rsid w:val="00645635"/>
    <w:rsid w:val="00645BF4"/>
    <w:rsid w:val="00646C4B"/>
    <w:rsid w:val="006500D5"/>
    <w:rsid w:val="0065183D"/>
    <w:rsid w:val="00651CEA"/>
    <w:rsid w:val="006520BD"/>
    <w:rsid w:val="00653A42"/>
    <w:rsid w:val="006545BF"/>
    <w:rsid w:val="00654875"/>
    <w:rsid w:val="00654EC4"/>
    <w:rsid w:val="0065560C"/>
    <w:rsid w:val="006561DB"/>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80247"/>
    <w:rsid w:val="0068080B"/>
    <w:rsid w:val="0068142C"/>
    <w:rsid w:val="0068428D"/>
    <w:rsid w:val="0068457E"/>
    <w:rsid w:val="006852E2"/>
    <w:rsid w:val="00686937"/>
    <w:rsid w:val="00686A3B"/>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638"/>
    <w:rsid w:val="00700F9A"/>
    <w:rsid w:val="00701514"/>
    <w:rsid w:val="00701C0E"/>
    <w:rsid w:val="00703129"/>
    <w:rsid w:val="007035CC"/>
    <w:rsid w:val="00703600"/>
    <w:rsid w:val="007054D6"/>
    <w:rsid w:val="00705A2E"/>
    <w:rsid w:val="00706749"/>
    <w:rsid w:val="00707179"/>
    <w:rsid w:val="00707B43"/>
    <w:rsid w:val="00711160"/>
    <w:rsid w:val="0071161F"/>
    <w:rsid w:val="007134B8"/>
    <w:rsid w:val="00714CB8"/>
    <w:rsid w:val="0071643C"/>
    <w:rsid w:val="0071643F"/>
    <w:rsid w:val="007170C8"/>
    <w:rsid w:val="00717FA2"/>
    <w:rsid w:val="0072287A"/>
    <w:rsid w:val="00724264"/>
    <w:rsid w:val="00724B51"/>
    <w:rsid w:val="00725446"/>
    <w:rsid w:val="0072586D"/>
    <w:rsid w:val="00726F26"/>
    <w:rsid w:val="00727017"/>
    <w:rsid w:val="007303C0"/>
    <w:rsid w:val="00730E92"/>
    <w:rsid w:val="00732574"/>
    <w:rsid w:val="00732793"/>
    <w:rsid w:val="007341D1"/>
    <w:rsid w:val="00734A39"/>
    <w:rsid w:val="00736200"/>
    <w:rsid w:val="007362A8"/>
    <w:rsid w:val="007366C1"/>
    <w:rsid w:val="007369DE"/>
    <w:rsid w:val="00736D28"/>
    <w:rsid w:val="0073768B"/>
    <w:rsid w:val="0074142B"/>
    <w:rsid w:val="00741539"/>
    <w:rsid w:val="007430B8"/>
    <w:rsid w:val="00743E89"/>
    <w:rsid w:val="00744B11"/>
    <w:rsid w:val="00744EA7"/>
    <w:rsid w:val="0074630B"/>
    <w:rsid w:val="00746926"/>
    <w:rsid w:val="00746B4F"/>
    <w:rsid w:val="0074793E"/>
    <w:rsid w:val="00747F69"/>
    <w:rsid w:val="007510E6"/>
    <w:rsid w:val="007514FB"/>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7338"/>
    <w:rsid w:val="007C1AB1"/>
    <w:rsid w:val="007C3709"/>
    <w:rsid w:val="007C3D12"/>
    <w:rsid w:val="007C5046"/>
    <w:rsid w:val="007C6269"/>
    <w:rsid w:val="007C6AD9"/>
    <w:rsid w:val="007C730D"/>
    <w:rsid w:val="007D18B6"/>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2CCE"/>
    <w:rsid w:val="0080316C"/>
    <w:rsid w:val="0080441B"/>
    <w:rsid w:val="00804572"/>
    <w:rsid w:val="0080497A"/>
    <w:rsid w:val="008052C1"/>
    <w:rsid w:val="00805C4F"/>
    <w:rsid w:val="00807322"/>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AA8"/>
    <w:rsid w:val="00826336"/>
    <w:rsid w:val="00826C6B"/>
    <w:rsid w:val="0083003C"/>
    <w:rsid w:val="00830332"/>
    <w:rsid w:val="008303A9"/>
    <w:rsid w:val="00830D73"/>
    <w:rsid w:val="00833327"/>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74C"/>
    <w:rsid w:val="00890C83"/>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B0027"/>
    <w:rsid w:val="008B01C2"/>
    <w:rsid w:val="008B2097"/>
    <w:rsid w:val="008B20B5"/>
    <w:rsid w:val="008B2207"/>
    <w:rsid w:val="008B310E"/>
    <w:rsid w:val="008B6122"/>
    <w:rsid w:val="008B640A"/>
    <w:rsid w:val="008B6644"/>
    <w:rsid w:val="008C3198"/>
    <w:rsid w:val="008C4455"/>
    <w:rsid w:val="008C4637"/>
    <w:rsid w:val="008C66EC"/>
    <w:rsid w:val="008C7D02"/>
    <w:rsid w:val="008D0089"/>
    <w:rsid w:val="008D0E49"/>
    <w:rsid w:val="008D13DE"/>
    <w:rsid w:val="008D24BC"/>
    <w:rsid w:val="008D27F8"/>
    <w:rsid w:val="008D3592"/>
    <w:rsid w:val="008D3DC0"/>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722C"/>
    <w:rsid w:val="0093147F"/>
    <w:rsid w:val="00931DA1"/>
    <w:rsid w:val="00931ECA"/>
    <w:rsid w:val="0093297A"/>
    <w:rsid w:val="00932C0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3C2C"/>
    <w:rsid w:val="0096126F"/>
    <w:rsid w:val="00961509"/>
    <w:rsid w:val="00962298"/>
    <w:rsid w:val="00962E7B"/>
    <w:rsid w:val="0096367D"/>
    <w:rsid w:val="0096380B"/>
    <w:rsid w:val="00963BFF"/>
    <w:rsid w:val="00963E76"/>
    <w:rsid w:val="009657BB"/>
    <w:rsid w:val="009667C0"/>
    <w:rsid w:val="00970DF5"/>
    <w:rsid w:val="0097223E"/>
    <w:rsid w:val="009726DF"/>
    <w:rsid w:val="00976CCA"/>
    <w:rsid w:val="00980002"/>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3370"/>
    <w:rsid w:val="009B3E72"/>
    <w:rsid w:val="009B3FDD"/>
    <w:rsid w:val="009B441E"/>
    <w:rsid w:val="009B48B1"/>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8CC"/>
    <w:rsid w:val="009D70A1"/>
    <w:rsid w:val="009D74FF"/>
    <w:rsid w:val="009E1D8C"/>
    <w:rsid w:val="009E23EC"/>
    <w:rsid w:val="009E24F9"/>
    <w:rsid w:val="009E411E"/>
    <w:rsid w:val="009E4808"/>
    <w:rsid w:val="009E6CE1"/>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7EEF"/>
    <w:rsid w:val="00A805C0"/>
    <w:rsid w:val="00A81E77"/>
    <w:rsid w:val="00A81F5A"/>
    <w:rsid w:val="00A8312C"/>
    <w:rsid w:val="00A83474"/>
    <w:rsid w:val="00A836E3"/>
    <w:rsid w:val="00A8375B"/>
    <w:rsid w:val="00A865BB"/>
    <w:rsid w:val="00A867AB"/>
    <w:rsid w:val="00A904E8"/>
    <w:rsid w:val="00A9279A"/>
    <w:rsid w:val="00A934EA"/>
    <w:rsid w:val="00A946E5"/>
    <w:rsid w:val="00A95E38"/>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3552"/>
    <w:rsid w:val="00AF3A13"/>
    <w:rsid w:val="00AF3A47"/>
    <w:rsid w:val="00AF518D"/>
    <w:rsid w:val="00AF5797"/>
    <w:rsid w:val="00AF5F38"/>
    <w:rsid w:val="00AF6659"/>
    <w:rsid w:val="00AF67D4"/>
    <w:rsid w:val="00AF6962"/>
    <w:rsid w:val="00B00F8A"/>
    <w:rsid w:val="00B02284"/>
    <w:rsid w:val="00B026C5"/>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C7E"/>
    <w:rsid w:val="00B503C3"/>
    <w:rsid w:val="00B509D6"/>
    <w:rsid w:val="00B517B7"/>
    <w:rsid w:val="00B5262C"/>
    <w:rsid w:val="00B52C0E"/>
    <w:rsid w:val="00B52D7B"/>
    <w:rsid w:val="00B5311B"/>
    <w:rsid w:val="00B5489F"/>
    <w:rsid w:val="00B54DF3"/>
    <w:rsid w:val="00B5526C"/>
    <w:rsid w:val="00B55735"/>
    <w:rsid w:val="00B57B94"/>
    <w:rsid w:val="00B60CB3"/>
    <w:rsid w:val="00B60DED"/>
    <w:rsid w:val="00B62010"/>
    <w:rsid w:val="00B6295B"/>
    <w:rsid w:val="00B62A0A"/>
    <w:rsid w:val="00B63FD9"/>
    <w:rsid w:val="00B653DC"/>
    <w:rsid w:val="00B66044"/>
    <w:rsid w:val="00B66055"/>
    <w:rsid w:val="00B6621A"/>
    <w:rsid w:val="00B671CA"/>
    <w:rsid w:val="00B672AB"/>
    <w:rsid w:val="00B6734E"/>
    <w:rsid w:val="00B718FC"/>
    <w:rsid w:val="00B71C50"/>
    <w:rsid w:val="00B72314"/>
    <w:rsid w:val="00B72F11"/>
    <w:rsid w:val="00B73821"/>
    <w:rsid w:val="00B73A00"/>
    <w:rsid w:val="00B74BCA"/>
    <w:rsid w:val="00B7566D"/>
    <w:rsid w:val="00B757A8"/>
    <w:rsid w:val="00B76CA6"/>
    <w:rsid w:val="00B76E5F"/>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FC0"/>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54CB"/>
    <w:rsid w:val="00C263DC"/>
    <w:rsid w:val="00C264BB"/>
    <w:rsid w:val="00C2703E"/>
    <w:rsid w:val="00C30E3F"/>
    <w:rsid w:val="00C31DA3"/>
    <w:rsid w:val="00C332FD"/>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3CCA"/>
    <w:rsid w:val="00CD4578"/>
    <w:rsid w:val="00CD4DAA"/>
    <w:rsid w:val="00CD7602"/>
    <w:rsid w:val="00CE08FC"/>
    <w:rsid w:val="00CE0D7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1AAA"/>
    <w:rsid w:val="00D01F04"/>
    <w:rsid w:val="00D02346"/>
    <w:rsid w:val="00D02BA1"/>
    <w:rsid w:val="00D06369"/>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77BED"/>
    <w:rsid w:val="00D80067"/>
    <w:rsid w:val="00D8007D"/>
    <w:rsid w:val="00D819B9"/>
    <w:rsid w:val="00D858B9"/>
    <w:rsid w:val="00D858BC"/>
    <w:rsid w:val="00D859CC"/>
    <w:rsid w:val="00D86F49"/>
    <w:rsid w:val="00D90037"/>
    <w:rsid w:val="00D902D4"/>
    <w:rsid w:val="00D90896"/>
    <w:rsid w:val="00D91213"/>
    <w:rsid w:val="00D91E15"/>
    <w:rsid w:val="00D936C2"/>
    <w:rsid w:val="00D93B46"/>
    <w:rsid w:val="00D95CAF"/>
    <w:rsid w:val="00D9748F"/>
    <w:rsid w:val="00D9766B"/>
    <w:rsid w:val="00D97DE2"/>
    <w:rsid w:val="00D97EEE"/>
    <w:rsid w:val="00DA1B32"/>
    <w:rsid w:val="00DA27E6"/>
    <w:rsid w:val="00DA4C09"/>
    <w:rsid w:val="00DA4F74"/>
    <w:rsid w:val="00DA519F"/>
    <w:rsid w:val="00DA61A8"/>
    <w:rsid w:val="00DA678F"/>
    <w:rsid w:val="00DA73F4"/>
    <w:rsid w:val="00DB10A6"/>
    <w:rsid w:val="00DB1990"/>
    <w:rsid w:val="00DB2D01"/>
    <w:rsid w:val="00DB2EF5"/>
    <w:rsid w:val="00DB683A"/>
    <w:rsid w:val="00DB7068"/>
    <w:rsid w:val="00DB7392"/>
    <w:rsid w:val="00DC05BE"/>
    <w:rsid w:val="00DC0B9D"/>
    <w:rsid w:val="00DC25B9"/>
    <w:rsid w:val="00DC3931"/>
    <w:rsid w:val="00DC3AB1"/>
    <w:rsid w:val="00DC6E25"/>
    <w:rsid w:val="00DC7169"/>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20148"/>
    <w:rsid w:val="00E2063F"/>
    <w:rsid w:val="00E22319"/>
    <w:rsid w:val="00E22D2A"/>
    <w:rsid w:val="00E2610C"/>
    <w:rsid w:val="00E27448"/>
    <w:rsid w:val="00E279B9"/>
    <w:rsid w:val="00E317B7"/>
    <w:rsid w:val="00E325C6"/>
    <w:rsid w:val="00E34FA0"/>
    <w:rsid w:val="00E359ED"/>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C04"/>
    <w:rsid w:val="00E543D5"/>
    <w:rsid w:val="00E54ED8"/>
    <w:rsid w:val="00E55015"/>
    <w:rsid w:val="00E55366"/>
    <w:rsid w:val="00E57AC3"/>
    <w:rsid w:val="00E6074B"/>
    <w:rsid w:val="00E60AF5"/>
    <w:rsid w:val="00E62645"/>
    <w:rsid w:val="00E64393"/>
    <w:rsid w:val="00E64777"/>
    <w:rsid w:val="00E650BF"/>
    <w:rsid w:val="00E7045A"/>
    <w:rsid w:val="00E7094F"/>
    <w:rsid w:val="00E710BC"/>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E28"/>
    <w:rsid w:val="00F32F7B"/>
    <w:rsid w:val="00F355DA"/>
    <w:rsid w:val="00F3643B"/>
    <w:rsid w:val="00F36B97"/>
    <w:rsid w:val="00F4091A"/>
    <w:rsid w:val="00F41998"/>
    <w:rsid w:val="00F428BF"/>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27DB"/>
    <w:rsid w:val="00F62C05"/>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142F"/>
    <w:rsid w:val="00FC1637"/>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A5538"/>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E3A918E8-A62B-42FF-9E68-60C9489C2E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1667</Words>
  <Characters>9653</Characters>
  <Application>Microsoft Office Word</Application>
  <DocSecurity>0</DocSecurity>
  <Lines>214</Lines>
  <Paragraphs>90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salesforceId:c1f37cb8-caef-42bc-8f2d-f486c44a5d7f</dc:subject>
  <dc:creator>Wright, Georgina</dc:creator>
  <cp:keywords/>
  <dc:description/>
  <cp:lastModifiedBy>Rutter-Dowd, Lucy</cp:lastModifiedBy>
  <cp:revision>2</cp:revision>
  <cp:lastPrinted>2007-12-19T19:51:00Z</cp:lastPrinted>
  <dcterms:created xsi:type="dcterms:W3CDTF">2026-03-09T21:54:00Z</dcterms:created>
  <dcterms:modified xsi:type="dcterms:W3CDTF">2026-03-09T21:54:00Z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069Q300000NFmVNIA1</vt:lpwstr>
  </property>
</Properties>
</file>