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72BD8"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C69B0E8"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5DB495A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640C7E38" w14:textId="77777777" w:rsidTr="00683C17">
        <w:tc>
          <w:tcPr>
            <w:tcW w:w="3681" w:type="dxa"/>
          </w:tcPr>
          <w:p w14:paraId="73DE06E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27BBA097"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PL/2025/09865</w:t>
            </w:r>
          </w:p>
        </w:tc>
      </w:tr>
      <w:tr w:rsidR="00097010" w14:paraId="16B64407" w14:textId="77777777" w:rsidTr="00683C17">
        <w:tc>
          <w:tcPr>
            <w:tcW w:w="3681" w:type="dxa"/>
          </w:tcPr>
          <w:p w14:paraId="4E53217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6383E2D"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326B88F0" w14:textId="77777777" w:rsidTr="00683C17">
        <w:tc>
          <w:tcPr>
            <w:tcW w:w="3681" w:type="dxa"/>
          </w:tcPr>
          <w:p w14:paraId="695C87C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DD29359"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 xml:space="preserve">Haine and Smith Partnership LLP, 31 The </w:t>
            </w:r>
            <w:proofErr w:type="spellStart"/>
            <w:r w:rsidRPr="009F2ED4">
              <w:rPr>
                <w:rFonts w:ascii="Arial" w:eastAsia="Times New Roman" w:hAnsi="Arial" w:cs="Arial"/>
                <w:kern w:val="0"/>
                <w:sz w:val="22"/>
                <w:szCs w:val="22"/>
                <w:lang w:eastAsia="en-GB"/>
                <w14:ligatures w14:val="none"/>
              </w:rPr>
              <w:t>Brittox</w:t>
            </w:r>
            <w:proofErr w:type="spellEnd"/>
            <w:r w:rsidRPr="009F2ED4">
              <w:rPr>
                <w:rFonts w:ascii="Arial" w:eastAsia="Times New Roman" w:hAnsi="Arial" w:cs="Arial"/>
                <w:kern w:val="0"/>
                <w:sz w:val="22"/>
                <w:szCs w:val="22"/>
                <w:lang w:eastAsia="en-GB"/>
                <w14:ligatures w14:val="none"/>
              </w:rPr>
              <w:t>, Devizes, SN10 1AJ</w:t>
            </w:r>
          </w:p>
        </w:tc>
      </w:tr>
      <w:tr w:rsidR="00097010" w14:paraId="170208F0" w14:textId="77777777" w:rsidTr="00683C17">
        <w:tc>
          <w:tcPr>
            <w:tcW w:w="3681" w:type="dxa"/>
          </w:tcPr>
          <w:p w14:paraId="62711D3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287B2332"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External alterations to replace existing external signage with new branding and repainting shop frontage to match new branding.</w:t>
            </w:r>
          </w:p>
        </w:tc>
      </w:tr>
      <w:tr w:rsidR="00097010" w14:paraId="439DEE32" w14:textId="77777777" w:rsidTr="00683C17">
        <w:tc>
          <w:tcPr>
            <w:tcW w:w="3681" w:type="dxa"/>
          </w:tcPr>
          <w:p w14:paraId="441D958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3DFD9084"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1CC7D0A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89B6982"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3D2B82D5" w14:textId="77777777" w:rsidR="00041F5B" w:rsidRPr="008670A2" w:rsidRDefault="00041F5B" w:rsidP="00970F6B">
      <w:pPr>
        <w:spacing w:after="0" w:line="276" w:lineRule="auto"/>
        <w:jc w:val="both"/>
        <w:rPr>
          <w:rFonts w:ascii="Arial" w:eastAsia="Times New Roman" w:hAnsi="Arial" w:cs="Arial"/>
          <w:kern w:val="0"/>
          <w:sz w:val="22"/>
          <w:szCs w:val="22"/>
          <w:lang w:eastAsia="en-GB"/>
          <w14:ligatures w14:val="none"/>
        </w:rPr>
      </w:pPr>
    </w:p>
    <w:p w14:paraId="494700B7" w14:textId="54B14C3B" w:rsidR="00970F6B" w:rsidRPr="008670A2" w:rsidRDefault="00970F6B" w:rsidP="00970F6B">
      <w:pPr>
        <w:spacing w:after="0" w:line="276" w:lineRule="auto"/>
        <w:jc w:val="both"/>
        <w:rPr>
          <w:rFonts w:ascii="Arial" w:eastAsia="Times New Roman" w:hAnsi="Arial" w:cs="Arial"/>
          <w:kern w:val="0"/>
          <w:sz w:val="22"/>
          <w:szCs w:val="22"/>
          <w:lang w:eastAsia="en-GB"/>
          <w14:ligatures w14:val="none"/>
        </w:rPr>
      </w:pPr>
      <w:r w:rsidRPr="008670A2">
        <w:rPr>
          <w:rFonts w:ascii="Arial" w:eastAsia="Times New Roman" w:hAnsi="Arial" w:cs="Arial"/>
          <w:kern w:val="0"/>
          <w:sz w:val="22"/>
          <w:szCs w:val="22"/>
          <w:lang w:eastAsia="en-GB"/>
          <w14:ligatures w14:val="none"/>
        </w:rPr>
        <w:t>The application site comprises a</w:t>
      </w:r>
      <w:r w:rsidR="00BD6C87" w:rsidRPr="008670A2">
        <w:rPr>
          <w:rFonts w:ascii="Arial" w:eastAsia="Times New Roman" w:hAnsi="Arial" w:cs="Arial"/>
          <w:kern w:val="0"/>
          <w:sz w:val="22"/>
          <w:szCs w:val="22"/>
          <w:lang w:eastAsia="en-GB"/>
          <w14:ligatures w14:val="none"/>
        </w:rPr>
        <w:t xml:space="preserve"> 4 storey (including basement) stone built commercial building, host to Haine and Smith Opticians occupying the basement and ground floor with offices above. The building, </w:t>
      </w:r>
      <w:r w:rsidRPr="008670A2">
        <w:rPr>
          <w:rFonts w:ascii="Arial" w:eastAsia="Times New Roman" w:hAnsi="Arial" w:cs="Arial"/>
          <w:kern w:val="0"/>
          <w:sz w:val="22"/>
          <w:szCs w:val="22"/>
          <w:lang w:eastAsia="en-GB"/>
          <w14:ligatures w14:val="none"/>
        </w:rPr>
        <w:t>known as</w:t>
      </w:r>
      <w:r w:rsidR="00BD6C87" w:rsidRPr="008670A2">
        <w:rPr>
          <w:rFonts w:ascii="Arial" w:eastAsia="Times New Roman" w:hAnsi="Arial" w:cs="Arial"/>
          <w:kern w:val="0"/>
          <w:sz w:val="22"/>
          <w:szCs w:val="22"/>
          <w:lang w:eastAsia="en-GB"/>
          <w14:ligatures w14:val="none"/>
        </w:rPr>
        <w:t xml:space="preserve"> 31 The </w:t>
      </w:r>
      <w:proofErr w:type="spellStart"/>
      <w:r w:rsidR="00BD6C87" w:rsidRPr="008670A2">
        <w:rPr>
          <w:rFonts w:ascii="Arial" w:eastAsia="Times New Roman" w:hAnsi="Arial" w:cs="Arial"/>
          <w:kern w:val="0"/>
          <w:sz w:val="22"/>
          <w:szCs w:val="22"/>
          <w:lang w:eastAsia="en-GB"/>
          <w14:ligatures w14:val="none"/>
        </w:rPr>
        <w:t>Brittox</w:t>
      </w:r>
      <w:proofErr w:type="spellEnd"/>
      <w:r w:rsidR="00BD6C87" w:rsidRPr="008670A2">
        <w:rPr>
          <w:rFonts w:ascii="Arial" w:eastAsia="Times New Roman" w:hAnsi="Arial" w:cs="Arial"/>
          <w:kern w:val="0"/>
          <w:sz w:val="22"/>
          <w:szCs w:val="22"/>
          <w:lang w:eastAsia="en-GB"/>
          <w14:ligatures w14:val="none"/>
        </w:rPr>
        <w:t>, i</w:t>
      </w:r>
      <w:r w:rsidRPr="008670A2">
        <w:rPr>
          <w:rFonts w:ascii="Arial" w:eastAsia="Times New Roman" w:hAnsi="Arial" w:cs="Arial"/>
          <w:kern w:val="0"/>
          <w:sz w:val="22"/>
          <w:szCs w:val="22"/>
          <w:lang w:eastAsia="en-GB"/>
          <w14:ligatures w14:val="none"/>
        </w:rPr>
        <w:t xml:space="preserve">s a Grade II listed building, located within the settlement of </w:t>
      </w:r>
      <w:r w:rsidR="00BD6C87" w:rsidRPr="008670A2">
        <w:rPr>
          <w:rFonts w:ascii="Arial" w:eastAsia="Times New Roman" w:hAnsi="Arial" w:cs="Arial"/>
          <w:kern w:val="0"/>
          <w:sz w:val="22"/>
          <w:szCs w:val="22"/>
          <w:lang w:eastAsia="en-GB"/>
          <w14:ligatures w14:val="none"/>
        </w:rPr>
        <w:t>Devizes</w:t>
      </w:r>
      <w:r w:rsidRPr="008670A2">
        <w:rPr>
          <w:rFonts w:ascii="Arial" w:eastAsia="Times New Roman" w:hAnsi="Arial" w:cs="Arial"/>
          <w:kern w:val="0"/>
          <w:sz w:val="22"/>
          <w:szCs w:val="22"/>
          <w:lang w:eastAsia="en-GB"/>
          <w14:ligatures w14:val="none"/>
        </w:rPr>
        <w:t>. The building is designated for its special architectural and/or historic interest under the Planning (Listed Buildings and Conservation Areas) Act 1990.</w:t>
      </w:r>
    </w:p>
    <w:p w14:paraId="43F3566E" w14:textId="77777777" w:rsidR="00707756" w:rsidRPr="008670A2" w:rsidRDefault="00707756" w:rsidP="00970F6B">
      <w:pPr>
        <w:spacing w:after="0" w:line="276" w:lineRule="auto"/>
        <w:jc w:val="both"/>
        <w:rPr>
          <w:rFonts w:ascii="Arial" w:eastAsia="Times New Roman" w:hAnsi="Arial" w:cs="Arial"/>
          <w:kern w:val="0"/>
          <w:sz w:val="22"/>
          <w:szCs w:val="22"/>
          <w:lang w:eastAsia="en-GB"/>
          <w14:ligatures w14:val="none"/>
        </w:rPr>
      </w:pPr>
    </w:p>
    <w:p w14:paraId="69478DA7" w14:textId="528C183B" w:rsidR="00970F6B" w:rsidRPr="008670A2" w:rsidRDefault="00970F6B" w:rsidP="00970F6B">
      <w:pPr>
        <w:spacing w:after="0" w:line="276" w:lineRule="auto"/>
        <w:jc w:val="both"/>
        <w:rPr>
          <w:rFonts w:ascii="Arial" w:eastAsia="Times New Roman" w:hAnsi="Arial" w:cs="Arial"/>
          <w:kern w:val="0"/>
          <w:sz w:val="22"/>
          <w:szCs w:val="22"/>
          <w:lang w:eastAsia="en-GB"/>
          <w14:ligatures w14:val="none"/>
        </w:rPr>
      </w:pPr>
      <w:r w:rsidRPr="008670A2">
        <w:rPr>
          <w:rFonts w:ascii="Arial" w:eastAsia="Times New Roman" w:hAnsi="Arial" w:cs="Arial"/>
          <w:kern w:val="0"/>
          <w:sz w:val="22"/>
          <w:szCs w:val="22"/>
          <w:lang w:eastAsia="en-GB"/>
          <w14:ligatures w14:val="none"/>
        </w:rPr>
        <w:t>The site lies within</w:t>
      </w:r>
      <w:r w:rsidR="00BD6C87" w:rsidRPr="008670A2">
        <w:rPr>
          <w:rFonts w:ascii="Arial" w:eastAsia="Times New Roman" w:hAnsi="Arial" w:cs="Arial"/>
          <w:kern w:val="0"/>
          <w:sz w:val="22"/>
          <w:szCs w:val="22"/>
          <w:lang w:eastAsia="en-GB"/>
          <w14:ligatures w14:val="none"/>
        </w:rPr>
        <w:t xml:space="preserve"> the Devizes Conservation Area and a Prime Shopping Area. The property is surrounded by neighbouring listed buildings. </w:t>
      </w:r>
    </w:p>
    <w:p w14:paraId="2505515B" w14:textId="77777777" w:rsidR="002073DA" w:rsidRPr="00970F6B" w:rsidRDefault="002073DA" w:rsidP="00970F6B">
      <w:pPr>
        <w:spacing w:after="0" w:line="276" w:lineRule="auto"/>
        <w:jc w:val="both"/>
        <w:rPr>
          <w:rFonts w:ascii="Arial" w:eastAsia="Times New Roman" w:hAnsi="Arial" w:cs="Arial"/>
          <w:color w:val="000000" w:themeColor="text1"/>
          <w:kern w:val="0"/>
          <w:sz w:val="22"/>
          <w:szCs w:val="22"/>
          <w:lang w:eastAsia="en-GB"/>
          <w14:ligatures w14:val="none"/>
        </w:rPr>
      </w:pPr>
    </w:p>
    <w:p w14:paraId="580ECACD"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4A8703E5"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6D0F78F1" w14:textId="6C6E463F" w:rsidR="00630588" w:rsidRPr="008670A2" w:rsidRDefault="008670A2" w:rsidP="00970F6B">
      <w:pPr>
        <w:spacing w:after="0" w:line="276" w:lineRule="auto"/>
        <w:jc w:val="both"/>
        <w:rPr>
          <w:rFonts w:ascii="Arial" w:eastAsia="Times New Roman" w:hAnsi="Arial" w:cs="Arial"/>
          <w:i/>
          <w:iCs/>
          <w:kern w:val="0"/>
          <w:sz w:val="22"/>
          <w:szCs w:val="22"/>
          <w:lang w:eastAsia="en-GB"/>
          <w14:ligatures w14:val="none"/>
        </w:rPr>
      </w:pPr>
      <w:r w:rsidRPr="008670A2">
        <w:rPr>
          <w:rFonts w:ascii="Arial" w:eastAsia="Times New Roman" w:hAnsi="Arial" w:cs="Arial"/>
          <w:i/>
          <w:iCs/>
          <w:kern w:val="0"/>
          <w:sz w:val="22"/>
          <w:szCs w:val="22"/>
          <w:lang w:eastAsia="en-GB"/>
          <w14:ligatures w14:val="none"/>
        </w:rPr>
        <w:t>‘</w:t>
      </w:r>
      <w:r w:rsidRPr="008670A2">
        <w:rPr>
          <w:rFonts w:ascii="Arial" w:eastAsia="Times New Roman" w:hAnsi="Arial" w:cs="Arial"/>
          <w:i/>
          <w:iCs/>
          <w:kern w:val="0"/>
          <w:sz w:val="22"/>
          <w:szCs w:val="22"/>
          <w:lang w:eastAsia="en-GB"/>
          <w14:ligatures w14:val="none"/>
        </w:rPr>
        <w:t xml:space="preserve">Early C19 terrace divided into 4 houses and shops. 3 storeys Bath stone. The upper storeys divided into 3 bays each by Doric pilasters, with entablature and blocking course. Projecting 2nd floor sill course. Some of original banded rustication on ground floor is visible on No 32. 7 windows, recessed sashes, glazing bars intact, block sills to </w:t>
      </w:r>
      <w:proofErr w:type="spellStart"/>
      <w:r w:rsidRPr="008670A2">
        <w:rPr>
          <w:rFonts w:ascii="Arial" w:eastAsia="Times New Roman" w:hAnsi="Arial" w:cs="Arial"/>
          <w:i/>
          <w:iCs/>
          <w:kern w:val="0"/>
          <w:sz w:val="22"/>
          <w:szCs w:val="22"/>
          <w:lang w:eastAsia="en-GB"/>
          <w14:ligatures w14:val="none"/>
        </w:rPr>
        <w:t>lst</w:t>
      </w:r>
      <w:proofErr w:type="spellEnd"/>
      <w:r w:rsidRPr="008670A2">
        <w:rPr>
          <w:rFonts w:ascii="Arial" w:eastAsia="Times New Roman" w:hAnsi="Arial" w:cs="Arial"/>
          <w:i/>
          <w:iCs/>
          <w:kern w:val="0"/>
          <w:sz w:val="22"/>
          <w:szCs w:val="22"/>
          <w:lang w:eastAsia="en-GB"/>
          <w14:ligatures w14:val="none"/>
        </w:rPr>
        <w:t xml:space="preserve"> floor. Modern shop fronts to ground floor. The return elevation to the High Street qv retains banded rustication to ground floor and repeats pilaster design to upper floors. 3 windows to 2nd floor only, glazing bars intact.</w:t>
      </w:r>
      <w:r w:rsidRPr="008670A2">
        <w:rPr>
          <w:rFonts w:ascii="Arial" w:eastAsia="Times New Roman" w:hAnsi="Arial" w:cs="Arial"/>
          <w:i/>
          <w:iCs/>
          <w:kern w:val="0"/>
          <w:sz w:val="22"/>
          <w:szCs w:val="22"/>
          <w:lang w:eastAsia="en-GB"/>
          <w14:ligatures w14:val="none"/>
        </w:rPr>
        <w:t>’</w:t>
      </w:r>
    </w:p>
    <w:p w14:paraId="0AB98447" w14:textId="77777777" w:rsidR="008670A2" w:rsidRPr="00970F6B" w:rsidRDefault="008670A2" w:rsidP="00970F6B">
      <w:pPr>
        <w:spacing w:after="0" w:line="276" w:lineRule="auto"/>
        <w:jc w:val="both"/>
        <w:rPr>
          <w:rFonts w:ascii="Arial" w:eastAsia="Times New Roman" w:hAnsi="Arial" w:cs="Arial"/>
          <w:color w:val="FF0000"/>
          <w:kern w:val="0"/>
          <w:sz w:val="22"/>
          <w:szCs w:val="22"/>
          <w:lang w:eastAsia="en-GB"/>
          <w14:ligatures w14:val="none"/>
        </w:rPr>
      </w:pPr>
    </w:p>
    <w:p w14:paraId="059FAB58"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97CF0C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6159445" w14:textId="77777777" w:rsidR="008670A2" w:rsidRDefault="008670A2" w:rsidP="00683C17">
      <w:pPr>
        <w:spacing w:after="0" w:line="276" w:lineRule="auto"/>
        <w:jc w:val="both"/>
        <w:outlineLvl w:val="2"/>
        <w:rPr>
          <w:rFonts w:ascii="Arial" w:eastAsia="Times New Roman" w:hAnsi="Arial" w:cs="Arial"/>
          <w:kern w:val="0"/>
          <w:sz w:val="22"/>
          <w:szCs w:val="22"/>
          <w:lang w:eastAsia="en-GB"/>
          <w14:ligatures w14:val="none"/>
        </w:rPr>
      </w:pPr>
      <w:r w:rsidRPr="008670A2">
        <w:rPr>
          <w:rFonts w:ascii="Arial" w:eastAsia="Times New Roman" w:hAnsi="Arial" w:cs="Arial"/>
          <w:kern w:val="0"/>
          <w:sz w:val="22"/>
          <w:szCs w:val="22"/>
          <w:lang w:eastAsia="en-GB"/>
          <w14:ligatures w14:val="none"/>
        </w:rPr>
        <w:t xml:space="preserve">The proposal seeks Listed Building Consent for the replacement of existing external signage at 31 The </w:t>
      </w:r>
      <w:proofErr w:type="spellStart"/>
      <w:r w:rsidRPr="008670A2">
        <w:rPr>
          <w:rFonts w:ascii="Arial" w:eastAsia="Times New Roman" w:hAnsi="Arial" w:cs="Arial"/>
          <w:kern w:val="0"/>
          <w:sz w:val="22"/>
          <w:szCs w:val="22"/>
          <w:lang w:eastAsia="en-GB"/>
          <w14:ligatures w14:val="none"/>
        </w:rPr>
        <w:t>Brittox</w:t>
      </w:r>
      <w:proofErr w:type="spellEnd"/>
      <w:r w:rsidRPr="008670A2">
        <w:rPr>
          <w:rFonts w:ascii="Arial" w:eastAsia="Times New Roman" w:hAnsi="Arial" w:cs="Arial"/>
          <w:kern w:val="0"/>
          <w:sz w:val="22"/>
          <w:szCs w:val="22"/>
          <w:lang w:eastAsia="en-GB"/>
          <w14:ligatures w14:val="none"/>
        </w:rPr>
        <w:t>, to reflect updated Haine &amp; Smith branding. The works comprise the removal of the current fascia lettering and installation of new aluminium and acrylic lettering positioned on the existing plywood fascia, which will be repaired and repainted in ‘Organza Green’ (RAL 1500 80 10). The new fascia signage includes the main ‘Haine &amp; Smith’ nameplate (approx. 470mm x 3095mm) centred above the shopfront, with smaller ‘Opticians’ and ‘Hearing’ panels to either side. The existing hanging sign fixed to the wrought</w:t>
      </w:r>
      <w:r w:rsidRPr="008670A2">
        <w:rPr>
          <w:rFonts w:ascii="Cambria Math" w:eastAsia="Times New Roman" w:hAnsi="Cambria Math" w:cs="Cambria Math"/>
          <w:kern w:val="0"/>
          <w:sz w:val="22"/>
          <w:szCs w:val="22"/>
          <w:lang w:eastAsia="en-GB"/>
          <w14:ligatures w14:val="none"/>
        </w:rPr>
        <w:t>‑</w:t>
      </w:r>
      <w:r w:rsidRPr="008670A2">
        <w:rPr>
          <w:rFonts w:ascii="Arial" w:eastAsia="Times New Roman" w:hAnsi="Arial" w:cs="Arial"/>
          <w:kern w:val="0"/>
          <w:sz w:val="22"/>
          <w:szCs w:val="22"/>
          <w:lang w:eastAsia="en-GB"/>
          <w14:ligatures w14:val="none"/>
        </w:rPr>
        <w:t>iron bracket will be replaced with a new double</w:t>
      </w:r>
      <w:r w:rsidRPr="008670A2">
        <w:rPr>
          <w:rFonts w:ascii="Cambria Math" w:eastAsia="Times New Roman" w:hAnsi="Cambria Math" w:cs="Cambria Math"/>
          <w:kern w:val="0"/>
          <w:sz w:val="22"/>
          <w:szCs w:val="22"/>
          <w:lang w:eastAsia="en-GB"/>
          <w14:ligatures w14:val="none"/>
        </w:rPr>
        <w:t>‑</w:t>
      </w:r>
      <w:r w:rsidRPr="008670A2">
        <w:rPr>
          <w:rFonts w:ascii="Arial" w:eastAsia="Times New Roman" w:hAnsi="Arial" w:cs="Arial"/>
          <w:kern w:val="0"/>
          <w:sz w:val="22"/>
          <w:szCs w:val="22"/>
          <w:lang w:eastAsia="en-GB"/>
          <w14:ligatures w14:val="none"/>
        </w:rPr>
        <w:t>sided aluminium-framed sign measuring 910mm x 910mm, incorporating a printed graphic panel with a chocolate</w:t>
      </w:r>
      <w:r w:rsidRPr="008670A2">
        <w:rPr>
          <w:rFonts w:ascii="Cambria Math" w:eastAsia="Times New Roman" w:hAnsi="Cambria Math" w:cs="Cambria Math"/>
          <w:kern w:val="0"/>
          <w:sz w:val="22"/>
          <w:szCs w:val="22"/>
          <w:lang w:eastAsia="en-GB"/>
          <w14:ligatures w14:val="none"/>
        </w:rPr>
        <w:t>‑</w:t>
      </w:r>
      <w:r w:rsidRPr="008670A2">
        <w:rPr>
          <w:rFonts w:ascii="Arial" w:eastAsia="Times New Roman" w:hAnsi="Arial" w:cs="Arial"/>
          <w:kern w:val="0"/>
          <w:sz w:val="22"/>
          <w:szCs w:val="22"/>
          <w:lang w:eastAsia="en-GB"/>
          <w14:ligatures w14:val="none"/>
        </w:rPr>
        <w:t xml:space="preserve">brown (RAL 8017) circular motif and white ‘H&amp;S’ text. </w:t>
      </w:r>
    </w:p>
    <w:p w14:paraId="22C672EA" w14:textId="77777777" w:rsidR="008670A2" w:rsidRDefault="008670A2" w:rsidP="00683C17">
      <w:pPr>
        <w:spacing w:after="0" w:line="276" w:lineRule="auto"/>
        <w:jc w:val="both"/>
        <w:outlineLvl w:val="2"/>
        <w:rPr>
          <w:rFonts w:ascii="Arial" w:eastAsia="Times New Roman" w:hAnsi="Arial" w:cs="Arial"/>
          <w:kern w:val="0"/>
          <w:sz w:val="22"/>
          <w:szCs w:val="22"/>
          <w:lang w:eastAsia="en-GB"/>
          <w14:ligatures w14:val="none"/>
        </w:rPr>
      </w:pPr>
    </w:p>
    <w:p w14:paraId="47EE042F" w14:textId="24E5E672" w:rsidR="00683C17" w:rsidRDefault="008670A2" w:rsidP="00683C17">
      <w:pPr>
        <w:spacing w:after="0" w:line="276" w:lineRule="auto"/>
        <w:jc w:val="both"/>
        <w:outlineLvl w:val="2"/>
        <w:rPr>
          <w:rFonts w:ascii="Arial" w:eastAsia="Times New Roman" w:hAnsi="Arial" w:cs="Arial"/>
          <w:kern w:val="0"/>
          <w:sz w:val="22"/>
          <w:szCs w:val="22"/>
          <w:lang w:eastAsia="en-GB"/>
          <w14:ligatures w14:val="none"/>
        </w:rPr>
      </w:pPr>
      <w:r w:rsidRPr="008670A2">
        <w:rPr>
          <w:rFonts w:ascii="Arial" w:eastAsia="Times New Roman" w:hAnsi="Arial" w:cs="Arial"/>
          <w:kern w:val="0"/>
          <w:sz w:val="22"/>
          <w:szCs w:val="22"/>
          <w:lang w:eastAsia="en-GB"/>
          <w14:ligatures w14:val="none"/>
        </w:rPr>
        <w:t xml:space="preserve">Both the fascia and hanging sign maintain the established commercial signage pattern in the </w:t>
      </w:r>
      <w:proofErr w:type="spellStart"/>
      <w:r w:rsidRPr="008670A2">
        <w:rPr>
          <w:rFonts w:ascii="Arial" w:eastAsia="Times New Roman" w:hAnsi="Arial" w:cs="Arial"/>
          <w:kern w:val="0"/>
          <w:sz w:val="22"/>
          <w:szCs w:val="22"/>
          <w:lang w:eastAsia="en-GB"/>
          <w14:ligatures w14:val="none"/>
        </w:rPr>
        <w:t>streetscene</w:t>
      </w:r>
      <w:proofErr w:type="spellEnd"/>
      <w:r w:rsidRPr="008670A2">
        <w:rPr>
          <w:rFonts w:ascii="Arial" w:eastAsia="Times New Roman" w:hAnsi="Arial" w:cs="Arial"/>
          <w:kern w:val="0"/>
          <w:sz w:val="22"/>
          <w:szCs w:val="22"/>
          <w:lang w:eastAsia="en-GB"/>
          <w14:ligatures w14:val="none"/>
        </w:rPr>
        <w:t xml:space="preserve">, retaining comparable scale and location to existing features, with installation using the same fixing points and no changes proposed to the historic fabric beyond redecoration. The </w:t>
      </w:r>
      <w:r w:rsidRPr="008670A2">
        <w:rPr>
          <w:rFonts w:ascii="Arial" w:eastAsia="Times New Roman" w:hAnsi="Arial" w:cs="Arial"/>
          <w:kern w:val="0"/>
          <w:sz w:val="22"/>
          <w:szCs w:val="22"/>
          <w:lang w:eastAsia="en-GB"/>
          <w14:ligatures w14:val="none"/>
        </w:rPr>
        <w:lastRenderedPageBreak/>
        <w:t>works are limited to the ground-floor commercial frontage and are designed to remain visually sympathetic through modest proportions, non</w:t>
      </w:r>
      <w:r w:rsidRPr="008670A2">
        <w:rPr>
          <w:rFonts w:ascii="Cambria Math" w:eastAsia="Times New Roman" w:hAnsi="Cambria Math" w:cs="Cambria Math"/>
          <w:kern w:val="0"/>
          <w:sz w:val="22"/>
          <w:szCs w:val="22"/>
          <w:lang w:eastAsia="en-GB"/>
          <w14:ligatures w14:val="none"/>
        </w:rPr>
        <w:t>‑</w:t>
      </w:r>
      <w:r w:rsidRPr="008670A2">
        <w:rPr>
          <w:rFonts w:ascii="Arial" w:eastAsia="Times New Roman" w:hAnsi="Arial" w:cs="Arial"/>
          <w:kern w:val="0"/>
          <w:sz w:val="22"/>
          <w:szCs w:val="22"/>
          <w:lang w:eastAsia="en-GB"/>
          <w14:ligatures w14:val="none"/>
        </w:rPr>
        <w:t>reflective materials, and a restrained traditional colour palette.</w:t>
      </w:r>
    </w:p>
    <w:p w14:paraId="74AFCCFF" w14:textId="77777777" w:rsidR="008670A2" w:rsidRPr="008670A2" w:rsidRDefault="008670A2" w:rsidP="00683C17">
      <w:pPr>
        <w:spacing w:after="0" w:line="276" w:lineRule="auto"/>
        <w:jc w:val="both"/>
        <w:outlineLvl w:val="2"/>
        <w:rPr>
          <w:rFonts w:ascii="Arial" w:eastAsia="Times New Roman" w:hAnsi="Arial" w:cs="Arial"/>
          <w:kern w:val="0"/>
          <w:sz w:val="22"/>
          <w:szCs w:val="22"/>
          <w:lang w:eastAsia="en-GB"/>
          <w14:ligatures w14:val="none"/>
        </w:rPr>
      </w:pPr>
    </w:p>
    <w:p w14:paraId="112367FA"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1658A0B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211DC0EE" w14:textId="77777777" w:rsidTr="004A27E6">
        <w:trPr>
          <w:trHeight w:hRule="exact" w:val="20"/>
        </w:trPr>
        <w:tc>
          <w:tcPr>
            <w:tcW w:w="8921" w:type="dxa"/>
            <w:tcBorders>
              <w:bottom w:val="single" w:sz="6" w:space="0" w:color="auto"/>
            </w:tcBorders>
            <w:vAlign w:val="center"/>
            <w:hideMark/>
          </w:tcPr>
          <w:p w14:paraId="6119429F"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61B7A5D5"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D7F24E9"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4664BD22" w14:textId="77777777" w:rsidTr="004A27E6">
        <w:tc>
          <w:tcPr>
            <w:tcW w:w="8921" w:type="dxa"/>
            <w:tcBorders>
              <w:left w:val="single" w:sz="12" w:space="0" w:color="auto"/>
              <w:bottom w:val="single" w:sz="12" w:space="0" w:color="auto"/>
              <w:right w:val="single" w:sz="12" w:space="0" w:color="auto"/>
            </w:tcBorders>
            <w:vAlign w:val="center"/>
          </w:tcPr>
          <w:p w14:paraId="0D887106" w14:textId="77777777" w:rsidR="009F2ED4" w:rsidRPr="008670A2" w:rsidRDefault="009F2ED4" w:rsidP="004A27E6">
            <w:pPr>
              <w:spacing w:after="0"/>
              <w:rPr>
                <w:rFonts w:ascii="Arial" w:hAnsi="Arial" w:cs="Arial"/>
                <w:sz w:val="22"/>
                <w:szCs w:val="22"/>
              </w:rPr>
            </w:pPr>
            <w:r w:rsidRPr="008670A2">
              <w:rPr>
                <w:rFonts w:ascii="Arial" w:hAnsi="Arial" w:cs="Arial"/>
                <w:sz w:val="22"/>
                <w:szCs w:val="22"/>
              </w:rPr>
              <w:t>K/33091 - Full planning permission Decision - Approve with Conditions Date: 1/8/1996 – Change of use of upper floors to offices and provision of alternative entrance</w:t>
            </w:r>
          </w:p>
        </w:tc>
      </w:tr>
      <w:tr w:rsidR="009F2ED4" w:rsidRPr="003E74F7" w14:paraId="43C185FB" w14:textId="77777777" w:rsidTr="004A27E6">
        <w:tc>
          <w:tcPr>
            <w:tcW w:w="8921" w:type="dxa"/>
            <w:tcBorders>
              <w:left w:val="single" w:sz="12" w:space="0" w:color="auto"/>
              <w:bottom w:val="single" w:sz="12" w:space="0" w:color="auto"/>
              <w:right w:val="single" w:sz="12" w:space="0" w:color="auto"/>
            </w:tcBorders>
            <w:vAlign w:val="center"/>
          </w:tcPr>
          <w:p w14:paraId="21B8A5E8" w14:textId="77777777" w:rsidR="009F2ED4" w:rsidRPr="008670A2" w:rsidRDefault="009F2ED4" w:rsidP="004A27E6">
            <w:pPr>
              <w:spacing w:after="0"/>
              <w:rPr>
                <w:rFonts w:ascii="Arial" w:hAnsi="Arial" w:cs="Arial"/>
                <w:sz w:val="22"/>
                <w:szCs w:val="22"/>
              </w:rPr>
            </w:pPr>
            <w:r w:rsidRPr="008670A2">
              <w:rPr>
                <w:rFonts w:ascii="Arial" w:hAnsi="Arial" w:cs="Arial"/>
                <w:sz w:val="22"/>
                <w:szCs w:val="22"/>
              </w:rPr>
              <w:t>K/33092/L - Listed building consent Decision - Approve with Conditions Date: 1/8/1996 – Internal and external alterations to convert upper floors to offices</w:t>
            </w:r>
          </w:p>
        </w:tc>
      </w:tr>
      <w:tr w:rsidR="009F2ED4" w:rsidRPr="003E74F7" w14:paraId="450A588E" w14:textId="77777777" w:rsidTr="004A27E6">
        <w:tc>
          <w:tcPr>
            <w:tcW w:w="8921" w:type="dxa"/>
            <w:tcBorders>
              <w:left w:val="single" w:sz="12" w:space="0" w:color="auto"/>
              <w:bottom w:val="single" w:sz="12" w:space="0" w:color="auto"/>
              <w:right w:val="single" w:sz="12" w:space="0" w:color="auto"/>
            </w:tcBorders>
            <w:vAlign w:val="center"/>
          </w:tcPr>
          <w:p w14:paraId="723DB9B5" w14:textId="77777777" w:rsidR="009F2ED4" w:rsidRPr="008670A2" w:rsidRDefault="009F2ED4" w:rsidP="004A27E6">
            <w:pPr>
              <w:spacing w:after="0"/>
              <w:rPr>
                <w:rFonts w:ascii="Arial" w:hAnsi="Arial" w:cs="Arial"/>
                <w:sz w:val="22"/>
                <w:szCs w:val="22"/>
              </w:rPr>
            </w:pPr>
            <w:r w:rsidRPr="008670A2">
              <w:rPr>
                <w:rFonts w:ascii="Arial" w:hAnsi="Arial" w:cs="Arial"/>
                <w:sz w:val="22"/>
                <w:szCs w:val="22"/>
              </w:rPr>
              <w:t xml:space="preserve">K/33340/L - Listed building consent Decision - Approve with Conditions Date: 7/10/1996 – Refurbishment of retail premises on basement and ground levels.  Replacement of existing stairs and creation of a </w:t>
            </w:r>
            <w:proofErr w:type="gramStart"/>
            <w:r w:rsidRPr="008670A2">
              <w:rPr>
                <w:rFonts w:ascii="Arial" w:hAnsi="Arial" w:cs="Arial"/>
                <w:sz w:val="22"/>
                <w:szCs w:val="22"/>
              </w:rPr>
              <w:t>2 storey</w:t>
            </w:r>
            <w:proofErr w:type="gramEnd"/>
            <w:r w:rsidRPr="008670A2">
              <w:rPr>
                <w:rFonts w:ascii="Arial" w:hAnsi="Arial" w:cs="Arial"/>
                <w:sz w:val="22"/>
                <w:szCs w:val="22"/>
              </w:rPr>
              <w:t xml:space="preserve"> space in part of the premises.</w:t>
            </w:r>
          </w:p>
        </w:tc>
      </w:tr>
      <w:tr w:rsidR="009F2ED4" w:rsidRPr="003E74F7" w14:paraId="04ABDCDD" w14:textId="77777777" w:rsidTr="004A27E6">
        <w:tc>
          <w:tcPr>
            <w:tcW w:w="8921" w:type="dxa"/>
            <w:tcBorders>
              <w:left w:val="single" w:sz="12" w:space="0" w:color="auto"/>
              <w:bottom w:val="single" w:sz="12" w:space="0" w:color="auto"/>
              <w:right w:val="single" w:sz="12" w:space="0" w:color="auto"/>
            </w:tcBorders>
            <w:vAlign w:val="center"/>
          </w:tcPr>
          <w:p w14:paraId="38F4068B" w14:textId="77777777" w:rsidR="009F2ED4" w:rsidRPr="008670A2" w:rsidRDefault="009F2ED4" w:rsidP="004A27E6">
            <w:pPr>
              <w:spacing w:after="0"/>
              <w:rPr>
                <w:rFonts w:ascii="Arial" w:hAnsi="Arial" w:cs="Arial"/>
                <w:sz w:val="22"/>
                <w:szCs w:val="22"/>
              </w:rPr>
            </w:pPr>
            <w:r w:rsidRPr="008670A2">
              <w:rPr>
                <w:rFonts w:ascii="Arial" w:hAnsi="Arial" w:cs="Arial"/>
                <w:sz w:val="22"/>
                <w:szCs w:val="22"/>
              </w:rPr>
              <w:t>K/33740/A - Consent to display an advertisement Decision - Approve with Conditions Date: 3/2/1997 – The erection of a fascia board and projecting sign.</w:t>
            </w:r>
          </w:p>
        </w:tc>
      </w:tr>
      <w:tr w:rsidR="009F2ED4" w:rsidRPr="003E74F7" w14:paraId="7886EFA1" w14:textId="77777777" w:rsidTr="004A27E6">
        <w:tc>
          <w:tcPr>
            <w:tcW w:w="8921" w:type="dxa"/>
            <w:tcBorders>
              <w:left w:val="single" w:sz="12" w:space="0" w:color="auto"/>
              <w:bottom w:val="single" w:sz="12" w:space="0" w:color="auto"/>
              <w:right w:val="single" w:sz="12" w:space="0" w:color="auto"/>
            </w:tcBorders>
            <w:vAlign w:val="center"/>
          </w:tcPr>
          <w:p w14:paraId="5044C002" w14:textId="77777777" w:rsidR="009F2ED4" w:rsidRPr="008670A2" w:rsidRDefault="009F2ED4" w:rsidP="004A27E6">
            <w:pPr>
              <w:spacing w:after="0"/>
              <w:rPr>
                <w:rFonts w:ascii="Arial" w:hAnsi="Arial" w:cs="Arial"/>
                <w:sz w:val="22"/>
                <w:szCs w:val="22"/>
              </w:rPr>
            </w:pPr>
            <w:r w:rsidRPr="008670A2">
              <w:rPr>
                <w:rFonts w:ascii="Arial" w:hAnsi="Arial" w:cs="Arial"/>
                <w:sz w:val="22"/>
                <w:szCs w:val="22"/>
              </w:rPr>
              <w:t>K/34075/L - Listed building consent Decision - Approved Date: 4/4/1997 – Retention of signage to front of shop.</w:t>
            </w:r>
          </w:p>
        </w:tc>
      </w:tr>
      <w:bookmarkEnd w:id="0"/>
    </w:tbl>
    <w:p w14:paraId="2BE49582"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B48762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25E91BB8" w14:textId="472BEB2A"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7AD9372F"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7A270201"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4584CAF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26C11A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6EEAB15"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1D2615EE"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59240202"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556DE98E" w14:textId="77777777" w:rsidR="00507FCF" w:rsidRPr="00507FCF" w:rsidRDefault="00507FCF" w:rsidP="00507FCF">
      <w:pPr>
        <w:autoSpaceDE w:val="0"/>
        <w:autoSpaceDN w:val="0"/>
        <w:spacing w:after="0" w:line="276" w:lineRule="auto"/>
        <w:jc w:val="both"/>
        <w:rPr>
          <w:rFonts w:ascii="Arial" w:hAnsi="Arial" w:cs="Arial"/>
          <w:sz w:val="22"/>
          <w:szCs w:val="22"/>
        </w:rPr>
      </w:pPr>
    </w:p>
    <w:p w14:paraId="74A5DCD3"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1A158E9B"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80C7ED7"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33001201" w14:textId="77777777" w:rsidR="00507FCF" w:rsidRPr="00507FCF" w:rsidRDefault="00507FCF" w:rsidP="00507FCF">
      <w:pPr>
        <w:autoSpaceDE w:val="0"/>
        <w:autoSpaceDN w:val="0"/>
        <w:spacing w:after="0" w:line="276" w:lineRule="auto"/>
        <w:jc w:val="both"/>
        <w:rPr>
          <w:rFonts w:ascii="Arial" w:hAnsi="Arial" w:cs="Arial"/>
          <w:sz w:val="22"/>
          <w:szCs w:val="22"/>
        </w:rPr>
      </w:pPr>
    </w:p>
    <w:p w14:paraId="24BF809D"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B5CF1D" w14:textId="77777777" w:rsidR="00507FCF" w:rsidRPr="00507FCF" w:rsidRDefault="00507FCF" w:rsidP="00507FCF">
      <w:pPr>
        <w:spacing w:after="0" w:line="276" w:lineRule="auto"/>
        <w:jc w:val="both"/>
        <w:rPr>
          <w:rFonts w:ascii="Arial" w:hAnsi="Arial" w:cs="Arial"/>
          <w:sz w:val="22"/>
          <w:szCs w:val="22"/>
          <w:lang w:eastAsia="en-GB"/>
        </w:rPr>
      </w:pPr>
    </w:p>
    <w:p w14:paraId="16D781B3"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lastRenderedPageBreak/>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75C8979F"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29C9EC4F"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27B6293"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12816D02"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0A3FA3C5" w14:textId="77777777" w:rsidR="00384CE5" w:rsidRPr="00C84F43" w:rsidRDefault="00384CE5" w:rsidP="00465B83">
      <w:pPr>
        <w:spacing w:after="0" w:line="276" w:lineRule="auto"/>
        <w:jc w:val="both"/>
        <w:rPr>
          <w:rFonts w:ascii="Arial" w:hAnsi="Arial" w:cs="Arial"/>
          <w:iCs/>
          <w:sz w:val="22"/>
          <w:szCs w:val="22"/>
        </w:rPr>
      </w:pPr>
    </w:p>
    <w:p w14:paraId="467A7F54"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64738D49" w14:textId="77777777" w:rsidR="00465B83" w:rsidRPr="00465B83" w:rsidRDefault="00465B83" w:rsidP="00FC44D1">
      <w:pPr>
        <w:spacing w:after="0" w:line="276" w:lineRule="auto"/>
        <w:jc w:val="both"/>
        <w:rPr>
          <w:rFonts w:ascii="Arial" w:hAnsi="Arial" w:cs="Arial"/>
          <w:iCs/>
          <w:sz w:val="22"/>
          <w:szCs w:val="22"/>
        </w:rPr>
      </w:pPr>
    </w:p>
    <w:p w14:paraId="40000635"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5BFAED2E"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4469D3F4"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2AF5141B" w14:textId="77777777" w:rsidR="0062089F" w:rsidRDefault="0062089F" w:rsidP="00CD3444">
      <w:pPr>
        <w:spacing w:after="0" w:line="276" w:lineRule="auto"/>
        <w:jc w:val="both"/>
        <w:rPr>
          <w:rFonts w:ascii="Arial" w:hAnsi="Arial" w:cs="Arial"/>
          <w:bCs/>
          <w:color w:val="000000"/>
        </w:rPr>
      </w:pPr>
    </w:p>
    <w:p w14:paraId="171108D5"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038C8FA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26EA219"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294D830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DA89D9B" w14:textId="48337E79" w:rsidR="00D902FA" w:rsidRPr="0081329C" w:rsidRDefault="0081329C" w:rsidP="00D902FA">
      <w:pPr>
        <w:spacing w:after="0" w:line="276" w:lineRule="auto"/>
        <w:jc w:val="both"/>
        <w:rPr>
          <w:rFonts w:ascii="Arial" w:eastAsia="Times New Roman" w:hAnsi="Arial" w:cs="Arial"/>
          <w:kern w:val="0"/>
          <w:sz w:val="22"/>
          <w:szCs w:val="22"/>
          <w:lang w:eastAsia="en-GB"/>
          <w14:ligatures w14:val="none"/>
        </w:rPr>
      </w:pPr>
      <w:r w:rsidRPr="0081329C">
        <w:rPr>
          <w:rFonts w:ascii="Arial" w:eastAsia="Times New Roman" w:hAnsi="Arial" w:cs="Arial"/>
          <w:kern w:val="0"/>
          <w:sz w:val="22"/>
          <w:szCs w:val="22"/>
          <w:lang w:eastAsia="en-GB"/>
          <w14:ligatures w14:val="none"/>
        </w:rPr>
        <w:t xml:space="preserve">Conservation Officer – No objection. Comments </w:t>
      </w:r>
      <w:r w:rsidR="005360E1">
        <w:rPr>
          <w:rFonts w:ascii="Arial" w:eastAsia="Times New Roman" w:hAnsi="Arial" w:cs="Arial"/>
          <w:kern w:val="0"/>
          <w:sz w:val="22"/>
          <w:szCs w:val="22"/>
          <w:lang w:eastAsia="en-GB"/>
          <w14:ligatures w14:val="none"/>
        </w:rPr>
        <w:t>integrated into</w:t>
      </w:r>
      <w:r w:rsidRPr="0081329C">
        <w:rPr>
          <w:rFonts w:ascii="Arial" w:eastAsia="Times New Roman" w:hAnsi="Arial" w:cs="Arial"/>
          <w:kern w:val="0"/>
          <w:sz w:val="22"/>
          <w:szCs w:val="22"/>
          <w:lang w:eastAsia="en-GB"/>
          <w14:ligatures w14:val="none"/>
        </w:rPr>
        <w:t xml:space="preserve"> assessment section of this report. </w:t>
      </w:r>
    </w:p>
    <w:p w14:paraId="372079B6" w14:textId="77777777" w:rsidR="0081329C" w:rsidRPr="0081329C" w:rsidRDefault="0081329C" w:rsidP="00D902FA">
      <w:pPr>
        <w:spacing w:after="0" w:line="276" w:lineRule="auto"/>
        <w:jc w:val="both"/>
        <w:rPr>
          <w:rFonts w:ascii="Arial" w:eastAsia="Times New Roman" w:hAnsi="Arial" w:cs="Arial"/>
          <w:kern w:val="0"/>
          <w:sz w:val="22"/>
          <w:szCs w:val="22"/>
          <w:lang w:eastAsia="en-GB"/>
          <w14:ligatures w14:val="none"/>
        </w:rPr>
      </w:pPr>
    </w:p>
    <w:p w14:paraId="75A03345" w14:textId="08D79CBF" w:rsidR="0081329C" w:rsidRPr="0081329C" w:rsidRDefault="0081329C" w:rsidP="00D902FA">
      <w:pPr>
        <w:spacing w:after="0" w:line="276" w:lineRule="auto"/>
        <w:jc w:val="both"/>
        <w:rPr>
          <w:rFonts w:ascii="Arial" w:eastAsia="Times New Roman" w:hAnsi="Arial" w:cs="Arial"/>
          <w:kern w:val="0"/>
          <w:sz w:val="22"/>
          <w:szCs w:val="22"/>
          <w:lang w:eastAsia="en-GB"/>
          <w14:ligatures w14:val="none"/>
        </w:rPr>
      </w:pPr>
      <w:r w:rsidRPr="0081329C">
        <w:rPr>
          <w:rFonts w:ascii="Arial" w:eastAsia="Times New Roman" w:hAnsi="Arial" w:cs="Arial"/>
          <w:kern w:val="0"/>
          <w:sz w:val="22"/>
          <w:szCs w:val="22"/>
          <w:lang w:eastAsia="en-GB"/>
          <w14:ligatures w14:val="none"/>
        </w:rPr>
        <w:t xml:space="preserve">Devizes Town Council – No objection. </w:t>
      </w:r>
    </w:p>
    <w:p w14:paraId="68B2F2A9" w14:textId="77777777" w:rsidR="00D902FA" w:rsidRPr="0081329C" w:rsidRDefault="00D902FA" w:rsidP="00D902FA">
      <w:pPr>
        <w:spacing w:after="0" w:line="276" w:lineRule="auto"/>
        <w:jc w:val="both"/>
        <w:rPr>
          <w:rFonts w:ascii="Arial" w:eastAsia="Times New Roman" w:hAnsi="Arial" w:cs="Arial"/>
          <w:b/>
          <w:bCs/>
          <w:kern w:val="0"/>
          <w:sz w:val="22"/>
          <w:szCs w:val="22"/>
          <w:lang w:eastAsia="en-GB"/>
          <w14:ligatures w14:val="none"/>
        </w:rPr>
      </w:pPr>
    </w:p>
    <w:p w14:paraId="341435CE" w14:textId="67E920BC" w:rsidR="0052282C" w:rsidRPr="0081329C" w:rsidRDefault="00F7609E" w:rsidP="0052282C">
      <w:pPr>
        <w:spacing w:after="0" w:line="276" w:lineRule="auto"/>
        <w:jc w:val="both"/>
        <w:rPr>
          <w:rFonts w:ascii="Arial" w:eastAsia="Times New Roman" w:hAnsi="Arial" w:cs="Arial"/>
          <w:kern w:val="0"/>
          <w:sz w:val="22"/>
          <w:szCs w:val="22"/>
          <w:lang w:eastAsia="en-GB"/>
          <w14:ligatures w14:val="none"/>
        </w:rPr>
      </w:pPr>
      <w:r w:rsidRPr="0081329C">
        <w:rPr>
          <w:rFonts w:ascii="Arial" w:eastAsia="Times New Roman" w:hAnsi="Arial" w:cs="Arial"/>
          <w:b/>
          <w:bCs/>
          <w:kern w:val="0"/>
          <w:sz w:val="22"/>
          <w:szCs w:val="22"/>
          <w:lang w:eastAsia="en-GB"/>
          <w14:ligatures w14:val="none"/>
        </w:rPr>
        <w:t>REPRESENTATIONS</w:t>
      </w:r>
      <w:r w:rsidR="0052282C" w:rsidRPr="0081329C">
        <w:rPr>
          <w:rFonts w:ascii="Arial" w:eastAsia="Times New Roman" w:hAnsi="Arial" w:cs="Arial"/>
          <w:b/>
          <w:bCs/>
          <w:kern w:val="0"/>
          <w:sz w:val="22"/>
          <w:szCs w:val="22"/>
          <w:lang w:eastAsia="en-GB"/>
          <w14:ligatures w14:val="none"/>
        </w:rPr>
        <w:t xml:space="preserve"> </w:t>
      </w:r>
    </w:p>
    <w:p w14:paraId="1FE84C47" w14:textId="77777777" w:rsidR="00B030C6" w:rsidRPr="00475AA8" w:rsidRDefault="00B030C6" w:rsidP="00E03DF5">
      <w:pPr>
        <w:spacing w:after="0" w:line="276" w:lineRule="auto"/>
        <w:jc w:val="both"/>
        <w:rPr>
          <w:rFonts w:ascii="Arial" w:eastAsia="Arial" w:hAnsi="Arial" w:cs="Arial"/>
          <w:color w:val="ED0000"/>
          <w:sz w:val="22"/>
          <w:szCs w:val="22"/>
        </w:rPr>
      </w:pPr>
    </w:p>
    <w:p w14:paraId="2DC2F1B2"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2ABF1275" w14:textId="77777777" w:rsidR="00E03DF5" w:rsidRPr="00E03DF5" w:rsidRDefault="00E03DF5" w:rsidP="00E03DF5">
      <w:pPr>
        <w:spacing w:after="0" w:line="276" w:lineRule="auto"/>
        <w:jc w:val="both"/>
        <w:rPr>
          <w:rFonts w:ascii="Arial" w:eastAsia="Arial" w:hAnsi="Arial" w:cs="Arial"/>
          <w:sz w:val="22"/>
          <w:szCs w:val="22"/>
        </w:rPr>
      </w:pPr>
    </w:p>
    <w:p w14:paraId="7F33CF58" w14:textId="77777777" w:rsidR="00E03DF5" w:rsidRPr="0081329C"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246A48A9" w14:textId="477F3612" w:rsidR="0081329C" w:rsidRPr="00E03DF5" w:rsidRDefault="0081329C" w:rsidP="00E03DF5">
      <w:pPr>
        <w:numPr>
          <w:ilvl w:val="0"/>
          <w:numId w:val="9"/>
        </w:numPr>
        <w:spacing w:after="0" w:line="276" w:lineRule="auto"/>
        <w:jc w:val="both"/>
        <w:rPr>
          <w:rFonts w:ascii="Arial" w:eastAsia="Arial" w:hAnsi="Arial" w:cs="Arial"/>
          <w:sz w:val="22"/>
          <w:szCs w:val="22"/>
        </w:rPr>
      </w:pPr>
      <w:r>
        <w:rPr>
          <w:rFonts w:ascii="Arial" w:eastAsia="Arial" w:hAnsi="Arial" w:cs="Arial"/>
          <w:sz w:val="22"/>
          <w:szCs w:val="22"/>
        </w:rPr>
        <w:t xml:space="preserve">Letters of notification sent to </w:t>
      </w:r>
      <w:proofErr w:type="gramStart"/>
      <w:r>
        <w:rPr>
          <w:rFonts w:ascii="Arial" w:eastAsia="Arial" w:hAnsi="Arial" w:cs="Arial"/>
          <w:sz w:val="22"/>
          <w:szCs w:val="22"/>
        </w:rPr>
        <w:t>neighbours;</w:t>
      </w:r>
      <w:proofErr w:type="gramEnd"/>
    </w:p>
    <w:p w14:paraId="01A64FB2"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644C025B" w14:textId="77777777" w:rsidR="00E03DF5" w:rsidRDefault="00E03DF5" w:rsidP="00E03DF5">
      <w:pPr>
        <w:spacing w:after="0" w:line="276" w:lineRule="auto"/>
        <w:jc w:val="both"/>
        <w:rPr>
          <w:rFonts w:ascii="Arial" w:eastAsia="Arial" w:hAnsi="Arial" w:cs="Arial"/>
          <w:sz w:val="22"/>
          <w:szCs w:val="22"/>
        </w:rPr>
      </w:pPr>
    </w:p>
    <w:p w14:paraId="53033AB8"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3DF08C18" w14:textId="77777777" w:rsidR="00D902FA" w:rsidRDefault="00D902FA" w:rsidP="77C81A16">
      <w:pPr>
        <w:spacing w:after="0" w:line="276" w:lineRule="auto"/>
        <w:jc w:val="both"/>
      </w:pPr>
    </w:p>
    <w:p w14:paraId="503B5A19" w14:textId="77777777" w:rsidR="00475AA8" w:rsidRDefault="00513E22" w:rsidP="00D902FA">
      <w:pPr>
        <w:spacing w:after="0" w:line="276" w:lineRule="auto"/>
        <w:jc w:val="both"/>
        <w:rPr>
          <w:rFonts w:ascii="Arial" w:eastAsia="Arial" w:hAnsi="Arial" w:cs="Arial"/>
          <w:sz w:val="22"/>
          <w:szCs w:val="22"/>
        </w:rPr>
      </w:pPr>
      <w:r w:rsidRPr="00513E22">
        <w:rPr>
          <w:rFonts w:ascii="Arial" w:eastAsia="Arial" w:hAnsi="Arial" w:cs="Arial"/>
          <w:sz w:val="22"/>
          <w:szCs w:val="22"/>
        </w:rPr>
        <w:t xml:space="preserve">Below is a summary of the representations received during the consultation period. In accordance with the provisions of the </w:t>
      </w:r>
      <w:r w:rsidRPr="00513E22">
        <w:rPr>
          <w:rFonts w:ascii="Arial" w:eastAsia="Arial" w:hAnsi="Arial" w:cs="Arial"/>
          <w:i/>
          <w:iCs/>
          <w:sz w:val="22"/>
          <w:szCs w:val="22"/>
        </w:rPr>
        <w:t>Planning (Listed Buildings and Conservation Areas) Act 1990</w:t>
      </w:r>
      <w:r w:rsidRPr="00513E22">
        <w:rPr>
          <w:rFonts w:ascii="Arial" w:eastAsia="Arial" w:hAnsi="Arial" w:cs="Arial"/>
          <w:sz w:val="22"/>
          <w:szCs w:val="22"/>
        </w:rPr>
        <w:t xml:space="preserve">, only matters relevant to the consideration of the building’s special architectural or historic interest have been </w:t>
      </w:r>
      <w:proofErr w:type="gramStart"/>
      <w:r w:rsidRPr="00513E22">
        <w:rPr>
          <w:rFonts w:ascii="Arial" w:eastAsia="Arial" w:hAnsi="Arial" w:cs="Arial"/>
          <w:sz w:val="22"/>
          <w:szCs w:val="22"/>
        </w:rPr>
        <w:t>taken into account</w:t>
      </w:r>
      <w:proofErr w:type="gramEnd"/>
      <w:r w:rsidRPr="00513E22">
        <w:rPr>
          <w:rFonts w:ascii="Arial" w:eastAsia="Arial" w:hAnsi="Arial" w:cs="Arial"/>
          <w:sz w:val="22"/>
          <w:szCs w:val="22"/>
        </w:rPr>
        <w:t xml:space="preserve"> in the assessment of this Listed Building Consent application.</w:t>
      </w:r>
    </w:p>
    <w:p w14:paraId="3D98D4E5" w14:textId="77777777" w:rsidR="0081329C" w:rsidRDefault="0081329C" w:rsidP="00D902FA">
      <w:pPr>
        <w:spacing w:after="0" w:line="276" w:lineRule="auto"/>
        <w:jc w:val="both"/>
        <w:rPr>
          <w:rFonts w:ascii="Arial" w:eastAsia="Arial" w:hAnsi="Arial" w:cs="Arial"/>
          <w:sz w:val="22"/>
          <w:szCs w:val="22"/>
        </w:rPr>
      </w:pPr>
    </w:p>
    <w:p w14:paraId="59B8F035" w14:textId="207D3D48" w:rsidR="0081329C" w:rsidRDefault="0081329C"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One letter received from the Trust for Devizes raising no objection to the scheme. </w:t>
      </w:r>
    </w:p>
    <w:p w14:paraId="0FFC41B5"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5B718150"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2C7ABB9F"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B7C8944"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73AAF2FB"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00387C00"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11F9C65F"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63BF119"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349D11F9"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8C74ADD"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6266807E" w14:textId="2DF060C2" w:rsidR="00E25A94" w:rsidRDefault="005D0A18" w:rsidP="007D328F">
      <w:pPr>
        <w:spacing w:after="0" w:line="276" w:lineRule="auto"/>
        <w:ind w:right="-23"/>
        <w:jc w:val="both"/>
        <w:rPr>
          <w:rFonts w:ascii="Arial" w:eastAsia="Times New Roman" w:hAnsi="Arial" w:cs="Arial"/>
          <w:kern w:val="0"/>
          <w:sz w:val="22"/>
          <w:szCs w:val="22"/>
          <w:lang w:eastAsia="en-GB"/>
          <w14:ligatures w14:val="none"/>
        </w:rPr>
      </w:pPr>
      <w:r w:rsidRPr="005D0A18">
        <w:rPr>
          <w:rFonts w:ascii="Arial" w:eastAsia="Times New Roman" w:hAnsi="Arial" w:cs="Arial"/>
          <w:kern w:val="0"/>
          <w:sz w:val="22"/>
          <w:szCs w:val="22"/>
          <w:lang w:eastAsia="en-GB"/>
          <w14:ligatures w14:val="none"/>
        </w:rPr>
        <w:t>The submission includes a Design and Heritage Statement with written details of the existing and proposed signage, supported by dimensions, materials, colours, and fixing information. It also contains photographs and drawings showing both the current and proposed signage, a brief heritage appraisal of the listed building, and a location plan indicating the site context.</w:t>
      </w:r>
      <w:r w:rsidRPr="005D0A18">
        <w:rPr>
          <w:rFonts w:ascii="Arial" w:eastAsia="Times New Roman" w:hAnsi="Arial" w:cs="Arial"/>
          <w:kern w:val="0"/>
          <w:sz w:val="22"/>
          <w:szCs w:val="22"/>
          <w:lang w:eastAsia="en-GB"/>
          <w14:ligatures w14:val="none"/>
        </w:rPr>
        <w:t xml:space="preserve"> </w:t>
      </w:r>
    </w:p>
    <w:p w14:paraId="58566F5C" w14:textId="77777777" w:rsidR="005D0A18" w:rsidRPr="005D0A18" w:rsidRDefault="005D0A18" w:rsidP="007D328F">
      <w:pPr>
        <w:spacing w:after="0" w:line="276" w:lineRule="auto"/>
        <w:ind w:right="-23"/>
        <w:jc w:val="both"/>
        <w:rPr>
          <w:rFonts w:ascii="Arial" w:eastAsia="Times New Roman" w:hAnsi="Arial" w:cs="Arial"/>
          <w:kern w:val="0"/>
          <w:sz w:val="22"/>
          <w:szCs w:val="22"/>
          <w:lang w:eastAsia="en-GB"/>
          <w14:ligatures w14:val="none"/>
        </w:rPr>
      </w:pPr>
    </w:p>
    <w:p w14:paraId="115C4AE7"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1CB22D54"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7A81A5D6"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5AC3F708"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AE8C426"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3EB9C244"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775E8A15"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00E4509A"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1F4D8E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39329952"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530BDF2"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19F3E0FB"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3C0ABE86"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33BDD25" w14:textId="00DC996F" w:rsidR="00E339FC" w:rsidRPr="00E339FC" w:rsidRDefault="00E339FC" w:rsidP="00E339F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 xml:space="preserve">In this case the significance of the building lies largely with </w:t>
      </w:r>
      <w:r w:rsidR="005D0A18" w:rsidRPr="005D0A18">
        <w:rPr>
          <w:rFonts w:ascii="Arial" w:eastAsia="Times New Roman" w:hAnsi="Arial" w:cs="Arial"/>
          <w:color w:val="000000" w:themeColor="text1"/>
          <w:kern w:val="0"/>
          <w:sz w:val="22"/>
          <w:szCs w:val="22"/>
          <w:lang w:eastAsia="en-GB"/>
          <w14:ligatures w14:val="none"/>
        </w:rPr>
        <w:t>its historic fabric and architecture - its</w:t>
      </w:r>
      <w:r w:rsidR="005D0A18" w:rsidRPr="005D0A18">
        <w:rPr>
          <w:rFonts w:ascii="Arial" w:eastAsia="Times New Roman" w:hAnsi="Arial" w:cs="Arial"/>
          <w:color w:val="000000" w:themeColor="text1"/>
          <w:kern w:val="0"/>
          <w:sz w:val="22"/>
          <w:szCs w:val="22"/>
          <w:lang w:eastAsia="en-GB"/>
          <w14:ligatures w14:val="none"/>
        </w:rPr>
        <w:cr/>
        <w:t>form, layout and architectural expression/detailing and use of high-quality design materials which</w:t>
      </w:r>
      <w:r w:rsidR="005D0A18">
        <w:rPr>
          <w:rFonts w:ascii="Arial" w:eastAsia="Times New Roman" w:hAnsi="Arial" w:cs="Arial"/>
          <w:color w:val="000000" w:themeColor="text1"/>
          <w:kern w:val="0"/>
          <w:sz w:val="22"/>
          <w:szCs w:val="22"/>
          <w:lang w:eastAsia="en-GB"/>
          <w14:ligatures w14:val="none"/>
        </w:rPr>
        <w:t xml:space="preserve"> </w:t>
      </w:r>
      <w:r w:rsidR="005D0A18" w:rsidRPr="005D0A18">
        <w:rPr>
          <w:rFonts w:ascii="Arial" w:eastAsia="Times New Roman" w:hAnsi="Arial" w:cs="Arial"/>
          <w:color w:val="000000" w:themeColor="text1"/>
          <w:kern w:val="0"/>
          <w:sz w:val="22"/>
          <w:szCs w:val="22"/>
          <w:lang w:eastAsia="en-GB"/>
          <w14:ligatures w14:val="none"/>
        </w:rPr>
        <w:t xml:space="preserve">have significant aesthetic and architectural </w:t>
      </w:r>
      <w:r w:rsidR="005D0A18" w:rsidRPr="005D0A18">
        <w:rPr>
          <w:rFonts w:ascii="Arial" w:eastAsia="Times New Roman" w:hAnsi="Arial" w:cs="Arial"/>
          <w:color w:val="000000" w:themeColor="text1"/>
          <w:kern w:val="0"/>
          <w:sz w:val="22"/>
          <w:szCs w:val="22"/>
          <w:lang w:eastAsia="en-GB"/>
          <w14:ligatures w14:val="none"/>
        </w:rPr>
        <w:t>interest,</w:t>
      </w:r>
      <w:r w:rsidR="005D0A18" w:rsidRPr="005D0A18">
        <w:rPr>
          <w:rFonts w:ascii="Arial" w:eastAsia="Times New Roman" w:hAnsi="Arial" w:cs="Arial"/>
          <w:color w:val="000000" w:themeColor="text1"/>
          <w:kern w:val="0"/>
          <w:sz w:val="22"/>
          <w:szCs w:val="22"/>
          <w:lang w:eastAsia="en-GB"/>
          <w14:ligatures w14:val="none"/>
        </w:rPr>
        <w:t xml:space="preserve"> and which contribute to the character of the</w:t>
      </w:r>
      <w:r w:rsidR="005D0A18" w:rsidRPr="005D0A18">
        <w:rPr>
          <w:rFonts w:ascii="Arial" w:eastAsia="Times New Roman" w:hAnsi="Arial" w:cs="Arial"/>
          <w:color w:val="000000" w:themeColor="text1"/>
          <w:kern w:val="0"/>
          <w:sz w:val="22"/>
          <w:szCs w:val="22"/>
          <w:lang w:eastAsia="en-GB"/>
          <w14:ligatures w14:val="none"/>
        </w:rPr>
        <w:cr/>
        <w:t>conservation are</w:t>
      </w:r>
      <w:r w:rsidR="005D0A18">
        <w:rPr>
          <w:rFonts w:ascii="Arial" w:eastAsia="Times New Roman" w:hAnsi="Arial" w:cs="Arial"/>
          <w:color w:val="000000" w:themeColor="text1"/>
          <w:kern w:val="0"/>
          <w:sz w:val="22"/>
          <w:szCs w:val="22"/>
          <w:lang w:eastAsia="en-GB"/>
          <w14:ligatures w14:val="none"/>
        </w:rPr>
        <w:t>a.</w:t>
      </w:r>
    </w:p>
    <w:p w14:paraId="2C275CF9" w14:textId="2196C45B"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color w:val="FF0000"/>
          <w:kern w:val="0"/>
          <w:sz w:val="22"/>
          <w:szCs w:val="22"/>
          <w:lang w:eastAsia="en-GB"/>
          <w14:ligatures w14:val="none"/>
        </w:rPr>
        <w:tab/>
      </w:r>
    </w:p>
    <w:p w14:paraId="48760554" w14:textId="77777777" w:rsidR="005D0A18" w:rsidRDefault="005D0A18"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7D268B0E"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4AB186AE"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Understanding the impact of proposed works on a listed building requires a careful and proportionate assessment of how those changes affect the asset’s heritage significance and its </w:t>
      </w:r>
      <w:r w:rsidRPr="000B5BFA">
        <w:rPr>
          <w:rFonts w:ascii="Arial" w:eastAsia="Times New Roman" w:hAnsi="Arial" w:cs="Arial"/>
          <w:color w:val="000000" w:themeColor="text1"/>
          <w:kern w:val="0"/>
          <w:sz w:val="22"/>
          <w:szCs w:val="22"/>
          <w:lang w:eastAsia="en-GB"/>
          <w14:ligatures w14:val="none"/>
        </w:rPr>
        <w:lastRenderedPageBreak/>
        <w:t>setting. This includes both the physical alterations to the building itself and any changes to its spatial or visual relationship with surrounding structures or spaces.</w:t>
      </w:r>
    </w:p>
    <w:p w14:paraId="17889EF3"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F468CAB"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008F6566"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1831B57A" w14:textId="77777777" w:rsidR="008A78F9" w:rsidRPr="000B5BFA" w:rsidRDefault="008A78F9" w:rsidP="005360E1">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42BFF148" w14:textId="77777777" w:rsidR="005360E1" w:rsidRDefault="005360E1" w:rsidP="005360E1">
      <w:pPr>
        <w:spacing w:after="0" w:line="276" w:lineRule="auto"/>
        <w:jc w:val="both"/>
        <w:rPr>
          <w:rFonts w:ascii="Arial" w:eastAsia="Times New Roman" w:hAnsi="Arial" w:cs="Arial"/>
          <w:color w:val="EE0000"/>
          <w:kern w:val="0"/>
          <w:sz w:val="22"/>
          <w:szCs w:val="22"/>
          <w:lang w:eastAsia="en-GB"/>
          <w14:ligatures w14:val="none"/>
        </w:rPr>
      </w:pPr>
    </w:p>
    <w:p w14:paraId="2DA5AB38" w14:textId="6825B1FA" w:rsidR="005360E1" w:rsidRPr="005360E1" w:rsidRDefault="005360E1" w:rsidP="005360E1">
      <w:pPr>
        <w:spacing w:after="0" w:line="276" w:lineRule="auto"/>
        <w:jc w:val="both"/>
        <w:rPr>
          <w:rFonts w:ascii="Arial" w:eastAsia="Times New Roman" w:hAnsi="Arial" w:cs="Arial"/>
          <w:color w:val="000000" w:themeColor="text1"/>
          <w:kern w:val="0"/>
          <w:sz w:val="22"/>
          <w:szCs w:val="22"/>
          <w:lang w:eastAsia="en-GB"/>
          <w14:ligatures w14:val="none"/>
        </w:rPr>
      </w:pPr>
      <w:r w:rsidRPr="005360E1">
        <w:rPr>
          <w:rFonts w:ascii="Arial" w:eastAsia="Times New Roman" w:hAnsi="Arial" w:cs="Arial"/>
          <w:color w:val="000000" w:themeColor="text1"/>
          <w:kern w:val="0"/>
          <w:sz w:val="22"/>
          <w:szCs w:val="22"/>
          <w:lang w:eastAsia="en-GB"/>
          <w14:ligatures w14:val="none"/>
        </w:rPr>
        <w:t xml:space="preserve">The proposed signage is appropriately positioned on the fascia of the shopfront </w:t>
      </w:r>
      <w:r w:rsidRPr="005360E1">
        <w:rPr>
          <w:rFonts w:ascii="Arial" w:eastAsia="Times New Roman" w:hAnsi="Arial" w:cs="Arial"/>
          <w:color w:val="000000" w:themeColor="text1"/>
          <w:kern w:val="0"/>
          <w:sz w:val="22"/>
          <w:szCs w:val="22"/>
          <w:lang w:eastAsia="en-GB"/>
          <w14:ligatures w14:val="none"/>
        </w:rPr>
        <w:cr/>
        <w:t>and is modest in scale. Hanging and fascia signs are an established characteristic of the</w:t>
      </w:r>
      <w:r w:rsidRPr="005360E1">
        <w:rPr>
          <w:rFonts w:ascii="Arial" w:eastAsia="Times New Roman" w:hAnsi="Arial" w:cs="Arial"/>
          <w:color w:val="000000" w:themeColor="text1"/>
          <w:kern w:val="0"/>
          <w:sz w:val="22"/>
          <w:szCs w:val="22"/>
          <w:lang w:eastAsia="en-GB"/>
          <w14:ligatures w14:val="none"/>
        </w:rPr>
        <w:cr/>
        <w:t xml:space="preserve">commercial frontage along the </w:t>
      </w:r>
      <w:proofErr w:type="spellStart"/>
      <w:r w:rsidRPr="005360E1">
        <w:rPr>
          <w:rFonts w:ascii="Arial" w:eastAsia="Times New Roman" w:hAnsi="Arial" w:cs="Arial"/>
          <w:color w:val="000000" w:themeColor="text1"/>
          <w:kern w:val="0"/>
          <w:sz w:val="22"/>
          <w:szCs w:val="22"/>
          <w:lang w:eastAsia="en-GB"/>
          <w14:ligatures w14:val="none"/>
        </w:rPr>
        <w:t>Brittox</w:t>
      </w:r>
      <w:proofErr w:type="spellEnd"/>
      <w:r w:rsidRPr="005360E1">
        <w:rPr>
          <w:rFonts w:ascii="Arial" w:eastAsia="Times New Roman" w:hAnsi="Arial" w:cs="Arial"/>
          <w:color w:val="000000" w:themeColor="text1"/>
          <w:kern w:val="0"/>
          <w:sz w:val="22"/>
          <w:szCs w:val="22"/>
          <w:lang w:eastAsia="en-GB"/>
          <w14:ligatures w14:val="none"/>
        </w:rPr>
        <w:t>, where a mixture of traditional and contemporary shop</w:t>
      </w:r>
    </w:p>
    <w:p w14:paraId="47A63E50" w14:textId="1ECE1234" w:rsidR="005360E1" w:rsidRDefault="005360E1" w:rsidP="005360E1">
      <w:pPr>
        <w:spacing w:after="0" w:line="276" w:lineRule="auto"/>
        <w:jc w:val="both"/>
        <w:rPr>
          <w:rFonts w:ascii="Arial" w:eastAsia="Times New Roman" w:hAnsi="Arial" w:cs="Arial"/>
          <w:color w:val="000000" w:themeColor="text1"/>
          <w:kern w:val="0"/>
          <w:sz w:val="22"/>
          <w:szCs w:val="22"/>
          <w:lang w:eastAsia="en-GB"/>
          <w14:ligatures w14:val="none"/>
        </w:rPr>
      </w:pPr>
      <w:r w:rsidRPr="005360E1">
        <w:rPr>
          <w:rFonts w:ascii="Arial" w:eastAsia="Times New Roman" w:hAnsi="Arial" w:cs="Arial"/>
          <w:color w:val="000000" w:themeColor="text1"/>
          <w:kern w:val="0"/>
          <w:sz w:val="22"/>
          <w:szCs w:val="22"/>
          <w:lang w:eastAsia="en-GB"/>
          <w14:ligatures w14:val="none"/>
        </w:rPr>
        <w:t>signage form</w:t>
      </w:r>
      <w:r>
        <w:rPr>
          <w:rFonts w:ascii="Arial" w:eastAsia="Times New Roman" w:hAnsi="Arial" w:cs="Arial"/>
          <w:color w:val="000000" w:themeColor="text1"/>
          <w:kern w:val="0"/>
          <w:sz w:val="22"/>
          <w:szCs w:val="22"/>
          <w:lang w:eastAsia="en-GB"/>
          <w14:ligatures w14:val="none"/>
        </w:rPr>
        <w:t xml:space="preserve"> </w:t>
      </w:r>
      <w:r w:rsidRPr="005360E1">
        <w:rPr>
          <w:rFonts w:ascii="Arial" w:eastAsia="Times New Roman" w:hAnsi="Arial" w:cs="Arial"/>
          <w:color w:val="000000" w:themeColor="text1"/>
          <w:kern w:val="0"/>
          <w:sz w:val="22"/>
          <w:szCs w:val="22"/>
          <w:lang w:eastAsia="en-GB"/>
          <w14:ligatures w14:val="none"/>
        </w:rPr>
        <w:t>as part of the street’s long standing retail identity. The existing timber fascia would be</w:t>
      </w:r>
      <w:r>
        <w:rPr>
          <w:rFonts w:ascii="Arial" w:eastAsia="Times New Roman" w:hAnsi="Arial" w:cs="Arial"/>
          <w:color w:val="000000" w:themeColor="text1"/>
          <w:kern w:val="0"/>
          <w:sz w:val="22"/>
          <w:szCs w:val="22"/>
          <w:lang w:eastAsia="en-GB"/>
          <w14:ligatures w14:val="none"/>
        </w:rPr>
        <w:t xml:space="preserve"> </w:t>
      </w:r>
      <w:r w:rsidRPr="005360E1">
        <w:rPr>
          <w:rFonts w:ascii="Arial" w:eastAsia="Times New Roman" w:hAnsi="Arial" w:cs="Arial"/>
          <w:color w:val="000000" w:themeColor="text1"/>
          <w:kern w:val="0"/>
          <w:sz w:val="22"/>
          <w:szCs w:val="22"/>
          <w:lang w:eastAsia="en-GB"/>
          <w14:ligatures w14:val="none"/>
        </w:rPr>
        <w:t>retained and reused.</w:t>
      </w:r>
    </w:p>
    <w:p w14:paraId="65727720" w14:textId="77777777" w:rsidR="005360E1" w:rsidRPr="005360E1" w:rsidRDefault="005360E1" w:rsidP="005360E1">
      <w:pPr>
        <w:spacing w:after="0" w:line="276" w:lineRule="auto"/>
        <w:jc w:val="both"/>
        <w:rPr>
          <w:rFonts w:ascii="Arial" w:eastAsia="Times New Roman" w:hAnsi="Arial" w:cs="Arial"/>
          <w:color w:val="000000" w:themeColor="text1"/>
          <w:kern w:val="0"/>
          <w:sz w:val="22"/>
          <w:szCs w:val="22"/>
          <w:lang w:eastAsia="en-GB"/>
          <w14:ligatures w14:val="none"/>
        </w:rPr>
      </w:pPr>
    </w:p>
    <w:p w14:paraId="3D203247" w14:textId="77777777" w:rsidR="005360E1" w:rsidRPr="005360E1" w:rsidRDefault="005360E1" w:rsidP="005360E1">
      <w:pPr>
        <w:spacing w:after="0" w:line="276" w:lineRule="auto"/>
        <w:jc w:val="both"/>
        <w:rPr>
          <w:rFonts w:ascii="Arial" w:eastAsia="Times New Roman" w:hAnsi="Arial" w:cs="Arial"/>
          <w:color w:val="000000" w:themeColor="text1"/>
          <w:kern w:val="0"/>
          <w:sz w:val="22"/>
          <w:szCs w:val="22"/>
          <w:lang w:eastAsia="en-GB"/>
          <w14:ligatures w14:val="none"/>
        </w:rPr>
      </w:pPr>
      <w:r w:rsidRPr="005360E1">
        <w:rPr>
          <w:rFonts w:ascii="Arial" w:eastAsia="Times New Roman" w:hAnsi="Arial" w:cs="Arial"/>
          <w:color w:val="000000" w:themeColor="text1"/>
          <w:kern w:val="0"/>
          <w:sz w:val="22"/>
          <w:szCs w:val="22"/>
          <w:lang w:eastAsia="en-GB"/>
          <w14:ligatures w14:val="none"/>
        </w:rPr>
        <w:t>The signage is considered to have a neutral impact on the significance of the Grade II listed</w:t>
      </w:r>
    </w:p>
    <w:p w14:paraId="7350FC2F" w14:textId="77777777" w:rsidR="005360E1" w:rsidRPr="005360E1" w:rsidRDefault="005360E1" w:rsidP="005360E1">
      <w:pPr>
        <w:spacing w:after="0" w:line="276" w:lineRule="auto"/>
        <w:jc w:val="both"/>
        <w:rPr>
          <w:rFonts w:ascii="Arial" w:eastAsia="Times New Roman" w:hAnsi="Arial" w:cs="Arial"/>
          <w:color w:val="000000" w:themeColor="text1"/>
          <w:kern w:val="0"/>
          <w:sz w:val="22"/>
          <w:szCs w:val="22"/>
          <w:lang w:eastAsia="en-GB"/>
          <w14:ligatures w14:val="none"/>
        </w:rPr>
      </w:pPr>
      <w:r w:rsidRPr="005360E1">
        <w:rPr>
          <w:rFonts w:ascii="Arial" w:eastAsia="Times New Roman" w:hAnsi="Arial" w:cs="Arial"/>
          <w:color w:val="000000" w:themeColor="text1"/>
          <w:kern w:val="0"/>
          <w:sz w:val="22"/>
          <w:szCs w:val="22"/>
          <w:lang w:eastAsia="en-GB"/>
          <w14:ligatures w14:val="none"/>
        </w:rPr>
        <w:t>building and the conservation area. The signage is confined to the ground floor, is non-reflective</w:t>
      </w:r>
    </w:p>
    <w:p w14:paraId="4FB15B07" w14:textId="77777777" w:rsidR="005360E1" w:rsidRDefault="005360E1" w:rsidP="005360E1">
      <w:pPr>
        <w:spacing w:after="0" w:line="276" w:lineRule="auto"/>
        <w:jc w:val="both"/>
        <w:rPr>
          <w:rFonts w:ascii="Arial" w:eastAsia="Times New Roman" w:hAnsi="Arial" w:cs="Arial"/>
          <w:color w:val="000000" w:themeColor="text1"/>
          <w:kern w:val="0"/>
          <w:sz w:val="22"/>
          <w:szCs w:val="22"/>
          <w:lang w:eastAsia="en-GB"/>
          <w14:ligatures w14:val="none"/>
        </w:rPr>
      </w:pPr>
      <w:r w:rsidRPr="005360E1">
        <w:rPr>
          <w:rFonts w:ascii="Arial" w:eastAsia="Times New Roman" w:hAnsi="Arial" w:cs="Arial"/>
          <w:color w:val="000000" w:themeColor="text1"/>
          <w:kern w:val="0"/>
          <w:sz w:val="22"/>
          <w:szCs w:val="22"/>
          <w:lang w:eastAsia="en-GB"/>
          <w14:ligatures w14:val="none"/>
        </w:rPr>
        <w:t>materials, and is restrained in design and colour palette.</w:t>
      </w:r>
    </w:p>
    <w:p w14:paraId="024101F5" w14:textId="77777777" w:rsidR="005360E1" w:rsidRDefault="005360E1" w:rsidP="005360E1">
      <w:pPr>
        <w:spacing w:after="0" w:line="276" w:lineRule="auto"/>
        <w:jc w:val="both"/>
        <w:rPr>
          <w:rFonts w:ascii="Arial" w:eastAsia="Times New Roman" w:hAnsi="Arial" w:cs="Arial"/>
          <w:color w:val="000000" w:themeColor="text1"/>
          <w:kern w:val="0"/>
          <w:sz w:val="22"/>
          <w:szCs w:val="22"/>
          <w:lang w:eastAsia="en-GB"/>
          <w14:ligatures w14:val="none"/>
        </w:rPr>
      </w:pPr>
    </w:p>
    <w:p w14:paraId="0BE232EF"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7FC8B5CA"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51F304B6"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73089D8B"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1BF52FBC" w14:textId="77777777" w:rsidTr="004036FE">
        <w:trPr>
          <w:trHeight w:hRule="exact" w:val="20"/>
        </w:trPr>
        <w:tc>
          <w:tcPr>
            <w:tcW w:w="704" w:type="dxa"/>
            <w:tcBorders>
              <w:top w:val="nil"/>
              <w:left w:val="nil"/>
              <w:bottom w:val="nil"/>
              <w:right w:val="nil"/>
            </w:tcBorders>
          </w:tcPr>
          <w:p w14:paraId="2C90DF20"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4CCC8B64" w14:textId="77777777" w:rsidR="008914EE" w:rsidRDefault="008914EE">
            <w:pPr>
              <w:rPr>
                <w:sz w:val="2"/>
              </w:rPr>
            </w:pPr>
          </w:p>
        </w:tc>
        <w:tc>
          <w:tcPr>
            <w:tcW w:w="1139" w:type="dxa"/>
            <w:tcBorders>
              <w:top w:val="nil"/>
              <w:left w:val="nil"/>
              <w:bottom w:val="nil"/>
              <w:right w:val="nil"/>
            </w:tcBorders>
          </w:tcPr>
          <w:p w14:paraId="5E0C6114" w14:textId="77777777" w:rsidR="008914EE" w:rsidRDefault="008914EE">
            <w:pPr>
              <w:rPr>
                <w:sz w:val="2"/>
              </w:rPr>
            </w:pPr>
          </w:p>
        </w:tc>
      </w:tr>
      <w:tr w:rsidR="00FC0D4D" w14:paraId="3F6FE779" w14:textId="77777777" w:rsidTr="00FC0D4D">
        <w:tc>
          <w:tcPr>
            <w:tcW w:w="8217" w:type="dxa"/>
            <w:gridSpan w:val="2"/>
            <w:shd w:val="clear" w:color="auto" w:fill="D9D9D9" w:themeFill="background1" w:themeFillShade="D9"/>
          </w:tcPr>
          <w:p w14:paraId="2834EF41"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11CB4DAF"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6E4E5652" w14:textId="77777777" w:rsidTr="004036FE">
        <w:tc>
          <w:tcPr>
            <w:tcW w:w="704" w:type="dxa"/>
          </w:tcPr>
          <w:p w14:paraId="430FEFF0"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5574A201"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7677D5B4" w14:textId="7A87D3DA" w:rsidR="008914EE" w:rsidRPr="00210121" w:rsidRDefault="005360E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0ECE830F" w14:textId="77777777" w:rsidTr="004036FE">
        <w:tc>
          <w:tcPr>
            <w:tcW w:w="704" w:type="dxa"/>
          </w:tcPr>
          <w:p w14:paraId="4E527269"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4BFC1244"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205598AA" w14:textId="3039C553" w:rsidR="008914EE" w:rsidRPr="00210121" w:rsidRDefault="005360E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751EEDB0" w14:textId="77777777" w:rsidTr="004036FE">
        <w:tc>
          <w:tcPr>
            <w:tcW w:w="704" w:type="dxa"/>
          </w:tcPr>
          <w:p w14:paraId="23868D00"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7BDBF577"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4064C679" w14:textId="14B071C3" w:rsidR="008914EE" w:rsidRPr="00210121" w:rsidRDefault="005360E1"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351936DF"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235AD55E"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EB82E25"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2ACF27B8" w14:textId="77777777" w:rsidR="00F1263F" w:rsidRDefault="00F1263F" w:rsidP="00F1263F">
      <w:pPr>
        <w:spacing w:after="0" w:line="276" w:lineRule="auto"/>
        <w:jc w:val="both"/>
        <w:rPr>
          <w:rFonts w:ascii="Arial" w:eastAsia="Times New Roman" w:hAnsi="Arial" w:cs="Arial"/>
          <w:i/>
          <w:iCs/>
          <w:color w:val="FF0000"/>
          <w:sz w:val="22"/>
          <w:szCs w:val="22"/>
          <w:lang w:eastAsia="en-GB"/>
        </w:rPr>
      </w:pPr>
    </w:p>
    <w:p w14:paraId="03FB83F0" w14:textId="77777777" w:rsidR="00D951CA" w:rsidRPr="005360E1" w:rsidRDefault="00D951CA" w:rsidP="00D951CA">
      <w:pPr>
        <w:spacing w:after="0" w:line="276" w:lineRule="auto"/>
        <w:jc w:val="both"/>
        <w:rPr>
          <w:rFonts w:ascii="Arial" w:eastAsia="Times New Roman" w:hAnsi="Arial" w:cs="Arial"/>
          <w:kern w:val="0"/>
          <w:sz w:val="22"/>
          <w:szCs w:val="22"/>
          <w:lang w:eastAsia="en-GB"/>
          <w14:ligatures w14:val="none"/>
        </w:rPr>
      </w:pPr>
      <w:r w:rsidRPr="005360E1">
        <w:rPr>
          <w:rFonts w:ascii="Arial" w:eastAsia="Times New Roman" w:hAnsi="Arial" w:cs="Arial"/>
          <w:kern w:val="0"/>
          <w:sz w:val="22"/>
          <w:szCs w:val="22"/>
          <w:lang w:eastAsia="en-GB"/>
          <w14:ligatures w14:val="none"/>
        </w:rPr>
        <w:lastRenderedPageBreak/>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3C6256DD" w14:textId="77777777" w:rsidR="00D951CA" w:rsidRPr="005360E1" w:rsidRDefault="00D951CA" w:rsidP="00D951CA">
      <w:pPr>
        <w:spacing w:after="0" w:line="276" w:lineRule="auto"/>
        <w:jc w:val="both"/>
        <w:rPr>
          <w:rFonts w:ascii="Arial" w:eastAsia="Times New Roman" w:hAnsi="Arial" w:cs="Arial"/>
          <w:kern w:val="0"/>
          <w:sz w:val="22"/>
          <w:szCs w:val="22"/>
          <w:lang w:eastAsia="en-GB"/>
          <w14:ligatures w14:val="none"/>
        </w:rPr>
      </w:pPr>
    </w:p>
    <w:p w14:paraId="23AB306F" w14:textId="39E0A54A" w:rsidR="00D951CA" w:rsidRPr="005360E1" w:rsidRDefault="00D951CA" w:rsidP="00D3708F">
      <w:pPr>
        <w:spacing w:after="0" w:line="276" w:lineRule="auto"/>
        <w:jc w:val="both"/>
        <w:rPr>
          <w:rFonts w:ascii="Arial" w:eastAsia="Times New Roman" w:hAnsi="Arial" w:cs="Arial"/>
          <w:kern w:val="0"/>
          <w:sz w:val="22"/>
          <w:szCs w:val="22"/>
          <w:lang w:eastAsia="en-GB"/>
          <w14:ligatures w14:val="none"/>
        </w:rPr>
      </w:pPr>
      <w:r w:rsidRPr="005360E1">
        <w:rPr>
          <w:rFonts w:ascii="Arial" w:eastAsia="Times New Roman" w:hAnsi="Arial" w:cs="Arial"/>
          <w:kern w:val="0"/>
          <w:sz w:val="22"/>
          <w:szCs w:val="22"/>
          <w:lang w:eastAsia="en-GB"/>
          <w14:ligatures w14:val="none"/>
        </w:rPr>
        <w:t>The overall impact of the proposals on heritage assets will be neutral</w:t>
      </w:r>
      <w:r w:rsidR="005360E1" w:rsidRPr="005360E1">
        <w:rPr>
          <w:rFonts w:ascii="Arial" w:eastAsia="Times New Roman" w:hAnsi="Arial" w:cs="Arial"/>
          <w:kern w:val="0"/>
          <w:sz w:val="22"/>
          <w:szCs w:val="22"/>
          <w:lang w:eastAsia="en-GB"/>
          <w14:ligatures w14:val="none"/>
        </w:rPr>
        <w:t xml:space="preserve">. </w:t>
      </w:r>
      <w:r w:rsidRPr="005360E1">
        <w:rPr>
          <w:rFonts w:ascii="Arial" w:eastAsia="Times New Roman" w:hAnsi="Arial" w:cs="Arial"/>
          <w:kern w:val="0"/>
          <w:sz w:val="22"/>
          <w:szCs w:val="22"/>
          <w:lang w:eastAsia="en-GB"/>
          <w14:ligatures w14:val="none"/>
        </w:rPr>
        <w:t>On this basis no specific justification is required</w:t>
      </w:r>
      <w:r w:rsidR="005360E1" w:rsidRPr="005360E1">
        <w:rPr>
          <w:rFonts w:ascii="Arial" w:eastAsia="Times New Roman" w:hAnsi="Arial" w:cs="Arial"/>
          <w:kern w:val="0"/>
          <w:sz w:val="22"/>
          <w:szCs w:val="22"/>
          <w:lang w:eastAsia="en-GB"/>
          <w14:ligatures w14:val="none"/>
        </w:rPr>
        <w:t xml:space="preserve">. </w:t>
      </w:r>
      <w:r w:rsidRPr="005360E1">
        <w:rPr>
          <w:rFonts w:ascii="Arial" w:eastAsia="Times New Roman" w:hAnsi="Arial" w:cs="Arial"/>
          <w:kern w:val="0"/>
          <w:sz w:val="22"/>
          <w:szCs w:val="22"/>
          <w:lang w:eastAsia="en-GB"/>
          <w14:ligatures w14:val="none"/>
        </w:rPr>
        <w:t xml:space="preserve">The requirements of current conservation legislation, policy or guidance </w:t>
      </w:r>
      <w:proofErr w:type="gramStart"/>
      <w:r w:rsidRPr="005360E1">
        <w:rPr>
          <w:rFonts w:ascii="Arial" w:eastAsia="Times New Roman" w:hAnsi="Arial" w:cs="Arial"/>
          <w:kern w:val="0"/>
          <w:sz w:val="22"/>
          <w:szCs w:val="22"/>
          <w:lang w:eastAsia="en-GB"/>
          <w14:ligatures w14:val="none"/>
        </w:rPr>
        <w:t>are considered to be</w:t>
      </w:r>
      <w:proofErr w:type="gramEnd"/>
      <w:r w:rsidRPr="005360E1">
        <w:rPr>
          <w:rFonts w:ascii="Arial" w:eastAsia="Times New Roman" w:hAnsi="Arial" w:cs="Arial"/>
          <w:kern w:val="0"/>
          <w:sz w:val="22"/>
          <w:szCs w:val="22"/>
          <w:lang w:eastAsia="en-GB"/>
          <w14:ligatures w14:val="none"/>
        </w:rPr>
        <w:t xml:space="preserve"> met. </w:t>
      </w:r>
    </w:p>
    <w:p w14:paraId="5EBDEE13"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37634584"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766EA108" w14:textId="12ACBB4C"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conditions</w:t>
      </w:r>
      <w:r w:rsidR="005360E1">
        <w:rPr>
          <w:rFonts w:ascii="Arial" w:eastAsia="Times New Roman" w:hAnsi="Arial" w:cs="Arial"/>
          <w:b/>
          <w:bCs/>
          <w:kern w:val="0"/>
          <w:sz w:val="22"/>
          <w:szCs w:val="22"/>
          <w:lang w:eastAsia="en-GB"/>
          <w14:ligatures w14:val="none"/>
        </w:rPr>
        <w:t>.</w:t>
      </w:r>
    </w:p>
    <w:p w14:paraId="0AF0530A" w14:textId="079A08C9" w:rsidR="00EA5C93" w:rsidRPr="004F6C1C" w:rsidRDefault="00EA5C93" w:rsidP="005360E1">
      <w:pPr>
        <w:spacing w:before="100" w:beforeAutospacing="1" w:after="100" w:afterAutospacing="1" w:line="276" w:lineRule="auto"/>
        <w:ind w:left="720"/>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E6B9B"/>
    <w:rsid w:val="000E7C90"/>
    <w:rsid w:val="001018D6"/>
    <w:rsid w:val="00114781"/>
    <w:rsid w:val="001335A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360E1"/>
    <w:rsid w:val="0054068B"/>
    <w:rsid w:val="00554987"/>
    <w:rsid w:val="005607D8"/>
    <w:rsid w:val="0059577B"/>
    <w:rsid w:val="005A13E7"/>
    <w:rsid w:val="005A287E"/>
    <w:rsid w:val="005D0A18"/>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C02AD"/>
    <w:rsid w:val="007D328F"/>
    <w:rsid w:val="007E2693"/>
    <w:rsid w:val="007E32BF"/>
    <w:rsid w:val="007F46D6"/>
    <w:rsid w:val="00802AEC"/>
    <w:rsid w:val="0080787A"/>
    <w:rsid w:val="0081329C"/>
    <w:rsid w:val="00832A35"/>
    <w:rsid w:val="00840A49"/>
    <w:rsid w:val="0086069A"/>
    <w:rsid w:val="008670A2"/>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A5EEC"/>
    <w:rsid w:val="009C3071"/>
    <w:rsid w:val="009C3A14"/>
    <w:rsid w:val="009C3CE7"/>
    <w:rsid w:val="009D1ACE"/>
    <w:rsid w:val="009D2C79"/>
    <w:rsid w:val="009D4867"/>
    <w:rsid w:val="009E1642"/>
    <w:rsid w:val="009F2ED4"/>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67BC"/>
    <w:rsid w:val="00BB1A61"/>
    <w:rsid w:val="00BD555F"/>
    <w:rsid w:val="00BD6C87"/>
    <w:rsid w:val="00BE0D93"/>
    <w:rsid w:val="00BF6DBD"/>
    <w:rsid w:val="00C03935"/>
    <w:rsid w:val="00C5188C"/>
    <w:rsid w:val="00C760C4"/>
    <w:rsid w:val="00C84F43"/>
    <w:rsid w:val="00C95D87"/>
    <w:rsid w:val="00CA0A0F"/>
    <w:rsid w:val="00CA5343"/>
    <w:rsid w:val="00CB7792"/>
    <w:rsid w:val="00CC032C"/>
    <w:rsid w:val="00CD3444"/>
    <w:rsid w:val="00CE04E4"/>
    <w:rsid w:val="00CF161D"/>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A57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1888</Words>
  <Characters>12275</Characters>
  <Application>Microsoft Office Word</Application>
  <DocSecurity>0</DocSecurity>
  <Lines>472</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salesforceId:9167babf-a863-408f-b840-4289238adc62</dc:subject>
  <dc:creator>O'Donoghue, Ruaridh</dc:creator>
  <cp:keywords/>
  <dc:description/>
  <cp:lastModifiedBy>Rutter-Dowd, Lucy</cp:lastModifiedBy>
  <cp:revision>2</cp:revision>
  <dcterms:created xsi:type="dcterms:W3CDTF">2026-03-09T21:20:00Z</dcterms:created>
  <dcterms:modified xsi:type="dcterms:W3CDTF">2026-03-09T21:20:00Z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069Q300000NFn81IAD</vt:lpwstr>
  </property>
</Properties>
</file>