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4F29"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43949E54"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378ACC7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102289D" w14:textId="77777777" w:rsidTr="00683C17">
        <w:tc>
          <w:tcPr>
            <w:tcW w:w="3681" w:type="dxa"/>
          </w:tcPr>
          <w:p w14:paraId="62D2C3C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AAE6FC1"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PL/2026/00540</w:t>
            </w:r>
          </w:p>
        </w:tc>
      </w:tr>
      <w:tr w:rsidR="00097010" w14:paraId="511FD2E5" w14:textId="77777777" w:rsidTr="00683C17">
        <w:tc>
          <w:tcPr>
            <w:tcW w:w="3681" w:type="dxa"/>
          </w:tcPr>
          <w:p w14:paraId="6ADCDF4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66EBB9A"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Listed building consent (Alt/Ext)</w:t>
            </w:r>
          </w:p>
        </w:tc>
      </w:tr>
      <w:tr w:rsidR="00097010" w14:paraId="029B38C4" w14:textId="77777777" w:rsidTr="00683C17">
        <w:tc>
          <w:tcPr>
            <w:tcW w:w="3681" w:type="dxa"/>
          </w:tcPr>
          <w:p w14:paraId="4CEA6DC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881B21F"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 xml:space="preserve">Tottenham House and </w:t>
            </w:r>
            <w:proofErr w:type="gramStart"/>
            <w:r w:rsidRPr="00884C1D">
              <w:rPr>
                <w:rFonts w:ascii="Arial" w:eastAsia="Times New Roman" w:hAnsi="Arial" w:cs="Arial"/>
                <w:kern w:val="0"/>
                <w:sz w:val="22"/>
                <w:szCs w:val="22"/>
                <w:lang w:eastAsia="en-GB"/>
                <w14:ligatures w14:val="none"/>
              </w:rPr>
              <w:t>Estate ,</w:t>
            </w:r>
            <w:proofErr w:type="gramEnd"/>
            <w:r w:rsidRPr="00884C1D">
              <w:rPr>
                <w:rFonts w:ascii="Arial" w:eastAsia="Times New Roman" w:hAnsi="Arial" w:cs="Arial"/>
                <w:kern w:val="0"/>
                <w:sz w:val="22"/>
                <w:szCs w:val="22"/>
                <w:lang w:eastAsia="en-GB"/>
                <w14:ligatures w14:val="none"/>
              </w:rPr>
              <w:t xml:space="preserve"> Grand </w:t>
            </w:r>
            <w:proofErr w:type="gramStart"/>
            <w:r w:rsidRPr="00884C1D">
              <w:rPr>
                <w:rFonts w:ascii="Arial" w:eastAsia="Times New Roman" w:hAnsi="Arial" w:cs="Arial"/>
                <w:kern w:val="0"/>
                <w:sz w:val="22"/>
                <w:szCs w:val="22"/>
                <w:lang w:eastAsia="en-GB"/>
                <w14:ligatures w14:val="none"/>
              </w:rPr>
              <w:t>Avenue ,</w:t>
            </w:r>
            <w:proofErr w:type="gramEnd"/>
            <w:r w:rsidRPr="00884C1D">
              <w:rPr>
                <w:rFonts w:ascii="Arial" w:eastAsia="Times New Roman" w:hAnsi="Arial" w:cs="Arial"/>
                <w:kern w:val="0"/>
                <w:sz w:val="22"/>
                <w:szCs w:val="22"/>
                <w:lang w:eastAsia="en-GB"/>
                <w14:ligatures w14:val="none"/>
              </w:rPr>
              <w:t xml:space="preserve"> </w:t>
            </w:r>
            <w:proofErr w:type="gramStart"/>
            <w:r w:rsidRPr="00884C1D">
              <w:rPr>
                <w:rFonts w:ascii="Arial" w:eastAsia="Times New Roman" w:hAnsi="Arial" w:cs="Arial"/>
                <w:kern w:val="0"/>
                <w:sz w:val="22"/>
                <w:szCs w:val="22"/>
                <w:lang w:eastAsia="en-GB"/>
                <w14:ligatures w14:val="none"/>
              </w:rPr>
              <w:t>Savernake ,</w:t>
            </w:r>
            <w:proofErr w:type="gramEnd"/>
            <w:r w:rsidRPr="00884C1D">
              <w:rPr>
                <w:rFonts w:ascii="Arial" w:eastAsia="Times New Roman" w:hAnsi="Arial" w:cs="Arial"/>
                <w:kern w:val="0"/>
                <w:sz w:val="22"/>
                <w:szCs w:val="22"/>
                <w:lang w:eastAsia="en-GB"/>
                <w14:ligatures w14:val="none"/>
              </w:rPr>
              <w:t xml:space="preserve"> SN8 3BE</w:t>
            </w:r>
          </w:p>
        </w:tc>
      </w:tr>
      <w:tr w:rsidR="00097010" w14:paraId="650CEA7D" w14:textId="77777777" w:rsidTr="00683C17">
        <w:tc>
          <w:tcPr>
            <w:tcW w:w="3681" w:type="dxa"/>
          </w:tcPr>
          <w:p w14:paraId="17DD611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22E27771"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A series of conservation-led plain plasterwork repairs and reinstatement works across the Lower Ground Floor of the Main House.</w:t>
            </w:r>
          </w:p>
        </w:tc>
      </w:tr>
      <w:tr w:rsidR="00097010" w14:paraId="01563A52" w14:textId="77777777" w:rsidTr="00683C17">
        <w:tc>
          <w:tcPr>
            <w:tcW w:w="3681" w:type="dxa"/>
          </w:tcPr>
          <w:p w14:paraId="3B8C9F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CC9B5F5" w14:textId="77777777" w:rsidR="00680DA9" w:rsidRPr="00884C1D" w:rsidRDefault="00884C1D" w:rsidP="00680DA9">
            <w:pPr>
              <w:spacing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Approve with Conditions</w:t>
            </w:r>
          </w:p>
        </w:tc>
      </w:tr>
    </w:tbl>
    <w:p w14:paraId="640805B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2D165CD"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63B409D"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993C2EB" w14:textId="77777777" w:rsidR="005667CF" w:rsidRPr="00CD4447" w:rsidRDefault="005667CF" w:rsidP="00F85713">
      <w:pPr>
        <w:spacing w:after="200"/>
        <w:ind w:right="-306"/>
        <w:contextualSpacing/>
        <w:jc w:val="both"/>
        <w:rPr>
          <w:rFonts w:ascii="Arial" w:hAnsi="Arial" w:cs="Arial"/>
          <w:sz w:val="22"/>
          <w:szCs w:val="22"/>
        </w:rPr>
      </w:pPr>
      <w:r w:rsidRPr="00CD4447">
        <w:rPr>
          <w:rFonts w:ascii="Arial" w:hAnsi="Arial" w:cs="Arial"/>
          <w:sz w:val="22"/>
          <w:szCs w:val="22"/>
        </w:rPr>
        <w:t xml:space="preserve">Tottenham House is a substantial country house, listed at Grade I. The current house was built in 1825 to the designs of Thomas Cundy II for Charles Brudenell Bruce, Marquess of </w:t>
      </w:r>
      <w:proofErr w:type="spellStart"/>
      <w:r w:rsidRPr="00CD4447">
        <w:rPr>
          <w:rFonts w:ascii="Arial" w:hAnsi="Arial" w:cs="Arial"/>
          <w:sz w:val="22"/>
          <w:szCs w:val="22"/>
        </w:rPr>
        <w:t>Ailesbury</w:t>
      </w:r>
      <w:proofErr w:type="spellEnd"/>
      <w:r w:rsidRPr="00CD4447">
        <w:rPr>
          <w:rFonts w:ascii="Arial" w:hAnsi="Arial" w:cs="Arial"/>
          <w:sz w:val="22"/>
          <w:szCs w:val="22"/>
        </w:rPr>
        <w:t xml:space="preserve">. The house is built on the site of at least two earlier houses and incorporates part of the previous C18 house by Lord Burlington. </w:t>
      </w:r>
      <w:r>
        <w:rPr>
          <w:rFonts w:ascii="Arial" w:hAnsi="Arial" w:cs="Arial"/>
          <w:sz w:val="22"/>
          <w:szCs w:val="22"/>
        </w:rPr>
        <w:t>A substantial stable block located adjacent to the house is listed at Grade II* and t</w:t>
      </w:r>
      <w:r w:rsidRPr="00CD4447">
        <w:rPr>
          <w:rFonts w:ascii="Arial" w:hAnsi="Arial" w:cs="Arial"/>
          <w:sz w:val="22"/>
          <w:szCs w:val="22"/>
        </w:rPr>
        <w:t xml:space="preserve">he </w:t>
      </w:r>
      <w:r>
        <w:rPr>
          <w:rFonts w:ascii="Arial" w:hAnsi="Arial" w:cs="Arial"/>
          <w:sz w:val="22"/>
          <w:szCs w:val="22"/>
        </w:rPr>
        <w:t xml:space="preserve">property </w:t>
      </w:r>
      <w:proofErr w:type="gramStart"/>
      <w:r>
        <w:rPr>
          <w:rFonts w:ascii="Arial" w:hAnsi="Arial" w:cs="Arial"/>
          <w:sz w:val="22"/>
          <w:szCs w:val="22"/>
        </w:rPr>
        <w:t>as a whole</w:t>
      </w:r>
      <w:r w:rsidRPr="00CD4447">
        <w:rPr>
          <w:rFonts w:ascii="Arial" w:hAnsi="Arial" w:cs="Arial"/>
          <w:sz w:val="22"/>
          <w:szCs w:val="22"/>
        </w:rPr>
        <w:t xml:space="preserve"> is</w:t>
      </w:r>
      <w:proofErr w:type="gramEnd"/>
      <w:r w:rsidRPr="00CD4447">
        <w:rPr>
          <w:rFonts w:ascii="Arial" w:hAnsi="Arial" w:cs="Arial"/>
          <w:sz w:val="22"/>
          <w:szCs w:val="22"/>
        </w:rPr>
        <w:t xml:space="preserve"> set within substantial grounds laid out within the C17, C18 and C19 and included on the National Heritage List as a registered Park at Grade II*. </w:t>
      </w:r>
    </w:p>
    <w:p w14:paraId="4E5681C1" w14:textId="77777777" w:rsidR="005667CF" w:rsidRDefault="005667CF"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5CFDEE0E" w14:textId="673DF114"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14A280AE"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1C6D25DA" w14:textId="77777777" w:rsidR="002A42B6" w:rsidRPr="00E624E5" w:rsidRDefault="007D164F" w:rsidP="00E624E5">
      <w:pPr>
        <w:spacing w:after="0" w:line="276" w:lineRule="auto"/>
        <w:ind w:right="-306"/>
        <w:rPr>
          <w:rFonts w:ascii="Arial" w:eastAsia="Times New Roman" w:hAnsi="Arial" w:cs="Arial"/>
          <w:i/>
          <w:iCs/>
          <w:kern w:val="0"/>
          <w:sz w:val="22"/>
          <w:szCs w:val="22"/>
          <w:lang w:eastAsia="en-GB"/>
          <w14:ligatures w14:val="none"/>
        </w:rPr>
      </w:pPr>
      <w:r w:rsidRPr="00E624E5">
        <w:rPr>
          <w:rFonts w:ascii="Arial" w:eastAsia="Times New Roman" w:hAnsi="Arial" w:cs="Arial"/>
          <w:i/>
          <w:iCs/>
          <w:kern w:val="0"/>
          <w:sz w:val="22"/>
          <w:szCs w:val="22"/>
          <w:lang w:eastAsia="en-GB"/>
          <w14:ligatures w14:val="none"/>
        </w:rPr>
        <w:t>GREAT BEDWYN,</w:t>
      </w:r>
      <w:r w:rsidRPr="00E624E5">
        <w:rPr>
          <w:rFonts w:ascii="Arial" w:eastAsia="Times New Roman" w:hAnsi="Arial" w:cs="Arial"/>
          <w:i/>
          <w:iCs/>
          <w:kern w:val="0"/>
          <w:sz w:val="22"/>
          <w:szCs w:val="22"/>
          <w:lang w:eastAsia="en-GB"/>
          <w14:ligatures w14:val="none"/>
        </w:rPr>
        <w:br/>
        <w:t>Tottenham House</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 xml:space="preserve">(formerly listed as Tottenham House, </w:t>
      </w:r>
      <w:proofErr w:type="spellStart"/>
      <w:r w:rsidRPr="00E624E5">
        <w:rPr>
          <w:rFonts w:ascii="Arial" w:eastAsia="Times New Roman" w:hAnsi="Arial" w:cs="Arial"/>
          <w:i/>
          <w:iCs/>
          <w:kern w:val="0"/>
          <w:sz w:val="22"/>
          <w:szCs w:val="22"/>
          <w:lang w:eastAsia="en-GB"/>
          <w14:ligatures w14:val="none"/>
        </w:rPr>
        <w:t>Hawtreys</w:t>
      </w:r>
      <w:proofErr w:type="spellEnd"/>
      <w:r w:rsidRPr="00E624E5">
        <w:rPr>
          <w:rFonts w:ascii="Arial" w:eastAsia="Times New Roman" w:hAnsi="Arial" w:cs="Arial"/>
          <w:i/>
          <w:iCs/>
          <w:kern w:val="0"/>
          <w:sz w:val="22"/>
          <w:szCs w:val="22"/>
          <w:lang w:eastAsia="en-GB"/>
          <w14:ligatures w14:val="none"/>
        </w:rPr>
        <w:t xml:space="preserve"> School)</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22.08.66</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I</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 xml:space="preserve">Great house, now </w:t>
      </w:r>
      <w:proofErr w:type="gramStart"/>
      <w:r w:rsidRPr="00E624E5">
        <w:rPr>
          <w:rFonts w:ascii="Arial" w:eastAsia="Times New Roman" w:hAnsi="Arial" w:cs="Arial"/>
          <w:i/>
          <w:iCs/>
          <w:kern w:val="0"/>
          <w:sz w:val="22"/>
          <w:szCs w:val="22"/>
          <w:lang w:eastAsia="en-GB"/>
          <w14:ligatures w14:val="none"/>
        </w:rPr>
        <w:t>boys</w:t>
      </w:r>
      <w:proofErr w:type="gramEnd"/>
      <w:r w:rsidRPr="00E624E5">
        <w:rPr>
          <w:rFonts w:ascii="Arial" w:eastAsia="Times New Roman" w:hAnsi="Arial" w:cs="Arial"/>
          <w:i/>
          <w:iCs/>
          <w:kern w:val="0"/>
          <w:sz w:val="22"/>
          <w:szCs w:val="22"/>
          <w:lang w:eastAsia="en-GB"/>
          <w14:ligatures w14:val="none"/>
        </w:rPr>
        <w:t xml:space="preserve"> preparatory school. 1825, by Thomas Cundy II</w:t>
      </w:r>
      <w:r w:rsidR="009278A6"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 xml:space="preserve">for Charles Brudenell Bruce, Marquess of </w:t>
      </w:r>
      <w:proofErr w:type="spellStart"/>
      <w:r w:rsidRPr="00E624E5">
        <w:rPr>
          <w:rFonts w:ascii="Arial" w:eastAsia="Times New Roman" w:hAnsi="Arial" w:cs="Arial"/>
          <w:i/>
          <w:iCs/>
          <w:kern w:val="0"/>
          <w:sz w:val="22"/>
          <w:szCs w:val="22"/>
          <w:lang w:eastAsia="en-GB"/>
          <w14:ligatures w14:val="none"/>
        </w:rPr>
        <w:t>Ailesbury</w:t>
      </w:r>
      <w:proofErr w:type="spellEnd"/>
      <w:r w:rsidRPr="00E624E5">
        <w:rPr>
          <w:rFonts w:ascii="Arial" w:eastAsia="Times New Roman" w:hAnsi="Arial" w:cs="Arial"/>
          <w:i/>
          <w:iCs/>
          <w:kern w:val="0"/>
          <w:sz w:val="22"/>
          <w:szCs w:val="22"/>
          <w:lang w:eastAsia="en-GB"/>
          <w14:ligatures w14:val="none"/>
        </w:rPr>
        <w:t>. Ashlar</w:t>
      </w:r>
      <w:r w:rsidR="009278A6"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limestone. Slate roofs. Two-storey, semi-basement and attic</w:t>
      </w:r>
      <w:r w:rsidRPr="00E624E5">
        <w:rPr>
          <w:rFonts w:ascii="Arial" w:eastAsia="Times New Roman" w:hAnsi="Arial" w:cs="Arial"/>
          <w:i/>
          <w:iCs/>
          <w:kern w:val="0"/>
          <w:sz w:val="22"/>
          <w:szCs w:val="22"/>
          <w:lang w:eastAsia="en-GB"/>
          <w14:ligatures w14:val="none"/>
        </w:rPr>
        <w:br/>
        <w:t>storey to centre block. Giant tetrastyle Ionic portico up 10</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 xml:space="preserve">steps. Five-bay centre block and 3 </w:t>
      </w:r>
      <w:r w:rsidR="001F514B" w:rsidRPr="00E624E5">
        <w:rPr>
          <w:rFonts w:ascii="Arial" w:eastAsia="Times New Roman" w:hAnsi="Arial" w:cs="Arial"/>
          <w:i/>
          <w:iCs/>
          <w:kern w:val="0"/>
          <w:sz w:val="22"/>
          <w:szCs w:val="22"/>
          <w:lang w:eastAsia="en-GB"/>
          <w14:ligatures w14:val="none"/>
        </w:rPr>
        <w:t>w</w:t>
      </w:r>
      <w:r w:rsidRPr="00E624E5">
        <w:rPr>
          <w:rFonts w:ascii="Arial" w:eastAsia="Times New Roman" w:hAnsi="Arial" w:cs="Arial"/>
          <w:i/>
          <w:iCs/>
          <w:kern w:val="0"/>
          <w:sz w:val="22"/>
          <w:szCs w:val="22"/>
          <w:lang w:eastAsia="en-GB"/>
          <w14:ligatures w14:val="none"/>
        </w:rPr>
        <w:t>indow bay linking blocks to 3</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x 3 bay wings with gable stacks. Attached half Tuscan column</w:t>
      </w:r>
      <w:r w:rsidRPr="00E624E5">
        <w:rPr>
          <w:rFonts w:ascii="Arial" w:eastAsia="Times New Roman" w:hAnsi="Arial" w:cs="Arial"/>
          <w:i/>
          <w:iCs/>
          <w:kern w:val="0"/>
          <w:sz w:val="22"/>
          <w:szCs w:val="22"/>
          <w:lang w:eastAsia="en-GB"/>
          <w14:ligatures w14:val="none"/>
        </w:rPr>
        <w:br/>
        <w:t>quadrant arms to 1 x 5 bay terminal pavilions, all with roof</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balustrade. Main block and linking blocks have 6-pane casement</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windows, triangular pediments and apron balustrade. Cornice above</w:t>
      </w:r>
      <w:r w:rsidRPr="00E624E5">
        <w:rPr>
          <w:rFonts w:ascii="Arial" w:eastAsia="Times New Roman" w:hAnsi="Arial" w:cs="Arial"/>
          <w:i/>
          <w:iCs/>
          <w:kern w:val="0"/>
          <w:sz w:val="22"/>
          <w:szCs w:val="22"/>
          <w:lang w:eastAsia="en-GB"/>
          <w14:ligatures w14:val="none"/>
        </w:rPr>
        <w:br/>
        <w:t>second storey. Quadrant arms</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altered 1870, niches between columns</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and central arch with freestanding lion cresting. Rear elevation</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of main block similar but portico with paired Ionic columns.</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 xml:space="preserve">INTERIOR: </w:t>
      </w:r>
      <w:proofErr w:type="gramStart"/>
      <w:r w:rsidRPr="00E624E5">
        <w:rPr>
          <w:rFonts w:ascii="Arial" w:eastAsia="Times New Roman" w:hAnsi="Arial" w:cs="Arial"/>
          <w:i/>
          <w:iCs/>
          <w:kern w:val="0"/>
          <w:sz w:val="22"/>
          <w:szCs w:val="22"/>
          <w:lang w:eastAsia="en-GB"/>
          <w14:ligatures w14:val="none"/>
        </w:rPr>
        <w:t>Entrance hall</w:t>
      </w:r>
      <w:proofErr w:type="gramEnd"/>
      <w:r w:rsidRPr="00E624E5">
        <w:rPr>
          <w:rFonts w:ascii="Arial" w:eastAsia="Times New Roman" w:hAnsi="Arial" w:cs="Arial"/>
          <w:i/>
          <w:iCs/>
          <w:kern w:val="0"/>
          <w:sz w:val="22"/>
          <w:szCs w:val="22"/>
          <w:lang w:eastAsia="en-GB"/>
          <w14:ligatures w14:val="none"/>
        </w:rPr>
        <w:t xml:space="preserve"> with paired Ionic pilasters and dentil</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cornice. End bracketed fireplaces and garlanded panel over with</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 xml:space="preserve">marble figure and child. </w:t>
      </w:r>
      <w:proofErr w:type="spellStart"/>
      <w:r w:rsidRPr="00E624E5">
        <w:rPr>
          <w:rFonts w:ascii="Arial" w:eastAsia="Times New Roman" w:hAnsi="Arial" w:cs="Arial"/>
          <w:i/>
          <w:iCs/>
          <w:kern w:val="0"/>
          <w:sz w:val="22"/>
          <w:szCs w:val="22"/>
          <w:lang w:eastAsia="en-GB"/>
          <w14:ligatures w14:val="none"/>
        </w:rPr>
        <w:t>Ailesbury</w:t>
      </w:r>
      <w:proofErr w:type="spellEnd"/>
      <w:r w:rsidRPr="00E624E5">
        <w:rPr>
          <w:rFonts w:ascii="Arial" w:eastAsia="Times New Roman" w:hAnsi="Arial" w:cs="Arial"/>
          <w:i/>
          <w:iCs/>
          <w:kern w:val="0"/>
          <w:sz w:val="22"/>
          <w:szCs w:val="22"/>
          <w:lang w:eastAsia="en-GB"/>
          <w14:ligatures w14:val="none"/>
        </w:rPr>
        <w:t xml:space="preserve"> motto FULMUS. Doors to main</w:t>
      </w:r>
      <w:r w:rsidRPr="00E624E5">
        <w:rPr>
          <w:rFonts w:ascii="Arial" w:eastAsia="Times New Roman" w:hAnsi="Arial" w:cs="Arial"/>
          <w:i/>
          <w:iCs/>
          <w:kern w:val="0"/>
          <w:sz w:val="22"/>
          <w:szCs w:val="22"/>
          <w:lang w:eastAsia="en-GB"/>
          <w14:ligatures w14:val="none"/>
        </w:rPr>
        <w:br/>
        <w:t>stair hall, 3 storeys high under roof light. Flying stair and</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galleries with cast iron balustrade and mahogany wreathed and</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carved rail. To right, the Grey Parlour, c1720-30 by Lord</w:t>
      </w:r>
      <w:r w:rsidRPr="00E624E5">
        <w:rPr>
          <w:rFonts w:ascii="Arial" w:eastAsia="Times New Roman" w:hAnsi="Arial" w:cs="Arial"/>
          <w:i/>
          <w:iCs/>
          <w:kern w:val="0"/>
          <w:sz w:val="22"/>
          <w:szCs w:val="22"/>
          <w:lang w:eastAsia="en-GB"/>
          <w14:ligatures w14:val="none"/>
        </w:rPr>
        <w:br/>
        <w:t>Burlington. Chaste, with marble fireplace and wood overmantel.</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 xml:space="preserve">Doors with pulvinated frieze and </w:t>
      </w:r>
      <w:proofErr w:type="spellStart"/>
      <w:r w:rsidRPr="00E624E5">
        <w:rPr>
          <w:rFonts w:ascii="Arial" w:eastAsia="Times New Roman" w:hAnsi="Arial" w:cs="Arial"/>
          <w:i/>
          <w:iCs/>
          <w:kern w:val="0"/>
          <w:sz w:val="22"/>
          <w:szCs w:val="22"/>
          <w:lang w:eastAsia="en-GB"/>
          <w14:ligatures w14:val="none"/>
        </w:rPr>
        <w:lastRenderedPageBreak/>
        <w:t>dentilled</w:t>
      </w:r>
      <w:proofErr w:type="spellEnd"/>
      <w:r w:rsidRPr="00E624E5">
        <w:rPr>
          <w:rFonts w:ascii="Arial" w:eastAsia="Times New Roman" w:hAnsi="Arial" w:cs="Arial"/>
          <w:i/>
          <w:iCs/>
          <w:kern w:val="0"/>
          <w:sz w:val="22"/>
          <w:szCs w:val="22"/>
          <w:lang w:eastAsia="en-GB"/>
          <w14:ligatures w14:val="none"/>
        </w:rPr>
        <w:t xml:space="preserve"> cornice. Two pairs oak</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doors between rooms. Dining Hall of 4 bays. Marble chimneypiece.</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Heavy moulded plaster ceiling with star centre. Billiard Room, now</w:t>
      </w:r>
      <w:r w:rsidRPr="00E624E5">
        <w:rPr>
          <w:rFonts w:ascii="Arial" w:eastAsia="Times New Roman" w:hAnsi="Arial" w:cs="Arial"/>
          <w:i/>
          <w:iCs/>
          <w:kern w:val="0"/>
          <w:sz w:val="22"/>
          <w:szCs w:val="22"/>
          <w:lang w:eastAsia="en-GB"/>
          <w14:ligatures w14:val="none"/>
        </w:rPr>
        <w:br/>
        <w:t>library, with very rich ceiling, baroque chimneypiece and parquet</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floor. Marble Room in right wing. Paired Corinthian pilasters in</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mottled grey marble on background of yellow marble. Grisaille</w:t>
      </w:r>
      <w:r w:rsidRPr="00E624E5">
        <w:rPr>
          <w:rFonts w:ascii="Arial" w:eastAsia="Times New Roman" w:hAnsi="Arial" w:cs="Arial"/>
          <w:i/>
          <w:iCs/>
          <w:kern w:val="0"/>
          <w:sz w:val="22"/>
          <w:szCs w:val="22"/>
          <w:lang w:eastAsia="en-GB"/>
          <w14:ligatures w14:val="none"/>
        </w:rPr>
        <w:br/>
        <w:t>trompe l'oeil panels. Marble fireplace and parquet floor. Rear of</w:t>
      </w:r>
      <w:r w:rsidR="001F514B"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right quadrant wing is former conservatory, cast iron columns and</w:t>
      </w:r>
      <w:r w:rsidR="00951A97" w:rsidRPr="00E624E5">
        <w:rPr>
          <w:rFonts w:ascii="Arial" w:eastAsia="Times New Roman" w:hAnsi="Arial" w:cs="Arial"/>
          <w:i/>
          <w:iCs/>
          <w:kern w:val="0"/>
          <w:sz w:val="22"/>
          <w:szCs w:val="22"/>
          <w:lang w:eastAsia="en-GB"/>
          <w14:ligatures w14:val="none"/>
        </w:rPr>
        <w:t xml:space="preserve"> </w:t>
      </w:r>
      <w:proofErr w:type="gramStart"/>
      <w:r w:rsidRPr="00E624E5">
        <w:rPr>
          <w:rFonts w:ascii="Arial" w:eastAsia="Times New Roman" w:hAnsi="Arial" w:cs="Arial"/>
          <w:i/>
          <w:iCs/>
          <w:kern w:val="0"/>
          <w:sz w:val="22"/>
          <w:szCs w:val="22"/>
          <w:lang w:eastAsia="en-GB"/>
          <w14:ligatures w14:val="none"/>
        </w:rPr>
        <w:t>barrel vaulted</w:t>
      </w:r>
      <w:proofErr w:type="gramEnd"/>
      <w:r w:rsidRPr="00E624E5">
        <w:rPr>
          <w:rFonts w:ascii="Arial" w:eastAsia="Times New Roman" w:hAnsi="Arial" w:cs="Arial"/>
          <w:i/>
          <w:iCs/>
          <w:kern w:val="0"/>
          <w:sz w:val="22"/>
          <w:szCs w:val="22"/>
          <w:lang w:eastAsia="en-GB"/>
          <w14:ligatures w14:val="none"/>
        </w:rPr>
        <w:t xml:space="preserve"> roof by Richard and Jones. Heating plant by Henry</w:t>
      </w:r>
      <w:r w:rsidR="00951A97"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Stothart. Tottenham House was built on the site of 2 earlier</w:t>
      </w:r>
      <w:r w:rsidR="00951A97"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houses, first, of 1573-5 probably erected with advice of Sir John</w:t>
      </w:r>
      <w:r w:rsidR="00951A97"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Thynne, and second a brick mansion by Richard Boyle, Lord</w:t>
      </w:r>
      <w:r w:rsidRPr="00E624E5">
        <w:rPr>
          <w:rFonts w:ascii="Arial" w:eastAsia="Times New Roman" w:hAnsi="Arial" w:cs="Arial"/>
          <w:i/>
          <w:iCs/>
          <w:kern w:val="0"/>
          <w:sz w:val="22"/>
          <w:szCs w:val="22"/>
          <w:lang w:eastAsia="en-GB"/>
          <w14:ligatures w14:val="none"/>
        </w:rPr>
        <w:br/>
        <w:t xml:space="preserve">Burlington, for his </w:t>
      </w:r>
      <w:proofErr w:type="gramStart"/>
      <w:r w:rsidRPr="00E624E5">
        <w:rPr>
          <w:rFonts w:ascii="Arial" w:eastAsia="Times New Roman" w:hAnsi="Arial" w:cs="Arial"/>
          <w:i/>
          <w:iCs/>
          <w:kern w:val="0"/>
          <w:sz w:val="22"/>
          <w:szCs w:val="22"/>
          <w:lang w:eastAsia="en-GB"/>
          <w14:ligatures w14:val="none"/>
        </w:rPr>
        <w:t>brother in law</w:t>
      </w:r>
      <w:proofErr w:type="gramEnd"/>
      <w:r w:rsidRPr="00E624E5">
        <w:rPr>
          <w:rFonts w:ascii="Arial" w:eastAsia="Times New Roman" w:hAnsi="Arial" w:cs="Arial"/>
          <w:i/>
          <w:iCs/>
          <w:kern w:val="0"/>
          <w:sz w:val="22"/>
          <w:szCs w:val="22"/>
          <w:lang w:eastAsia="en-GB"/>
          <w14:ligatures w14:val="none"/>
        </w:rPr>
        <w:t>, Charles Bruce, part of which</w:t>
      </w:r>
      <w:r w:rsidR="00951A97"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house is incorporated in the present building. Venetian windows</w:t>
      </w:r>
      <w:r w:rsidR="00951A97"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flanking the portico recall Burlington's scheme drawn by Flitcroft,</w:t>
      </w:r>
      <w:r w:rsidRPr="00E624E5">
        <w:rPr>
          <w:rFonts w:ascii="Arial" w:eastAsia="Times New Roman" w:hAnsi="Arial" w:cs="Arial"/>
          <w:i/>
          <w:iCs/>
          <w:kern w:val="0"/>
          <w:sz w:val="22"/>
          <w:szCs w:val="22"/>
          <w:lang w:eastAsia="en-GB"/>
          <w14:ligatures w14:val="none"/>
        </w:rPr>
        <w:br/>
        <w:t>a direct reference to Jones's Wilton. Grounds landscaped by</w:t>
      </w:r>
      <w:r w:rsidR="00951A97" w:rsidRPr="00E624E5">
        <w:rPr>
          <w:rFonts w:ascii="Arial" w:eastAsia="Times New Roman" w:hAnsi="Arial" w:cs="Arial"/>
          <w:i/>
          <w:iCs/>
          <w:kern w:val="0"/>
          <w:sz w:val="22"/>
          <w:szCs w:val="22"/>
          <w:lang w:eastAsia="en-GB"/>
          <w14:ligatures w14:val="none"/>
        </w:rPr>
        <w:t xml:space="preserve"> </w:t>
      </w:r>
      <w:r w:rsidRPr="00E624E5">
        <w:rPr>
          <w:rFonts w:ascii="Arial" w:eastAsia="Times New Roman" w:hAnsi="Arial" w:cs="Arial"/>
          <w:i/>
          <w:iCs/>
          <w:kern w:val="0"/>
          <w:sz w:val="22"/>
          <w:szCs w:val="22"/>
          <w:lang w:eastAsia="en-GB"/>
          <w14:ligatures w14:val="none"/>
        </w:rPr>
        <w:t>Launcelot Brown, 1764 for Lord Bruce, some prospects surviving.</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(References: Wittkower, R., Palladio and English Palladianism,1983</w:t>
      </w:r>
      <w:r w:rsidR="00951A97" w:rsidRPr="00E624E5">
        <w:rPr>
          <w:rFonts w:ascii="Arial" w:eastAsia="Times New Roman" w:hAnsi="Arial" w:cs="Arial"/>
          <w:i/>
          <w:iCs/>
          <w:kern w:val="0"/>
          <w:sz w:val="22"/>
          <w:szCs w:val="22"/>
          <w:lang w:eastAsia="en-GB"/>
          <w14:ligatures w14:val="none"/>
        </w:rPr>
        <w:t xml:space="preserve"> </w:t>
      </w:r>
    </w:p>
    <w:p w14:paraId="67D4074B" w14:textId="748B3B41" w:rsidR="00630588" w:rsidRPr="00E624E5" w:rsidRDefault="007D164F" w:rsidP="009278A6">
      <w:pPr>
        <w:spacing w:after="0" w:line="276" w:lineRule="auto"/>
        <w:ind w:right="-306"/>
        <w:rPr>
          <w:rFonts w:ascii="Arial" w:eastAsia="Times New Roman" w:hAnsi="Arial" w:cs="Arial"/>
          <w:i/>
          <w:iCs/>
          <w:kern w:val="0"/>
          <w:sz w:val="22"/>
          <w:szCs w:val="22"/>
          <w:lang w:eastAsia="en-GB"/>
          <w14:ligatures w14:val="none"/>
        </w:rPr>
      </w:pPr>
      <w:r w:rsidRPr="00E624E5">
        <w:rPr>
          <w:rFonts w:ascii="Arial" w:eastAsia="Times New Roman" w:hAnsi="Arial" w:cs="Arial"/>
          <w:i/>
          <w:iCs/>
          <w:kern w:val="0"/>
          <w:sz w:val="22"/>
          <w:szCs w:val="22"/>
          <w:lang w:eastAsia="en-GB"/>
          <w14:ligatures w14:val="none"/>
        </w:rPr>
        <w:t>119f and plan and elevations 118 and 119. Landscape: Stroud, D.</w:t>
      </w:r>
      <w:r w:rsidRPr="00E624E5">
        <w:rPr>
          <w:rFonts w:ascii="Arial" w:eastAsia="Times New Roman" w:hAnsi="Arial" w:cs="Arial"/>
          <w:i/>
          <w:iCs/>
          <w:kern w:val="0"/>
          <w:sz w:val="22"/>
          <w:szCs w:val="22"/>
          <w:lang w:eastAsia="en-GB"/>
          <w14:ligatures w14:val="none"/>
        </w:rPr>
        <w:br/>
        <w:t>Capability Brown; Hyams, E. Capability Brown and Humphrey Repton</w:t>
      </w:r>
      <w:r w:rsidRPr="00E624E5">
        <w:rPr>
          <w:rFonts w:ascii="Arial" w:eastAsia="Times New Roman" w:hAnsi="Arial" w:cs="Arial"/>
          <w:i/>
          <w:iCs/>
          <w:kern w:val="0"/>
          <w:sz w:val="22"/>
          <w:szCs w:val="22"/>
          <w:lang w:eastAsia="en-GB"/>
          <w14:ligatures w14:val="none"/>
        </w:rPr>
        <w:br/>
        <w:t>1971, 229.)</w:t>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r>
      <w:r w:rsidRPr="00E624E5">
        <w:rPr>
          <w:rFonts w:ascii="Arial" w:eastAsia="Times New Roman" w:hAnsi="Arial" w:cs="Arial"/>
          <w:i/>
          <w:iCs/>
          <w:kern w:val="0"/>
          <w:sz w:val="22"/>
          <w:szCs w:val="22"/>
          <w:lang w:eastAsia="en-GB"/>
          <w14:ligatures w14:val="none"/>
        </w:rPr>
        <w:br/>
        <w:t>Listing NGR: SU2498563926</w:t>
      </w:r>
    </w:p>
    <w:p w14:paraId="6376239A" w14:textId="77777777" w:rsidR="00106F7D" w:rsidRPr="00970F6B" w:rsidRDefault="00106F7D" w:rsidP="00970F6B">
      <w:pPr>
        <w:spacing w:after="0" w:line="276" w:lineRule="auto"/>
        <w:jc w:val="both"/>
        <w:rPr>
          <w:rFonts w:ascii="Arial" w:eastAsia="Times New Roman" w:hAnsi="Arial" w:cs="Arial"/>
          <w:color w:val="FF0000"/>
          <w:kern w:val="0"/>
          <w:sz w:val="22"/>
          <w:szCs w:val="22"/>
          <w:lang w:eastAsia="en-GB"/>
          <w14:ligatures w14:val="none"/>
        </w:rPr>
      </w:pPr>
    </w:p>
    <w:p w14:paraId="559EBFF8" w14:textId="0DBF0079" w:rsidR="00FB6281" w:rsidRPr="001B021B" w:rsidRDefault="00FB6281" w:rsidP="00FB6281">
      <w:pPr>
        <w:spacing w:after="200"/>
        <w:ind w:right="-666"/>
        <w:contextualSpacing/>
        <w:jc w:val="both"/>
        <w:rPr>
          <w:rFonts w:ascii="Arial" w:hAnsi="Arial" w:cs="Arial"/>
          <w:b/>
          <w:sz w:val="22"/>
          <w:szCs w:val="22"/>
        </w:rPr>
      </w:pPr>
      <w:r>
        <w:rPr>
          <w:rFonts w:ascii="Arial" w:hAnsi="Arial" w:cs="Arial"/>
          <w:b/>
          <w:sz w:val="22"/>
          <w:szCs w:val="22"/>
        </w:rPr>
        <w:t>BACKGROUND</w:t>
      </w:r>
    </w:p>
    <w:p w14:paraId="46378248" w14:textId="5AED471F" w:rsidR="00FB6281" w:rsidRPr="001B021B" w:rsidRDefault="00FB6281" w:rsidP="00FB6281">
      <w:pPr>
        <w:spacing w:after="200"/>
        <w:ind w:right="-666"/>
        <w:contextualSpacing/>
        <w:jc w:val="both"/>
        <w:rPr>
          <w:rFonts w:ascii="Arial" w:hAnsi="Arial" w:cs="Arial"/>
          <w:b/>
          <w:sz w:val="22"/>
          <w:szCs w:val="22"/>
        </w:rPr>
      </w:pPr>
      <w:r w:rsidRPr="001B021B">
        <w:rPr>
          <w:rFonts w:ascii="Arial" w:hAnsi="Arial" w:cs="Arial"/>
          <w:sz w:val="22"/>
          <w:szCs w:val="22"/>
        </w:rPr>
        <w:t xml:space="preserve">This application for listed building consent should be read in conjunction </w:t>
      </w:r>
      <w:r w:rsidRPr="00CD4447">
        <w:rPr>
          <w:rFonts w:ascii="Arial" w:hAnsi="Arial" w:cs="Arial"/>
          <w:sz w:val="22"/>
          <w:szCs w:val="22"/>
        </w:rPr>
        <w:t xml:space="preserve">with the original </w:t>
      </w:r>
      <w:r w:rsidRPr="001B021B">
        <w:rPr>
          <w:rFonts w:ascii="Arial" w:hAnsi="Arial" w:cs="Arial"/>
          <w:sz w:val="22"/>
          <w:szCs w:val="22"/>
        </w:rPr>
        <w:t xml:space="preserve">planning </w:t>
      </w:r>
      <w:r w:rsidRPr="00CD4447">
        <w:rPr>
          <w:rFonts w:ascii="Arial" w:hAnsi="Arial" w:cs="Arial"/>
          <w:sz w:val="22"/>
          <w:szCs w:val="22"/>
        </w:rPr>
        <w:t>and listed building consent applications for this site – 18/00195/LBC and</w:t>
      </w:r>
      <w:r w:rsidRPr="001B021B">
        <w:rPr>
          <w:rFonts w:ascii="Arial" w:hAnsi="Arial" w:cs="Arial"/>
          <w:sz w:val="22"/>
          <w:szCs w:val="22"/>
        </w:rPr>
        <w:t xml:space="preserve"> 17/12461/</w:t>
      </w:r>
      <w:r w:rsidRPr="00CD4447">
        <w:rPr>
          <w:rFonts w:ascii="Arial" w:hAnsi="Arial" w:cs="Arial"/>
          <w:sz w:val="22"/>
          <w:szCs w:val="22"/>
        </w:rPr>
        <w:t>OUT</w:t>
      </w:r>
      <w:r w:rsidR="001E2885">
        <w:rPr>
          <w:rFonts w:ascii="Arial" w:hAnsi="Arial" w:cs="Arial"/>
          <w:sz w:val="22"/>
          <w:szCs w:val="22"/>
        </w:rPr>
        <w:t xml:space="preserve"> and subsequent revisions</w:t>
      </w:r>
      <w:r w:rsidRPr="00CD4447">
        <w:rPr>
          <w:rFonts w:ascii="Arial" w:hAnsi="Arial" w:cs="Arial"/>
          <w:sz w:val="22"/>
          <w:szCs w:val="22"/>
        </w:rPr>
        <w:t>. The latter</w:t>
      </w:r>
      <w:r w:rsidRPr="001B021B">
        <w:rPr>
          <w:rFonts w:ascii="Arial" w:hAnsi="Arial" w:cs="Arial"/>
          <w:sz w:val="22"/>
          <w:szCs w:val="22"/>
        </w:rPr>
        <w:t xml:space="preserve"> is a hybrid proposal for the change of use and some extension/alteration of Tottenham House and grounds to residential use (from residential institution) and ancillary leisure development, related staff accommodation and associated landscape works; and outlying related family houses and further related staff accommodation.</w:t>
      </w:r>
      <w:r w:rsidRPr="00CD4447">
        <w:rPr>
          <w:rFonts w:ascii="Arial" w:hAnsi="Arial" w:cs="Arial"/>
          <w:sz w:val="22"/>
          <w:szCs w:val="22"/>
        </w:rPr>
        <w:t xml:space="preserve"> </w:t>
      </w:r>
      <w:r w:rsidR="00B45EA7">
        <w:rPr>
          <w:rFonts w:ascii="Arial" w:hAnsi="Arial" w:cs="Arial"/>
          <w:sz w:val="22"/>
          <w:szCs w:val="22"/>
        </w:rPr>
        <w:t xml:space="preserve">The LBC sets out proposals for the repair and restoration of the house and its associated buildings and structures. </w:t>
      </w:r>
    </w:p>
    <w:p w14:paraId="166EFB9A" w14:textId="77777777" w:rsidR="00FB6281" w:rsidRDefault="00FB6281" w:rsidP="00683C17">
      <w:pPr>
        <w:spacing w:after="0" w:line="276" w:lineRule="auto"/>
        <w:jc w:val="both"/>
        <w:outlineLvl w:val="2"/>
        <w:rPr>
          <w:rFonts w:ascii="Arial" w:eastAsia="Times New Roman" w:hAnsi="Arial" w:cs="Arial"/>
          <w:b/>
          <w:bCs/>
          <w:kern w:val="0"/>
          <w:sz w:val="22"/>
          <w:szCs w:val="22"/>
          <w:lang w:eastAsia="en-GB"/>
          <w14:ligatures w14:val="none"/>
        </w:rPr>
      </w:pPr>
    </w:p>
    <w:p w14:paraId="4C28C081" w14:textId="646F21C2"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2CBAF17" w14:textId="46F61EF7" w:rsidR="00847234" w:rsidRPr="00F637D8" w:rsidRDefault="00847234" w:rsidP="00F85713">
      <w:pPr>
        <w:spacing w:after="200"/>
        <w:ind w:right="-306"/>
        <w:contextualSpacing/>
        <w:jc w:val="both"/>
        <w:rPr>
          <w:rFonts w:ascii="Arial" w:hAnsi="Arial" w:cs="Arial"/>
          <w:sz w:val="22"/>
          <w:szCs w:val="22"/>
        </w:rPr>
      </w:pPr>
      <w:r w:rsidRPr="00F637D8">
        <w:rPr>
          <w:rFonts w:ascii="Arial" w:hAnsi="Arial" w:cs="Arial"/>
          <w:sz w:val="22"/>
          <w:szCs w:val="22"/>
        </w:rPr>
        <w:t xml:space="preserve">The application seeks consent for works for the repair and replacement of </w:t>
      </w:r>
      <w:r w:rsidR="00F637D8">
        <w:rPr>
          <w:rFonts w:ascii="Arial" w:hAnsi="Arial" w:cs="Arial"/>
          <w:sz w:val="22"/>
          <w:szCs w:val="22"/>
        </w:rPr>
        <w:t xml:space="preserve">historic </w:t>
      </w:r>
      <w:r w:rsidR="0088074C">
        <w:rPr>
          <w:rFonts w:ascii="Arial" w:hAnsi="Arial" w:cs="Arial"/>
          <w:sz w:val="22"/>
          <w:szCs w:val="22"/>
        </w:rPr>
        <w:t>and modern finishes</w:t>
      </w:r>
      <w:r w:rsidR="00F637D8" w:rsidRPr="00F637D8">
        <w:rPr>
          <w:rFonts w:ascii="Arial" w:hAnsi="Arial" w:cs="Arial"/>
          <w:sz w:val="22"/>
          <w:szCs w:val="22"/>
        </w:rPr>
        <w:t>, making good of brickwork and masonry to be left exposed and the</w:t>
      </w:r>
      <w:r w:rsidRPr="00F637D8">
        <w:rPr>
          <w:rFonts w:ascii="Arial" w:hAnsi="Arial" w:cs="Arial"/>
          <w:sz w:val="22"/>
          <w:szCs w:val="22"/>
        </w:rPr>
        <w:t xml:space="preserve"> installation of</w:t>
      </w:r>
      <w:r w:rsidR="00F637D8" w:rsidRPr="00F637D8">
        <w:rPr>
          <w:rFonts w:ascii="Arial" w:hAnsi="Arial" w:cs="Arial"/>
          <w:sz w:val="22"/>
          <w:szCs w:val="22"/>
        </w:rPr>
        <w:t xml:space="preserve"> some</w:t>
      </w:r>
      <w:r w:rsidRPr="00F637D8">
        <w:rPr>
          <w:rFonts w:ascii="Arial" w:hAnsi="Arial" w:cs="Arial"/>
          <w:sz w:val="22"/>
          <w:szCs w:val="22"/>
        </w:rPr>
        <w:t xml:space="preserve"> new finishes on the </w:t>
      </w:r>
      <w:r w:rsidR="00F637D8" w:rsidRPr="00F637D8">
        <w:rPr>
          <w:rFonts w:ascii="Arial" w:hAnsi="Arial" w:cs="Arial"/>
          <w:sz w:val="22"/>
          <w:szCs w:val="22"/>
        </w:rPr>
        <w:t>lower ground</w:t>
      </w:r>
      <w:r w:rsidRPr="00F637D8">
        <w:rPr>
          <w:rFonts w:ascii="Arial" w:hAnsi="Arial" w:cs="Arial"/>
          <w:sz w:val="22"/>
          <w:szCs w:val="22"/>
        </w:rPr>
        <w:t xml:space="preserve"> floor of the house. </w:t>
      </w:r>
    </w:p>
    <w:p w14:paraId="6CC2C85A" w14:textId="77777777" w:rsidR="00683C17" w:rsidRPr="00F637D8" w:rsidRDefault="00683C17" w:rsidP="00683C17">
      <w:pPr>
        <w:spacing w:after="0" w:line="276" w:lineRule="auto"/>
        <w:jc w:val="both"/>
        <w:outlineLvl w:val="2"/>
        <w:rPr>
          <w:rFonts w:ascii="Arial" w:hAnsi="Arial" w:cs="Arial"/>
          <w:sz w:val="22"/>
          <w:szCs w:val="22"/>
        </w:rPr>
      </w:pPr>
    </w:p>
    <w:p w14:paraId="078D0C7A"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4924477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6500C" w:rsidRPr="003E74F7" w14:paraId="2D6CEBE2" w14:textId="77777777" w:rsidTr="005C5FB9">
        <w:trPr>
          <w:trHeight w:hRule="exact" w:val="20"/>
        </w:trPr>
        <w:tc>
          <w:tcPr>
            <w:tcW w:w="8921" w:type="dxa"/>
            <w:tcBorders>
              <w:bottom w:val="single" w:sz="6" w:space="0" w:color="auto"/>
            </w:tcBorders>
            <w:vAlign w:val="center"/>
            <w:hideMark/>
          </w:tcPr>
          <w:p w14:paraId="0FD65AFA" w14:textId="77777777" w:rsidR="00D6500C" w:rsidRPr="00D6500C" w:rsidRDefault="00D6500C" w:rsidP="005C5FB9">
            <w:pPr>
              <w:rPr>
                <w:rFonts w:ascii="Arial" w:hAnsi="Arial" w:cs="Arial"/>
                <w:sz w:val="22"/>
                <w:szCs w:val="22"/>
              </w:rPr>
            </w:pPr>
            <w:bookmarkStart w:id="0" w:name="_bc9eaa23_7b84_4e11_8860_67eb8bbe0c9e"/>
          </w:p>
        </w:tc>
      </w:tr>
      <w:tr w:rsidR="00D6500C" w:rsidRPr="003E74F7" w14:paraId="50DBA9CE" w14:textId="77777777" w:rsidTr="00D6500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6A20662" w14:textId="77777777" w:rsidR="00D6500C" w:rsidRPr="00D6500C" w:rsidRDefault="00D6500C" w:rsidP="00D6500C">
            <w:pPr>
              <w:spacing w:after="0"/>
              <w:rPr>
                <w:rFonts w:ascii="Arial" w:hAnsi="Arial" w:cs="Arial"/>
                <w:b/>
                <w:bCs/>
                <w:sz w:val="22"/>
                <w:szCs w:val="22"/>
              </w:rPr>
            </w:pPr>
            <w:r w:rsidRPr="00D6500C">
              <w:rPr>
                <w:rFonts w:ascii="Arial" w:hAnsi="Arial" w:cs="Arial"/>
                <w:b/>
                <w:bCs/>
                <w:sz w:val="22"/>
                <w:szCs w:val="22"/>
              </w:rPr>
              <w:t>Proposal / Summary</w:t>
            </w:r>
          </w:p>
        </w:tc>
      </w:tr>
      <w:tr w:rsidR="00D6500C" w:rsidRPr="003E74F7" w14:paraId="12CA6BCC" w14:textId="77777777" w:rsidTr="005C5FB9">
        <w:tc>
          <w:tcPr>
            <w:tcW w:w="8921" w:type="dxa"/>
            <w:tcBorders>
              <w:left w:val="single" w:sz="12" w:space="0" w:color="auto"/>
              <w:bottom w:val="single" w:sz="12" w:space="0" w:color="auto"/>
              <w:right w:val="single" w:sz="12" w:space="0" w:color="auto"/>
            </w:tcBorders>
            <w:vAlign w:val="center"/>
          </w:tcPr>
          <w:p w14:paraId="37AA13E8"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17/12461/OUT - Outline Planning Decision - Approve with Conditions Date: 7/12/2018 – Hybrid planning application:  'full application' for change of use and some extension/alteration of Tottenham House and grounds to residential use (C3 use) from educational use (C2 residential institution) and ancillary leisure development, related staff</w:t>
            </w:r>
          </w:p>
        </w:tc>
      </w:tr>
      <w:tr w:rsidR="00D6500C" w:rsidRPr="003E74F7" w14:paraId="6F48262B" w14:textId="77777777" w:rsidTr="005C5FB9">
        <w:tc>
          <w:tcPr>
            <w:tcW w:w="8921" w:type="dxa"/>
            <w:tcBorders>
              <w:left w:val="single" w:sz="12" w:space="0" w:color="auto"/>
              <w:bottom w:val="single" w:sz="12" w:space="0" w:color="auto"/>
              <w:right w:val="single" w:sz="12" w:space="0" w:color="auto"/>
            </w:tcBorders>
            <w:vAlign w:val="center"/>
          </w:tcPr>
          <w:p w14:paraId="7A9633A4"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18/00195/LBC - Listed building consent Decision - Approve with Conditions Date: 14/6/2018 – Repairs and some extension/alteration to Tottenham House, The Old Stables, the Octagonal Pavilion and other outbuildings and garden walls within the curtilage of Tottenham House, to facilitate re-use as a country house and estate</w:t>
            </w:r>
          </w:p>
        </w:tc>
      </w:tr>
      <w:tr w:rsidR="00D6500C" w:rsidRPr="003E74F7" w14:paraId="210EC02A" w14:textId="77777777" w:rsidTr="005C5FB9">
        <w:tc>
          <w:tcPr>
            <w:tcW w:w="8921" w:type="dxa"/>
            <w:tcBorders>
              <w:top w:val="single" w:sz="12" w:space="0" w:color="auto"/>
            </w:tcBorders>
            <w:vAlign w:val="center"/>
            <w:hideMark/>
          </w:tcPr>
          <w:p w14:paraId="1B9AE9F9" w14:textId="77777777" w:rsidR="00D6500C" w:rsidRPr="003E74F7" w:rsidRDefault="00D6500C" w:rsidP="005C5FB9">
            <w:pPr>
              <w:rPr>
                <w:rFonts w:cs="Arial"/>
                <w:szCs w:val="22"/>
              </w:rPr>
            </w:pPr>
          </w:p>
        </w:tc>
      </w:tr>
      <w:tr w:rsidR="00D6500C" w:rsidRPr="003E74F7" w14:paraId="5BA4DDA1" w14:textId="77777777" w:rsidTr="005C5FB9">
        <w:tc>
          <w:tcPr>
            <w:tcW w:w="8921" w:type="dxa"/>
            <w:vAlign w:val="center"/>
            <w:hideMark/>
          </w:tcPr>
          <w:p w14:paraId="4DEEC268" w14:textId="77777777" w:rsidR="00D6500C" w:rsidRPr="003E74F7" w:rsidRDefault="00D6500C" w:rsidP="005C5FB9">
            <w:pPr>
              <w:rPr>
                <w:rFonts w:cs="Arial"/>
                <w:szCs w:val="22"/>
              </w:rPr>
            </w:pPr>
          </w:p>
        </w:tc>
      </w:tr>
      <w:bookmarkEnd w:id="0"/>
    </w:tbl>
    <w:p w14:paraId="5ED75F20"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07692F3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944E343" w14:textId="7EF8B67D"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2CF6778"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39C1302D"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361F00F"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7100340"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5C596938"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6D26614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46FF6FA"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0662C897"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6B5EE66"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5C87729B"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1474377D"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498171C1" w14:textId="77777777" w:rsidR="00507FCF" w:rsidRPr="00507FCF" w:rsidRDefault="00507FCF" w:rsidP="00507FCF">
      <w:pPr>
        <w:spacing w:after="0" w:line="276" w:lineRule="auto"/>
        <w:jc w:val="both"/>
        <w:rPr>
          <w:rFonts w:ascii="Arial" w:hAnsi="Arial" w:cs="Arial"/>
          <w:sz w:val="22"/>
          <w:szCs w:val="22"/>
          <w:lang w:eastAsia="en-GB"/>
        </w:rPr>
      </w:pPr>
    </w:p>
    <w:p w14:paraId="4C236479"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04D24DC7"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2FE7A47" w14:textId="77777777" w:rsidR="00384CE5" w:rsidRPr="00C84F43" w:rsidRDefault="00384CE5" w:rsidP="00465B83">
      <w:pPr>
        <w:spacing w:after="0" w:line="276" w:lineRule="auto"/>
        <w:jc w:val="both"/>
        <w:rPr>
          <w:rFonts w:ascii="Arial" w:hAnsi="Arial" w:cs="Arial"/>
          <w:iCs/>
          <w:sz w:val="22"/>
          <w:szCs w:val="22"/>
        </w:rPr>
      </w:pPr>
    </w:p>
    <w:p w14:paraId="7AABD147"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2C889664"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EFE4F13"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4056E70B" w14:textId="77777777" w:rsidR="003B7F4B" w:rsidRPr="00CD4447" w:rsidRDefault="003B7F4B" w:rsidP="003B7F4B">
      <w:pPr>
        <w:rPr>
          <w:rFonts w:ascii="Arial" w:hAnsi="Arial" w:cs="Arial"/>
          <w:sz w:val="22"/>
          <w:szCs w:val="22"/>
        </w:rPr>
      </w:pPr>
      <w:r w:rsidRPr="00CD4447">
        <w:rPr>
          <w:rFonts w:ascii="Arial" w:hAnsi="Arial" w:cs="Arial"/>
          <w:bCs/>
          <w:color w:val="000000"/>
          <w:sz w:val="22"/>
          <w:szCs w:val="22"/>
        </w:rPr>
        <w:t>Impact upon the preservation of the listed building</w:t>
      </w:r>
      <w:r>
        <w:rPr>
          <w:rFonts w:ascii="Arial" w:hAnsi="Arial" w:cs="Arial"/>
          <w:bCs/>
          <w:color w:val="000000"/>
          <w:sz w:val="22"/>
          <w:szCs w:val="22"/>
        </w:rPr>
        <w:t xml:space="preserve"> and its</w:t>
      </w:r>
      <w:r w:rsidRPr="00CD4447">
        <w:rPr>
          <w:rFonts w:ascii="Arial" w:hAnsi="Arial" w:cs="Arial"/>
          <w:bCs/>
          <w:color w:val="000000"/>
          <w:sz w:val="22"/>
          <w:szCs w:val="22"/>
        </w:rPr>
        <w:t xml:space="preserve"> special features of special architectural and/or historic interest.</w:t>
      </w:r>
    </w:p>
    <w:p w14:paraId="0EF8EA56" w14:textId="77777777" w:rsidR="003B7F4B" w:rsidRDefault="003B7F4B" w:rsidP="00D902FA">
      <w:pPr>
        <w:spacing w:after="0" w:line="276" w:lineRule="auto"/>
        <w:jc w:val="both"/>
        <w:rPr>
          <w:rFonts w:ascii="Arial" w:eastAsia="Times New Roman" w:hAnsi="Arial" w:cs="Arial"/>
          <w:b/>
          <w:bCs/>
          <w:kern w:val="0"/>
          <w:sz w:val="22"/>
          <w:szCs w:val="22"/>
          <w:lang w:eastAsia="en-GB"/>
          <w14:ligatures w14:val="none"/>
        </w:rPr>
      </w:pPr>
    </w:p>
    <w:p w14:paraId="11FB1DB7" w14:textId="21A340C8"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9AFAF2C" w14:textId="592740B5" w:rsidR="00D902FA" w:rsidRPr="00483EDD" w:rsidRDefault="00057FBB" w:rsidP="00D902FA">
      <w:pPr>
        <w:spacing w:after="0" w:line="276" w:lineRule="auto"/>
        <w:jc w:val="both"/>
        <w:rPr>
          <w:rFonts w:ascii="Arial" w:eastAsia="Times New Roman" w:hAnsi="Arial" w:cs="Arial"/>
          <w:kern w:val="0"/>
          <w:sz w:val="22"/>
          <w:szCs w:val="22"/>
          <w:lang w:eastAsia="en-GB"/>
          <w14:ligatures w14:val="none"/>
        </w:rPr>
      </w:pPr>
      <w:r w:rsidRPr="00483EDD">
        <w:rPr>
          <w:rFonts w:ascii="Arial" w:eastAsia="Times New Roman" w:hAnsi="Arial" w:cs="Arial"/>
          <w:kern w:val="0"/>
          <w:sz w:val="22"/>
          <w:szCs w:val="22"/>
          <w:lang w:eastAsia="en-GB"/>
          <w14:ligatures w14:val="none"/>
        </w:rPr>
        <w:t>H</w:t>
      </w:r>
      <w:r w:rsidR="00483EDD">
        <w:rPr>
          <w:rFonts w:ascii="Arial" w:eastAsia="Times New Roman" w:hAnsi="Arial" w:cs="Arial"/>
          <w:kern w:val="0"/>
          <w:sz w:val="22"/>
          <w:szCs w:val="22"/>
          <w:lang w:eastAsia="en-GB"/>
          <w14:ligatures w14:val="none"/>
        </w:rPr>
        <w:t xml:space="preserve">istoric </w:t>
      </w:r>
      <w:r w:rsidRPr="00483EDD">
        <w:rPr>
          <w:rFonts w:ascii="Arial" w:eastAsia="Times New Roman" w:hAnsi="Arial" w:cs="Arial"/>
          <w:kern w:val="0"/>
          <w:sz w:val="22"/>
          <w:szCs w:val="22"/>
          <w:lang w:eastAsia="en-GB"/>
          <w14:ligatures w14:val="none"/>
        </w:rPr>
        <w:t>E</w:t>
      </w:r>
      <w:r w:rsidR="00483EDD">
        <w:rPr>
          <w:rFonts w:ascii="Arial" w:eastAsia="Times New Roman" w:hAnsi="Arial" w:cs="Arial"/>
          <w:kern w:val="0"/>
          <w:sz w:val="22"/>
          <w:szCs w:val="22"/>
          <w:lang w:eastAsia="en-GB"/>
          <w14:ligatures w14:val="none"/>
        </w:rPr>
        <w:t>ngland</w:t>
      </w:r>
      <w:r w:rsidR="003259AA" w:rsidRPr="00483EDD">
        <w:rPr>
          <w:rFonts w:ascii="Arial" w:eastAsia="Times New Roman" w:hAnsi="Arial" w:cs="Arial"/>
          <w:kern w:val="0"/>
          <w:sz w:val="22"/>
          <w:szCs w:val="22"/>
          <w:lang w:eastAsia="en-GB"/>
          <w14:ligatures w14:val="none"/>
        </w:rPr>
        <w:t xml:space="preserve"> – </w:t>
      </w:r>
      <w:r w:rsidR="00B20BB6" w:rsidRPr="00483EDD">
        <w:rPr>
          <w:rFonts w:ascii="Arial" w:eastAsia="Times New Roman" w:hAnsi="Arial" w:cs="Arial"/>
          <w:kern w:val="0"/>
          <w:sz w:val="22"/>
          <w:szCs w:val="22"/>
          <w:lang w:eastAsia="en-GB"/>
          <w14:ligatures w14:val="none"/>
        </w:rPr>
        <w:t>have chosen not to comment in detail on this occasion but note that the Council should seek the views of its specialist conservation and archaeological advisers</w:t>
      </w:r>
    </w:p>
    <w:p w14:paraId="343B138B" w14:textId="77777777" w:rsidR="00483EDD" w:rsidRDefault="00483EDD" w:rsidP="00D902FA">
      <w:pPr>
        <w:spacing w:after="0" w:line="276" w:lineRule="auto"/>
        <w:jc w:val="both"/>
        <w:rPr>
          <w:rFonts w:ascii="Arial" w:eastAsia="Times New Roman" w:hAnsi="Arial" w:cs="Arial"/>
          <w:b/>
          <w:bCs/>
          <w:color w:val="FF0000"/>
          <w:kern w:val="0"/>
          <w:sz w:val="22"/>
          <w:szCs w:val="22"/>
          <w:lang w:eastAsia="en-GB"/>
          <w14:ligatures w14:val="none"/>
        </w:rPr>
      </w:pPr>
    </w:p>
    <w:p w14:paraId="5B20258F" w14:textId="6C0C45C3" w:rsidR="00057FBB" w:rsidRPr="00626D51" w:rsidRDefault="00057FBB" w:rsidP="00D902FA">
      <w:pPr>
        <w:spacing w:after="0" w:line="276" w:lineRule="auto"/>
        <w:jc w:val="both"/>
        <w:rPr>
          <w:rFonts w:ascii="Arial" w:eastAsia="Times New Roman" w:hAnsi="Arial" w:cs="Arial"/>
          <w:kern w:val="0"/>
          <w:sz w:val="22"/>
          <w:szCs w:val="22"/>
          <w:lang w:eastAsia="en-GB"/>
          <w14:ligatures w14:val="none"/>
        </w:rPr>
      </w:pPr>
      <w:r w:rsidRPr="00626D51">
        <w:rPr>
          <w:rFonts w:ascii="Arial" w:eastAsia="Times New Roman" w:hAnsi="Arial" w:cs="Arial"/>
          <w:kern w:val="0"/>
          <w:sz w:val="22"/>
          <w:szCs w:val="22"/>
          <w:lang w:eastAsia="en-GB"/>
          <w14:ligatures w14:val="none"/>
        </w:rPr>
        <w:t>Great Bedwyn</w:t>
      </w:r>
      <w:r w:rsidR="00483EDD" w:rsidRPr="00626D51">
        <w:rPr>
          <w:rFonts w:ascii="Arial" w:eastAsia="Times New Roman" w:hAnsi="Arial" w:cs="Arial"/>
          <w:kern w:val="0"/>
          <w:sz w:val="22"/>
          <w:szCs w:val="22"/>
          <w:lang w:eastAsia="en-GB"/>
          <w14:ligatures w14:val="none"/>
        </w:rPr>
        <w:t xml:space="preserve"> PC </w:t>
      </w:r>
      <w:r w:rsidR="00626D51" w:rsidRPr="00626D51">
        <w:rPr>
          <w:rFonts w:ascii="Arial" w:eastAsia="Times New Roman" w:hAnsi="Arial" w:cs="Arial"/>
          <w:kern w:val="0"/>
          <w:sz w:val="22"/>
          <w:szCs w:val="22"/>
          <w:lang w:eastAsia="en-GB"/>
          <w14:ligatures w14:val="none"/>
        </w:rPr>
        <w:t>– No comments</w:t>
      </w:r>
    </w:p>
    <w:p w14:paraId="191C6B2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247F136" w14:textId="7E42A920"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4CFDA55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B54ECA6" w14:textId="77777777" w:rsidR="008968E9" w:rsidRDefault="008968E9" w:rsidP="008968E9">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 xml:space="preserve">(1)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Pr>
          <w:rFonts w:ascii="Arial" w:eastAsia="Arial" w:hAnsi="Arial" w:cs="Arial"/>
          <w:sz w:val="22"/>
          <w:szCs w:val="22"/>
        </w:rPr>
        <w:t xml:space="preserve">) </w:t>
      </w:r>
      <w:r w:rsidRPr="00E03DF5">
        <w:rPr>
          <w:rFonts w:ascii="Arial" w:eastAsia="Arial" w:hAnsi="Arial" w:cs="Arial"/>
          <w:sz w:val="22"/>
          <w:szCs w:val="22"/>
        </w:rPr>
        <w:t>the application for listed building consent was publicised by way of:</w:t>
      </w:r>
    </w:p>
    <w:p w14:paraId="340780EF" w14:textId="77777777" w:rsidR="008968E9" w:rsidRPr="00E03DF5" w:rsidRDefault="008968E9" w:rsidP="008968E9">
      <w:pPr>
        <w:spacing w:after="0" w:line="276" w:lineRule="auto"/>
        <w:jc w:val="both"/>
        <w:rPr>
          <w:rFonts w:ascii="Arial" w:eastAsia="Arial" w:hAnsi="Arial" w:cs="Arial"/>
          <w:sz w:val="22"/>
          <w:szCs w:val="22"/>
        </w:rPr>
      </w:pPr>
    </w:p>
    <w:p w14:paraId="1EEA2891" w14:textId="77777777" w:rsidR="008968E9" w:rsidRPr="00E03DF5" w:rsidRDefault="008968E9" w:rsidP="008968E9">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1823110E" w14:textId="77777777" w:rsidR="008968E9" w:rsidRPr="00E03DF5" w:rsidRDefault="008968E9" w:rsidP="008968E9">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Pr>
          <w:rFonts w:ascii="Arial" w:eastAsia="Arial" w:hAnsi="Arial" w:cs="Arial"/>
          <w:sz w:val="22"/>
          <w:szCs w:val="22"/>
        </w:rPr>
        <w:t>.</w:t>
      </w:r>
    </w:p>
    <w:p w14:paraId="1451F96A" w14:textId="77777777" w:rsidR="008968E9" w:rsidRDefault="008968E9" w:rsidP="008968E9">
      <w:pPr>
        <w:spacing w:after="0" w:line="276" w:lineRule="auto"/>
        <w:jc w:val="both"/>
        <w:rPr>
          <w:rFonts w:ascii="Arial" w:eastAsia="Arial" w:hAnsi="Arial" w:cs="Arial"/>
          <w:sz w:val="22"/>
          <w:szCs w:val="22"/>
        </w:rPr>
      </w:pPr>
    </w:p>
    <w:p w14:paraId="27DA1B3F" w14:textId="77777777" w:rsidR="008968E9" w:rsidRPr="00E03DF5" w:rsidRDefault="008968E9" w:rsidP="008968E9">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7298CF48" w14:textId="77777777" w:rsidR="008968E9" w:rsidRDefault="008968E9" w:rsidP="00D902FA">
      <w:pPr>
        <w:spacing w:after="0" w:line="276" w:lineRule="auto"/>
        <w:jc w:val="both"/>
        <w:rPr>
          <w:rFonts w:ascii="Arial" w:eastAsia="Times New Roman" w:hAnsi="Arial" w:cs="Arial"/>
          <w:b/>
          <w:bCs/>
          <w:color w:val="FF0000"/>
          <w:kern w:val="0"/>
          <w:sz w:val="22"/>
          <w:szCs w:val="22"/>
          <w:lang w:eastAsia="en-GB"/>
          <w14:ligatures w14:val="none"/>
        </w:rPr>
      </w:pPr>
    </w:p>
    <w:p w14:paraId="249E88E8" w14:textId="21385109" w:rsidR="00BD555F" w:rsidRDefault="008968E9" w:rsidP="00E03DF5">
      <w:pPr>
        <w:spacing w:after="0" w:line="276" w:lineRule="auto"/>
        <w:jc w:val="both"/>
        <w:rPr>
          <w:rFonts w:ascii="Arial" w:eastAsia="Arial" w:hAnsi="Arial" w:cs="Arial"/>
          <w:sz w:val="22"/>
          <w:szCs w:val="22"/>
        </w:rPr>
      </w:pPr>
      <w:r>
        <w:rPr>
          <w:rFonts w:ascii="Arial" w:eastAsia="Arial" w:hAnsi="Arial" w:cs="Arial"/>
          <w:sz w:val="22"/>
          <w:szCs w:val="22"/>
        </w:rPr>
        <w:t xml:space="preserve">No representations have been received. </w:t>
      </w:r>
    </w:p>
    <w:p w14:paraId="721A1EF2" w14:textId="77777777" w:rsidR="008968E9" w:rsidRDefault="008968E9" w:rsidP="00E03DF5">
      <w:pPr>
        <w:spacing w:after="0" w:line="276" w:lineRule="auto"/>
        <w:jc w:val="both"/>
        <w:rPr>
          <w:rFonts w:ascii="Arial" w:eastAsia="Arial" w:hAnsi="Arial" w:cs="Arial"/>
          <w:sz w:val="22"/>
          <w:szCs w:val="22"/>
        </w:rPr>
      </w:pPr>
    </w:p>
    <w:p w14:paraId="438B6046"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4F93911"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780F20A2"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763D06C"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4B3FBCE4"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73E41D4"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5D411A3B" w14:textId="5DAEF023" w:rsidR="00E25A94" w:rsidRDefault="00E25A94" w:rsidP="0077206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66143E27" w14:textId="77777777" w:rsidR="0077206F" w:rsidRDefault="0077206F" w:rsidP="0077206F">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34A1B3E" w14:textId="6771EDE1" w:rsidR="0077206F" w:rsidRDefault="0079110D" w:rsidP="0077206F">
      <w:pPr>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general outline and background are set out in the Agent’s covering letter</w:t>
      </w:r>
      <w:r w:rsidR="00255107">
        <w:rPr>
          <w:rFonts w:ascii="Arial" w:eastAsia="Times New Roman" w:hAnsi="Arial" w:cs="Arial"/>
          <w:color w:val="000000" w:themeColor="text1"/>
          <w:kern w:val="0"/>
          <w:sz w:val="22"/>
          <w:szCs w:val="22"/>
          <w:lang w:eastAsia="en-GB"/>
          <w14:ligatures w14:val="none"/>
        </w:rPr>
        <w:t xml:space="preserve"> and in</w:t>
      </w:r>
      <w:r w:rsidR="00933BFB">
        <w:rPr>
          <w:rFonts w:ascii="Arial" w:eastAsia="Times New Roman" w:hAnsi="Arial" w:cs="Arial"/>
          <w:color w:val="000000" w:themeColor="text1"/>
          <w:kern w:val="0"/>
          <w:sz w:val="22"/>
          <w:szCs w:val="22"/>
          <w:lang w:eastAsia="en-GB"/>
          <w14:ligatures w14:val="none"/>
        </w:rPr>
        <w:t xml:space="preserve"> </w:t>
      </w:r>
      <w:r w:rsidR="00255107">
        <w:rPr>
          <w:rFonts w:ascii="Arial" w:eastAsia="Times New Roman" w:hAnsi="Arial" w:cs="Arial"/>
          <w:color w:val="000000" w:themeColor="text1"/>
          <w:kern w:val="0"/>
          <w:sz w:val="22"/>
          <w:szCs w:val="22"/>
          <w:lang w:eastAsia="en-GB"/>
          <w14:ligatures w14:val="none"/>
        </w:rPr>
        <w:t>th</w:t>
      </w:r>
      <w:r w:rsidR="00933BFB">
        <w:rPr>
          <w:rFonts w:ascii="Arial" w:eastAsia="Times New Roman" w:hAnsi="Arial" w:cs="Arial"/>
          <w:color w:val="000000" w:themeColor="text1"/>
          <w:kern w:val="0"/>
          <w:sz w:val="22"/>
          <w:szCs w:val="22"/>
          <w:lang w:eastAsia="en-GB"/>
          <w14:ligatures w14:val="none"/>
        </w:rPr>
        <w:t>e</w:t>
      </w:r>
      <w:r w:rsidR="00255107">
        <w:rPr>
          <w:rFonts w:ascii="Arial" w:eastAsia="Times New Roman" w:hAnsi="Arial" w:cs="Arial"/>
          <w:color w:val="000000" w:themeColor="text1"/>
          <w:kern w:val="0"/>
          <w:sz w:val="22"/>
          <w:szCs w:val="22"/>
          <w:lang w:eastAsia="en-GB"/>
          <w14:ligatures w14:val="none"/>
        </w:rPr>
        <w:t xml:space="preserve"> supporting</w:t>
      </w:r>
      <w:r w:rsidR="00933BFB">
        <w:rPr>
          <w:rFonts w:ascii="Arial" w:eastAsia="Times New Roman" w:hAnsi="Arial" w:cs="Arial"/>
          <w:color w:val="000000" w:themeColor="text1"/>
          <w:kern w:val="0"/>
          <w:sz w:val="22"/>
          <w:szCs w:val="22"/>
          <w:lang w:eastAsia="en-GB"/>
          <w14:ligatures w14:val="none"/>
        </w:rPr>
        <w:t xml:space="preserve"> Plain Plaster Condition Record by Adam Architects </w:t>
      </w:r>
      <w:r w:rsidR="00255107">
        <w:rPr>
          <w:rFonts w:ascii="Arial" w:eastAsia="Times New Roman" w:hAnsi="Arial" w:cs="Arial"/>
          <w:color w:val="000000" w:themeColor="text1"/>
          <w:kern w:val="0"/>
          <w:sz w:val="22"/>
          <w:szCs w:val="22"/>
          <w:lang w:eastAsia="en-GB"/>
          <w14:ligatures w14:val="none"/>
        </w:rPr>
        <w:t>and these are sufficient to allow understanding of the current proposals and their impact</w:t>
      </w:r>
      <w:r>
        <w:rPr>
          <w:rFonts w:ascii="Arial" w:eastAsia="Times New Roman" w:hAnsi="Arial" w:cs="Arial"/>
          <w:color w:val="000000" w:themeColor="text1"/>
          <w:kern w:val="0"/>
          <w:sz w:val="22"/>
          <w:szCs w:val="22"/>
          <w:lang w:eastAsia="en-GB"/>
          <w14:ligatures w14:val="none"/>
        </w:rPr>
        <w:t xml:space="preserve">. </w:t>
      </w:r>
      <w:r w:rsidR="0077206F">
        <w:rPr>
          <w:rFonts w:ascii="Arial" w:eastAsia="Times New Roman" w:hAnsi="Arial" w:cs="Arial"/>
          <w:color w:val="000000" w:themeColor="text1"/>
          <w:kern w:val="0"/>
          <w:sz w:val="22"/>
          <w:szCs w:val="22"/>
          <w:lang w:eastAsia="en-GB"/>
          <w14:ligatures w14:val="none"/>
        </w:rPr>
        <w:t xml:space="preserve">The site has been subject of many </w:t>
      </w:r>
      <w:proofErr w:type="gramStart"/>
      <w:r w:rsidR="0077206F">
        <w:rPr>
          <w:rFonts w:ascii="Arial" w:eastAsia="Times New Roman" w:hAnsi="Arial" w:cs="Arial"/>
          <w:color w:val="000000" w:themeColor="text1"/>
          <w:kern w:val="0"/>
          <w:sz w:val="22"/>
          <w:szCs w:val="22"/>
          <w:lang w:eastAsia="en-GB"/>
          <w14:ligatures w14:val="none"/>
        </w:rPr>
        <w:t>applications</w:t>
      </w:r>
      <w:proofErr w:type="gramEnd"/>
      <w:r w:rsidR="0077206F">
        <w:rPr>
          <w:rFonts w:ascii="Arial" w:eastAsia="Times New Roman" w:hAnsi="Arial" w:cs="Arial"/>
          <w:color w:val="000000" w:themeColor="text1"/>
          <w:kern w:val="0"/>
          <w:sz w:val="22"/>
          <w:szCs w:val="22"/>
          <w:lang w:eastAsia="en-GB"/>
          <w14:ligatures w14:val="none"/>
        </w:rPr>
        <w:t xml:space="preserve"> and the background </w:t>
      </w:r>
      <w:r w:rsidR="003F52F7">
        <w:rPr>
          <w:rFonts w:ascii="Arial" w:eastAsia="Times New Roman" w:hAnsi="Arial" w:cs="Arial"/>
          <w:color w:val="000000" w:themeColor="text1"/>
          <w:kern w:val="0"/>
          <w:sz w:val="22"/>
          <w:szCs w:val="22"/>
          <w:lang w:eastAsia="en-GB"/>
          <w14:ligatures w14:val="none"/>
        </w:rPr>
        <w:t xml:space="preserve">heritage and significance assessment work is well established </w:t>
      </w:r>
      <w:r w:rsidR="00062E1C">
        <w:rPr>
          <w:rFonts w:ascii="Arial" w:eastAsia="Times New Roman" w:hAnsi="Arial" w:cs="Arial"/>
          <w:color w:val="000000" w:themeColor="text1"/>
          <w:kern w:val="0"/>
          <w:sz w:val="22"/>
          <w:szCs w:val="22"/>
          <w:lang w:eastAsia="en-GB"/>
          <w14:ligatures w14:val="none"/>
        </w:rPr>
        <w:t xml:space="preserve">and freely available </w:t>
      </w:r>
      <w:r w:rsidR="003F52F7">
        <w:rPr>
          <w:rFonts w:ascii="Arial" w:eastAsia="Times New Roman" w:hAnsi="Arial" w:cs="Arial"/>
          <w:color w:val="000000" w:themeColor="text1"/>
          <w:kern w:val="0"/>
          <w:sz w:val="22"/>
          <w:szCs w:val="22"/>
          <w:lang w:eastAsia="en-GB"/>
          <w14:ligatures w14:val="none"/>
        </w:rPr>
        <w:t xml:space="preserve">but not repeated unnecessarily on this occasion.  </w:t>
      </w:r>
    </w:p>
    <w:p w14:paraId="25983B8D"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C315C33"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6CAAF16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74FC1DA9"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070AD868"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461CB292"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5FB6BFF"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296AF120"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6B12A27"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55AABF4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12781D7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250E696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4EF00E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3C00FB4" w14:textId="5BA03E7D" w:rsidR="00B57A45" w:rsidRPr="000C4ACF" w:rsidRDefault="00E339FC" w:rsidP="000C4AC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the significance of the building </w:t>
      </w:r>
      <w:r w:rsidR="00B057D0">
        <w:rPr>
          <w:rFonts w:ascii="Arial" w:eastAsia="Times New Roman" w:hAnsi="Arial" w:cs="Arial"/>
          <w:color w:val="000000" w:themeColor="text1"/>
          <w:kern w:val="0"/>
          <w:sz w:val="22"/>
          <w:szCs w:val="22"/>
          <w:lang w:eastAsia="en-GB"/>
          <w14:ligatures w14:val="none"/>
        </w:rPr>
        <w:t>has been well-</w:t>
      </w:r>
      <w:r w:rsidR="00AB2000">
        <w:rPr>
          <w:rFonts w:ascii="Arial" w:eastAsia="Times New Roman" w:hAnsi="Arial" w:cs="Arial"/>
          <w:color w:val="000000" w:themeColor="text1"/>
          <w:kern w:val="0"/>
          <w:sz w:val="22"/>
          <w:szCs w:val="22"/>
          <w:lang w:eastAsia="en-GB"/>
          <w14:ligatures w14:val="none"/>
        </w:rPr>
        <w:t xml:space="preserve">explored over many previous applications. </w:t>
      </w:r>
      <w:r w:rsidR="002D2735">
        <w:rPr>
          <w:rFonts w:ascii="Arial" w:eastAsia="Times New Roman" w:hAnsi="Arial" w:cs="Arial"/>
          <w:color w:val="000000" w:themeColor="text1"/>
          <w:kern w:val="0"/>
          <w:sz w:val="22"/>
          <w:szCs w:val="22"/>
          <w:lang w:eastAsia="en-GB"/>
          <w14:ligatures w14:val="none"/>
        </w:rPr>
        <w:t>It is recognised by its listing at Grade I and, i</w:t>
      </w:r>
      <w:r w:rsidR="00AB2000">
        <w:rPr>
          <w:rFonts w:ascii="Arial" w:eastAsia="Times New Roman" w:hAnsi="Arial" w:cs="Arial"/>
          <w:color w:val="000000" w:themeColor="text1"/>
          <w:kern w:val="0"/>
          <w:sz w:val="22"/>
          <w:szCs w:val="22"/>
          <w:lang w:eastAsia="en-GB"/>
          <w14:ligatures w14:val="none"/>
        </w:rPr>
        <w:t xml:space="preserve">n summary, the house holds very </w:t>
      </w:r>
      <w:r w:rsidR="00AB2000">
        <w:rPr>
          <w:rFonts w:ascii="Arial" w:eastAsia="Times New Roman" w:hAnsi="Arial" w:cs="Arial"/>
          <w:color w:val="000000" w:themeColor="text1"/>
          <w:kern w:val="0"/>
          <w:sz w:val="22"/>
          <w:szCs w:val="22"/>
          <w:lang w:eastAsia="en-GB"/>
          <w14:ligatures w14:val="none"/>
        </w:rPr>
        <w:lastRenderedPageBreak/>
        <w:t xml:space="preserve">considerable </w:t>
      </w:r>
      <w:r w:rsidR="00B057D0" w:rsidRPr="002D2735">
        <w:rPr>
          <w:rFonts w:ascii="Arial" w:eastAsia="Times New Roman" w:hAnsi="Arial" w:cs="Arial"/>
          <w:color w:val="000000" w:themeColor="text1"/>
          <w:kern w:val="0"/>
          <w:sz w:val="22"/>
          <w:szCs w:val="22"/>
          <w:lang w:eastAsia="en-GB"/>
          <w14:ligatures w14:val="none"/>
        </w:rPr>
        <w:t xml:space="preserve">architectural and historic interest </w:t>
      </w:r>
      <w:r w:rsidR="00AB2000" w:rsidRPr="002D2735">
        <w:rPr>
          <w:rFonts w:ascii="Arial" w:eastAsia="Times New Roman" w:hAnsi="Arial" w:cs="Arial"/>
          <w:color w:val="000000" w:themeColor="text1"/>
          <w:kern w:val="0"/>
          <w:sz w:val="22"/>
          <w:szCs w:val="22"/>
          <w:lang w:eastAsia="en-GB"/>
          <w14:ligatures w14:val="none"/>
        </w:rPr>
        <w:t xml:space="preserve">as </w:t>
      </w:r>
      <w:r w:rsidR="00C102F7" w:rsidRPr="002D2735">
        <w:rPr>
          <w:rFonts w:ascii="Arial" w:eastAsia="Times New Roman" w:hAnsi="Arial" w:cs="Arial"/>
          <w:color w:val="000000" w:themeColor="text1"/>
          <w:kern w:val="0"/>
          <w:sz w:val="22"/>
          <w:szCs w:val="22"/>
          <w:lang w:eastAsia="en-GB"/>
          <w14:ligatures w14:val="none"/>
        </w:rPr>
        <w:t>one of the country’s most important country houses,</w:t>
      </w:r>
      <w:r w:rsidR="00820673" w:rsidRPr="002D2735">
        <w:rPr>
          <w:rFonts w:ascii="Arial" w:eastAsia="Times New Roman" w:hAnsi="Arial" w:cs="Arial"/>
          <w:color w:val="000000" w:themeColor="text1"/>
          <w:kern w:val="0"/>
          <w:sz w:val="22"/>
          <w:szCs w:val="22"/>
          <w:lang w:eastAsia="en-GB"/>
          <w14:ligatures w14:val="none"/>
        </w:rPr>
        <w:t xml:space="preserve"> set</w:t>
      </w:r>
      <w:r w:rsidR="00C102F7" w:rsidRPr="002D2735">
        <w:rPr>
          <w:rFonts w:ascii="Arial" w:eastAsia="Times New Roman" w:hAnsi="Arial" w:cs="Arial"/>
          <w:color w:val="000000" w:themeColor="text1"/>
          <w:kern w:val="0"/>
          <w:sz w:val="22"/>
          <w:szCs w:val="22"/>
          <w:lang w:eastAsia="en-GB"/>
          <w14:ligatures w14:val="none"/>
        </w:rPr>
        <w:t xml:space="preserve"> within its designed setting</w:t>
      </w:r>
      <w:r w:rsidR="00820673" w:rsidRPr="002D2735">
        <w:rPr>
          <w:rFonts w:ascii="Arial" w:eastAsia="Times New Roman" w:hAnsi="Arial" w:cs="Arial"/>
          <w:color w:val="000000" w:themeColor="text1"/>
          <w:kern w:val="0"/>
          <w:sz w:val="22"/>
          <w:szCs w:val="22"/>
          <w:lang w:eastAsia="en-GB"/>
          <w14:ligatures w14:val="none"/>
        </w:rPr>
        <w:t xml:space="preserve"> and with</w:t>
      </w:r>
      <w:r w:rsidR="002D2735">
        <w:rPr>
          <w:rFonts w:ascii="Arial" w:eastAsia="Times New Roman" w:hAnsi="Arial" w:cs="Arial"/>
          <w:color w:val="000000" w:themeColor="text1"/>
          <w:kern w:val="0"/>
          <w:sz w:val="22"/>
          <w:szCs w:val="22"/>
          <w:lang w:eastAsia="en-GB"/>
          <w14:ligatures w14:val="none"/>
        </w:rPr>
        <w:t xml:space="preserve"> remaining</w:t>
      </w:r>
      <w:r w:rsidR="00820673" w:rsidRPr="002D2735">
        <w:rPr>
          <w:rFonts w:ascii="Arial" w:eastAsia="Times New Roman" w:hAnsi="Arial" w:cs="Arial"/>
          <w:color w:val="000000" w:themeColor="text1"/>
          <w:kern w:val="0"/>
          <w:sz w:val="22"/>
          <w:szCs w:val="22"/>
          <w:lang w:eastAsia="en-GB"/>
          <w14:ligatures w14:val="none"/>
        </w:rPr>
        <w:t xml:space="preserve"> associated buildings</w:t>
      </w:r>
      <w:r w:rsidR="00C102F7" w:rsidRPr="002D2735">
        <w:rPr>
          <w:rFonts w:ascii="Arial" w:eastAsia="Times New Roman" w:hAnsi="Arial" w:cs="Arial"/>
          <w:color w:val="000000" w:themeColor="text1"/>
          <w:kern w:val="0"/>
          <w:sz w:val="22"/>
          <w:szCs w:val="22"/>
          <w:lang w:eastAsia="en-GB"/>
          <w14:ligatures w14:val="none"/>
        </w:rPr>
        <w:t xml:space="preserve">. </w:t>
      </w:r>
      <w:r w:rsidR="00B057D0" w:rsidRPr="002D2735">
        <w:rPr>
          <w:rFonts w:ascii="Arial" w:eastAsia="Times New Roman" w:hAnsi="Arial" w:cs="Arial"/>
          <w:color w:val="000000" w:themeColor="text1"/>
          <w:kern w:val="0"/>
          <w:sz w:val="22"/>
          <w:szCs w:val="22"/>
          <w:lang w:eastAsia="en-GB"/>
          <w14:ligatures w14:val="none"/>
        </w:rPr>
        <w:t xml:space="preserve"> </w:t>
      </w:r>
    </w:p>
    <w:p w14:paraId="0A2745C9"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6CF430D"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84C1567"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9DDD56E"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E519B9A"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3BCB3717"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E0D4684"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5E573C00"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43F88E0D" w14:textId="77777777" w:rsidR="00804030" w:rsidRPr="000C4ACF" w:rsidRDefault="00804030" w:rsidP="0027201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C4ACF">
        <w:rPr>
          <w:rFonts w:ascii="Arial" w:eastAsia="Times New Roman" w:hAnsi="Arial" w:cs="Arial"/>
          <w:color w:val="000000" w:themeColor="text1"/>
          <w:kern w:val="0"/>
          <w:sz w:val="22"/>
          <w:szCs w:val="22"/>
          <w:u w:val="single"/>
          <w:lang w:eastAsia="en-GB"/>
          <w14:ligatures w14:val="none"/>
        </w:rPr>
        <w:t>Assessment</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56"/>
      </w:tblGrid>
      <w:tr w:rsidR="00804030" w:rsidRPr="00272013" w14:paraId="737C775E" w14:textId="77777777" w:rsidTr="002600BF">
        <w:trPr>
          <w:trHeight w:hRule="exact" w:val="20"/>
        </w:trPr>
        <w:tc>
          <w:tcPr>
            <w:tcW w:w="10456" w:type="dxa"/>
            <w:tcBorders>
              <w:top w:val="nil"/>
              <w:left w:val="nil"/>
              <w:bottom w:val="nil"/>
              <w:right w:val="nil"/>
            </w:tcBorders>
          </w:tcPr>
          <w:p w14:paraId="316E7153"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bookmarkStart w:id="2" w:name="_6b12a573_4bab_4219_9900_38ab57ed2371"/>
            <w:bookmarkStart w:id="3" w:name="_58ede67e_a302_493d_acf0_c4a26f6569cd"/>
            <w:bookmarkEnd w:id="2"/>
            <w:proofErr w:type="gramStart"/>
            <w:r w:rsidRPr="00272013">
              <w:rPr>
                <w:rFonts w:ascii="Arial" w:eastAsia="Times New Roman" w:hAnsi="Arial" w:cs="Arial"/>
                <w:color w:val="000000" w:themeColor="text1"/>
                <w:kern w:val="0"/>
                <w:sz w:val="22"/>
                <w:szCs w:val="22"/>
                <w:lang w:eastAsia="en-GB"/>
                <w14:ligatures w14:val="none"/>
              </w:rPr>
              <w:t>he</w:t>
            </w:r>
            <w:proofErr w:type="gramEnd"/>
            <w:r w:rsidRPr="00272013">
              <w:rPr>
                <w:rFonts w:ascii="Arial" w:eastAsia="Times New Roman" w:hAnsi="Arial" w:cs="Arial"/>
                <w:color w:val="000000" w:themeColor="text1"/>
                <w:kern w:val="0"/>
                <w:sz w:val="22"/>
                <w:szCs w:val="22"/>
                <w:lang w:eastAsia="en-GB"/>
                <w14:ligatures w14:val="none"/>
              </w:rPr>
              <w:t xml:space="preserve"> property changed hands c.2019 following a long period of decline which left these highly valued heritage assets in an extremely poor state of repair. The house, stables and registered park are all on the HE Heritage at Risk List. A very substantial level of investment is required to bring them back into a good state of repair and secure their future. A high standard of supporting information has been provided to stand as a record of the buildings and to inform proposals for repair. </w:t>
            </w:r>
          </w:p>
          <w:p w14:paraId="74FE4681"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59E3BC65"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 overall. Works have commenced and are well underway in respect of the main house with </w:t>
            </w:r>
            <w:proofErr w:type="gramStart"/>
            <w:r w:rsidRPr="00272013">
              <w:rPr>
                <w:rFonts w:ascii="Arial" w:eastAsia="Times New Roman" w:hAnsi="Arial" w:cs="Arial"/>
                <w:color w:val="000000" w:themeColor="text1"/>
                <w:kern w:val="0"/>
                <w:sz w:val="22"/>
                <w:szCs w:val="22"/>
                <w:lang w:eastAsia="en-GB"/>
                <w14:ligatures w14:val="none"/>
              </w:rPr>
              <w:t>the majority of</w:t>
            </w:r>
            <w:proofErr w:type="gramEnd"/>
            <w:r w:rsidRPr="00272013">
              <w:rPr>
                <w:rFonts w:ascii="Arial" w:eastAsia="Times New Roman" w:hAnsi="Arial" w:cs="Arial"/>
                <w:color w:val="000000" w:themeColor="text1"/>
                <w:kern w:val="0"/>
                <w:sz w:val="22"/>
                <w:szCs w:val="22"/>
                <w:lang w:eastAsia="en-GB"/>
                <w14:ligatures w14:val="none"/>
              </w:rPr>
              <w:t xml:space="preserve"> the external envelope now restored to good condition. The original applications provide background context to the refined </w:t>
            </w:r>
            <w:proofErr w:type="gramStart"/>
            <w:r w:rsidRPr="00272013">
              <w:rPr>
                <w:rFonts w:ascii="Arial" w:eastAsia="Times New Roman" w:hAnsi="Arial" w:cs="Arial"/>
                <w:color w:val="000000" w:themeColor="text1"/>
                <w:kern w:val="0"/>
                <w:sz w:val="22"/>
                <w:szCs w:val="22"/>
                <w:lang w:eastAsia="en-GB"/>
                <w14:ligatures w14:val="none"/>
              </w:rPr>
              <w:t>proposals</w:t>
            </w:r>
            <w:proofErr w:type="gramEnd"/>
            <w:r w:rsidRPr="00272013">
              <w:rPr>
                <w:rFonts w:ascii="Arial" w:eastAsia="Times New Roman" w:hAnsi="Arial" w:cs="Arial"/>
                <w:color w:val="000000" w:themeColor="text1"/>
                <w:kern w:val="0"/>
                <w:sz w:val="22"/>
                <w:szCs w:val="22"/>
                <w:lang w:eastAsia="en-GB"/>
                <w14:ligatures w14:val="none"/>
              </w:rPr>
              <w:t xml:space="preserve"> and </w:t>
            </w:r>
            <w:proofErr w:type="gramStart"/>
            <w:r w:rsidRPr="00272013">
              <w:rPr>
                <w:rFonts w:ascii="Arial" w:eastAsia="Times New Roman" w:hAnsi="Arial" w:cs="Arial"/>
                <w:color w:val="000000" w:themeColor="text1"/>
                <w:kern w:val="0"/>
                <w:sz w:val="22"/>
                <w:szCs w:val="22"/>
                <w:lang w:eastAsia="en-GB"/>
                <w14:ligatures w14:val="none"/>
              </w:rPr>
              <w:t>the majority of</w:t>
            </w:r>
            <w:proofErr w:type="gramEnd"/>
            <w:r w:rsidRPr="00272013">
              <w:rPr>
                <w:rFonts w:ascii="Arial" w:eastAsia="Times New Roman" w:hAnsi="Arial" w:cs="Arial"/>
                <w:color w:val="000000" w:themeColor="text1"/>
                <w:kern w:val="0"/>
                <w:sz w:val="22"/>
                <w:szCs w:val="22"/>
                <w:lang w:eastAsia="en-GB"/>
                <w14:ligatures w14:val="none"/>
              </w:rPr>
              <w:t xml:space="preserve"> detailed issues are being dealt with under the comprehensive conditions. </w:t>
            </w:r>
          </w:p>
          <w:p w14:paraId="10BF6083"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18E631B2"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520D44AB"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62102724"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 remains for the appropriate repair in a like for like manner using traditional techniques and materials. There is a commitment to keeping the maximum of historic fabric and the proposals have been refined during the life of the application to ensure that this is the case. Where wall plaster and c like for like replacement to traditional specifications. </w:t>
            </w:r>
            <w:proofErr w:type="spellStart"/>
            <w:r w:rsidRPr="00272013">
              <w:rPr>
                <w:rFonts w:ascii="Arial" w:eastAsia="Times New Roman" w:hAnsi="Arial" w:cs="Arial"/>
                <w:color w:val="000000" w:themeColor="text1"/>
                <w:kern w:val="0"/>
                <w:sz w:val="22"/>
                <w:szCs w:val="22"/>
                <w:lang w:eastAsia="en-GB"/>
                <w14:ligatures w14:val="none"/>
              </w:rPr>
              <w:t>Exceptiosn</w:t>
            </w:r>
            <w:proofErr w:type="spellEnd"/>
            <w:r w:rsidRPr="00272013">
              <w:rPr>
                <w:rFonts w:ascii="Arial" w:eastAsia="Times New Roman" w:hAnsi="Arial" w:cs="Arial"/>
                <w:color w:val="000000" w:themeColor="text1"/>
                <w:kern w:val="0"/>
                <w:sz w:val="22"/>
                <w:szCs w:val="22"/>
                <w:lang w:eastAsia="en-GB"/>
                <w14:ligatures w14:val="none"/>
              </w:rPr>
              <w:t xml:space="preserve"> in limited cases include the limited use of wood wool board in secondary service areas and small rooms which have a lesser significance    </w:t>
            </w:r>
          </w:p>
          <w:p w14:paraId="20BA73CF"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2BF99CF9"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2207CEF5"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209B3FF5"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7EF16142"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 and various new elements. As a result, it is not required to repeat all the conditions on this consent to cover these issues but an informative has been added to remind the applicant of the continuing need to comply with the previous conditions. Many of the details (such as those for vents) have previously been approved and no additional conditions are required </w:t>
            </w:r>
            <w:proofErr w:type="gramStart"/>
            <w:r w:rsidRPr="00272013">
              <w:rPr>
                <w:rFonts w:ascii="Arial" w:eastAsia="Times New Roman" w:hAnsi="Arial" w:cs="Arial"/>
                <w:color w:val="000000" w:themeColor="text1"/>
                <w:kern w:val="0"/>
                <w:sz w:val="22"/>
                <w:szCs w:val="22"/>
                <w:lang w:eastAsia="en-GB"/>
                <w14:ligatures w14:val="none"/>
              </w:rPr>
              <w:t>as a consequence of</w:t>
            </w:r>
            <w:proofErr w:type="gramEnd"/>
            <w:r w:rsidRPr="00272013">
              <w:rPr>
                <w:rFonts w:ascii="Arial" w:eastAsia="Times New Roman" w:hAnsi="Arial" w:cs="Arial"/>
                <w:color w:val="000000" w:themeColor="text1"/>
                <w:kern w:val="0"/>
                <w:sz w:val="22"/>
                <w:szCs w:val="22"/>
                <w:lang w:eastAsia="en-GB"/>
                <w14:ligatures w14:val="none"/>
              </w:rPr>
              <w:t xml:space="preserve"> the current proposals.  </w:t>
            </w:r>
          </w:p>
          <w:p w14:paraId="0D2D1738"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15E064BC"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5C854C46"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 </w:t>
            </w:r>
          </w:p>
          <w:p w14:paraId="00CBFA51"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2C4EA395"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roofErr w:type="spellStart"/>
            <w:r w:rsidRPr="00272013">
              <w:rPr>
                <w:rFonts w:ascii="Arial" w:eastAsia="Times New Roman" w:hAnsi="Arial" w:cs="Arial"/>
                <w:color w:val="000000" w:themeColor="text1"/>
                <w:kern w:val="0"/>
                <w:sz w:val="22"/>
                <w:szCs w:val="22"/>
                <w:lang w:eastAsia="en-GB"/>
                <w14:ligatures w14:val="none"/>
              </w:rPr>
              <w:t>ery</w:t>
            </w:r>
            <w:proofErr w:type="spellEnd"/>
            <w:r w:rsidRPr="00272013">
              <w:rPr>
                <w:rFonts w:ascii="Arial" w:eastAsia="Times New Roman" w:hAnsi="Arial" w:cs="Arial"/>
                <w:color w:val="000000" w:themeColor="text1"/>
                <w:kern w:val="0"/>
                <w:sz w:val="22"/>
                <w:szCs w:val="22"/>
                <w:lang w:eastAsia="en-GB"/>
                <w14:ligatures w14:val="none"/>
              </w:rPr>
              <w:t xml:space="preserve"> significant conservation benefits will result from repairing and upgrading the highly graded buildings within the estate and their return to a full use which can secure their future and ensure ongoing maintenance in good condition. Whilst the proposals involve some level of change to the character of spaces and some limited loss of fabric, </w:t>
            </w:r>
            <w:proofErr w:type="gramStart"/>
            <w:r w:rsidRPr="00272013">
              <w:rPr>
                <w:rFonts w:ascii="Arial" w:eastAsia="Times New Roman" w:hAnsi="Arial" w:cs="Arial"/>
                <w:color w:val="000000" w:themeColor="text1"/>
                <w:kern w:val="0"/>
                <w:sz w:val="22"/>
                <w:szCs w:val="22"/>
                <w:lang w:eastAsia="en-GB"/>
                <w14:ligatures w14:val="none"/>
              </w:rPr>
              <w:t>a number of</w:t>
            </w:r>
            <w:proofErr w:type="gramEnd"/>
            <w:r w:rsidRPr="00272013">
              <w:rPr>
                <w:rFonts w:ascii="Arial" w:eastAsia="Times New Roman" w:hAnsi="Arial" w:cs="Arial"/>
                <w:color w:val="000000" w:themeColor="text1"/>
                <w:kern w:val="0"/>
                <w:sz w:val="22"/>
                <w:szCs w:val="22"/>
                <w:lang w:eastAsia="en-GB"/>
                <w14:ligatures w14:val="none"/>
              </w:rPr>
              <w:t xml:space="preserve"> the refinements will </w:t>
            </w:r>
            <w:proofErr w:type="gramStart"/>
            <w:r w:rsidRPr="00272013">
              <w:rPr>
                <w:rFonts w:ascii="Arial" w:eastAsia="Times New Roman" w:hAnsi="Arial" w:cs="Arial"/>
                <w:color w:val="000000" w:themeColor="text1"/>
                <w:kern w:val="0"/>
                <w:sz w:val="22"/>
                <w:szCs w:val="22"/>
                <w:lang w:eastAsia="en-GB"/>
                <w14:ligatures w14:val="none"/>
              </w:rPr>
              <w:t>actually result</w:t>
            </w:r>
            <w:proofErr w:type="gramEnd"/>
            <w:r w:rsidRPr="00272013">
              <w:rPr>
                <w:rFonts w:ascii="Arial" w:eastAsia="Times New Roman" w:hAnsi="Arial" w:cs="Arial"/>
                <w:color w:val="000000" w:themeColor="text1"/>
                <w:kern w:val="0"/>
                <w:sz w:val="22"/>
                <w:szCs w:val="22"/>
                <w:lang w:eastAsia="en-GB"/>
                <w14:ligatures w14:val="none"/>
              </w:rPr>
              <w:t xml:space="preserve"> in reductions in fabric removal and </w:t>
            </w:r>
            <w:proofErr w:type="gramStart"/>
            <w:r w:rsidRPr="00272013">
              <w:rPr>
                <w:rFonts w:ascii="Arial" w:eastAsia="Times New Roman" w:hAnsi="Arial" w:cs="Arial"/>
                <w:color w:val="000000" w:themeColor="text1"/>
                <w:kern w:val="0"/>
                <w:sz w:val="22"/>
                <w:szCs w:val="22"/>
                <w:lang w:eastAsia="en-GB"/>
                <w14:ligatures w14:val="none"/>
              </w:rPr>
              <w:t>impact</w:t>
            </w:r>
            <w:proofErr w:type="gramEnd"/>
            <w:r w:rsidRPr="00272013">
              <w:rPr>
                <w:rFonts w:ascii="Arial" w:eastAsia="Times New Roman" w:hAnsi="Arial" w:cs="Arial"/>
                <w:color w:val="000000" w:themeColor="text1"/>
                <w:kern w:val="0"/>
                <w:sz w:val="22"/>
                <w:szCs w:val="22"/>
                <w:lang w:eastAsia="en-GB"/>
                <w14:ligatures w14:val="none"/>
              </w:rPr>
              <w:t xml:space="preserve"> and it is considered that the amendments overall can be supported without significant harm to the building’s special interest. Any limited harm that will result from the proposals will be offset by public benefits of an appropriate level such that they outweigh the harm caused.  The application is therefore considered to comply with the requirements of primary legislation and with government policy contained within the NPPF and is proposed for approval. As there is no objection from Historic England the application may be determined by the LPA without referral to the Secretary of State.</w:t>
            </w:r>
          </w:p>
          <w:p w14:paraId="5FE660C6"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241B6283"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p w14:paraId="499EFDD4" w14:textId="77777777" w:rsidR="00804030" w:rsidRPr="00272013" w:rsidRDefault="00804030" w:rsidP="00272013">
            <w:pPr>
              <w:spacing w:line="276" w:lineRule="auto"/>
              <w:jc w:val="both"/>
              <w:rPr>
                <w:rFonts w:ascii="Arial" w:eastAsia="Times New Roman" w:hAnsi="Arial" w:cs="Arial"/>
                <w:color w:val="000000" w:themeColor="text1"/>
                <w:kern w:val="0"/>
                <w:sz w:val="22"/>
                <w:szCs w:val="22"/>
                <w:lang w:eastAsia="en-GB"/>
                <w14:ligatures w14:val="none"/>
              </w:rPr>
            </w:pPr>
          </w:p>
        </w:tc>
      </w:tr>
      <w:tr w:rsidR="00804030" w:rsidRPr="00272013" w14:paraId="355A3F49" w14:textId="77777777" w:rsidTr="002600BF">
        <w:tc>
          <w:tcPr>
            <w:tcW w:w="10456" w:type="dxa"/>
          </w:tcPr>
          <w:p w14:paraId="08FC4AB0"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The property changed hands c.2019 following a long period of decline which left these highly valued heritage assets in an extremely poor state of repair. The house, stables and registered park are all on the HE Heritage at Risk List. A very substantial level of investment is required to bring them back into a good state of repair and secure their future. A high standard of supporting information has been provided to stand as a record of the buildings and to inform proposals for repair. </w:t>
            </w:r>
          </w:p>
          <w:p w14:paraId="51C9E707"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p>
          <w:p w14:paraId="49B0CE03"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The current application follows the previous grant of listed building consent for the repair and restoration of the estate overall. Works have commenced and are well underway in respect of the main house with </w:t>
            </w:r>
            <w:proofErr w:type="gramStart"/>
            <w:r w:rsidRPr="00272013">
              <w:rPr>
                <w:rFonts w:ascii="Arial" w:eastAsia="Times New Roman" w:hAnsi="Arial" w:cs="Arial"/>
                <w:color w:val="000000" w:themeColor="text1"/>
                <w:kern w:val="0"/>
                <w:sz w:val="22"/>
                <w:szCs w:val="22"/>
                <w:lang w:eastAsia="en-GB"/>
                <w14:ligatures w14:val="none"/>
              </w:rPr>
              <w:t>the majority of</w:t>
            </w:r>
            <w:proofErr w:type="gramEnd"/>
            <w:r w:rsidRPr="00272013">
              <w:rPr>
                <w:rFonts w:ascii="Arial" w:eastAsia="Times New Roman" w:hAnsi="Arial" w:cs="Arial"/>
                <w:color w:val="000000" w:themeColor="text1"/>
                <w:kern w:val="0"/>
                <w:sz w:val="22"/>
                <w:szCs w:val="22"/>
                <w:lang w:eastAsia="en-GB"/>
                <w14:ligatures w14:val="none"/>
              </w:rPr>
              <w:t xml:space="preserve"> the external envelope now restored to good condition. The original applications provide background context to the refined </w:t>
            </w:r>
            <w:proofErr w:type="gramStart"/>
            <w:r w:rsidRPr="00272013">
              <w:rPr>
                <w:rFonts w:ascii="Arial" w:eastAsia="Times New Roman" w:hAnsi="Arial" w:cs="Arial"/>
                <w:color w:val="000000" w:themeColor="text1"/>
                <w:kern w:val="0"/>
                <w:sz w:val="22"/>
                <w:szCs w:val="22"/>
                <w:lang w:eastAsia="en-GB"/>
                <w14:ligatures w14:val="none"/>
              </w:rPr>
              <w:t>proposals</w:t>
            </w:r>
            <w:proofErr w:type="gramEnd"/>
            <w:r w:rsidRPr="00272013">
              <w:rPr>
                <w:rFonts w:ascii="Arial" w:eastAsia="Times New Roman" w:hAnsi="Arial" w:cs="Arial"/>
                <w:color w:val="000000" w:themeColor="text1"/>
                <w:kern w:val="0"/>
                <w:sz w:val="22"/>
                <w:szCs w:val="22"/>
                <w:lang w:eastAsia="en-GB"/>
                <w14:ligatures w14:val="none"/>
              </w:rPr>
              <w:t xml:space="preserve"> and </w:t>
            </w:r>
            <w:proofErr w:type="gramStart"/>
            <w:r w:rsidRPr="00272013">
              <w:rPr>
                <w:rFonts w:ascii="Arial" w:eastAsia="Times New Roman" w:hAnsi="Arial" w:cs="Arial"/>
                <w:color w:val="000000" w:themeColor="text1"/>
                <w:kern w:val="0"/>
                <w:sz w:val="22"/>
                <w:szCs w:val="22"/>
                <w:lang w:eastAsia="en-GB"/>
                <w14:ligatures w14:val="none"/>
              </w:rPr>
              <w:t>the majority of</w:t>
            </w:r>
            <w:proofErr w:type="gramEnd"/>
            <w:r w:rsidRPr="00272013">
              <w:rPr>
                <w:rFonts w:ascii="Arial" w:eastAsia="Times New Roman" w:hAnsi="Arial" w:cs="Arial"/>
                <w:color w:val="000000" w:themeColor="text1"/>
                <w:kern w:val="0"/>
                <w:sz w:val="22"/>
                <w:szCs w:val="22"/>
                <w:lang w:eastAsia="en-GB"/>
                <w14:ligatures w14:val="none"/>
              </w:rPr>
              <w:t xml:space="preserve"> detailed issues are being dealt with under the comprehensive conditions. </w:t>
            </w:r>
          </w:p>
          <w:p w14:paraId="1EDC1418"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p>
          <w:p w14:paraId="7BFBAFBC" w14:textId="7F7EB916"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The current proposals relate to the repair/restoration/replacement of </w:t>
            </w:r>
            <w:r w:rsidR="00A77677">
              <w:rPr>
                <w:rFonts w:ascii="Arial" w:eastAsia="Times New Roman" w:hAnsi="Arial" w:cs="Arial"/>
                <w:color w:val="000000" w:themeColor="text1"/>
                <w:kern w:val="0"/>
                <w:sz w:val="22"/>
                <w:szCs w:val="22"/>
                <w:lang w:eastAsia="en-GB"/>
                <w14:ligatures w14:val="none"/>
              </w:rPr>
              <w:t>wall and ceiling finishes on the Lower Ground Floor</w:t>
            </w:r>
            <w:r w:rsidRPr="00272013">
              <w:rPr>
                <w:rFonts w:ascii="Arial" w:eastAsia="Times New Roman" w:hAnsi="Arial" w:cs="Arial"/>
                <w:color w:val="000000" w:themeColor="text1"/>
                <w:kern w:val="0"/>
                <w:sz w:val="22"/>
                <w:szCs w:val="22"/>
                <w:lang w:eastAsia="en-GB"/>
                <w14:ligatures w14:val="none"/>
              </w:rPr>
              <w:t xml:space="preserve">. Some areas of wall plaster and ceilings were removed from the building prior to the main applications submission as part of a package of emergency works agreed to make the building safe and watertight and remove debris – these areas are set out in a report dated 2018 which formed part of the subsequent main listed building consent submission and are thereby regularised. Further fabric has been removed in the intervening years to aid investigation and survey and the implementation of structural repairs (controlled via conditions to the original consent). </w:t>
            </w:r>
          </w:p>
          <w:p w14:paraId="0191C965"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p>
          <w:p w14:paraId="50E7D22D" w14:textId="21561F69"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There is now a need to</w:t>
            </w:r>
            <w:r w:rsidR="00B94B49">
              <w:rPr>
                <w:rFonts w:ascii="Arial" w:eastAsia="Times New Roman" w:hAnsi="Arial" w:cs="Arial"/>
                <w:color w:val="000000" w:themeColor="text1"/>
                <w:kern w:val="0"/>
                <w:sz w:val="22"/>
                <w:szCs w:val="22"/>
                <w:lang w:eastAsia="en-GB"/>
                <w14:ligatures w14:val="none"/>
              </w:rPr>
              <w:t xml:space="preserve"> repair/</w:t>
            </w:r>
            <w:r w:rsidRPr="00272013">
              <w:rPr>
                <w:rFonts w:ascii="Arial" w:eastAsia="Times New Roman" w:hAnsi="Arial" w:cs="Arial"/>
                <w:color w:val="000000" w:themeColor="text1"/>
                <w:kern w:val="0"/>
                <w:sz w:val="22"/>
                <w:szCs w:val="22"/>
                <w:lang w:eastAsia="en-GB"/>
                <w14:ligatures w14:val="none"/>
              </w:rPr>
              <w:t xml:space="preserve"> reinstate the finishes to walls and </w:t>
            </w:r>
            <w:proofErr w:type="gramStart"/>
            <w:r w:rsidRPr="00272013">
              <w:rPr>
                <w:rFonts w:ascii="Arial" w:eastAsia="Times New Roman" w:hAnsi="Arial" w:cs="Arial"/>
                <w:color w:val="000000" w:themeColor="text1"/>
                <w:kern w:val="0"/>
                <w:sz w:val="22"/>
                <w:szCs w:val="22"/>
                <w:lang w:eastAsia="en-GB"/>
                <w14:ligatures w14:val="none"/>
              </w:rPr>
              <w:t>ceilings</w:t>
            </w:r>
            <w:proofErr w:type="gramEnd"/>
            <w:r w:rsidRPr="00272013">
              <w:rPr>
                <w:rFonts w:ascii="Arial" w:eastAsia="Times New Roman" w:hAnsi="Arial" w:cs="Arial"/>
                <w:color w:val="000000" w:themeColor="text1"/>
                <w:kern w:val="0"/>
                <w:sz w:val="22"/>
                <w:szCs w:val="22"/>
                <w:lang w:eastAsia="en-GB"/>
                <w14:ligatures w14:val="none"/>
              </w:rPr>
              <w:t xml:space="preserve"> but the original LBC only allowed for patch repair and isolated larger scale replacement in specific areas indicated on plans. The current consent will cover the additional works which have been found to be required and </w:t>
            </w:r>
            <w:r w:rsidRPr="00272013">
              <w:rPr>
                <w:rFonts w:ascii="Arial" w:eastAsia="Times New Roman" w:hAnsi="Arial" w:cs="Arial"/>
                <w:color w:val="000000" w:themeColor="text1"/>
                <w:kern w:val="0"/>
                <w:sz w:val="22"/>
                <w:szCs w:val="22"/>
                <w:lang w:eastAsia="en-GB"/>
                <w14:ligatures w14:val="none"/>
              </w:rPr>
              <w:lastRenderedPageBreak/>
              <w:t xml:space="preserve">also </w:t>
            </w:r>
            <w:r w:rsidR="00BB09CE">
              <w:rPr>
                <w:rFonts w:ascii="Arial" w:eastAsia="Times New Roman" w:hAnsi="Arial" w:cs="Arial"/>
                <w:color w:val="000000" w:themeColor="text1"/>
                <w:kern w:val="0"/>
                <w:sz w:val="22"/>
                <w:szCs w:val="22"/>
                <w:lang w:eastAsia="en-GB"/>
                <w14:ligatures w14:val="none"/>
              </w:rPr>
              <w:t>clarifies the</w:t>
            </w:r>
            <w:r w:rsidRPr="00272013">
              <w:rPr>
                <w:rFonts w:ascii="Arial" w:eastAsia="Times New Roman" w:hAnsi="Arial" w:cs="Arial"/>
                <w:color w:val="000000" w:themeColor="text1"/>
                <w:kern w:val="0"/>
                <w:sz w:val="22"/>
                <w:szCs w:val="22"/>
                <w:lang w:eastAsia="en-GB"/>
                <w14:ligatures w14:val="none"/>
              </w:rPr>
              <w:t xml:space="preserve"> proposed finishes for the walls, including </w:t>
            </w:r>
            <w:r w:rsidR="00BB09CE">
              <w:rPr>
                <w:rFonts w:ascii="Arial" w:eastAsia="Times New Roman" w:hAnsi="Arial" w:cs="Arial"/>
                <w:color w:val="000000" w:themeColor="text1"/>
                <w:kern w:val="0"/>
                <w:sz w:val="22"/>
                <w:szCs w:val="22"/>
                <w:lang w:eastAsia="en-GB"/>
                <w14:ligatures w14:val="none"/>
              </w:rPr>
              <w:t>traditional plain plaster (either applied direct</w:t>
            </w:r>
            <w:r w:rsidR="00174491">
              <w:rPr>
                <w:rFonts w:ascii="Arial" w:eastAsia="Times New Roman" w:hAnsi="Arial" w:cs="Arial"/>
                <w:color w:val="000000" w:themeColor="text1"/>
                <w:kern w:val="0"/>
                <w:sz w:val="22"/>
                <w:szCs w:val="22"/>
                <w:lang w:eastAsia="en-GB"/>
                <w14:ligatures w14:val="none"/>
              </w:rPr>
              <w:t xml:space="preserve"> </w:t>
            </w:r>
            <w:r w:rsidR="00BB09CE">
              <w:rPr>
                <w:rFonts w:ascii="Arial" w:eastAsia="Times New Roman" w:hAnsi="Arial" w:cs="Arial"/>
                <w:color w:val="000000" w:themeColor="text1"/>
                <w:kern w:val="0"/>
                <w:sz w:val="22"/>
                <w:szCs w:val="22"/>
                <w:lang w:eastAsia="en-GB"/>
                <w14:ligatures w14:val="none"/>
              </w:rPr>
              <w:t xml:space="preserve">to masonry or on </w:t>
            </w:r>
            <w:r w:rsidR="00174491">
              <w:rPr>
                <w:rFonts w:ascii="Arial" w:eastAsia="Times New Roman" w:hAnsi="Arial" w:cs="Arial"/>
                <w:color w:val="000000" w:themeColor="text1"/>
                <w:kern w:val="0"/>
                <w:sz w:val="22"/>
                <w:szCs w:val="22"/>
                <w:lang w:eastAsia="en-GB"/>
                <w14:ligatures w14:val="none"/>
              </w:rPr>
              <w:t xml:space="preserve">traditional stud and lathe linings), </w:t>
            </w:r>
            <w:r w:rsidR="00C6136A">
              <w:rPr>
                <w:rFonts w:ascii="Arial" w:eastAsia="Times New Roman" w:hAnsi="Arial" w:cs="Arial"/>
                <w:color w:val="000000" w:themeColor="text1"/>
                <w:kern w:val="0"/>
                <w:sz w:val="22"/>
                <w:szCs w:val="22"/>
                <w:lang w:eastAsia="en-GB"/>
                <w14:ligatures w14:val="none"/>
              </w:rPr>
              <w:t>retained cement/concrete finishes where these are in good order and further damage would be caused by their removal</w:t>
            </w:r>
            <w:r w:rsidR="00073B6A">
              <w:rPr>
                <w:rFonts w:ascii="Arial" w:eastAsia="Times New Roman" w:hAnsi="Arial" w:cs="Arial"/>
                <w:color w:val="000000" w:themeColor="text1"/>
                <w:kern w:val="0"/>
                <w:sz w:val="22"/>
                <w:szCs w:val="22"/>
                <w:lang w:eastAsia="en-GB"/>
                <w14:ligatures w14:val="none"/>
              </w:rPr>
              <w:t>, plain fair-faced masonry</w:t>
            </w:r>
            <w:r w:rsidR="00C6136A">
              <w:rPr>
                <w:rFonts w:ascii="Arial" w:eastAsia="Times New Roman" w:hAnsi="Arial" w:cs="Arial"/>
                <w:color w:val="000000" w:themeColor="text1"/>
                <w:kern w:val="0"/>
                <w:sz w:val="22"/>
                <w:szCs w:val="22"/>
                <w:lang w:eastAsia="en-GB"/>
                <w14:ligatures w14:val="none"/>
              </w:rPr>
              <w:t xml:space="preserve"> and </w:t>
            </w:r>
            <w:r w:rsidR="00073B6A">
              <w:rPr>
                <w:rFonts w:ascii="Arial" w:eastAsia="Times New Roman" w:hAnsi="Arial" w:cs="Arial"/>
                <w:color w:val="000000" w:themeColor="text1"/>
                <w:kern w:val="0"/>
                <w:sz w:val="22"/>
                <w:szCs w:val="22"/>
                <w:lang w:eastAsia="en-GB"/>
                <w14:ligatures w14:val="none"/>
              </w:rPr>
              <w:t>some</w:t>
            </w:r>
            <w:r w:rsidR="00320058">
              <w:rPr>
                <w:rFonts w:ascii="Arial" w:eastAsia="Times New Roman" w:hAnsi="Arial" w:cs="Arial"/>
                <w:color w:val="000000" w:themeColor="text1"/>
                <w:kern w:val="0"/>
                <w:sz w:val="22"/>
                <w:szCs w:val="22"/>
                <w:lang w:eastAsia="en-GB"/>
                <w14:ligatures w14:val="none"/>
              </w:rPr>
              <w:t xml:space="preserve"> limited areas of</w:t>
            </w:r>
            <w:r w:rsidR="00073B6A">
              <w:rPr>
                <w:rFonts w:ascii="Arial" w:eastAsia="Times New Roman" w:hAnsi="Arial" w:cs="Arial"/>
                <w:color w:val="000000" w:themeColor="text1"/>
                <w:kern w:val="0"/>
                <w:sz w:val="22"/>
                <w:szCs w:val="22"/>
                <w:lang w:eastAsia="en-GB"/>
                <w14:ligatures w14:val="none"/>
              </w:rPr>
              <w:t xml:space="preserve"> modern linings (</w:t>
            </w:r>
            <w:proofErr w:type="spellStart"/>
            <w:r w:rsidR="0082065C">
              <w:rPr>
                <w:rFonts w:ascii="Arial" w:eastAsia="Times New Roman" w:hAnsi="Arial" w:cs="Arial"/>
                <w:color w:val="000000" w:themeColor="text1"/>
                <w:kern w:val="0"/>
                <w:sz w:val="22"/>
                <w:szCs w:val="22"/>
                <w:lang w:eastAsia="en-GB"/>
                <w14:ligatures w14:val="none"/>
              </w:rPr>
              <w:t>eg</w:t>
            </w:r>
            <w:proofErr w:type="spellEnd"/>
            <w:r w:rsidR="0082065C">
              <w:rPr>
                <w:rFonts w:ascii="Arial" w:eastAsia="Times New Roman" w:hAnsi="Arial" w:cs="Arial"/>
                <w:color w:val="000000" w:themeColor="text1"/>
                <w:kern w:val="0"/>
                <w:sz w:val="22"/>
                <w:szCs w:val="22"/>
                <w:lang w:eastAsia="en-GB"/>
                <w14:ligatures w14:val="none"/>
              </w:rPr>
              <w:t xml:space="preserve"> </w:t>
            </w:r>
            <w:r w:rsidR="00073B6A">
              <w:rPr>
                <w:rFonts w:ascii="Arial" w:eastAsia="Times New Roman" w:hAnsi="Arial" w:cs="Arial"/>
                <w:color w:val="000000" w:themeColor="text1"/>
                <w:kern w:val="0"/>
                <w:sz w:val="22"/>
                <w:szCs w:val="22"/>
                <w:lang w:eastAsia="en-GB"/>
                <w14:ligatures w14:val="none"/>
              </w:rPr>
              <w:t>acou</w:t>
            </w:r>
            <w:r w:rsidR="0082065C">
              <w:rPr>
                <w:rFonts w:ascii="Arial" w:eastAsia="Times New Roman" w:hAnsi="Arial" w:cs="Arial"/>
                <w:color w:val="000000" w:themeColor="text1"/>
                <w:kern w:val="0"/>
                <w:sz w:val="22"/>
                <w:szCs w:val="22"/>
                <w:lang w:eastAsia="en-GB"/>
                <w14:ligatures w14:val="none"/>
              </w:rPr>
              <w:t xml:space="preserve">stic ceilings to </w:t>
            </w:r>
            <w:r w:rsidR="000D41F8">
              <w:rPr>
                <w:rFonts w:ascii="Arial" w:eastAsia="Times New Roman" w:hAnsi="Arial" w:cs="Arial"/>
                <w:color w:val="000000" w:themeColor="text1"/>
                <w:kern w:val="0"/>
                <w:sz w:val="22"/>
                <w:szCs w:val="22"/>
                <w:lang w:eastAsia="en-GB"/>
                <w14:ligatures w14:val="none"/>
              </w:rPr>
              <w:t>block plant noise</w:t>
            </w:r>
            <w:r w:rsidR="0082065C">
              <w:rPr>
                <w:rFonts w:ascii="Arial" w:eastAsia="Times New Roman" w:hAnsi="Arial" w:cs="Arial"/>
                <w:color w:val="000000" w:themeColor="text1"/>
                <w:kern w:val="0"/>
                <w:sz w:val="22"/>
                <w:szCs w:val="22"/>
                <w:lang w:eastAsia="en-GB"/>
                <w14:ligatures w14:val="none"/>
              </w:rPr>
              <w:t xml:space="preserve">, dry linings </w:t>
            </w:r>
            <w:r w:rsidR="000D41F8">
              <w:rPr>
                <w:rFonts w:ascii="Arial" w:eastAsia="Times New Roman" w:hAnsi="Arial" w:cs="Arial"/>
                <w:color w:val="000000" w:themeColor="text1"/>
                <w:kern w:val="0"/>
                <w:sz w:val="22"/>
                <w:szCs w:val="22"/>
                <w:lang w:eastAsia="en-GB"/>
                <w14:ligatures w14:val="none"/>
              </w:rPr>
              <w:t>for waterproofing or to allow installation of MEP</w:t>
            </w:r>
            <w:r w:rsidR="00073B6A">
              <w:rPr>
                <w:rFonts w:ascii="Arial" w:eastAsia="Times New Roman" w:hAnsi="Arial" w:cs="Arial"/>
                <w:color w:val="000000" w:themeColor="text1"/>
                <w:kern w:val="0"/>
                <w:sz w:val="22"/>
                <w:szCs w:val="22"/>
                <w:lang w:eastAsia="en-GB"/>
                <w14:ligatures w14:val="none"/>
              </w:rPr>
              <w:t>)</w:t>
            </w:r>
            <w:r w:rsidR="000D41F8">
              <w:rPr>
                <w:rFonts w:ascii="Arial" w:eastAsia="Times New Roman" w:hAnsi="Arial" w:cs="Arial"/>
                <w:color w:val="000000" w:themeColor="text1"/>
                <w:kern w:val="0"/>
                <w:sz w:val="22"/>
                <w:szCs w:val="22"/>
                <w:lang w:eastAsia="en-GB"/>
                <w14:ligatures w14:val="none"/>
              </w:rPr>
              <w:t>.</w:t>
            </w:r>
            <w:r w:rsidR="00174491">
              <w:rPr>
                <w:rFonts w:ascii="Arial" w:eastAsia="Times New Roman" w:hAnsi="Arial" w:cs="Arial"/>
                <w:color w:val="000000" w:themeColor="text1"/>
                <w:kern w:val="0"/>
                <w:sz w:val="22"/>
                <w:szCs w:val="22"/>
                <w:lang w:eastAsia="en-GB"/>
                <w14:ligatures w14:val="none"/>
              </w:rPr>
              <w:t xml:space="preserve"> </w:t>
            </w:r>
          </w:p>
          <w:p w14:paraId="6876E1D0"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p>
          <w:p w14:paraId="33C1C939" w14:textId="511EA058"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sidRPr="00B66D88">
              <w:rPr>
                <w:rFonts w:ascii="Arial" w:eastAsia="Times New Roman" w:hAnsi="Arial" w:cs="Arial"/>
                <w:color w:val="000000" w:themeColor="text1"/>
                <w:kern w:val="0"/>
                <w:sz w:val="22"/>
                <w:szCs w:val="22"/>
                <w:lang w:eastAsia="en-GB"/>
                <w14:ligatures w14:val="none"/>
              </w:rPr>
              <w:t>The background intention remains</w:t>
            </w:r>
            <w:r w:rsidRPr="00272013">
              <w:rPr>
                <w:rFonts w:ascii="Arial" w:eastAsia="Times New Roman" w:hAnsi="Arial" w:cs="Arial"/>
                <w:color w:val="000000" w:themeColor="text1"/>
                <w:kern w:val="0"/>
                <w:sz w:val="22"/>
                <w:szCs w:val="22"/>
                <w:lang w:eastAsia="en-GB"/>
                <w14:ligatures w14:val="none"/>
              </w:rPr>
              <w:t xml:space="preserve"> for the appropriate repair </w:t>
            </w:r>
            <w:r w:rsidR="00773C7F">
              <w:rPr>
                <w:rFonts w:ascii="Arial" w:eastAsia="Times New Roman" w:hAnsi="Arial" w:cs="Arial"/>
                <w:color w:val="000000" w:themeColor="text1"/>
                <w:kern w:val="0"/>
                <w:sz w:val="22"/>
                <w:szCs w:val="22"/>
                <w:lang w:eastAsia="en-GB"/>
                <w14:ligatures w14:val="none"/>
              </w:rPr>
              <w:t xml:space="preserve">of the area </w:t>
            </w:r>
            <w:r w:rsidRPr="00272013">
              <w:rPr>
                <w:rFonts w:ascii="Arial" w:eastAsia="Times New Roman" w:hAnsi="Arial" w:cs="Arial"/>
                <w:color w:val="000000" w:themeColor="text1"/>
                <w:kern w:val="0"/>
                <w:sz w:val="22"/>
                <w:szCs w:val="22"/>
                <w:lang w:eastAsia="en-GB"/>
                <w14:ligatures w14:val="none"/>
              </w:rPr>
              <w:t>in a like for like manner using traditional techniques and materials. There is a commitment to keeping the maximum of historic fabric and the proposals have been refined during the life of the application to ensure that this is the case and that the retention of historic fabric is appropriately balanced against the owner</w:t>
            </w:r>
            <w:r w:rsidR="001B07A2">
              <w:rPr>
                <w:rFonts w:ascii="Arial" w:eastAsia="Times New Roman" w:hAnsi="Arial" w:cs="Arial"/>
                <w:color w:val="000000" w:themeColor="text1"/>
                <w:kern w:val="0"/>
                <w:sz w:val="22"/>
                <w:szCs w:val="22"/>
                <w:lang w:eastAsia="en-GB"/>
                <w14:ligatures w14:val="none"/>
              </w:rPr>
              <w:t>’</w:t>
            </w:r>
            <w:r w:rsidRPr="00272013">
              <w:rPr>
                <w:rFonts w:ascii="Arial" w:eastAsia="Times New Roman" w:hAnsi="Arial" w:cs="Arial"/>
                <w:color w:val="000000" w:themeColor="text1"/>
                <w:kern w:val="0"/>
                <w:sz w:val="22"/>
                <w:szCs w:val="22"/>
                <w:lang w:eastAsia="en-GB"/>
                <w14:ligatures w14:val="none"/>
              </w:rPr>
              <w:t xml:space="preserve">s desire for high quality and lasting finishes. Where wall and ceiling plaster has been removed or is required to be removed, the proposal is generally for like for like replacement to traditional plaster specifications. Exceptions in limited cases include the limited use of </w:t>
            </w:r>
            <w:r w:rsidR="007055B3">
              <w:rPr>
                <w:rFonts w:ascii="Arial" w:eastAsia="Times New Roman" w:hAnsi="Arial" w:cs="Arial"/>
                <w:color w:val="000000" w:themeColor="text1"/>
                <w:kern w:val="0"/>
                <w:sz w:val="22"/>
                <w:szCs w:val="22"/>
                <w:lang w:eastAsia="en-GB"/>
                <w14:ligatures w14:val="none"/>
              </w:rPr>
              <w:t xml:space="preserve">modern linings in </w:t>
            </w:r>
            <w:r w:rsidRPr="00272013">
              <w:rPr>
                <w:rFonts w:ascii="Arial" w:eastAsia="Times New Roman" w:hAnsi="Arial" w:cs="Arial"/>
                <w:color w:val="000000" w:themeColor="text1"/>
                <w:kern w:val="0"/>
                <w:sz w:val="22"/>
                <w:szCs w:val="22"/>
                <w:lang w:eastAsia="en-GB"/>
                <w14:ligatures w14:val="none"/>
              </w:rPr>
              <w:t xml:space="preserve">service areas </w:t>
            </w:r>
            <w:r w:rsidR="007055B3">
              <w:rPr>
                <w:rFonts w:ascii="Arial" w:eastAsia="Times New Roman" w:hAnsi="Arial" w:cs="Arial"/>
                <w:color w:val="000000" w:themeColor="text1"/>
                <w:kern w:val="0"/>
                <w:sz w:val="22"/>
                <w:szCs w:val="22"/>
                <w:lang w:eastAsia="en-GB"/>
                <w14:ligatures w14:val="none"/>
              </w:rPr>
              <w:t xml:space="preserve">where there are </w:t>
            </w:r>
            <w:proofErr w:type="gramStart"/>
            <w:r w:rsidR="00EA0B66">
              <w:rPr>
                <w:rFonts w:ascii="Arial" w:eastAsia="Times New Roman" w:hAnsi="Arial" w:cs="Arial"/>
                <w:color w:val="000000" w:themeColor="text1"/>
                <w:kern w:val="0"/>
                <w:sz w:val="22"/>
                <w:szCs w:val="22"/>
                <w:lang w:eastAsia="en-GB"/>
                <w14:ligatures w14:val="none"/>
              </w:rPr>
              <w:t>particular</w:t>
            </w:r>
            <w:r w:rsidR="007055B3">
              <w:rPr>
                <w:rFonts w:ascii="Arial" w:eastAsia="Times New Roman" w:hAnsi="Arial" w:cs="Arial"/>
                <w:color w:val="000000" w:themeColor="text1"/>
                <w:kern w:val="0"/>
                <w:sz w:val="22"/>
                <w:szCs w:val="22"/>
                <w:lang w:eastAsia="en-GB"/>
                <w14:ligatures w14:val="none"/>
              </w:rPr>
              <w:t xml:space="preserve"> requirements</w:t>
            </w:r>
            <w:proofErr w:type="gramEnd"/>
            <w:r w:rsidR="007055B3">
              <w:rPr>
                <w:rFonts w:ascii="Arial" w:eastAsia="Times New Roman" w:hAnsi="Arial" w:cs="Arial"/>
                <w:color w:val="000000" w:themeColor="text1"/>
                <w:kern w:val="0"/>
                <w:sz w:val="22"/>
                <w:szCs w:val="22"/>
                <w:lang w:eastAsia="en-GB"/>
                <w14:ligatures w14:val="none"/>
              </w:rPr>
              <w:t xml:space="preserve">, for example for fire protection or for </w:t>
            </w:r>
            <w:r w:rsidR="00EA0B66">
              <w:rPr>
                <w:rFonts w:ascii="Arial" w:eastAsia="Times New Roman" w:hAnsi="Arial" w:cs="Arial"/>
                <w:color w:val="000000" w:themeColor="text1"/>
                <w:kern w:val="0"/>
                <w:sz w:val="22"/>
                <w:szCs w:val="22"/>
                <w:lang w:eastAsia="en-GB"/>
                <w14:ligatures w14:val="none"/>
              </w:rPr>
              <w:t>acoustic protection from plant noise</w:t>
            </w:r>
            <w:r w:rsidRPr="00272013">
              <w:rPr>
                <w:rFonts w:ascii="Arial" w:eastAsia="Times New Roman" w:hAnsi="Arial" w:cs="Arial"/>
                <w:color w:val="000000" w:themeColor="text1"/>
                <w:kern w:val="0"/>
                <w:sz w:val="22"/>
                <w:szCs w:val="22"/>
                <w:lang w:eastAsia="en-GB"/>
                <w14:ligatures w14:val="none"/>
              </w:rPr>
              <w:t xml:space="preserve">. </w:t>
            </w:r>
          </w:p>
          <w:p w14:paraId="2C514F53"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p>
          <w:p w14:paraId="465CDECC" w14:textId="4103B305" w:rsidR="00804030" w:rsidRPr="00272013" w:rsidRDefault="00875D18"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w:t>
            </w:r>
            <w:r w:rsidR="00804030" w:rsidRPr="00272013">
              <w:rPr>
                <w:rFonts w:ascii="Arial" w:eastAsia="Times New Roman" w:hAnsi="Arial" w:cs="Arial"/>
                <w:color w:val="000000" w:themeColor="text1"/>
                <w:kern w:val="0"/>
                <w:sz w:val="22"/>
                <w:szCs w:val="22"/>
                <w:lang w:eastAsia="en-GB"/>
                <w14:ligatures w14:val="none"/>
              </w:rPr>
              <w:t xml:space="preserve">roposals </w:t>
            </w:r>
            <w:r>
              <w:rPr>
                <w:rFonts w:ascii="Arial" w:eastAsia="Times New Roman" w:hAnsi="Arial" w:cs="Arial"/>
                <w:color w:val="000000" w:themeColor="text1"/>
                <w:kern w:val="0"/>
                <w:sz w:val="22"/>
                <w:szCs w:val="22"/>
                <w:lang w:eastAsia="en-GB"/>
                <w14:ligatures w14:val="none"/>
              </w:rPr>
              <w:t xml:space="preserve">for plaster repair across the house </w:t>
            </w:r>
            <w:r w:rsidR="00804030" w:rsidRPr="00272013">
              <w:rPr>
                <w:rFonts w:ascii="Arial" w:eastAsia="Times New Roman" w:hAnsi="Arial" w:cs="Arial"/>
                <w:color w:val="000000" w:themeColor="text1"/>
                <w:kern w:val="0"/>
                <w:sz w:val="22"/>
                <w:szCs w:val="22"/>
                <w:lang w:eastAsia="en-GB"/>
                <w14:ligatures w14:val="none"/>
              </w:rPr>
              <w:t xml:space="preserve">have been subject to detailed advice and input from Historic England’s specialist architects and have been refined to ensure that the impact of the works is appropriate and any harm limited. The works now proposed will assist in bringing the building back into a good state of repair after many years of dereliction, ready for occupation.  </w:t>
            </w:r>
          </w:p>
          <w:p w14:paraId="73DC0210" w14:textId="77777777"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p>
          <w:p w14:paraId="5A48045D" w14:textId="36184C0C" w:rsidR="00804030" w:rsidRPr="002404FA" w:rsidRDefault="00804030" w:rsidP="00C30C02">
            <w:pPr>
              <w:spacing w:line="276" w:lineRule="auto"/>
              <w:ind w:left="-105" w:right="994"/>
              <w:jc w:val="both"/>
              <w:rPr>
                <w:rFonts w:ascii="Arial" w:eastAsia="Times New Roman" w:hAnsi="Arial" w:cs="Arial"/>
                <w:color w:val="000000" w:themeColor="text1"/>
                <w:kern w:val="0"/>
                <w:sz w:val="22"/>
                <w:szCs w:val="22"/>
                <w:u w:val="single"/>
                <w:lang w:eastAsia="en-GB"/>
                <w14:ligatures w14:val="none"/>
              </w:rPr>
            </w:pPr>
          </w:p>
          <w:p w14:paraId="217234A4" w14:textId="5D466D21" w:rsidR="00804030" w:rsidRPr="00272013" w:rsidRDefault="00804030" w:rsidP="00C30C02">
            <w:pPr>
              <w:spacing w:line="276" w:lineRule="auto"/>
              <w:ind w:left="-105" w:right="994"/>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 </w:t>
            </w:r>
          </w:p>
        </w:tc>
      </w:tr>
      <w:bookmarkEnd w:id="3"/>
    </w:tbl>
    <w:p w14:paraId="5754F9F8" w14:textId="77777777" w:rsidR="00804030" w:rsidRDefault="00804030" w:rsidP="00804030">
      <w:pPr>
        <w:rPr>
          <w:rFonts w:ascii="Arial" w:hAnsi="Arial" w:cs="Arial"/>
          <w:sz w:val="22"/>
          <w:szCs w:val="22"/>
          <w:lang w:val="en-US"/>
        </w:rPr>
      </w:pPr>
    </w:p>
    <w:p w14:paraId="191CCA5B"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008BCB45" w14:textId="175C8FF4"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While Sections 16 of the Planning (Listed Buildings and Conservation Areas) Act 1990 do</w:t>
      </w:r>
      <w:r w:rsidR="00804030">
        <w:rPr>
          <w:rFonts w:ascii="Arial" w:eastAsia="Times New Roman" w:hAnsi="Arial" w:cs="Arial"/>
          <w:color w:val="000000" w:themeColor="text1"/>
          <w:kern w:val="0"/>
          <w:sz w:val="22"/>
          <w:szCs w:val="22"/>
          <w:lang w:eastAsia="en-GB"/>
          <w14:ligatures w14:val="none"/>
        </w:rPr>
        <w:t>es</w:t>
      </w:r>
      <w:r w:rsidRPr="007E2693">
        <w:rPr>
          <w:rFonts w:ascii="Arial" w:eastAsia="Times New Roman" w:hAnsi="Arial" w:cs="Arial"/>
          <w:color w:val="000000" w:themeColor="text1"/>
          <w:kern w:val="0"/>
          <w:sz w:val="22"/>
          <w:szCs w:val="22"/>
          <w:lang w:eastAsia="en-GB"/>
          <w14:ligatures w14:val="none"/>
        </w:rPr>
        <w:t xml:space="preserve">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0E01D11D"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036FAC9A" w14:textId="77777777" w:rsidTr="004036FE">
        <w:trPr>
          <w:trHeight w:hRule="exact" w:val="20"/>
        </w:trPr>
        <w:tc>
          <w:tcPr>
            <w:tcW w:w="704" w:type="dxa"/>
            <w:tcBorders>
              <w:top w:val="nil"/>
              <w:left w:val="nil"/>
              <w:bottom w:val="nil"/>
              <w:right w:val="nil"/>
            </w:tcBorders>
          </w:tcPr>
          <w:p w14:paraId="76BFFE1B" w14:textId="77777777" w:rsidR="008914EE" w:rsidRPr="008914EE" w:rsidRDefault="008914EE">
            <w:pPr>
              <w:rPr>
                <w:color w:val="000000" w:themeColor="text1"/>
                <w:sz w:val="2"/>
              </w:rPr>
            </w:pPr>
            <w:bookmarkStart w:id="4" w:name="_eca03b1d_d44b_4219_86b2_4f942b1775ec"/>
            <w:bookmarkStart w:id="5" w:name="_3da55a7a_6ec5_447d_ba42_52c23e1884e6"/>
            <w:bookmarkEnd w:id="4"/>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3E843C78" w14:textId="77777777" w:rsidR="008914EE" w:rsidRDefault="008914EE">
            <w:pPr>
              <w:rPr>
                <w:sz w:val="2"/>
              </w:rPr>
            </w:pPr>
          </w:p>
        </w:tc>
        <w:tc>
          <w:tcPr>
            <w:tcW w:w="1139" w:type="dxa"/>
            <w:tcBorders>
              <w:top w:val="nil"/>
              <w:left w:val="nil"/>
              <w:bottom w:val="nil"/>
              <w:right w:val="nil"/>
            </w:tcBorders>
          </w:tcPr>
          <w:p w14:paraId="7210A3FA" w14:textId="77777777" w:rsidR="008914EE" w:rsidRDefault="008914EE">
            <w:pPr>
              <w:rPr>
                <w:sz w:val="2"/>
              </w:rPr>
            </w:pPr>
          </w:p>
        </w:tc>
      </w:tr>
      <w:tr w:rsidR="00FC0D4D" w14:paraId="1F985E04" w14:textId="77777777" w:rsidTr="00FC0D4D">
        <w:tc>
          <w:tcPr>
            <w:tcW w:w="8217" w:type="dxa"/>
            <w:gridSpan w:val="2"/>
            <w:shd w:val="clear" w:color="auto" w:fill="D9D9D9" w:themeFill="background1" w:themeFillShade="D9"/>
          </w:tcPr>
          <w:p w14:paraId="6E3D504E"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413EC1AA"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0CE5271A" w14:textId="77777777" w:rsidTr="004036FE">
        <w:tc>
          <w:tcPr>
            <w:tcW w:w="704" w:type="dxa"/>
          </w:tcPr>
          <w:p w14:paraId="335B8F5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5A96551E"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44C444D" w14:textId="3C5E533C" w:rsidR="008914EE" w:rsidRPr="00210121" w:rsidRDefault="00804030"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7E1D0EC8" w14:textId="77777777" w:rsidTr="004036FE">
        <w:tc>
          <w:tcPr>
            <w:tcW w:w="704" w:type="dxa"/>
          </w:tcPr>
          <w:p w14:paraId="4E19BDDA"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4C9530E2"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12811C08"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tc>
      </w:tr>
      <w:tr w:rsidR="008914EE" w14:paraId="141A30C7" w14:textId="77777777" w:rsidTr="004036FE">
        <w:tc>
          <w:tcPr>
            <w:tcW w:w="704" w:type="dxa"/>
          </w:tcPr>
          <w:p w14:paraId="3BCD117B"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45247B38"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2397DD8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tc>
      </w:tr>
      <w:bookmarkEnd w:id="5"/>
    </w:tbl>
    <w:p w14:paraId="4BCE06A1"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39E11B24" w14:textId="77777777" w:rsidR="00202DE0" w:rsidRPr="00A92438" w:rsidRDefault="00A9243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Comments (if any):</w:t>
      </w:r>
    </w:p>
    <w:p w14:paraId="0BDB06F4"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CA66E11"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7D9818E" w14:textId="77777777" w:rsidR="00F7609E" w:rsidRPr="00A8715C" w:rsidRDefault="00F7609E"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7E4BF654" w14:textId="77777777" w:rsidR="00F1263F" w:rsidRPr="00A8715C" w:rsidRDefault="00F1263F"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p>
    <w:p w14:paraId="1C8ED89E" w14:textId="77777777" w:rsidR="00D951CA" w:rsidRPr="00A8715C" w:rsidRDefault="00D951CA"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r w:rsidRPr="00A8715C">
        <w:rPr>
          <w:rFonts w:ascii="Arial" w:eastAsia="Times New Roman" w:hAnsi="Arial" w:cs="Arial"/>
          <w:color w:val="000000" w:themeColor="text1"/>
          <w:kern w:val="0"/>
          <w:sz w:val="22"/>
          <w:szCs w:val="22"/>
          <w:lang w:eastAsia="en-GB"/>
          <w14:ligatures w14:val="none"/>
        </w:rPr>
        <w:lastRenderedPageBreak/>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F18F26D" w14:textId="77777777" w:rsidR="00D951CA" w:rsidRPr="00A8715C" w:rsidRDefault="00D951CA"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p>
    <w:p w14:paraId="4A80702D" w14:textId="5DBE1EA0" w:rsidR="002404FA" w:rsidRPr="00272013" w:rsidRDefault="00A8715C"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this case, v</w:t>
      </w:r>
      <w:r w:rsidR="002404FA" w:rsidRPr="00272013">
        <w:rPr>
          <w:rFonts w:ascii="Arial" w:eastAsia="Times New Roman" w:hAnsi="Arial" w:cs="Arial"/>
          <w:color w:val="000000" w:themeColor="text1"/>
          <w:kern w:val="0"/>
          <w:sz w:val="22"/>
          <w:szCs w:val="22"/>
          <w:lang w:eastAsia="en-GB"/>
          <w14:ligatures w14:val="none"/>
        </w:rPr>
        <w:t>ery significant conservation benefits will result from repairing and upgrading the highly graded buildings within the estate and their return to a full use which can secure their future and ensure ongoing maintenance in good condition. The proposals have been refined to ensure that a maximum of historic fabric is retained, that the works are appropriately specified and provide an appropriate balance between providing the standard of finish and surety of longevity required by the owner and the need to preserve historic fabric. The application is considered to comply with the requirements of primary legislation and with government policy contained within the NPPF and is proposed for approval. As there is no objection from Historic England the application may be determined by the LPA without referral to the Secretary of State.</w:t>
      </w:r>
    </w:p>
    <w:p w14:paraId="3C5C41BE" w14:textId="77777777" w:rsidR="002404FA" w:rsidRPr="00272013" w:rsidRDefault="002404FA"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p>
    <w:p w14:paraId="1B12CB46" w14:textId="61A9DAC8" w:rsidR="00D951CA" w:rsidRPr="00A8715C" w:rsidRDefault="002404FA"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r w:rsidRPr="00272013">
        <w:rPr>
          <w:rFonts w:ascii="Arial" w:eastAsia="Times New Roman" w:hAnsi="Arial" w:cs="Arial"/>
          <w:color w:val="000000" w:themeColor="text1"/>
          <w:kern w:val="0"/>
          <w:sz w:val="22"/>
          <w:szCs w:val="22"/>
          <w:lang w:eastAsia="en-GB"/>
          <w14:ligatures w14:val="none"/>
        </w:rPr>
        <w:t xml:space="preserve">Whilst there is a high level of confidence that the current proposals include for most of the replacement which will be required, a condition is required </w:t>
      </w:r>
      <w:proofErr w:type="gramStart"/>
      <w:r w:rsidRPr="00272013">
        <w:rPr>
          <w:rFonts w:ascii="Arial" w:eastAsia="Times New Roman" w:hAnsi="Arial" w:cs="Arial"/>
          <w:color w:val="000000" w:themeColor="text1"/>
          <w:kern w:val="0"/>
          <w:sz w:val="22"/>
          <w:szCs w:val="22"/>
          <w:lang w:eastAsia="en-GB"/>
          <w14:ligatures w14:val="none"/>
        </w:rPr>
        <w:t>in order to</w:t>
      </w:r>
      <w:proofErr w:type="gramEnd"/>
      <w:r w:rsidRPr="00272013">
        <w:rPr>
          <w:rFonts w:ascii="Arial" w:eastAsia="Times New Roman" w:hAnsi="Arial" w:cs="Arial"/>
          <w:color w:val="000000" w:themeColor="text1"/>
          <w:kern w:val="0"/>
          <w:sz w:val="22"/>
          <w:szCs w:val="22"/>
          <w:lang w:eastAsia="en-GB"/>
          <w14:ligatures w14:val="none"/>
        </w:rPr>
        <w:t xml:space="preserve"> make allowance for isolated cases where further works are found to be necessary, for example where additional, previously hidden, decay is detected.  </w:t>
      </w:r>
    </w:p>
    <w:p w14:paraId="3B0CFD2B" w14:textId="77777777" w:rsidR="00080B8E" w:rsidRPr="00A8715C" w:rsidRDefault="00080B8E" w:rsidP="00A8715C">
      <w:pPr>
        <w:spacing w:after="0" w:line="276" w:lineRule="auto"/>
        <w:ind w:left="-105" w:right="994"/>
        <w:jc w:val="both"/>
        <w:rPr>
          <w:rFonts w:ascii="Arial" w:eastAsia="Times New Roman" w:hAnsi="Arial" w:cs="Arial"/>
          <w:color w:val="000000" w:themeColor="text1"/>
          <w:kern w:val="0"/>
          <w:sz w:val="22"/>
          <w:szCs w:val="22"/>
          <w:lang w:eastAsia="en-GB"/>
          <w14:ligatures w14:val="none"/>
        </w:rPr>
      </w:pPr>
    </w:p>
    <w:p w14:paraId="6B758528"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16823164"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1BAD8580"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434082C1" w14:textId="26FD3C31" w:rsidR="00EA5C93" w:rsidRPr="009131A7" w:rsidRDefault="0070744F" w:rsidP="0070744F">
      <w:pPr>
        <w:spacing w:before="100" w:beforeAutospacing="1" w:after="100" w:afterAutospacing="1" w:line="276" w:lineRule="auto"/>
        <w:jc w:val="both"/>
        <w:rPr>
          <w:rFonts w:ascii="Arial" w:eastAsia="Times New Roman" w:hAnsi="Arial" w:cs="Arial"/>
          <w:color w:val="000000" w:themeColor="text1"/>
          <w:kern w:val="0"/>
          <w:sz w:val="22"/>
          <w:szCs w:val="22"/>
          <w:lang w:eastAsia="en-GB"/>
          <w14:ligatures w14:val="none"/>
        </w:rPr>
      </w:pPr>
      <w:r w:rsidRPr="009131A7">
        <w:rPr>
          <w:rFonts w:ascii="Arial" w:eastAsia="Times New Roman" w:hAnsi="Arial" w:cs="Arial"/>
          <w:color w:val="000000" w:themeColor="text1"/>
          <w:kern w:val="0"/>
          <w:sz w:val="22"/>
          <w:szCs w:val="22"/>
          <w:lang w:eastAsia="en-GB"/>
          <w14:ligatures w14:val="none"/>
        </w:rPr>
        <w:t>Standard time scale</w:t>
      </w:r>
    </w:p>
    <w:p w14:paraId="5A310E44" w14:textId="50E4E01D" w:rsidR="0070744F" w:rsidRPr="009131A7" w:rsidRDefault="0070744F" w:rsidP="0070744F">
      <w:pPr>
        <w:spacing w:before="100" w:beforeAutospacing="1" w:after="100" w:afterAutospacing="1" w:line="276" w:lineRule="auto"/>
        <w:jc w:val="both"/>
        <w:rPr>
          <w:rFonts w:ascii="Arial" w:eastAsia="Times New Roman" w:hAnsi="Arial" w:cs="Arial"/>
          <w:color w:val="000000" w:themeColor="text1"/>
          <w:kern w:val="0"/>
          <w:sz w:val="22"/>
          <w:szCs w:val="22"/>
          <w:lang w:eastAsia="en-GB"/>
          <w14:ligatures w14:val="none"/>
        </w:rPr>
      </w:pPr>
      <w:r w:rsidRPr="009131A7">
        <w:rPr>
          <w:rFonts w:ascii="Arial" w:eastAsia="Times New Roman" w:hAnsi="Arial" w:cs="Arial"/>
          <w:color w:val="000000" w:themeColor="text1"/>
          <w:kern w:val="0"/>
          <w:sz w:val="22"/>
          <w:szCs w:val="22"/>
          <w:lang w:eastAsia="en-GB"/>
          <w14:ligatures w14:val="none"/>
        </w:rPr>
        <w:t>Plans List</w:t>
      </w:r>
    </w:p>
    <w:p w14:paraId="1CB1A957" w14:textId="60E17A1C" w:rsidR="0070744F" w:rsidRPr="009131A7" w:rsidRDefault="009131A7" w:rsidP="0070744F">
      <w:pPr>
        <w:spacing w:before="100" w:beforeAutospacing="1" w:after="100" w:afterAutospacing="1" w:line="276" w:lineRule="auto"/>
        <w:jc w:val="both"/>
        <w:rPr>
          <w:rFonts w:ascii="Arial" w:eastAsia="Times New Roman" w:hAnsi="Arial" w:cs="Arial"/>
          <w:color w:val="000000" w:themeColor="text1"/>
          <w:kern w:val="0"/>
          <w:sz w:val="22"/>
          <w:szCs w:val="22"/>
          <w:lang w:eastAsia="en-GB"/>
          <w14:ligatures w14:val="none"/>
        </w:rPr>
      </w:pPr>
      <w:r w:rsidRPr="009131A7">
        <w:rPr>
          <w:rFonts w:ascii="Arial" w:eastAsia="Times New Roman" w:hAnsi="Arial" w:cs="Arial"/>
          <w:color w:val="000000" w:themeColor="text1"/>
          <w:kern w:val="0"/>
          <w:sz w:val="22"/>
          <w:szCs w:val="22"/>
          <w:lang w:eastAsia="en-GB"/>
          <w14:ligatures w14:val="none"/>
        </w:rPr>
        <w:t xml:space="preserve">Details and justification for any further areas (complete rooms) of plaster removal found to be required. </w:t>
      </w:r>
    </w:p>
    <w:sectPr w:rsidR="0070744F" w:rsidRPr="009131A7"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308DA"/>
    <w:rsid w:val="0004188C"/>
    <w:rsid w:val="00041F5B"/>
    <w:rsid w:val="00044293"/>
    <w:rsid w:val="00047400"/>
    <w:rsid w:val="00057FBB"/>
    <w:rsid w:val="00062E1C"/>
    <w:rsid w:val="0007377C"/>
    <w:rsid w:val="00073B6A"/>
    <w:rsid w:val="00080B8E"/>
    <w:rsid w:val="000904C8"/>
    <w:rsid w:val="0009569C"/>
    <w:rsid w:val="00097010"/>
    <w:rsid w:val="000B05B0"/>
    <w:rsid w:val="000B5BFA"/>
    <w:rsid w:val="000C0E31"/>
    <w:rsid w:val="000C4ACF"/>
    <w:rsid w:val="000D0858"/>
    <w:rsid w:val="000D41F8"/>
    <w:rsid w:val="000E6B9B"/>
    <w:rsid w:val="000E7C90"/>
    <w:rsid w:val="001018D6"/>
    <w:rsid w:val="00106F7D"/>
    <w:rsid w:val="00114781"/>
    <w:rsid w:val="00150B21"/>
    <w:rsid w:val="0017436B"/>
    <w:rsid w:val="00174491"/>
    <w:rsid w:val="00174771"/>
    <w:rsid w:val="00176847"/>
    <w:rsid w:val="00187184"/>
    <w:rsid w:val="001975A7"/>
    <w:rsid w:val="001B07A2"/>
    <w:rsid w:val="001C6BB1"/>
    <w:rsid w:val="001C7ED3"/>
    <w:rsid w:val="001D1B59"/>
    <w:rsid w:val="001D2B00"/>
    <w:rsid w:val="001E2885"/>
    <w:rsid w:val="001E3936"/>
    <w:rsid w:val="001E3C8D"/>
    <w:rsid w:val="001F0E86"/>
    <w:rsid w:val="001F514B"/>
    <w:rsid w:val="001F793E"/>
    <w:rsid w:val="00202DE0"/>
    <w:rsid w:val="002073DA"/>
    <w:rsid w:val="00210121"/>
    <w:rsid w:val="0021435E"/>
    <w:rsid w:val="00224971"/>
    <w:rsid w:val="00232D93"/>
    <w:rsid w:val="002404FA"/>
    <w:rsid w:val="00255107"/>
    <w:rsid w:val="00272013"/>
    <w:rsid w:val="00283A5E"/>
    <w:rsid w:val="002860A6"/>
    <w:rsid w:val="00290898"/>
    <w:rsid w:val="0029205E"/>
    <w:rsid w:val="002941BD"/>
    <w:rsid w:val="002965CD"/>
    <w:rsid w:val="002A42B6"/>
    <w:rsid w:val="002B5AD0"/>
    <w:rsid w:val="002B6649"/>
    <w:rsid w:val="002D2735"/>
    <w:rsid w:val="002E16E5"/>
    <w:rsid w:val="002F7C6B"/>
    <w:rsid w:val="00312C7F"/>
    <w:rsid w:val="00320058"/>
    <w:rsid w:val="003259AA"/>
    <w:rsid w:val="0034607F"/>
    <w:rsid w:val="00354D90"/>
    <w:rsid w:val="00384CE5"/>
    <w:rsid w:val="0038563A"/>
    <w:rsid w:val="00387A45"/>
    <w:rsid w:val="003B32DD"/>
    <w:rsid w:val="003B7F4B"/>
    <w:rsid w:val="003E2176"/>
    <w:rsid w:val="003E3806"/>
    <w:rsid w:val="003F0EB1"/>
    <w:rsid w:val="003F52F7"/>
    <w:rsid w:val="004036FE"/>
    <w:rsid w:val="00405341"/>
    <w:rsid w:val="00414164"/>
    <w:rsid w:val="00424DA4"/>
    <w:rsid w:val="004268CE"/>
    <w:rsid w:val="00465B83"/>
    <w:rsid w:val="00475AA8"/>
    <w:rsid w:val="00483EDD"/>
    <w:rsid w:val="00496BFD"/>
    <w:rsid w:val="004B5013"/>
    <w:rsid w:val="004C35D8"/>
    <w:rsid w:val="004D23ED"/>
    <w:rsid w:val="004E6EDB"/>
    <w:rsid w:val="004E7A3C"/>
    <w:rsid w:val="004F6C1C"/>
    <w:rsid w:val="00501911"/>
    <w:rsid w:val="0050216E"/>
    <w:rsid w:val="00506262"/>
    <w:rsid w:val="00507FCF"/>
    <w:rsid w:val="005100B4"/>
    <w:rsid w:val="00513E22"/>
    <w:rsid w:val="0052282C"/>
    <w:rsid w:val="00533093"/>
    <w:rsid w:val="0054068B"/>
    <w:rsid w:val="00554987"/>
    <w:rsid w:val="005607D8"/>
    <w:rsid w:val="005667CF"/>
    <w:rsid w:val="00587089"/>
    <w:rsid w:val="0059577B"/>
    <w:rsid w:val="005A13E7"/>
    <w:rsid w:val="005A287E"/>
    <w:rsid w:val="005D148E"/>
    <w:rsid w:val="005E1B00"/>
    <w:rsid w:val="005F4DDB"/>
    <w:rsid w:val="006030C2"/>
    <w:rsid w:val="0062089F"/>
    <w:rsid w:val="00626D51"/>
    <w:rsid w:val="00630588"/>
    <w:rsid w:val="00640AE3"/>
    <w:rsid w:val="00643C57"/>
    <w:rsid w:val="00646DA3"/>
    <w:rsid w:val="00652C05"/>
    <w:rsid w:val="00680DA9"/>
    <w:rsid w:val="00683266"/>
    <w:rsid w:val="00683C17"/>
    <w:rsid w:val="00683F55"/>
    <w:rsid w:val="00686A50"/>
    <w:rsid w:val="0069273F"/>
    <w:rsid w:val="0069695D"/>
    <w:rsid w:val="006969E9"/>
    <w:rsid w:val="006B23D0"/>
    <w:rsid w:val="006B438E"/>
    <w:rsid w:val="006C4BFD"/>
    <w:rsid w:val="006C73D7"/>
    <w:rsid w:val="007055B3"/>
    <w:rsid w:val="00705E25"/>
    <w:rsid w:val="0070744F"/>
    <w:rsid w:val="00707756"/>
    <w:rsid w:val="00732F3A"/>
    <w:rsid w:val="0077206F"/>
    <w:rsid w:val="00773C7F"/>
    <w:rsid w:val="0079110D"/>
    <w:rsid w:val="00793F8E"/>
    <w:rsid w:val="007A5F42"/>
    <w:rsid w:val="007D164F"/>
    <w:rsid w:val="007D328F"/>
    <w:rsid w:val="007E2693"/>
    <w:rsid w:val="007E32BF"/>
    <w:rsid w:val="007F46D6"/>
    <w:rsid w:val="00802AEC"/>
    <w:rsid w:val="00804030"/>
    <w:rsid w:val="0080787A"/>
    <w:rsid w:val="0082065C"/>
    <w:rsid w:val="00820673"/>
    <w:rsid w:val="00832A35"/>
    <w:rsid w:val="00840A49"/>
    <w:rsid w:val="00847234"/>
    <w:rsid w:val="00847BA8"/>
    <w:rsid w:val="0086069A"/>
    <w:rsid w:val="00875D18"/>
    <w:rsid w:val="0088074C"/>
    <w:rsid w:val="00884C1D"/>
    <w:rsid w:val="00887AC7"/>
    <w:rsid w:val="008914EE"/>
    <w:rsid w:val="008968E9"/>
    <w:rsid w:val="008A78F9"/>
    <w:rsid w:val="008B44B6"/>
    <w:rsid w:val="008D0226"/>
    <w:rsid w:val="008E400E"/>
    <w:rsid w:val="008E5134"/>
    <w:rsid w:val="008E7079"/>
    <w:rsid w:val="00907CF6"/>
    <w:rsid w:val="009131A7"/>
    <w:rsid w:val="00920F0F"/>
    <w:rsid w:val="0092586B"/>
    <w:rsid w:val="009278A6"/>
    <w:rsid w:val="009316BB"/>
    <w:rsid w:val="00933BFB"/>
    <w:rsid w:val="00946613"/>
    <w:rsid w:val="009468C7"/>
    <w:rsid w:val="00951A97"/>
    <w:rsid w:val="00970A8A"/>
    <w:rsid w:val="00970D26"/>
    <w:rsid w:val="00970F6B"/>
    <w:rsid w:val="00987651"/>
    <w:rsid w:val="009A5EEC"/>
    <w:rsid w:val="009C3071"/>
    <w:rsid w:val="009C3A14"/>
    <w:rsid w:val="009C3CE7"/>
    <w:rsid w:val="009D1ACE"/>
    <w:rsid w:val="009D2C79"/>
    <w:rsid w:val="009D4867"/>
    <w:rsid w:val="009E1642"/>
    <w:rsid w:val="009E20B2"/>
    <w:rsid w:val="009E2BC1"/>
    <w:rsid w:val="00A03FD0"/>
    <w:rsid w:val="00A147C7"/>
    <w:rsid w:val="00A247B5"/>
    <w:rsid w:val="00A3747E"/>
    <w:rsid w:val="00A43311"/>
    <w:rsid w:val="00A47462"/>
    <w:rsid w:val="00A6406E"/>
    <w:rsid w:val="00A77677"/>
    <w:rsid w:val="00A8715C"/>
    <w:rsid w:val="00A91DB8"/>
    <w:rsid w:val="00A92438"/>
    <w:rsid w:val="00A96182"/>
    <w:rsid w:val="00AA522F"/>
    <w:rsid w:val="00AA7925"/>
    <w:rsid w:val="00AB2000"/>
    <w:rsid w:val="00AB535C"/>
    <w:rsid w:val="00AB6CA9"/>
    <w:rsid w:val="00AE1C41"/>
    <w:rsid w:val="00B030C6"/>
    <w:rsid w:val="00B034C2"/>
    <w:rsid w:val="00B04EAD"/>
    <w:rsid w:val="00B057D0"/>
    <w:rsid w:val="00B06969"/>
    <w:rsid w:val="00B107C5"/>
    <w:rsid w:val="00B20BB6"/>
    <w:rsid w:val="00B24270"/>
    <w:rsid w:val="00B45EA7"/>
    <w:rsid w:val="00B57A45"/>
    <w:rsid w:val="00B66D88"/>
    <w:rsid w:val="00B725C9"/>
    <w:rsid w:val="00B94B49"/>
    <w:rsid w:val="00B967BC"/>
    <w:rsid w:val="00BB09CE"/>
    <w:rsid w:val="00BB1A61"/>
    <w:rsid w:val="00BD555F"/>
    <w:rsid w:val="00BE0D93"/>
    <w:rsid w:val="00BE29AF"/>
    <w:rsid w:val="00BF6DBD"/>
    <w:rsid w:val="00C03935"/>
    <w:rsid w:val="00C102F7"/>
    <w:rsid w:val="00C30C02"/>
    <w:rsid w:val="00C5188C"/>
    <w:rsid w:val="00C6136A"/>
    <w:rsid w:val="00C760C4"/>
    <w:rsid w:val="00C84F43"/>
    <w:rsid w:val="00CA0A0F"/>
    <w:rsid w:val="00CA5343"/>
    <w:rsid w:val="00CB7792"/>
    <w:rsid w:val="00CD3444"/>
    <w:rsid w:val="00CE04E4"/>
    <w:rsid w:val="00CF161D"/>
    <w:rsid w:val="00D05A60"/>
    <w:rsid w:val="00D14841"/>
    <w:rsid w:val="00D3708F"/>
    <w:rsid w:val="00D56315"/>
    <w:rsid w:val="00D64502"/>
    <w:rsid w:val="00D6500C"/>
    <w:rsid w:val="00D767DF"/>
    <w:rsid w:val="00D82D3F"/>
    <w:rsid w:val="00D87765"/>
    <w:rsid w:val="00D902FA"/>
    <w:rsid w:val="00D951CA"/>
    <w:rsid w:val="00DC00C1"/>
    <w:rsid w:val="00DC365D"/>
    <w:rsid w:val="00DF3F20"/>
    <w:rsid w:val="00DF7C5B"/>
    <w:rsid w:val="00E03DF5"/>
    <w:rsid w:val="00E25A94"/>
    <w:rsid w:val="00E26776"/>
    <w:rsid w:val="00E2785E"/>
    <w:rsid w:val="00E339FC"/>
    <w:rsid w:val="00E624E5"/>
    <w:rsid w:val="00E638F1"/>
    <w:rsid w:val="00E70D98"/>
    <w:rsid w:val="00E74E27"/>
    <w:rsid w:val="00E77C72"/>
    <w:rsid w:val="00E85545"/>
    <w:rsid w:val="00E92EE6"/>
    <w:rsid w:val="00E933AC"/>
    <w:rsid w:val="00EA07B1"/>
    <w:rsid w:val="00EA0B66"/>
    <w:rsid w:val="00EA5C93"/>
    <w:rsid w:val="00EB4FF7"/>
    <w:rsid w:val="00EC156A"/>
    <w:rsid w:val="00EC1FE1"/>
    <w:rsid w:val="00EC2E4E"/>
    <w:rsid w:val="00ED781A"/>
    <w:rsid w:val="00EE21A2"/>
    <w:rsid w:val="00EE5C03"/>
    <w:rsid w:val="00EF6260"/>
    <w:rsid w:val="00F00562"/>
    <w:rsid w:val="00F005A4"/>
    <w:rsid w:val="00F1263F"/>
    <w:rsid w:val="00F2477F"/>
    <w:rsid w:val="00F637D8"/>
    <w:rsid w:val="00F64398"/>
    <w:rsid w:val="00F7017C"/>
    <w:rsid w:val="00F7609E"/>
    <w:rsid w:val="00F82572"/>
    <w:rsid w:val="00F85713"/>
    <w:rsid w:val="00F86303"/>
    <w:rsid w:val="00F87A22"/>
    <w:rsid w:val="00F9161E"/>
    <w:rsid w:val="00FA1351"/>
    <w:rsid w:val="00FA4285"/>
    <w:rsid w:val="00FB6281"/>
    <w:rsid w:val="00FC0D4D"/>
    <w:rsid w:val="00FC44D1"/>
    <w:rsid w:val="00FD739E"/>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6E0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3210</Words>
  <Characters>18299</Characters>
  <Application>Microsoft Office Word</Application>
  <DocSecurity>0</DocSecurity>
  <Lines>152</Lines>
  <Paragraphs>42</Paragraphs>
  <ScaleCrop>false</ScaleCrop>
  <Company/>
  <LinksUpToDate>false</LinksUpToDate>
  <CharactersWithSpaces>21467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salesforceId:0ececae8-0c01-4e65-a4ec-143ff0694da2</dc:subject>
  <dc:creator>O'Donoghue, Ruaridh</dc:creator>
  <cp:keywords/>
  <dc:description/>
  <cp:lastModifiedBy>Garside, Helen</cp:lastModifiedBy>
  <cp:revision>70</cp:revision>
  <dcterms:created xsi:type="dcterms:W3CDTF">2026-02-06T12:07:00Z</dcterms:created>
  <dcterms:modified xsi:type="dcterms:W3CDTF">2026-03-05T16:04:00Z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069Q300000MI7uUIAT</vt:lpwstr>
  </property>
</Properties>
</file>