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55879" w14:textId="77777777" w:rsidR="003F0CB6" w:rsidRPr="003F0CB6" w:rsidRDefault="003F0CB6" w:rsidP="003F0CB6">
      <w:pPr>
        <w:spacing w:after="0" w:line="276" w:lineRule="auto"/>
        <w:jc w:val="center"/>
        <w:rPr>
          <w:rFonts w:ascii="Arial" w:eastAsia="Times New Roman" w:hAnsi="Arial" w:cs="Arial"/>
          <w:b/>
          <w:bCs/>
          <w:kern w:val="0"/>
          <w:sz w:val="28"/>
          <w:szCs w:val="28"/>
          <w:lang w:eastAsia="en-GB"/>
          <w14:ligatures w14:val="none"/>
        </w:rPr>
      </w:pPr>
      <w:r w:rsidRPr="003F0CB6">
        <w:rPr>
          <w:rFonts w:ascii="Arial" w:eastAsia="Times New Roman" w:hAnsi="Arial" w:cs="Arial"/>
          <w:b/>
          <w:bCs/>
          <w:kern w:val="0"/>
          <w:sz w:val="28"/>
          <w:szCs w:val="28"/>
          <w:lang w:eastAsia="en-GB"/>
          <w14:ligatures w14:val="none"/>
        </w:rPr>
        <w:t>APPLICATION FOR THE DISCHARGE OF A PLANNING CONDITION</w:t>
      </w:r>
    </w:p>
    <w:p w14:paraId="0C335B83" w14:textId="02EFEB55" w:rsidR="00683C17" w:rsidRDefault="003F0CB6" w:rsidP="003F0CB6">
      <w:pPr>
        <w:spacing w:after="0" w:line="276" w:lineRule="auto"/>
        <w:jc w:val="center"/>
        <w:rPr>
          <w:rFonts w:ascii="Arial" w:eastAsia="Times New Roman" w:hAnsi="Arial" w:cs="Arial"/>
          <w:b/>
          <w:bCs/>
          <w:kern w:val="0"/>
          <w:sz w:val="28"/>
          <w:szCs w:val="28"/>
          <w:lang w:eastAsia="en-GB"/>
          <w14:ligatures w14:val="none"/>
        </w:rPr>
      </w:pPr>
      <w:r w:rsidRPr="003F0CB6">
        <w:rPr>
          <w:rFonts w:ascii="Arial" w:eastAsia="Times New Roman" w:hAnsi="Arial" w:cs="Arial"/>
          <w:b/>
          <w:bCs/>
          <w:kern w:val="0"/>
          <w:sz w:val="28"/>
          <w:szCs w:val="28"/>
          <w:lang w:eastAsia="en-GB"/>
          <w14:ligatures w14:val="none"/>
        </w:rPr>
        <w:t>CASE OFFICER REPORT</w:t>
      </w:r>
    </w:p>
    <w:p w14:paraId="7F57D666" w14:textId="77777777" w:rsidR="003F0CB6" w:rsidRPr="00F7609E" w:rsidRDefault="003F0CB6" w:rsidP="003F0CB6">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3081576A" w14:textId="77777777" w:rsidTr="00740341">
        <w:tc>
          <w:tcPr>
            <w:tcW w:w="3539" w:type="dxa"/>
          </w:tcPr>
          <w:p w14:paraId="294A6C29"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272423E2"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PL/2026/01171</w:t>
            </w:r>
          </w:p>
        </w:tc>
      </w:tr>
      <w:tr w:rsidR="00097010" w14:paraId="18694EB7" w14:textId="77777777" w:rsidTr="00740341">
        <w:tc>
          <w:tcPr>
            <w:tcW w:w="3539" w:type="dxa"/>
          </w:tcPr>
          <w:p w14:paraId="6D034DD4"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32CDB36E" w14:textId="5B3494B5" w:rsidR="00097010" w:rsidRPr="003F0CB6" w:rsidRDefault="003F0CB6"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 xml:space="preserve">Discharge of Condition </w:t>
            </w:r>
          </w:p>
        </w:tc>
      </w:tr>
      <w:tr w:rsidR="00097010" w14:paraId="4DA84D7C" w14:textId="77777777" w:rsidTr="00740341">
        <w:tc>
          <w:tcPr>
            <w:tcW w:w="3539" w:type="dxa"/>
          </w:tcPr>
          <w:p w14:paraId="1AFD8E76"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0C4EFF64"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White Gates, Netherhampton Road, Salisbury, SP2 8NG</w:t>
            </w:r>
          </w:p>
        </w:tc>
      </w:tr>
      <w:tr w:rsidR="00097010" w14:paraId="58C78B3A" w14:textId="77777777" w:rsidTr="00740341">
        <w:tc>
          <w:tcPr>
            <w:tcW w:w="3539" w:type="dxa"/>
          </w:tcPr>
          <w:p w14:paraId="4CB163B1"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4C4A4861" w14:textId="77777777"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Discharge of condition 4 (Tree Protection) on PL/2021/05759</w:t>
            </w:r>
          </w:p>
        </w:tc>
      </w:tr>
      <w:tr w:rsidR="00097010" w14:paraId="0ECF3379" w14:textId="77777777" w:rsidTr="00740341">
        <w:tc>
          <w:tcPr>
            <w:tcW w:w="3539" w:type="dxa"/>
          </w:tcPr>
          <w:p w14:paraId="7A350FAD"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60A7575B" w14:textId="77777777"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No Objection</w:t>
            </w:r>
          </w:p>
        </w:tc>
      </w:tr>
    </w:tbl>
    <w:p w14:paraId="3DF674A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9DF4CCC" w14:textId="53D40C98" w:rsidR="003F0CB6" w:rsidRDefault="003F0CB6" w:rsidP="003F0CB6">
      <w:pPr>
        <w:spacing w:line="276" w:lineRule="auto"/>
        <w:jc w:val="both"/>
        <w:outlineLvl w:val="2"/>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PROPOSAL</w:t>
      </w:r>
    </w:p>
    <w:p w14:paraId="2329ADB6" w14:textId="59D35BEC" w:rsidR="00683C17" w:rsidRPr="003F0CB6" w:rsidRDefault="003F0CB6" w:rsidP="003F0CB6">
      <w:pPr>
        <w:spacing w:after="0" w:line="276" w:lineRule="auto"/>
        <w:jc w:val="both"/>
        <w:rPr>
          <w:rFonts w:ascii="Arial" w:eastAsia="Times New Roman" w:hAnsi="Arial" w:cs="Arial"/>
          <w:color w:val="000000" w:themeColor="text1"/>
          <w:kern w:val="0"/>
          <w:sz w:val="22"/>
          <w:szCs w:val="22"/>
          <w:lang w:eastAsia="en-GB"/>
          <w14:ligatures w14:val="none"/>
        </w:rPr>
      </w:pPr>
      <w:r w:rsidRPr="003F0CB6">
        <w:rPr>
          <w:rFonts w:ascii="Arial" w:eastAsia="Times New Roman" w:hAnsi="Arial" w:cs="Arial"/>
          <w:color w:val="000000" w:themeColor="text1"/>
          <w:kern w:val="0"/>
          <w:sz w:val="22"/>
          <w:szCs w:val="22"/>
          <w:lang w:eastAsia="en-GB"/>
          <w14:ligatures w14:val="none"/>
        </w:rPr>
        <w:t xml:space="preserve">This report has been prepared to support the application for the discharge of condition 4 attached to the planning permission granted for the development at White Gates, </w:t>
      </w:r>
      <w:proofErr w:type="spellStart"/>
      <w:r w:rsidRPr="003F0CB6">
        <w:rPr>
          <w:rFonts w:ascii="Arial" w:eastAsia="Times New Roman" w:hAnsi="Arial" w:cs="Arial"/>
          <w:color w:val="000000" w:themeColor="text1"/>
          <w:kern w:val="0"/>
          <w:sz w:val="22"/>
          <w:szCs w:val="22"/>
          <w:lang w:eastAsia="en-GB"/>
          <w14:ligatures w14:val="none"/>
        </w:rPr>
        <w:t>Netherhampton</w:t>
      </w:r>
      <w:proofErr w:type="spellEnd"/>
      <w:r w:rsidRPr="003F0CB6">
        <w:rPr>
          <w:rFonts w:ascii="Arial" w:eastAsia="Times New Roman" w:hAnsi="Arial" w:cs="Arial"/>
          <w:color w:val="000000" w:themeColor="text1"/>
          <w:kern w:val="0"/>
          <w:sz w:val="22"/>
          <w:szCs w:val="22"/>
          <w:lang w:eastAsia="en-GB"/>
          <w14:ligatures w14:val="none"/>
        </w:rPr>
        <w:t xml:space="preserve"> Road, Salisbury, SP2 8NG with reference PL/2021/05759. </w:t>
      </w:r>
    </w:p>
    <w:p w14:paraId="1C1A2E3F" w14:textId="77777777" w:rsidR="003F0CB6" w:rsidRDefault="003F0CB6" w:rsidP="003F0CB6">
      <w:pPr>
        <w:spacing w:after="0" w:line="276" w:lineRule="auto"/>
        <w:jc w:val="both"/>
        <w:rPr>
          <w:rFonts w:eastAsia="Times New Roman" w:cs="Arial"/>
          <w:color w:val="000000" w:themeColor="text1"/>
          <w:kern w:val="0"/>
          <w:szCs w:val="22"/>
          <w:lang w:eastAsia="en-GB"/>
          <w14:ligatures w14:val="none"/>
        </w:rPr>
      </w:pPr>
    </w:p>
    <w:p w14:paraId="74189B66" w14:textId="31FD1FA4" w:rsidR="003F0CB6" w:rsidRPr="003F0CB6" w:rsidRDefault="003F0CB6" w:rsidP="003F0CB6">
      <w:pPr>
        <w:spacing w:after="0" w:line="276" w:lineRule="auto"/>
        <w:jc w:val="both"/>
        <w:rPr>
          <w:rFonts w:ascii="Arial" w:eastAsia="Times New Roman" w:hAnsi="Arial" w:cs="Arial"/>
          <w:b/>
          <w:bCs/>
          <w:kern w:val="0"/>
          <w:sz w:val="22"/>
          <w:szCs w:val="22"/>
          <w:lang w:eastAsia="en-GB"/>
          <w14:ligatures w14:val="none"/>
        </w:rPr>
      </w:pPr>
      <w:r w:rsidRPr="003F0CB6">
        <w:rPr>
          <w:rFonts w:ascii="Arial" w:eastAsia="Times New Roman" w:hAnsi="Arial" w:cs="Arial"/>
          <w:b/>
          <w:bCs/>
          <w:kern w:val="0"/>
          <w:sz w:val="22"/>
          <w:szCs w:val="22"/>
          <w:lang w:eastAsia="en-GB"/>
          <w14:ligatures w14:val="none"/>
        </w:rPr>
        <w:t xml:space="preserve">Condition 4 </w:t>
      </w:r>
    </w:p>
    <w:p w14:paraId="167A4712" w14:textId="77777777"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No demolition, site clearance or development shall commence on site, and; no equipment, machinery or materials shall be brought on to site for the purpose of development, until a Tree Protection Plan showing the exact position of each tree/s and their protective fencing in accordance with British Standard 5837: 2012: “Trees in Relation to Design, Demolition and Construction - Recommendations”; has been submitted to and approved in writing by the Local Planning Authority, and;</w:t>
      </w:r>
    </w:p>
    <w:p w14:paraId="1285C570" w14:textId="77777777" w:rsid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6C053B5A" w14:textId="58C1812F"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The protective fencing shall be erected in accordance with the approved details. The protective fencing shall remain in place for the entire development phase and until all equipment, machinery and surplus materials have been removed from the site. Such fencing shall not be removed or breached during construction operations.</w:t>
      </w:r>
    </w:p>
    <w:p w14:paraId="1F870077" w14:textId="77777777" w:rsid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1FC2E648" w14:textId="30F4199A"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 xml:space="preserve">No retained tree/s shall be cut down, uprooted or destroyed, nor shall any retained tree/s be topped or lopped other than in accordance with the approved plans and particulars. Any topping or lopping approval shall be carried out in accordance British Standard 3998: 2010 “Tree Work – Recommendations” or </w:t>
      </w:r>
      <w:proofErr w:type="spellStart"/>
      <w:r w:rsidRPr="003F0CB6">
        <w:rPr>
          <w:rFonts w:ascii="Arial" w:eastAsia="Times New Roman" w:hAnsi="Arial" w:cs="Arial"/>
          <w:kern w:val="0"/>
          <w:sz w:val="22"/>
          <w:szCs w:val="22"/>
          <w:lang w:eastAsia="en-GB"/>
          <w14:ligatures w14:val="none"/>
        </w:rPr>
        <w:t>arboricultural</w:t>
      </w:r>
      <w:proofErr w:type="spellEnd"/>
      <w:r w:rsidRPr="003F0CB6">
        <w:rPr>
          <w:rFonts w:ascii="Arial" w:eastAsia="Times New Roman" w:hAnsi="Arial" w:cs="Arial"/>
          <w:kern w:val="0"/>
          <w:sz w:val="22"/>
          <w:szCs w:val="22"/>
          <w:lang w:eastAsia="en-GB"/>
          <w14:ligatures w14:val="none"/>
        </w:rPr>
        <w:t xml:space="preserve"> techniques where it can be demonstrated to be in the interest of good </w:t>
      </w:r>
      <w:proofErr w:type="spellStart"/>
      <w:r w:rsidRPr="003F0CB6">
        <w:rPr>
          <w:rFonts w:ascii="Arial" w:eastAsia="Times New Roman" w:hAnsi="Arial" w:cs="Arial"/>
          <w:kern w:val="0"/>
          <w:sz w:val="22"/>
          <w:szCs w:val="22"/>
          <w:lang w:eastAsia="en-GB"/>
          <w14:ligatures w14:val="none"/>
        </w:rPr>
        <w:t>arboricultural</w:t>
      </w:r>
      <w:proofErr w:type="spellEnd"/>
      <w:r w:rsidRPr="003F0CB6">
        <w:rPr>
          <w:rFonts w:ascii="Arial" w:eastAsia="Times New Roman" w:hAnsi="Arial" w:cs="Arial"/>
          <w:kern w:val="0"/>
          <w:sz w:val="22"/>
          <w:szCs w:val="22"/>
          <w:lang w:eastAsia="en-GB"/>
          <w14:ligatures w14:val="none"/>
        </w:rPr>
        <w:t xml:space="preserve"> practise.</w:t>
      </w:r>
    </w:p>
    <w:p w14:paraId="6A544F14" w14:textId="77777777" w:rsid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130911EE" w14:textId="19298EB4"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If any retained tree is removed, uprooted, destroyed or dies, another tree shall be planted at the same place, at a size and species and planted at such time, that must be agreed in writing with the Local Planning Authority.</w:t>
      </w:r>
    </w:p>
    <w:p w14:paraId="77D25F5B" w14:textId="77777777" w:rsid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5E018CA9" w14:textId="3F6A9B3E"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No fires shall be lit within 15 metres of the furthest extent of the canopy of any retained trees or hedgerows or adjoining land and no concrete, oil, cement, bitumen or other chemicals shall be mixed or stored within 10 metres of the trunk of any tree or group of trees to be retained on the site or adjoining land.</w:t>
      </w:r>
    </w:p>
    <w:p w14:paraId="292F592A" w14:textId="77777777" w:rsid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7C7E07E2" w14:textId="5CA10AFC"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 xml:space="preserve">[In this condition “retained tree” means an existing tree which is to be retained in accordance with the approved plans and particulars; and paragraphs above shall have effect until the </w:t>
      </w:r>
      <w:r w:rsidRPr="003F0CB6">
        <w:rPr>
          <w:rFonts w:ascii="Arial" w:eastAsia="Times New Roman" w:hAnsi="Arial" w:cs="Arial"/>
          <w:kern w:val="0"/>
          <w:sz w:val="22"/>
          <w:szCs w:val="22"/>
          <w:lang w:eastAsia="en-GB"/>
          <w14:ligatures w14:val="none"/>
        </w:rPr>
        <w:lastRenderedPageBreak/>
        <w:t>expiration of five years from the first occupation or the completion of the development, whichever is the later].</w:t>
      </w:r>
    </w:p>
    <w:p w14:paraId="7634B2FD" w14:textId="77777777" w:rsid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47B1B0AB" w14:textId="187C5E27" w:rsidR="003F0CB6" w:rsidRDefault="003F0CB6" w:rsidP="003F0CB6">
      <w:pPr>
        <w:spacing w:after="0" w:line="276" w:lineRule="auto"/>
        <w:jc w:val="both"/>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to enable the Local Planning Authority to ensure the retention of trees on the site in the interests of visual amenity.</w:t>
      </w:r>
    </w:p>
    <w:p w14:paraId="7A6373B4" w14:textId="77777777"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208A2DB6" w14:textId="77777777"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This report outlines how the conditions have been satisfied and includes the necessary documentation to evidence compliance.</w:t>
      </w:r>
    </w:p>
    <w:p w14:paraId="70085630" w14:textId="77777777"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0ADF5CB0" w14:textId="77777777" w:rsidR="003F0CB6" w:rsidRPr="003F0CB6" w:rsidRDefault="003F0CB6" w:rsidP="003F0CB6">
      <w:pPr>
        <w:spacing w:after="0" w:line="276" w:lineRule="auto"/>
        <w:jc w:val="both"/>
        <w:rPr>
          <w:rFonts w:ascii="Arial" w:eastAsia="Times New Roman" w:hAnsi="Arial" w:cs="Arial"/>
          <w:b/>
          <w:bCs/>
          <w:kern w:val="0"/>
          <w:sz w:val="22"/>
          <w:szCs w:val="22"/>
          <w:lang w:eastAsia="en-GB"/>
          <w14:ligatures w14:val="none"/>
        </w:rPr>
      </w:pPr>
      <w:r w:rsidRPr="003F0CB6">
        <w:rPr>
          <w:rFonts w:ascii="Arial" w:eastAsia="Times New Roman" w:hAnsi="Arial" w:cs="Arial"/>
          <w:b/>
          <w:bCs/>
          <w:kern w:val="0"/>
          <w:sz w:val="22"/>
          <w:szCs w:val="22"/>
          <w:lang w:eastAsia="en-GB"/>
          <w14:ligatures w14:val="none"/>
        </w:rPr>
        <w:t>CONSULTATION</w:t>
      </w:r>
    </w:p>
    <w:p w14:paraId="7FB558AB" w14:textId="1E21CC37"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Wiltshire Council’s</w:t>
      </w:r>
      <w:r>
        <w:rPr>
          <w:rFonts w:ascii="Arial" w:eastAsia="Times New Roman" w:hAnsi="Arial" w:cs="Arial"/>
          <w:kern w:val="0"/>
          <w:sz w:val="22"/>
          <w:szCs w:val="22"/>
          <w:lang w:eastAsia="en-GB"/>
          <w14:ligatures w14:val="none"/>
        </w:rPr>
        <w:t xml:space="preserve"> </w:t>
      </w:r>
      <w:proofErr w:type="spellStart"/>
      <w:r w:rsidRPr="003F0CB6">
        <w:rPr>
          <w:rFonts w:ascii="Arial" w:eastAsia="Times New Roman" w:hAnsi="Arial" w:cs="Arial"/>
          <w:kern w:val="0"/>
          <w:sz w:val="22"/>
          <w:szCs w:val="22"/>
          <w:lang w:eastAsia="en-GB"/>
          <w14:ligatures w14:val="none"/>
        </w:rPr>
        <w:t>Arboricultural</w:t>
      </w:r>
      <w:proofErr w:type="spellEnd"/>
      <w:r w:rsidRPr="003F0CB6">
        <w:rPr>
          <w:rFonts w:ascii="Arial" w:eastAsia="Times New Roman" w:hAnsi="Arial" w:cs="Arial"/>
          <w:kern w:val="0"/>
          <w:sz w:val="22"/>
          <w:szCs w:val="22"/>
          <w:lang w:eastAsia="en-GB"/>
          <w14:ligatures w14:val="none"/>
        </w:rPr>
        <w:t xml:space="preserve"> Officer was consulted on the documents received to discharge the condition indicated above. </w:t>
      </w:r>
    </w:p>
    <w:p w14:paraId="2E08C20B" w14:textId="77777777"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06CD37A4" w14:textId="3E6DD8CC" w:rsidR="003F0CB6" w:rsidRPr="003F0CB6" w:rsidRDefault="003F0CB6" w:rsidP="003F0CB6">
      <w:pPr>
        <w:spacing w:after="0" w:line="276" w:lineRule="auto"/>
        <w:jc w:val="both"/>
        <w:rPr>
          <w:rFonts w:ascii="Arial" w:eastAsia="Times New Roman" w:hAnsi="Arial" w:cs="Arial"/>
          <w:b/>
          <w:bCs/>
          <w:kern w:val="0"/>
          <w:sz w:val="22"/>
          <w:szCs w:val="22"/>
          <w:lang w:eastAsia="en-GB"/>
          <w14:ligatures w14:val="none"/>
        </w:rPr>
      </w:pPr>
      <w:r w:rsidRPr="003F0CB6">
        <w:rPr>
          <w:rFonts w:ascii="Arial" w:eastAsia="Times New Roman" w:hAnsi="Arial" w:cs="Arial"/>
          <w:b/>
          <w:bCs/>
          <w:kern w:val="0"/>
          <w:sz w:val="22"/>
          <w:szCs w:val="22"/>
          <w:lang w:eastAsia="en-GB"/>
          <w14:ligatures w14:val="none"/>
        </w:rPr>
        <w:t>ASSESSMENT</w:t>
      </w:r>
    </w:p>
    <w:p w14:paraId="78461508" w14:textId="77777777" w:rsid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48ACAC90" w14:textId="4DB7BF94" w:rsidR="003F0CB6" w:rsidRDefault="003F0CB6" w:rsidP="003F0CB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LPA’s Arb officer has attended the site and can confirm that they are satisfied with the tree protection at the entrance of the site. </w:t>
      </w:r>
    </w:p>
    <w:p w14:paraId="71D3A7B3" w14:textId="77777777" w:rsidR="003F0CB6" w:rsidRPr="003F0CB6" w:rsidRDefault="003F0CB6" w:rsidP="003F0CB6">
      <w:pPr>
        <w:spacing w:after="0" w:line="276" w:lineRule="auto"/>
        <w:jc w:val="both"/>
        <w:rPr>
          <w:rFonts w:ascii="Arial" w:eastAsia="Times New Roman" w:hAnsi="Arial" w:cs="Arial"/>
          <w:kern w:val="0"/>
          <w:sz w:val="22"/>
          <w:szCs w:val="22"/>
          <w:lang w:eastAsia="en-GB"/>
          <w14:ligatures w14:val="none"/>
        </w:rPr>
      </w:pPr>
    </w:p>
    <w:p w14:paraId="6687E66C" w14:textId="33A1DB01" w:rsidR="003F0CB6" w:rsidRDefault="003F0CB6" w:rsidP="003F0CB6">
      <w:pPr>
        <w:spacing w:after="0" w:line="276" w:lineRule="auto"/>
        <w:jc w:val="both"/>
        <w:rPr>
          <w:rFonts w:ascii="Arial" w:eastAsia="Times New Roman" w:hAnsi="Arial" w:cs="Arial"/>
          <w:kern w:val="0"/>
          <w:sz w:val="22"/>
          <w:szCs w:val="22"/>
          <w:lang w:eastAsia="en-GB"/>
          <w14:ligatures w14:val="none"/>
        </w:rPr>
      </w:pPr>
      <w:r w:rsidRPr="003F0CB6">
        <w:rPr>
          <w:rFonts w:ascii="Arial" w:eastAsia="Times New Roman" w:hAnsi="Arial" w:cs="Arial"/>
          <w:kern w:val="0"/>
          <w:sz w:val="22"/>
          <w:szCs w:val="22"/>
          <w:lang w:eastAsia="en-GB"/>
          <w14:ligatures w14:val="none"/>
        </w:rPr>
        <w:t>Therefore, condition 4 can be discharged.</w:t>
      </w:r>
    </w:p>
    <w:p w14:paraId="455A6E4F" w14:textId="77777777" w:rsidR="00520027" w:rsidRDefault="00520027" w:rsidP="003F0CB6">
      <w:pPr>
        <w:spacing w:after="0" w:line="276" w:lineRule="auto"/>
        <w:jc w:val="both"/>
        <w:rPr>
          <w:rFonts w:ascii="Arial" w:eastAsia="Times New Roman" w:hAnsi="Arial" w:cs="Arial"/>
          <w:kern w:val="0"/>
          <w:sz w:val="22"/>
          <w:szCs w:val="22"/>
          <w:lang w:eastAsia="en-GB"/>
          <w14:ligatures w14:val="none"/>
        </w:rPr>
      </w:pPr>
    </w:p>
    <w:p w14:paraId="65753A93" w14:textId="2400DCD1" w:rsidR="00520027" w:rsidRPr="003F0CB6" w:rsidRDefault="00520027" w:rsidP="003F0CB6">
      <w:pPr>
        <w:spacing w:after="0" w:line="276" w:lineRule="auto"/>
        <w:jc w:val="both"/>
        <w:rPr>
          <w:rFonts w:ascii="Arial" w:eastAsia="Times New Roman" w:hAnsi="Arial" w:cs="Arial"/>
          <w:kern w:val="0"/>
          <w:sz w:val="22"/>
          <w:szCs w:val="22"/>
          <w:lang w:eastAsia="en-GB"/>
          <w14:ligatures w14:val="none"/>
        </w:rPr>
      </w:pPr>
    </w:p>
    <w:sectPr w:rsidR="00520027" w:rsidRPr="003F0C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4"/>
  </w:num>
  <w:num w:numId="31" w16cid:durableId="2038431825">
    <w:abstractNumId w:val="35"/>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4631C"/>
    <w:rsid w:val="00071B3E"/>
    <w:rsid w:val="0007377C"/>
    <w:rsid w:val="0009057D"/>
    <w:rsid w:val="00097010"/>
    <w:rsid w:val="000B7D9E"/>
    <w:rsid w:val="000D0858"/>
    <w:rsid w:val="000F4A22"/>
    <w:rsid w:val="000F7B03"/>
    <w:rsid w:val="00106997"/>
    <w:rsid w:val="001121BA"/>
    <w:rsid w:val="00113BE6"/>
    <w:rsid w:val="00142705"/>
    <w:rsid w:val="001544CA"/>
    <w:rsid w:val="00154DA9"/>
    <w:rsid w:val="001A37CB"/>
    <w:rsid w:val="001C39F8"/>
    <w:rsid w:val="001C446E"/>
    <w:rsid w:val="001D133E"/>
    <w:rsid w:val="00204465"/>
    <w:rsid w:val="0021435E"/>
    <w:rsid w:val="002335A0"/>
    <w:rsid w:val="002617F9"/>
    <w:rsid w:val="00273F59"/>
    <w:rsid w:val="002A279C"/>
    <w:rsid w:val="002E3CA8"/>
    <w:rsid w:val="002F01D4"/>
    <w:rsid w:val="003010D8"/>
    <w:rsid w:val="00305509"/>
    <w:rsid w:val="00312C7F"/>
    <w:rsid w:val="003466B2"/>
    <w:rsid w:val="003A1D8D"/>
    <w:rsid w:val="003A3D3E"/>
    <w:rsid w:val="003B1F1C"/>
    <w:rsid w:val="003B2C21"/>
    <w:rsid w:val="003F0CB6"/>
    <w:rsid w:val="00447A73"/>
    <w:rsid w:val="004A3011"/>
    <w:rsid w:val="004C6F61"/>
    <w:rsid w:val="004C7EA3"/>
    <w:rsid w:val="004F00E0"/>
    <w:rsid w:val="004F7BE7"/>
    <w:rsid w:val="00507927"/>
    <w:rsid w:val="00520027"/>
    <w:rsid w:val="0054068B"/>
    <w:rsid w:val="005570AE"/>
    <w:rsid w:val="005B1F73"/>
    <w:rsid w:val="005C123A"/>
    <w:rsid w:val="005C2AC9"/>
    <w:rsid w:val="005C7019"/>
    <w:rsid w:val="00602EF6"/>
    <w:rsid w:val="00634C26"/>
    <w:rsid w:val="00643C57"/>
    <w:rsid w:val="00654727"/>
    <w:rsid w:val="00674AAB"/>
    <w:rsid w:val="00680DA9"/>
    <w:rsid w:val="00683C17"/>
    <w:rsid w:val="006A0827"/>
    <w:rsid w:val="006B05AB"/>
    <w:rsid w:val="006D4E4A"/>
    <w:rsid w:val="006F3B12"/>
    <w:rsid w:val="00727857"/>
    <w:rsid w:val="00740341"/>
    <w:rsid w:val="007C0E05"/>
    <w:rsid w:val="007C5E80"/>
    <w:rsid w:val="007D248C"/>
    <w:rsid w:val="007E1D9F"/>
    <w:rsid w:val="0080014A"/>
    <w:rsid w:val="00811FBB"/>
    <w:rsid w:val="00817599"/>
    <w:rsid w:val="00833B12"/>
    <w:rsid w:val="008449A3"/>
    <w:rsid w:val="00876321"/>
    <w:rsid w:val="0088110F"/>
    <w:rsid w:val="0089201F"/>
    <w:rsid w:val="00894D81"/>
    <w:rsid w:val="008A20C1"/>
    <w:rsid w:val="0092586B"/>
    <w:rsid w:val="00945DD3"/>
    <w:rsid w:val="00962875"/>
    <w:rsid w:val="00970A8A"/>
    <w:rsid w:val="00994456"/>
    <w:rsid w:val="009C3071"/>
    <w:rsid w:val="009C5277"/>
    <w:rsid w:val="009E1642"/>
    <w:rsid w:val="009E202E"/>
    <w:rsid w:val="009E5CE6"/>
    <w:rsid w:val="009F63E3"/>
    <w:rsid w:val="00A62B73"/>
    <w:rsid w:val="00A70727"/>
    <w:rsid w:val="00A72F86"/>
    <w:rsid w:val="00A81938"/>
    <w:rsid w:val="00AA5049"/>
    <w:rsid w:val="00AD7F6A"/>
    <w:rsid w:val="00AE1C41"/>
    <w:rsid w:val="00AE34E4"/>
    <w:rsid w:val="00B029D5"/>
    <w:rsid w:val="00B4208E"/>
    <w:rsid w:val="00B52C0E"/>
    <w:rsid w:val="00B65B2D"/>
    <w:rsid w:val="00B7527D"/>
    <w:rsid w:val="00B81E21"/>
    <w:rsid w:val="00B83A9D"/>
    <w:rsid w:val="00BB43E5"/>
    <w:rsid w:val="00BF0F4B"/>
    <w:rsid w:val="00C3288D"/>
    <w:rsid w:val="00C4576B"/>
    <w:rsid w:val="00C62D06"/>
    <w:rsid w:val="00C760C4"/>
    <w:rsid w:val="00C85102"/>
    <w:rsid w:val="00C96653"/>
    <w:rsid w:val="00CC51B9"/>
    <w:rsid w:val="00D14841"/>
    <w:rsid w:val="00D15EC8"/>
    <w:rsid w:val="00D21B2B"/>
    <w:rsid w:val="00D52850"/>
    <w:rsid w:val="00D56006"/>
    <w:rsid w:val="00D859CC"/>
    <w:rsid w:val="00D902FA"/>
    <w:rsid w:val="00DA576C"/>
    <w:rsid w:val="00DC1D43"/>
    <w:rsid w:val="00E03670"/>
    <w:rsid w:val="00E21FFE"/>
    <w:rsid w:val="00E66EFD"/>
    <w:rsid w:val="00E67637"/>
    <w:rsid w:val="00E70D98"/>
    <w:rsid w:val="00E766EE"/>
    <w:rsid w:val="00E91B3F"/>
    <w:rsid w:val="00E9779F"/>
    <w:rsid w:val="00EB26BC"/>
    <w:rsid w:val="00EC2E4E"/>
    <w:rsid w:val="00EE5C03"/>
    <w:rsid w:val="00EF2A4F"/>
    <w:rsid w:val="00EF4551"/>
    <w:rsid w:val="00F005A4"/>
    <w:rsid w:val="00F071E7"/>
    <w:rsid w:val="00F07FC6"/>
    <w:rsid w:val="00F1263F"/>
    <w:rsid w:val="00F206E4"/>
    <w:rsid w:val="00F2477F"/>
    <w:rsid w:val="00F315B5"/>
    <w:rsid w:val="00F411CE"/>
    <w:rsid w:val="00F4302F"/>
    <w:rsid w:val="00F56B21"/>
    <w:rsid w:val="00F7017C"/>
    <w:rsid w:val="00F7506C"/>
    <w:rsid w:val="00F7609E"/>
    <w:rsid w:val="00F818B1"/>
    <w:rsid w:val="00F85D77"/>
    <w:rsid w:val="00F86303"/>
    <w:rsid w:val="00F864FC"/>
    <w:rsid w:val="00F95EB0"/>
    <w:rsid w:val="00FA4F07"/>
    <w:rsid w:val="00FD72F4"/>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C2237"/>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Pages>
  <Words>546</Words>
  <Characters>2994</Characters>
  <Application>Microsoft Office Word</Application>
  <DocSecurity>0</DocSecurity>
  <Lines>74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salesforceId:ef67a872-2ebc-4129-afb4-0cf5b2c84710</dc:subject>
  <dc:creator>O'Donoghue, Ruaridh</dc:creator>
  <cp:keywords/>
  <dc:description/>
  <cp:lastModifiedBy>Scott, Maryrose</cp:lastModifiedBy>
  <cp:revision>119</cp:revision>
  <dcterms:created xsi:type="dcterms:W3CDTF">2025-03-28T10:33:00Z</dcterms:created>
  <dcterms:modified xsi:type="dcterms:W3CDTF">2026-03-04T15:34:00Z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069Q300000N6WsrIAF</vt:lpwstr>
  </property>
</Properties>
</file>