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63D" w14:textId="77777777" w:rsidR="00FD7896" w:rsidRDefault="00002921" w:rsidP="00002921">
      <w:r w:rsidRPr="00FD7896">
        <w:rPr>
          <w:sz w:val="40"/>
          <w:szCs w:val="40"/>
        </w:rPr>
        <w:t>Design and Access Statement</w:t>
      </w:r>
      <w:r>
        <w:t xml:space="preserve"> </w:t>
      </w:r>
    </w:p>
    <w:p w14:paraId="15EAE5F8" w14:textId="4572ACBF" w:rsidR="00002921" w:rsidRPr="00FD7896" w:rsidRDefault="00002921" w:rsidP="00002921">
      <w:pPr>
        <w:rPr>
          <w:sz w:val="32"/>
          <w:szCs w:val="32"/>
        </w:rPr>
      </w:pPr>
      <w:r w:rsidRPr="00FD7896">
        <w:rPr>
          <w:sz w:val="32"/>
          <w:szCs w:val="32"/>
        </w:rPr>
        <w:t>Sundial House, 19 High Street, Steeple Ashton. BA14 6EL</w:t>
      </w:r>
    </w:p>
    <w:p w14:paraId="5670C7E4" w14:textId="77777777" w:rsidR="00002921" w:rsidRPr="00FD7896" w:rsidRDefault="00002921" w:rsidP="00002921">
      <w:pPr>
        <w:rPr>
          <w:b/>
          <w:bCs/>
        </w:rPr>
      </w:pPr>
    </w:p>
    <w:p w14:paraId="4B94852C" w14:textId="12B043D6" w:rsidR="00002921" w:rsidRDefault="00002921" w:rsidP="00002921">
      <w:pPr>
        <w:rPr>
          <w:b/>
          <w:bCs/>
        </w:rPr>
      </w:pPr>
      <w:r w:rsidRPr="00FD7896">
        <w:rPr>
          <w:b/>
          <w:bCs/>
        </w:rPr>
        <w:t>Proposal:</w:t>
      </w:r>
    </w:p>
    <w:p w14:paraId="0A99AE3F" w14:textId="5217D990" w:rsidR="00CA7885" w:rsidRDefault="00E4518B" w:rsidP="00002921">
      <w:r w:rsidRPr="00E4518B">
        <w:t xml:space="preserve">The proposal </w:t>
      </w:r>
      <w:r>
        <w:t xml:space="preserve">is to replace existing </w:t>
      </w:r>
      <w:r w:rsidR="00EB5853">
        <w:t xml:space="preserve">single pane glass in </w:t>
      </w:r>
      <w:r w:rsidR="003D5E11">
        <w:t xml:space="preserve">some of the newer </w:t>
      </w:r>
      <w:r w:rsidR="00EB5853">
        <w:t xml:space="preserve">sash windows with </w:t>
      </w:r>
      <w:r w:rsidR="00CD3F05">
        <w:t xml:space="preserve">slimline </w:t>
      </w:r>
      <w:r w:rsidR="00656FFA">
        <w:t>double-glazed</w:t>
      </w:r>
      <w:r w:rsidR="0043408A">
        <w:t xml:space="preserve"> units.</w:t>
      </w:r>
    </w:p>
    <w:p w14:paraId="02838E07" w14:textId="263B086B" w:rsidR="009B714F" w:rsidRDefault="009B714F" w:rsidP="009B714F">
      <w:r>
        <w:t>There are no proposed demolition or extension</w:t>
      </w:r>
      <w:r w:rsidR="00CD3F05">
        <w:t>s. T</w:t>
      </w:r>
      <w:r>
        <w:t>he building’s footprint remain</w:t>
      </w:r>
      <w:r w:rsidR="00CD3F05">
        <w:t>s</w:t>
      </w:r>
      <w:r>
        <w:t xml:space="preserve"> unchanged. </w:t>
      </w:r>
    </w:p>
    <w:p w14:paraId="16570C62" w14:textId="40FC28AD" w:rsidR="00372670" w:rsidRDefault="00372670" w:rsidP="00372670">
      <w:pPr>
        <w:rPr>
          <w:b/>
          <w:bCs/>
        </w:rPr>
      </w:pPr>
      <w:r>
        <w:rPr>
          <w:b/>
          <w:bCs/>
        </w:rPr>
        <w:t>Design principles</w:t>
      </w:r>
      <w:r w:rsidR="005C7E44">
        <w:rPr>
          <w:b/>
          <w:bCs/>
        </w:rPr>
        <w:t>:</w:t>
      </w:r>
    </w:p>
    <w:p w14:paraId="3CC842CA" w14:textId="77777777" w:rsidR="007A5F28" w:rsidRDefault="0091720B" w:rsidP="009B714F">
      <w:r w:rsidRPr="0091720B">
        <w:rPr>
          <w:b/>
          <w:bCs/>
        </w:rPr>
        <w:t>Necessity</w:t>
      </w:r>
      <w:r>
        <w:t xml:space="preserve"> </w:t>
      </w:r>
      <w:r w:rsidR="00BB3AA4">
        <w:t>–</w:t>
      </w:r>
      <w:r>
        <w:t xml:space="preserve"> </w:t>
      </w:r>
    </w:p>
    <w:p w14:paraId="24DFA270" w14:textId="632B242A" w:rsidR="0036655A" w:rsidRDefault="003025EA" w:rsidP="009B714F">
      <w:r>
        <w:t>The e</w:t>
      </w:r>
      <w:r w:rsidR="00BB3AA4">
        <w:t xml:space="preserve">xisting </w:t>
      </w:r>
      <w:r w:rsidR="007A5F28">
        <w:t xml:space="preserve">single pane </w:t>
      </w:r>
      <w:r w:rsidR="00F14A79">
        <w:t>glass</w:t>
      </w:r>
      <w:r w:rsidR="00BB3AA4">
        <w:t xml:space="preserve"> </w:t>
      </w:r>
      <w:r w:rsidR="00BF4AEB">
        <w:t>has minimal thermal insulation, offers little security and minimal sound insul</w:t>
      </w:r>
      <w:r w:rsidR="0036655A">
        <w:t>ation.</w:t>
      </w:r>
    </w:p>
    <w:p w14:paraId="1E88F8E9" w14:textId="58A1C2A2" w:rsidR="00426893" w:rsidRDefault="0036655A" w:rsidP="00426893">
      <w:r>
        <w:t>The single pane</w:t>
      </w:r>
      <w:r w:rsidR="003025EA">
        <w:t>s are also</w:t>
      </w:r>
      <w:r>
        <w:t xml:space="preserve"> highly prone to </w:t>
      </w:r>
      <w:r w:rsidR="00F14A79">
        <w:t xml:space="preserve">form condensation which over the years has begun to rot the interior sash timber. </w:t>
      </w:r>
    </w:p>
    <w:p w14:paraId="43339D91" w14:textId="747CD007" w:rsidR="006C4420" w:rsidRDefault="006C4420" w:rsidP="007A5F28">
      <w:r>
        <w:t>Rationale:</w:t>
      </w:r>
    </w:p>
    <w:p w14:paraId="04E247B1" w14:textId="77777777" w:rsidR="00487601" w:rsidRPr="00487601" w:rsidRDefault="00487601" w:rsidP="00487601">
      <w:pPr>
        <w:pStyle w:val="ListParagraph"/>
        <w:numPr>
          <w:ilvl w:val="0"/>
          <w:numId w:val="6"/>
        </w:numPr>
      </w:pPr>
      <w:r w:rsidRPr="00487601">
        <w:rPr>
          <w:b/>
          <w:bCs/>
        </w:rPr>
        <w:t>Preservation of Historic Character:</w:t>
      </w:r>
      <w:r w:rsidRPr="00487601">
        <w:t> This is the primary advantage. Slimline units have thin sightlines that closely resemble single glazing, allowing them to pass conservation and planning regulations in listed buildings. They can be fitted into existing sash or casement windows.</w:t>
      </w:r>
    </w:p>
    <w:p w14:paraId="77E50539" w14:textId="77777777" w:rsidR="00487601" w:rsidRPr="00487601" w:rsidRDefault="00487601" w:rsidP="00487601">
      <w:pPr>
        <w:pStyle w:val="ListParagraph"/>
        <w:numPr>
          <w:ilvl w:val="0"/>
          <w:numId w:val="6"/>
        </w:numPr>
      </w:pPr>
      <w:r w:rsidRPr="00487601">
        <w:rPr>
          <w:b/>
          <w:bCs/>
        </w:rPr>
        <w:t>Improved Thermal Efficiency:</w:t>
      </w:r>
      <w:r w:rsidRPr="00487601">
        <w:t> Despite their thinness, they provide a significant upgrade over single glazing, reducing heat loss by up to 77%. They can achieve U-values as low as 1.2 on an 8mm gas-filled cavity.</w:t>
      </w:r>
    </w:p>
    <w:p w14:paraId="28065731" w14:textId="78023C7B" w:rsidR="00487601" w:rsidRPr="00487601" w:rsidRDefault="00487601" w:rsidP="00487601">
      <w:pPr>
        <w:pStyle w:val="ListParagraph"/>
        <w:numPr>
          <w:ilvl w:val="0"/>
          <w:numId w:val="6"/>
        </w:numPr>
      </w:pPr>
      <w:r w:rsidRPr="00487601">
        <w:rPr>
          <w:b/>
          <w:bCs/>
        </w:rPr>
        <w:t>Reduced Condensation and Damp:</w:t>
      </w:r>
      <w:r w:rsidRPr="00487601">
        <w:t> By replacing cold single panes, these units significantly reduce condensation buildup, which in turn helps prevent mo</w:t>
      </w:r>
      <w:r w:rsidR="00656FFA">
        <w:t>u</w:t>
      </w:r>
      <w:r w:rsidRPr="00487601">
        <w:t>ld and rot on timber frames.</w:t>
      </w:r>
    </w:p>
    <w:p w14:paraId="164BB377" w14:textId="77777777" w:rsidR="00487601" w:rsidRPr="00487601" w:rsidRDefault="00487601" w:rsidP="00487601">
      <w:pPr>
        <w:pStyle w:val="ListParagraph"/>
        <w:numPr>
          <w:ilvl w:val="0"/>
          <w:numId w:val="6"/>
        </w:numPr>
      </w:pPr>
      <w:r w:rsidRPr="00487601">
        <w:rPr>
          <w:b/>
          <w:bCs/>
        </w:rPr>
        <w:t>Enhanced Sound Insulation:</w:t>
      </w:r>
      <w:r w:rsidRPr="00487601">
        <w:t> The dual-pane, gas-filled design (often Argon or Krypton) provides better soundproofing than single glazing, creating a quieter home environment.</w:t>
      </w:r>
    </w:p>
    <w:p w14:paraId="7130ACB3" w14:textId="4049CBEB" w:rsidR="00487601" w:rsidRPr="00487601" w:rsidRDefault="00487601" w:rsidP="00487601">
      <w:pPr>
        <w:pStyle w:val="ListParagraph"/>
        <w:numPr>
          <w:ilvl w:val="0"/>
          <w:numId w:val="6"/>
        </w:numPr>
      </w:pPr>
      <w:r w:rsidRPr="00487601">
        <w:rPr>
          <w:b/>
          <w:bCs/>
        </w:rPr>
        <w:t>No Unnatural "Double Reflection":</w:t>
      </w:r>
      <w:r w:rsidRPr="00487601">
        <w:t> Standard double glazing can produce a</w:t>
      </w:r>
      <w:r w:rsidR="007A4CFD">
        <w:t xml:space="preserve"> </w:t>
      </w:r>
      <w:r w:rsidRPr="00487601">
        <w:t>"distorted reflection" that looks modern. Slimline units, often used with putty-line beads, avoid this effect, maintaining the traditional, slightly irregular reflection of period glass.</w:t>
      </w:r>
    </w:p>
    <w:p w14:paraId="735E5260" w14:textId="72620DD7" w:rsidR="00487601" w:rsidRPr="00487601" w:rsidRDefault="00487601" w:rsidP="00487601">
      <w:pPr>
        <w:pStyle w:val="ListParagraph"/>
        <w:numPr>
          <w:ilvl w:val="0"/>
          <w:numId w:val="6"/>
        </w:numPr>
      </w:pPr>
      <w:r w:rsidRPr="00487601">
        <w:rPr>
          <w:b/>
          <w:bCs/>
        </w:rPr>
        <w:t>Cost-Effective Compared to Replacement:</w:t>
      </w:r>
      <w:r w:rsidRPr="00487601">
        <w:t xml:space="preserve"> Retaining and re-glazing existing, sound, old timber frames </w:t>
      </w:r>
      <w:r w:rsidR="00346E65">
        <w:t>is</w:t>
      </w:r>
      <w:r w:rsidRPr="00487601">
        <w:t xml:space="preserve"> more affordable than fabricating and installing entirely new, bespoke, period-styled hardwood windows.</w:t>
      </w:r>
    </w:p>
    <w:p w14:paraId="7562D071" w14:textId="77777777" w:rsidR="002438ED" w:rsidRDefault="002438ED" w:rsidP="00FB4A03">
      <w:pPr>
        <w:pStyle w:val="ListParagraph"/>
      </w:pPr>
    </w:p>
    <w:p w14:paraId="752F6DD2" w14:textId="3913E132" w:rsidR="0091720B" w:rsidRDefault="0091720B" w:rsidP="009B714F">
      <w:r w:rsidRPr="0091720B">
        <w:rPr>
          <w:b/>
          <w:bCs/>
        </w:rPr>
        <w:t>Honesty</w:t>
      </w:r>
      <w:r>
        <w:t xml:space="preserve"> –</w:t>
      </w:r>
      <w:r w:rsidR="00A47E29">
        <w:t xml:space="preserve"> </w:t>
      </w:r>
      <w:r w:rsidR="0048425D">
        <w:t>The existing timber sa</w:t>
      </w:r>
      <w:r w:rsidR="008366E3">
        <w:t>sh</w:t>
      </w:r>
      <w:r w:rsidR="0048425D">
        <w:t>es and frame will remain aesthetically unchan</w:t>
      </w:r>
      <w:r w:rsidR="008366E3">
        <w:t>ged from both inside the property and from outside</w:t>
      </w:r>
      <w:r w:rsidR="00A47E29" w:rsidRPr="00426893">
        <w:t>.</w:t>
      </w:r>
    </w:p>
    <w:p w14:paraId="6461CA62" w14:textId="13EDA026" w:rsidR="0091720B" w:rsidRDefault="0091720B" w:rsidP="009B714F">
      <w:r w:rsidRPr="0091720B">
        <w:rPr>
          <w:b/>
          <w:bCs/>
        </w:rPr>
        <w:t>Reversibility</w:t>
      </w:r>
      <w:r>
        <w:t xml:space="preserve"> – </w:t>
      </w:r>
      <w:r w:rsidR="00A0667D">
        <w:t xml:space="preserve">Replacing the </w:t>
      </w:r>
      <w:r w:rsidR="008366E3">
        <w:t>glass with d</w:t>
      </w:r>
      <w:r w:rsidR="007307C4">
        <w:t>ouble glazed units</w:t>
      </w:r>
      <w:r w:rsidR="00A0667D">
        <w:t xml:space="preserve"> </w:t>
      </w:r>
      <w:r w:rsidR="004F4517">
        <w:t>is</w:t>
      </w:r>
      <w:r w:rsidR="007632D3">
        <w:t xml:space="preserve"> a permanent solution to the existing problems</w:t>
      </w:r>
      <w:r>
        <w:t>.</w:t>
      </w:r>
    </w:p>
    <w:p w14:paraId="0B8312C8" w14:textId="1B125F86" w:rsidR="001144F5" w:rsidRPr="00487601" w:rsidRDefault="0091720B" w:rsidP="001144F5">
      <w:pPr>
        <w:pStyle w:val="ListParagraph"/>
        <w:numPr>
          <w:ilvl w:val="0"/>
          <w:numId w:val="6"/>
        </w:numPr>
      </w:pPr>
      <w:r w:rsidRPr="00A75AD7">
        <w:rPr>
          <w:b/>
          <w:bCs/>
        </w:rPr>
        <w:t>Champion good design</w:t>
      </w:r>
      <w:r>
        <w:t xml:space="preserve"> – </w:t>
      </w:r>
      <w:r w:rsidR="00680683">
        <w:t>This is n</w:t>
      </w:r>
      <w:r w:rsidR="009D1716">
        <w:t xml:space="preserve">ot </w:t>
      </w:r>
      <w:r w:rsidR="00680683">
        <w:t>especially</w:t>
      </w:r>
      <w:r w:rsidR="009D1716">
        <w:t xml:space="preserve"> relevant here</w:t>
      </w:r>
      <w:r w:rsidR="00680683">
        <w:t xml:space="preserve"> </w:t>
      </w:r>
      <w:r w:rsidR="00621166">
        <w:t>as</w:t>
      </w:r>
      <w:r w:rsidR="007307C4">
        <w:t xml:space="preserve"> there are no proposed changes to the design</w:t>
      </w:r>
      <w:r w:rsidR="00485C26">
        <w:t xml:space="preserve"> or aesthetic</w:t>
      </w:r>
      <w:r w:rsidR="00E07C27">
        <w:t xml:space="preserve">. </w:t>
      </w:r>
      <w:r w:rsidR="00A45F1E">
        <w:t>However</w:t>
      </w:r>
      <w:r w:rsidR="00627B5E">
        <w:t>,</w:t>
      </w:r>
      <w:r w:rsidR="00773F50">
        <w:t xml:space="preserve"> because there is no </w:t>
      </w:r>
      <w:r w:rsidR="00773F50" w:rsidRPr="00EA3058">
        <w:t>unnatural</w:t>
      </w:r>
      <w:r w:rsidR="001144F5" w:rsidRPr="00487601">
        <w:t xml:space="preserve"> </w:t>
      </w:r>
      <w:r w:rsidR="00275EA0">
        <w:t>‘</w:t>
      </w:r>
      <w:r w:rsidR="001144F5" w:rsidRPr="00487601">
        <w:t>Double Reflection</w:t>
      </w:r>
      <w:r w:rsidR="00275EA0">
        <w:t>’</w:t>
      </w:r>
      <w:r w:rsidR="00EA3058" w:rsidRPr="00EA3058">
        <w:t>,</w:t>
      </w:r>
      <w:r w:rsidR="001144F5" w:rsidRPr="00487601">
        <w:t xml:space="preserve"> the traditional, slightly irregular reflection of period glass</w:t>
      </w:r>
      <w:r w:rsidR="00EA3058">
        <w:t xml:space="preserve"> will be maintained</w:t>
      </w:r>
      <w:r w:rsidR="001144F5" w:rsidRPr="00487601">
        <w:t>.</w:t>
      </w:r>
    </w:p>
    <w:p w14:paraId="285A6CA4" w14:textId="3E744831" w:rsidR="0091720B" w:rsidRDefault="0091720B" w:rsidP="009B714F"/>
    <w:p w14:paraId="7BCB0237" w14:textId="145011E2" w:rsidR="00002921" w:rsidRDefault="00002921" w:rsidP="00276CB3">
      <w:pPr>
        <w:rPr>
          <w:b/>
          <w:bCs/>
        </w:rPr>
      </w:pPr>
      <w:r w:rsidRPr="00276CB3">
        <w:rPr>
          <w:b/>
          <w:bCs/>
        </w:rPr>
        <w:t>What features are on the existing site?</w:t>
      </w:r>
    </w:p>
    <w:p w14:paraId="656A6545" w14:textId="00012656" w:rsidR="00276CB3" w:rsidRDefault="00F17472" w:rsidP="00276CB3">
      <w:r>
        <w:t xml:space="preserve">The property is a </w:t>
      </w:r>
      <w:r w:rsidR="00276CB3">
        <w:t>Grade II listed d</w:t>
      </w:r>
      <w:r w:rsidR="00276CB3" w:rsidRPr="005C10EA">
        <w:t>etached house. Circa 1830. Limestone ashlar, double Roman tiled roof, cropped gable end stone stacks and coped verges. Two-storey, 2-window. Central 6-panelled door in Ionic portico with balustraded parapet, 4-pane sash either side. Plat band to first. floor; two 4-pane sashes. Right return has 4-pane sash to right, 16-pane sash to first floor. Rear former carriage house, now kitchen with casement inserted into former large opening, 4-pane first floor sash. The Baptist Chapel until mid C20.</w:t>
      </w:r>
    </w:p>
    <w:p w14:paraId="3619851E" w14:textId="08B372C1" w:rsidR="008317F6" w:rsidRDefault="008317F6" w:rsidP="00276CB3">
      <w:r>
        <w:t>The property sits on the village high street consisting numerous other disparate listed buildings. Sundial House itself occupies a prominent position on the village green behind the listed lockup and sundial. The property is surrounded by iron railing</w:t>
      </w:r>
      <w:r w:rsidR="00515B6D">
        <w:t>s</w:t>
      </w:r>
      <w:r>
        <w:t xml:space="preserve"> on two sides containing a paved area with various shrubs. Because </w:t>
      </w:r>
      <w:r w:rsidR="00627B5E">
        <w:t xml:space="preserve">of the </w:t>
      </w:r>
      <w:r w:rsidR="00A7223A">
        <w:t xml:space="preserve">minimal </w:t>
      </w:r>
      <w:r w:rsidR="004F4517">
        <w:t>‘</w:t>
      </w:r>
      <w:r w:rsidR="00275EA0">
        <w:t>double reflection</w:t>
      </w:r>
      <w:r w:rsidR="004F4517">
        <w:t>’</w:t>
      </w:r>
      <w:r w:rsidR="00A7223A">
        <w:t xml:space="preserve"> </w:t>
      </w:r>
      <w:r w:rsidR="00627B5E">
        <w:t>properties of slimline double</w:t>
      </w:r>
      <w:r w:rsidR="00FA7575">
        <w:t xml:space="preserve"> </w:t>
      </w:r>
      <w:r w:rsidR="00627B5E">
        <w:t>glazing</w:t>
      </w:r>
      <w:r>
        <w:t>, there is no effect on the building setting or the wider area.</w:t>
      </w:r>
    </w:p>
    <w:p w14:paraId="3DBBFFA7" w14:textId="1C855387" w:rsidR="00276CB3" w:rsidRDefault="00276CB3" w:rsidP="00276CB3">
      <w:r w:rsidRPr="00DF44A2">
        <w:rPr>
          <w:b/>
          <w:bCs/>
        </w:rPr>
        <w:t>Note</w:t>
      </w:r>
      <w:r>
        <w:t>: The Historic England official list entry, (Entry Number: 1262215) states that the former carriage house has already been converted to a kitchen. Our proposal is to move that kitchen to the other section of th</w:t>
      </w:r>
      <w:r w:rsidR="00F17472">
        <w:t>at</w:t>
      </w:r>
      <w:r>
        <w:t xml:space="preserve"> space (already divided by solid wall). It also states that the </w:t>
      </w:r>
      <w:r w:rsidRPr="005C10EA">
        <w:t>former large opening</w:t>
      </w:r>
      <w:r>
        <w:t xml:space="preserve"> of the carriage house has been replaced with a large casement window whereas it’s </w:t>
      </w:r>
      <w:r w:rsidR="000D7D90">
        <w:t>actually</w:t>
      </w:r>
      <w:r w:rsidR="00F17472">
        <w:t xml:space="preserve"> </w:t>
      </w:r>
      <w:r>
        <w:t xml:space="preserve">been replaced with </w:t>
      </w:r>
      <w:r w:rsidR="00F17472">
        <w:t xml:space="preserve">three </w:t>
      </w:r>
      <w:r w:rsidR="00F17472" w:rsidRPr="005C10EA">
        <w:t>4-pane sashes</w:t>
      </w:r>
      <w:r>
        <w:t>.</w:t>
      </w:r>
    </w:p>
    <w:p w14:paraId="06FCC716" w14:textId="6F9A39F1" w:rsidR="00002921" w:rsidRDefault="00D27D02" w:rsidP="00276CB3">
      <w:pPr>
        <w:rPr>
          <w:b/>
          <w:bCs/>
        </w:rPr>
      </w:pPr>
      <w:r>
        <w:rPr>
          <w:b/>
          <w:bCs/>
        </w:rPr>
        <w:t>H</w:t>
      </w:r>
      <w:r w:rsidR="00002921" w:rsidRPr="00276CB3">
        <w:rPr>
          <w:b/>
          <w:bCs/>
        </w:rPr>
        <w:t xml:space="preserve">ow access issues will be </w:t>
      </w:r>
      <w:r w:rsidR="00FD7896" w:rsidRPr="00276CB3">
        <w:rPr>
          <w:b/>
          <w:bCs/>
        </w:rPr>
        <w:t>addressed.</w:t>
      </w:r>
    </w:p>
    <w:p w14:paraId="103437BA" w14:textId="3A4A17B4" w:rsidR="00270C0F" w:rsidRPr="00276CB3" w:rsidRDefault="00384C5D" w:rsidP="00171106">
      <w:r>
        <w:t>The existing thresholds</w:t>
      </w:r>
      <w:r w:rsidR="00617E7B">
        <w:t xml:space="preserve"> </w:t>
      </w:r>
      <w:r w:rsidR="00171106">
        <w:t>are unchanged as a result of these prop</w:t>
      </w:r>
      <w:r w:rsidR="00E20462">
        <w:t>osals</w:t>
      </w:r>
      <w:r w:rsidR="00276CB3">
        <w:t>.</w:t>
      </w:r>
    </w:p>
    <w:p w14:paraId="3126DA8D" w14:textId="0BE0CF1D" w:rsidR="00276CB3" w:rsidRDefault="00CC0F45" w:rsidP="00276CB3">
      <w:r>
        <w:rPr>
          <w:noProof/>
        </w:rPr>
        <w:lastRenderedPageBreak/>
        <w:drawing>
          <wp:inline distT="0" distB="0" distL="0" distR="0" wp14:anchorId="4A764F58" wp14:editId="2E0EC74C">
            <wp:extent cx="4793673" cy="4347552"/>
            <wp:effectExtent l="152400" t="152400" r="368935" b="358140"/>
            <wp:docPr id="1205540586" name="Picture 1"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40586" name="Picture 1" descr="A floor plan of a house&#10;&#10;Description automatically generated"/>
                    <pic:cNvPicPr/>
                  </pic:nvPicPr>
                  <pic:blipFill>
                    <a:blip r:embed="rId5"/>
                    <a:stretch>
                      <a:fillRect/>
                    </a:stretch>
                  </pic:blipFill>
                  <pic:spPr>
                    <a:xfrm>
                      <a:off x="0" y="0"/>
                      <a:ext cx="4798943" cy="4352331"/>
                    </a:xfrm>
                    <a:prstGeom prst="rect">
                      <a:avLst/>
                    </a:prstGeom>
                    <a:ln>
                      <a:noFill/>
                    </a:ln>
                    <a:effectLst>
                      <a:outerShdw blurRad="292100" dist="139700" dir="2700000" algn="tl" rotWithShape="0">
                        <a:srgbClr val="333333">
                          <a:alpha val="65000"/>
                        </a:srgbClr>
                      </a:outerShdw>
                    </a:effectLst>
                  </pic:spPr>
                </pic:pic>
              </a:graphicData>
            </a:graphic>
          </wp:inline>
        </w:drawing>
      </w:r>
    </w:p>
    <w:p w14:paraId="3E92A4B6" w14:textId="3FE160D9" w:rsidR="00002921" w:rsidRDefault="00D27D02" w:rsidP="00002921">
      <w:pPr>
        <w:rPr>
          <w:b/>
          <w:bCs/>
        </w:rPr>
      </w:pPr>
      <w:r>
        <w:rPr>
          <w:b/>
          <w:bCs/>
        </w:rPr>
        <w:t>D</w:t>
      </w:r>
      <w:r w:rsidR="00002921" w:rsidRPr="00FD7896">
        <w:rPr>
          <w:b/>
          <w:bCs/>
        </w:rPr>
        <w:t xml:space="preserve">etails of the scale/appearance of the proposed </w:t>
      </w:r>
      <w:r w:rsidR="00FD7896" w:rsidRPr="00FD7896">
        <w:rPr>
          <w:b/>
          <w:bCs/>
        </w:rPr>
        <w:t>development</w:t>
      </w:r>
      <w:r w:rsidR="00FD7896">
        <w:rPr>
          <w:b/>
          <w:bCs/>
        </w:rPr>
        <w:t>.</w:t>
      </w:r>
    </w:p>
    <w:p w14:paraId="5029BA42" w14:textId="56F71C83" w:rsidR="00744A50" w:rsidRDefault="00744A50" w:rsidP="00744A50">
      <w:r>
        <w:t xml:space="preserve">N/A. </w:t>
      </w:r>
      <w:r w:rsidR="00A7700F">
        <w:t xml:space="preserve">There is no proposal to affect the scale or appearance of the property except for the </w:t>
      </w:r>
      <w:r w:rsidR="00FB35BE">
        <w:t>glazing units.</w:t>
      </w:r>
    </w:p>
    <w:p w14:paraId="27BDC5C1" w14:textId="751103C9" w:rsidR="00002921" w:rsidRDefault="00D27D02" w:rsidP="00002921">
      <w:pPr>
        <w:rPr>
          <w:b/>
          <w:bCs/>
        </w:rPr>
      </w:pPr>
      <w:r>
        <w:rPr>
          <w:b/>
          <w:bCs/>
        </w:rPr>
        <w:t>D</w:t>
      </w:r>
      <w:r w:rsidR="00002921" w:rsidRPr="00FD7896">
        <w:rPr>
          <w:b/>
          <w:bCs/>
        </w:rPr>
        <w:t xml:space="preserve">etails of the landscaping in the proposed </w:t>
      </w:r>
      <w:r w:rsidR="00FD7896" w:rsidRPr="00FD7896">
        <w:rPr>
          <w:b/>
          <w:bCs/>
        </w:rPr>
        <w:t>development</w:t>
      </w:r>
      <w:r w:rsidR="00FD7896">
        <w:rPr>
          <w:b/>
          <w:bCs/>
        </w:rPr>
        <w:t>.</w:t>
      </w:r>
    </w:p>
    <w:p w14:paraId="045B80B1" w14:textId="77777777" w:rsidR="00744A50" w:rsidRDefault="00744A50" w:rsidP="00744A50">
      <w:r>
        <w:t>N/A</w:t>
      </w:r>
    </w:p>
    <w:p w14:paraId="0FA1EFA0" w14:textId="07E904F4" w:rsidR="00002921" w:rsidRDefault="00D27D02" w:rsidP="00002921">
      <w:pPr>
        <w:rPr>
          <w:b/>
          <w:bCs/>
        </w:rPr>
      </w:pPr>
      <w:r>
        <w:rPr>
          <w:b/>
          <w:bCs/>
        </w:rPr>
        <w:t>D</w:t>
      </w:r>
      <w:r w:rsidR="00002921" w:rsidRPr="00FD7896">
        <w:rPr>
          <w:b/>
          <w:bCs/>
        </w:rPr>
        <w:t>etails of how Heritage Assets issues have been Addressed</w:t>
      </w:r>
      <w:r w:rsidR="00FD7896">
        <w:rPr>
          <w:b/>
          <w:bCs/>
        </w:rPr>
        <w:t>.</w:t>
      </w:r>
    </w:p>
    <w:p w14:paraId="6057AB60" w14:textId="1284DDD0" w:rsidR="00002921" w:rsidRDefault="00744A50" w:rsidP="00002921">
      <w:r>
        <w:t>There is no effect on or change to heritage assets</w:t>
      </w:r>
      <w:r w:rsidR="00484DAA">
        <w:t xml:space="preserve"> except for the minor </w:t>
      </w:r>
      <w:r w:rsidR="0011327E">
        <w:t xml:space="preserve">routing of the timber to enable it to accommodate 12mm (4+4+4) </w:t>
      </w:r>
      <w:r w:rsidR="00E06EEB">
        <w:t>double glazed units</w:t>
      </w:r>
      <w:r w:rsidR="000D7D90">
        <w:t>.</w:t>
      </w:r>
      <w:r w:rsidR="00E06EEB">
        <w:t xml:space="preserve"> This requires </w:t>
      </w:r>
      <w:r w:rsidR="0088271D">
        <w:t xml:space="preserve">the aperture of </w:t>
      </w:r>
      <w:r w:rsidR="00E06EEB">
        <w:t>each sash to be rou</w:t>
      </w:r>
      <w:r w:rsidR="0088271D">
        <w:t>ted out by 8mm.</w:t>
      </w:r>
    </w:p>
    <w:sectPr w:rsidR="00002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99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22A1FAE"/>
    <w:multiLevelType w:val="hybridMultilevel"/>
    <w:tmpl w:val="33E8C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D053F8"/>
    <w:multiLevelType w:val="hybridMultilevel"/>
    <w:tmpl w:val="10CEF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3A4934"/>
    <w:multiLevelType w:val="hybridMultilevel"/>
    <w:tmpl w:val="6A187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D909A5"/>
    <w:multiLevelType w:val="hybridMultilevel"/>
    <w:tmpl w:val="CAE2E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EB07CF"/>
    <w:multiLevelType w:val="multilevel"/>
    <w:tmpl w:val="92E6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0470">
    <w:abstractNumId w:val="4"/>
  </w:num>
  <w:num w:numId="2" w16cid:durableId="1821144293">
    <w:abstractNumId w:val="3"/>
  </w:num>
  <w:num w:numId="3" w16cid:durableId="1003703882">
    <w:abstractNumId w:val="1"/>
  </w:num>
  <w:num w:numId="4" w16cid:durableId="624315762">
    <w:abstractNumId w:val="2"/>
  </w:num>
  <w:num w:numId="5" w16cid:durableId="61830293">
    <w:abstractNumId w:val="0"/>
  </w:num>
  <w:num w:numId="6" w16cid:durableId="14954140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21"/>
    <w:rsid w:val="00002921"/>
    <w:rsid w:val="0002096F"/>
    <w:rsid w:val="000244A3"/>
    <w:rsid w:val="000A52AA"/>
    <w:rsid w:val="000B3C2E"/>
    <w:rsid w:val="000C5777"/>
    <w:rsid w:val="000D7D90"/>
    <w:rsid w:val="000E7E58"/>
    <w:rsid w:val="000F1A78"/>
    <w:rsid w:val="0011327E"/>
    <w:rsid w:val="001144F5"/>
    <w:rsid w:val="00130ED7"/>
    <w:rsid w:val="00171106"/>
    <w:rsid w:val="001A35C4"/>
    <w:rsid w:val="001C525A"/>
    <w:rsid w:val="001C703D"/>
    <w:rsid w:val="001D7109"/>
    <w:rsid w:val="002071E6"/>
    <w:rsid w:val="002438ED"/>
    <w:rsid w:val="00251EC8"/>
    <w:rsid w:val="00270C0F"/>
    <w:rsid w:val="00275EA0"/>
    <w:rsid w:val="00276CB3"/>
    <w:rsid w:val="0028324E"/>
    <w:rsid w:val="002915A6"/>
    <w:rsid w:val="002E7454"/>
    <w:rsid w:val="003025EA"/>
    <w:rsid w:val="00313B8B"/>
    <w:rsid w:val="00346E65"/>
    <w:rsid w:val="0036655A"/>
    <w:rsid w:val="0037257D"/>
    <w:rsid w:val="00372670"/>
    <w:rsid w:val="00384C5D"/>
    <w:rsid w:val="003D5E11"/>
    <w:rsid w:val="00426893"/>
    <w:rsid w:val="0043408A"/>
    <w:rsid w:val="00445AC6"/>
    <w:rsid w:val="0048425D"/>
    <w:rsid w:val="00484DAA"/>
    <w:rsid w:val="00485C26"/>
    <w:rsid w:val="00487601"/>
    <w:rsid w:val="004902AC"/>
    <w:rsid w:val="004A73AA"/>
    <w:rsid w:val="004F4517"/>
    <w:rsid w:val="00515B6D"/>
    <w:rsid w:val="00573B8B"/>
    <w:rsid w:val="00591711"/>
    <w:rsid w:val="00592CC2"/>
    <w:rsid w:val="005B059E"/>
    <w:rsid w:val="005B27DB"/>
    <w:rsid w:val="005B2B6F"/>
    <w:rsid w:val="005C10EA"/>
    <w:rsid w:val="005C7E44"/>
    <w:rsid w:val="005D6A28"/>
    <w:rsid w:val="006061C0"/>
    <w:rsid w:val="00611ED0"/>
    <w:rsid w:val="00617E7B"/>
    <w:rsid w:val="00621166"/>
    <w:rsid w:val="00627B5E"/>
    <w:rsid w:val="00633B25"/>
    <w:rsid w:val="0063608B"/>
    <w:rsid w:val="006441B3"/>
    <w:rsid w:val="00656FFA"/>
    <w:rsid w:val="00674FDA"/>
    <w:rsid w:val="00680683"/>
    <w:rsid w:val="006C4420"/>
    <w:rsid w:val="007151F1"/>
    <w:rsid w:val="0072248E"/>
    <w:rsid w:val="007307C4"/>
    <w:rsid w:val="00740E3B"/>
    <w:rsid w:val="00743BE6"/>
    <w:rsid w:val="00744A50"/>
    <w:rsid w:val="00761B13"/>
    <w:rsid w:val="007632D3"/>
    <w:rsid w:val="00773F50"/>
    <w:rsid w:val="00785665"/>
    <w:rsid w:val="0078607D"/>
    <w:rsid w:val="007A4CFD"/>
    <w:rsid w:val="007A5F28"/>
    <w:rsid w:val="007E2DED"/>
    <w:rsid w:val="007E4307"/>
    <w:rsid w:val="007E5A2A"/>
    <w:rsid w:val="007E6E50"/>
    <w:rsid w:val="008317F6"/>
    <w:rsid w:val="008366E3"/>
    <w:rsid w:val="008531F7"/>
    <w:rsid w:val="00856A0B"/>
    <w:rsid w:val="0088271D"/>
    <w:rsid w:val="008C7995"/>
    <w:rsid w:val="00910D8C"/>
    <w:rsid w:val="0091720B"/>
    <w:rsid w:val="009572A3"/>
    <w:rsid w:val="00962E57"/>
    <w:rsid w:val="009B714F"/>
    <w:rsid w:val="009D1716"/>
    <w:rsid w:val="00A05141"/>
    <w:rsid w:val="00A0667D"/>
    <w:rsid w:val="00A30940"/>
    <w:rsid w:val="00A45F1E"/>
    <w:rsid w:val="00A47E29"/>
    <w:rsid w:val="00A7074A"/>
    <w:rsid w:val="00A7223A"/>
    <w:rsid w:val="00A75AD7"/>
    <w:rsid w:val="00A7700F"/>
    <w:rsid w:val="00A839F3"/>
    <w:rsid w:val="00A91612"/>
    <w:rsid w:val="00AA67A0"/>
    <w:rsid w:val="00AC79EC"/>
    <w:rsid w:val="00AD7C29"/>
    <w:rsid w:val="00B04EEE"/>
    <w:rsid w:val="00B05FC8"/>
    <w:rsid w:val="00B5085C"/>
    <w:rsid w:val="00B53A7E"/>
    <w:rsid w:val="00BA688D"/>
    <w:rsid w:val="00BB3AA4"/>
    <w:rsid w:val="00BC5867"/>
    <w:rsid w:val="00BC7BF5"/>
    <w:rsid w:val="00BE1C5B"/>
    <w:rsid w:val="00BF4AEB"/>
    <w:rsid w:val="00C74768"/>
    <w:rsid w:val="00CA7885"/>
    <w:rsid w:val="00CC0F45"/>
    <w:rsid w:val="00CC4746"/>
    <w:rsid w:val="00CD3F05"/>
    <w:rsid w:val="00D27D02"/>
    <w:rsid w:val="00D36A8D"/>
    <w:rsid w:val="00DB779F"/>
    <w:rsid w:val="00DF44A2"/>
    <w:rsid w:val="00E05919"/>
    <w:rsid w:val="00E06EEB"/>
    <w:rsid w:val="00E07C27"/>
    <w:rsid w:val="00E12F34"/>
    <w:rsid w:val="00E20462"/>
    <w:rsid w:val="00E4518B"/>
    <w:rsid w:val="00E77DBC"/>
    <w:rsid w:val="00EA3058"/>
    <w:rsid w:val="00EB5853"/>
    <w:rsid w:val="00EC0BB5"/>
    <w:rsid w:val="00EC192C"/>
    <w:rsid w:val="00F14A79"/>
    <w:rsid w:val="00F17472"/>
    <w:rsid w:val="00F350DF"/>
    <w:rsid w:val="00F84D35"/>
    <w:rsid w:val="00FA6F1F"/>
    <w:rsid w:val="00FA7575"/>
    <w:rsid w:val="00FB35BE"/>
    <w:rsid w:val="00FB4A03"/>
    <w:rsid w:val="00FD137B"/>
    <w:rsid w:val="00FD7896"/>
    <w:rsid w:val="00FE1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DFDE8"/>
  <w15:chartTrackingRefBased/>
  <w15:docId w15:val="{967FA8D6-D83B-42F2-A4E0-0A721F0CE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9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29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29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29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29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29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9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9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9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29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29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29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29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2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921"/>
    <w:rPr>
      <w:rFonts w:eastAsiaTheme="majorEastAsia" w:cstheme="majorBidi"/>
      <w:color w:val="272727" w:themeColor="text1" w:themeTint="D8"/>
    </w:rPr>
  </w:style>
  <w:style w:type="paragraph" w:styleId="Title">
    <w:name w:val="Title"/>
    <w:basedOn w:val="Normal"/>
    <w:next w:val="Normal"/>
    <w:link w:val="TitleChar"/>
    <w:uiPriority w:val="10"/>
    <w:qFormat/>
    <w:rsid w:val="00002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9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921"/>
    <w:pPr>
      <w:spacing w:before="160"/>
      <w:jc w:val="center"/>
    </w:pPr>
    <w:rPr>
      <w:i/>
      <w:iCs/>
      <w:color w:val="404040" w:themeColor="text1" w:themeTint="BF"/>
    </w:rPr>
  </w:style>
  <w:style w:type="character" w:customStyle="1" w:styleId="QuoteChar">
    <w:name w:val="Quote Char"/>
    <w:basedOn w:val="DefaultParagraphFont"/>
    <w:link w:val="Quote"/>
    <w:uiPriority w:val="29"/>
    <w:rsid w:val="00002921"/>
    <w:rPr>
      <w:i/>
      <w:iCs/>
      <w:color w:val="404040" w:themeColor="text1" w:themeTint="BF"/>
    </w:rPr>
  </w:style>
  <w:style w:type="paragraph" w:styleId="ListParagraph">
    <w:name w:val="List Paragraph"/>
    <w:basedOn w:val="Normal"/>
    <w:uiPriority w:val="34"/>
    <w:qFormat/>
    <w:rsid w:val="00002921"/>
    <w:pPr>
      <w:ind w:left="720"/>
      <w:contextualSpacing/>
    </w:pPr>
  </w:style>
  <w:style w:type="character" w:styleId="IntenseEmphasis">
    <w:name w:val="Intense Emphasis"/>
    <w:basedOn w:val="DefaultParagraphFont"/>
    <w:uiPriority w:val="21"/>
    <w:qFormat/>
    <w:rsid w:val="00002921"/>
    <w:rPr>
      <w:i/>
      <w:iCs/>
      <w:color w:val="2F5496" w:themeColor="accent1" w:themeShade="BF"/>
    </w:rPr>
  </w:style>
  <w:style w:type="paragraph" w:styleId="IntenseQuote">
    <w:name w:val="Intense Quote"/>
    <w:basedOn w:val="Normal"/>
    <w:next w:val="Normal"/>
    <w:link w:val="IntenseQuoteChar"/>
    <w:uiPriority w:val="30"/>
    <w:qFormat/>
    <w:rsid w:val="000029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2921"/>
    <w:rPr>
      <w:i/>
      <w:iCs/>
      <w:color w:val="2F5496" w:themeColor="accent1" w:themeShade="BF"/>
    </w:rPr>
  </w:style>
  <w:style w:type="character" w:styleId="IntenseReference">
    <w:name w:val="Intense Reference"/>
    <w:basedOn w:val="DefaultParagraphFont"/>
    <w:uiPriority w:val="32"/>
    <w:qFormat/>
    <w:rsid w:val="00002921"/>
    <w:rPr>
      <w:b/>
      <w:bCs/>
      <w:smallCaps/>
      <w:color w:val="2F5496" w:themeColor="accent1" w:themeShade="BF"/>
      <w:spacing w:val="5"/>
    </w:rPr>
  </w:style>
  <w:style w:type="paragraph" w:customStyle="1" w:styleId="Default">
    <w:name w:val="Default"/>
    <w:rsid w:val="00FB4A0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2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c8579ff-c864-4081-8abc-03b3a71f3fe0}" enabled="1" method="Privileged" siteId="{49d33ac0-6dbf-470f-8d2f-6366e1c8255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712</Words>
  <Characters>3774</Characters>
  <Application>Microsoft Office Word</Application>
  <DocSecurity>0</DocSecurity>
  <Lines>78</Lines>
  <Paragraphs>45</Paragraphs>
  <ScaleCrop>false</ScaleCrop>
  <HeadingPairs>
    <vt:vector size="2" baseType="variant">
      <vt:variant>
        <vt:lpstr>Title</vt:lpstr>
      </vt:variant>
      <vt:variant>
        <vt:i4>1</vt:i4>
      </vt:variant>
    </vt:vector>
  </HeadingPairs>
  <TitlesOfParts>
    <vt:vector size="1" baseType="lpstr">
      <vt:lpstr/>
    </vt:vector>
  </TitlesOfParts>
  <Company>Rotork PLC</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Mumford, Paul</dc:creator>
  <cp:keywords/>
  <dc:description/>
  <cp:lastModifiedBy>Mumford, Paul</cp:lastModifiedBy>
  <cp:revision>27</cp:revision>
  <cp:lastPrinted>2024-06-13T14:33:00Z</cp:lastPrinted>
  <dcterms:created xsi:type="dcterms:W3CDTF">2026-02-27T15:27:00Z</dcterms:created>
  <dcterms:modified xsi:type="dcterms:W3CDTF">2026-03-02T09:28:00Z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8579ff-c864-4081-8abc-03b3a71f3fe0_Enabled">
    <vt:lpwstr>True</vt:lpwstr>
  </property>
  <property fmtid="{D5CDD505-2E9C-101B-9397-08002B2CF9AE}" pid="3" name="MSIP_Label_2c8579ff-c864-4081-8abc-03b3a71f3fe0_SiteId">
    <vt:lpwstr>49d33ac0-6dbf-470f-8d2f-6366e1c82550</vt:lpwstr>
  </property>
  <property fmtid="{D5CDD505-2E9C-101B-9397-08002B2CF9AE}" pid="4" name="MSIP_Label_2c8579ff-c864-4081-8abc-03b3a71f3fe0_SetDate">
    <vt:lpwstr>2024-06-19T20:55:48Z</vt:lpwstr>
  </property>
  <property fmtid="{D5CDD505-2E9C-101B-9397-08002B2CF9AE}" pid="5" name="MSIP_Label_2c8579ff-c864-4081-8abc-03b3a71f3fe0_Name">
    <vt:lpwstr>Restricted</vt:lpwstr>
  </property>
  <property fmtid="{D5CDD505-2E9C-101B-9397-08002B2CF9AE}" pid="6" name="MSIP_Label_2c8579ff-c864-4081-8abc-03b3a71f3fe0_ActionId">
    <vt:lpwstr>2cb6ef19-cd38-40ad-98be-ab53e275af58</vt:lpwstr>
  </property>
  <property fmtid="{D5CDD505-2E9C-101B-9397-08002B2CF9AE}" pid="7" name="MSIP_Label_2c8579ff-c864-4081-8abc-03b3a71f3fe0_Removed">
    <vt:lpwstr>False</vt:lpwstr>
  </property>
  <property fmtid="{D5CDD505-2E9C-101B-9397-08002B2CF9AE}" pid="8" name="MSIP_Label_2c8579ff-c864-4081-8abc-03b3a71f3fe0_Extended_MSFT_Method">
    <vt:lpwstr>Standard</vt:lpwstr>
  </property>
  <property fmtid="{D5CDD505-2E9C-101B-9397-08002B2CF9AE}" pid="9" name="Sensitivity">
    <vt:lpwstr>Restricted</vt:lpwstr>
  </property>
</Properties>
</file>