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7692B" w14:textId="77777777" w:rsidR="00E42EF4" w:rsidRPr="00E42EF4" w:rsidRDefault="00E42EF4" w:rsidP="00E42EF4">
      <w:pPr>
        <w:rPr>
          <w:b/>
          <w:bCs/>
        </w:rPr>
      </w:pPr>
      <w:r w:rsidRPr="00E42EF4">
        <w:rPr>
          <w:b/>
          <w:bCs/>
        </w:rPr>
        <w:t>DESIGN &amp; ACCESS STATEMENT</w:t>
      </w:r>
    </w:p>
    <w:p w14:paraId="52FA4F91" w14:textId="77777777" w:rsidR="00E42EF4" w:rsidRPr="00E42EF4" w:rsidRDefault="00E42EF4" w:rsidP="00E42EF4">
      <w:r w:rsidRPr="00E42EF4">
        <w:rPr>
          <w:b/>
          <w:bCs/>
        </w:rPr>
        <w:t>Retrospective Listed Building Consent Application</w:t>
      </w:r>
      <w:r w:rsidRPr="00E42EF4">
        <w:br/>
        <w:t>95 High Street, Marlborough, Wiltshire</w:t>
      </w:r>
      <w:r w:rsidRPr="00E42EF4">
        <w:br/>
        <w:t>Grade II Listed Building</w:t>
      </w:r>
    </w:p>
    <w:p w14:paraId="67CB4950" w14:textId="77777777" w:rsidR="00E42EF4" w:rsidRPr="00E42EF4" w:rsidRDefault="00E42EF4" w:rsidP="00E42EF4">
      <w:r w:rsidRPr="00E42EF4">
        <w:pict w14:anchorId="565A3959">
          <v:rect id="_x0000_i1073" style="width:0;height:1.5pt" o:hralign="center" o:hrstd="t" o:hr="t" fillcolor="#a0a0a0" stroked="f"/>
        </w:pict>
      </w:r>
    </w:p>
    <w:p w14:paraId="7CC86185" w14:textId="77777777" w:rsidR="00E42EF4" w:rsidRPr="00E42EF4" w:rsidRDefault="00E42EF4" w:rsidP="00E42EF4">
      <w:pPr>
        <w:rPr>
          <w:b/>
          <w:bCs/>
        </w:rPr>
      </w:pPr>
      <w:r w:rsidRPr="00E42EF4">
        <w:rPr>
          <w:b/>
          <w:bCs/>
        </w:rPr>
        <w:t>1. Introduction</w:t>
      </w:r>
    </w:p>
    <w:p w14:paraId="2E5214E4" w14:textId="77777777" w:rsidR="00E42EF4" w:rsidRPr="00E42EF4" w:rsidRDefault="00E42EF4" w:rsidP="00E42EF4">
      <w:r w:rsidRPr="00E42EF4">
        <w:t xml:space="preserve">This Design and Access Statement has been prepared in support of a </w:t>
      </w:r>
      <w:r w:rsidRPr="00E42EF4">
        <w:rPr>
          <w:b/>
          <w:bCs/>
        </w:rPr>
        <w:t>retrospective application for Listed Building Consent</w:t>
      </w:r>
      <w:r w:rsidRPr="00E42EF4">
        <w:t xml:space="preserve"> at 95 High Street, Marlborough, Wiltshire.</w:t>
      </w:r>
    </w:p>
    <w:p w14:paraId="1DF8461F" w14:textId="77777777" w:rsidR="00E42EF4" w:rsidRPr="00E42EF4" w:rsidRDefault="00E42EF4" w:rsidP="00E42EF4">
      <w:r w:rsidRPr="00E42EF4">
        <w:t>The property is a Grade II Listed Building located within the Marlborough Conservation Area and forms part of the historic High Street frontage.</w:t>
      </w:r>
    </w:p>
    <w:p w14:paraId="58A6DE30" w14:textId="77777777" w:rsidR="00E42EF4" w:rsidRPr="00E42EF4" w:rsidRDefault="00E42EF4" w:rsidP="00E42EF4">
      <w:r w:rsidRPr="00E42EF4">
        <w:t>This application seeks consent for the repainting of the principal front elevation in a burgundy and pink striped decorative finish. The repainting works have already been carried out.</w:t>
      </w:r>
    </w:p>
    <w:p w14:paraId="14A6C9DB" w14:textId="77777777" w:rsidR="00E42EF4" w:rsidRPr="00E42EF4" w:rsidRDefault="00E42EF4" w:rsidP="00E42EF4">
      <w:r w:rsidRPr="00E42EF4">
        <w:t>No structural alterations, removal of historic fabric, or physical modifications to architectural detailing were undertaken as part of these works.</w:t>
      </w:r>
    </w:p>
    <w:p w14:paraId="5D9A980B" w14:textId="77777777" w:rsidR="00E42EF4" w:rsidRPr="00E42EF4" w:rsidRDefault="00E42EF4" w:rsidP="00E42EF4">
      <w:r w:rsidRPr="00E42EF4">
        <w:pict w14:anchorId="5E56DE47">
          <v:rect id="_x0000_i1074" style="width:0;height:1.5pt" o:hralign="center" o:hrstd="t" o:hr="t" fillcolor="#a0a0a0" stroked="f"/>
        </w:pict>
      </w:r>
    </w:p>
    <w:p w14:paraId="0EC7D4C3" w14:textId="77777777" w:rsidR="00E42EF4" w:rsidRPr="00E42EF4" w:rsidRDefault="00E42EF4" w:rsidP="00E42EF4">
      <w:pPr>
        <w:rPr>
          <w:b/>
          <w:bCs/>
        </w:rPr>
      </w:pPr>
      <w:r w:rsidRPr="00E42EF4">
        <w:rPr>
          <w:b/>
          <w:bCs/>
        </w:rPr>
        <w:t>2. Background</w:t>
      </w:r>
    </w:p>
    <w:p w14:paraId="2339EC7F" w14:textId="77777777" w:rsidR="00E42EF4" w:rsidRPr="00E42EF4" w:rsidRDefault="00E42EF4" w:rsidP="00E42EF4">
      <w:r w:rsidRPr="00E42EF4">
        <w:t>The repainting was undertaken as part of routine maintenance and visual enhancement of the commercial frontage.</w:t>
      </w:r>
    </w:p>
    <w:p w14:paraId="00328BB3" w14:textId="77777777" w:rsidR="00E42EF4" w:rsidRPr="00E42EF4" w:rsidRDefault="00E42EF4" w:rsidP="00E42EF4">
      <w:r w:rsidRPr="00E42EF4">
        <w:t>Following discussions with Wiltshire Council, it was identified that Listed Building Consent is required for the alteration of the exterior appearance of a listed building. This application has therefore been submitted to regularise the works.</w:t>
      </w:r>
    </w:p>
    <w:p w14:paraId="2E25F10D" w14:textId="77777777" w:rsidR="00E42EF4" w:rsidRPr="00E42EF4" w:rsidRDefault="00E42EF4" w:rsidP="00E42EF4">
      <w:r w:rsidRPr="00E42EF4">
        <w:t>The applicant acknowledges the listed status of the building and wishes to ensure full compliance with statutory requirements.</w:t>
      </w:r>
    </w:p>
    <w:p w14:paraId="009D3AD9" w14:textId="77777777" w:rsidR="00E42EF4" w:rsidRPr="00E42EF4" w:rsidRDefault="00E42EF4" w:rsidP="00E42EF4">
      <w:r w:rsidRPr="00E42EF4">
        <w:pict w14:anchorId="459A268E">
          <v:rect id="_x0000_i1075" style="width:0;height:1.5pt" o:hralign="center" o:hrstd="t" o:hr="t" fillcolor="#a0a0a0" stroked="f"/>
        </w:pict>
      </w:r>
    </w:p>
    <w:p w14:paraId="2AE73E65" w14:textId="77777777" w:rsidR="00E42EF4" w:rsidRPr="00E42EF4" w:rsidRDefault="00E42EF4" w:rsidP="00E42EF4">
      <w:pPr>
        <w:rPr>
          <w:b/>
          <w:bCs/>
        </w:rPr>
      </w:pPr>
      <w:r w:rsidRPr="00E42EF4">
        <w:rPr>
          <w:b/>
          <w:bCs/>
        </w:rPr>
        <w:t>3. Description of Works Undertaken</w:t>
      </w:r>
    </w:p>
    <w:p w14:paraId="04517EF0" w14:textId="77777777" w:rsidR="00E42EF4" w:rsidRPr="00E42EF4" w:rsidRDefault="00E42EF4" w:rsidP="00E42EF4">
      <w:r w:rsidRPr="00E42EF4">
        <w:t>The completed works comprise:</w:t>
      </w:r>
    </w:p>
    <w:p w14:paraId="457F7ECA" w14:textId="77777777" w:rsidR="00E42EF4" w:rsidRPr="00E42EF4" w:rsidRDefault="00E42EF4" w:rsidP="00E42EF4">
      <w:pPr>
        <w:numPr>
          <w:ilvl w:val="0"/>
          <w:numId w:val="1"/>
        </w:numPr>
      </w:pPr>
      <w:r w:rsidRPr="00E42EF4">
        <w:t>Repainting of the existing previously painted principal façade</w:t>
      </w:r>
    </w:p>
    <w:p w14:paraId="472FD30D" w14:textId="77777777" w:rsidR="00E42EF4" w:rsidRPr="00E42EF4" w:rsidRDefault="00E42EF4" w:rsidP="00E42EF4">
      <w:pPr>
        <w:numPr>
          <w:ilvl w:val="0"/>
          <w:numId w:val="1"/>
        </w:numPr>
      </w:pPr>
      <w:r w:rsidRPr="00E42EF4">
        <w:t>Application of a burgundy and pink striped finish</w:t>
      </w:r>
    </w:p>
    <w:p w14:paraId="10C07CC8" w14:textId="77777777" w:rsidR="00E42EF4" w:rsidRPr="00E42EF4" w:rsidRDefault="00E42EF4" w:rsidP="00E42EF4">
      <w:pPr>
        <w:numPr>
          <w:ilvl w:val="0"/>
          <w:numId w:val="1"/>
        </w:numPr>
      </w:pPr>
      <w:r w:rsidRPr="00E42EF4">
        <w:t>No alteration to render, brickwork, mouldings or joinery</w:t>
      </w:r>
    </w:p>
    <w:p w14:paraId="437FBD14" w14:textId="77777777" w:rsidR="00E42EF4" w:rsidRPr="00E42EF4" w:rsidRDefault="00E42EF4" w:rsidP="00E42EF4">
      <w:pPr>
        <w:numPr>
          <w:ilvl w:val="0"/>
          <w:numId w:val="1"/>
        </w:numPr>
      </w:pPr>
      <w:r w:rsidRPr="00E42EF4">
        <w:t>No removal of historic material</w:t>
      </w:r>
    </w:p>
    <w:p w14:paraId="1685797E" w14:textId="77777777" w:rsidR="00E42EF4" w:rsidRPr="00E42EF4" w:rsidRDefault="00E42EF4" w:rsidP="00E42EF4">
      <w:pPr>
        <w:numPr>
          <w:ilvl w:val="0"/>
          <w:numId w:val="1"/>
        </w:numPr>
      </w:pPr>
      <w:r w:rsidRPr="00E42EF4">
        <w:lastRenderedPageBreak/>
        <w:t>No change to window frames, doors, or shopfront structure</w:t>
      </w:r>
    </w:p>
    <w:p w14:paraId="1992865B" w14:textId="77777777" w:rsidR="00E42EF4" w:rsidRPr="00E42EF4" w:rsidRDefault="00E42EF4" w:rsidP="00E42EF4">
      <w:r w:rsidRPr="00E42EF4">
        <w:t>The paint has been applied to existing painted surfaces only.</w:t>
      </w:r>
    </w:p>
    <w:p w14:paraId="253911A6" w14:textId="77777777" w:rsidR="00E42EF4" w:rsidRPr="00E42EF4" w:rsidRDefault="00E42EF4" w:rsidP="00E42EF4">
      <w:r w:rsidRPr="00E42EF4">
        <w:pict w14:anchorId="45C5EA7B">
          <v:rect id="_x0000_i1076" style="width:0;height:1.5pt" o:hralign="center" o:hrstd="t" o:hr="t" fillcolor="#a0a0a0" stroked="f"/>
        </w:pict>
      </w:r>
    </w:p>
    <w:p w14:paraId="1966D6D0" w14:textId="77777777" w:rsidR="00E42EF4" w:rsidRPr="00E42EF4" w:rsidRDefault="00E42EF4" w:rsidP="00E42EF4">
      <w:pPr>
        <w:rPr>
          <w:b/>
          <w:bCs/>
        </w:rPr>
      </w:pPr>
      <w:r w:rsidRPr="00E42EF4">
        <w:rPr>
          <w:b/>
          <w:bCs/>
        </w:rPr>
        <w:t>4. Heritage Considerations</w:t>
      </w:r>
    </w:p>
    <w:p w14:paraId="194BA44F" w14:textId="77777777" w:rsidR="00E42EF4" w:rsidRPr="00E42EF4" w:rsidRDefault="00E42EF4" w:rsidP="00E42EF4">
      <w:r w:rsidRPr="00E42EF4">
        <w:t>95 High Street forms part of the historic commercial core of Marlborough. The building contributes to the character of the High Street through:</w:t>
      </w:r>
    </w:p>
    <w:p w14:paraId="05EB2DC4" w14:textId="77777777" w:rsidR="00E42EF4" w:rsidRPr="00E42EF4" w:rsidRDefault="00E42EF4" w:rsidP="00E42EF4">
      <w:pPr>
        <w:numPr>
          <w:ilvl w:val="0"/>
          <w:numId w:val="2"/>
        </w:numPr>
      </w:pPr>
      <w:r w:rsidRPr="00E42EF4">
        <w:t>Its traditional proportions</w:t>
      </w:r>
    </w:p>
    <w:p w14:paraId="2A475B1F" w14:textId="77777777" w:rsidR="00E42EF4" w:rsidRPr="00E42EF4" w:rsidRDefault="00E42EF4" w:rsidP="00E42EF4">
      <w:pPr>
        <w:numPr>
          <w:ilvl w:val="0"/>
          <w:numId w:val="2"/>
        </w:numPr>
      </w:pPr>
      <w:r w:rsidRPr="00E42EF4">
        <w:t>Vertical façade rhythm</w:t>
      </w:r>
    </w:p>
    <w:p w14:paraId="0E7F8078" w14:textId="77777777" w:rsidR="00E42EF4" w:rsidRPr="00E42EF4" w:rsidRDefault="00E42EF4" w:rsidP="00E42EF4">
      <w:pPr>
        <w:numPr>
          <w:ilvl w:val="0"/>
          <w:numId w:val="2"/>
        </w:numPr>
      </w:pPr>
      <w:r w:rsidRPr="00E42EF4">
        <w:t>Historic shopfront structure</w:t>
      </w:r>
    </w:p>
    <w:p w14:paraId="4C7024A7" w14:textId="77777777" w:rsidR="00E42EF4" w:rsidRPr="00E42EF4" w:rsidRDefault="00E42EF4" w:rsidP="00E42EF4">
      <w:pPr>
        <w:numPr>
          <w:ilvl w:val="0"/>
          <w:numId w:val="2"/>
        </w:numPr>
      </w:pPr>
      <w:r w:rsidRPr="00E42EF4">
        <w:t>Group value within the terrace</w:t>
      </w:r>
    </w:p>
    <w:p w14:paraId="053B0931" w14:textId="77777777" w:rsidR="00E42EF4" w:rsidRPr="00E42EF4" w:rsidRDefault="00E42EF4" w:rsidP="00E42EF4">
      <w:r w:rsidRPr="00E42EF4">
        <w:t>The significance of the building derives primarily from its architectural form and contribution to the streetscape, rather than from a specific historic paint colour.</w:t>
      </w:r>
    </w:p>
    <w:p w14:paraId="44DC4D34" w14:textId="77777777" w:rsidR="00E42EF4" w:rsidRPr="00E42EF4" w:rsidRDefault="00E42EF4" w:rsidP="00E42EF4">
      <w:r w:rsidRPr="00E42EF4">
        <w:t>Importantly:</w:t>
      </w:r>
    </w:p>
    <w:p w14:paraId="528AAAC4" w14:textId="77777777" w:rsidR="00E42EF4" w:rsidRPr="00E42EF4" w:rsidRDefault="00E42EF4" w:rsidP="00E42EF4">
      <w:pPr>
        <w:numPr>
          <w:ilvl w:val="0"/>
          <w:numId w:val="3"/>
        </w:numPr>
      </w:pPr>
      <w:r w:rsidRPr="00E42EF4">
        <w:t>The repainting has not resulted in loss of historic fabric.</w:t>
      </w:r>
    </w:p>
    <w:p w14:paraId="2CC60A1B" w14:textId="77777777" w:rsidR="00E42EF4" w:rsidRPr="00E42EF4" w:rsidRDefault="00E42EF4" w:rsidP="00E42EF4">
      <w:pPr>
        <w:numPr>
          <w:ilvl w:val="0"/>
          <w:numId w:val="3"/>
        </w:numPr>
      </w:pPr>
      <w:r w:rsidRPr="00E42EF4">
        <w:t>Architectural detailing remains fully visible.</w:t>
      </w:r>
    </w:p>
    <w:p w14:paraId="447E6CAC" w14:textId="77777777" w:rsidR="00E42EF4" w:rsidRPr="00E42EF4" w:rsidRDefault="00E42EF4" w:rsidP="00E42EF4">
      <w:pPr>
        <w:numPr>
          <w:ilvl w:val="0"/>
          <w:numId w:val="3"/>
        </w:numPr>
      </w:pPr>
      <w:r w:rsidRPr="00E42EF4">
        <w:t>The works are entirely reversible through future repainting.</w:t>
      </w:r>
    </w:p>
    <w:p w14:paraId="411BEB89" w14:textId="77777777" w:rsidR="00E42EF4" w:rsidRPr="00E42EF4" w:rsidRDefault="00E42EF4" w:rsidP="00E42EF4">
      <w:r w:rsidRPr="00E42EF4">
        <w:pict w14:anchorId="54C142CE">
          <v:rect id="_x0000_i1077" style="width:0;height:1.5pt" o:hralign="center" o:hrstd="t" o:hr="t" fillcolor="#a0a0a0" stroked="f"/>
        </w:pict>
      </w:r>
    </w:p>
    <w:p w14:paraId="6727B392" w14:textId="77777777" w:rsidR="00E42EF4" w:rsidRPr="00E42EF4" w:rsidRDefault="00E42EF4" w:rsidP="00E42EF4">
      <w:pPr>
        <w:rPr>
          <w:b/>
          <w:bCs/>
        </w:rPr>
      </w:pPr>
      <w:r w:rsidRPr="00E42EF4">
        <w:rPr>
          <w:b/>
          <w:bCs/>
        </w:rPr>
        <w:t>5. Assessment of Impact</w:t>
      </w:r>
    </w:p>
    <w:p w14:paraId="7920C8D8" w14:textId="77777777" w:rsidR="00E42EF4" w:rsidRPr="00E42EF4" w:rsidRDefault="00E42EF4" w:rsidP="00E42EF4">
      <w:r w:rsidRPr="00E42EF4">
        <w:t>Under Section 66 of the Planning (Listed Buildings and Conservation Areas) Act 1990, special regard must be given to preserving the building’s special interest.</w:t>
      </w:r>
    </w:p>
    <w:p w14:paraId="79C5FA61" w14:textId="77777777" w:rsidR="00E42EF4" w:rsidRPr="00E42EF4" w:rsidRDefault="00E42EF4" w:rsidP="00E42EF4">
      <w:r w:rsidRPr="00E42EF4">
        <w:t>The works:</w:t>
      </w:r>
    </w:p>
    <w:p w14:paraId="3B235B71" w14:textId="77777777" w:rsidR="00E42EF4" w:rsidRPr="00E42EF4" w:rsidRDefault="00E42EF4" w:rsidP="00E42EF4">
      <w:pPr>
        <w:numPr>
          <w:ilvl w:val="0"/>
          <w:numId w:val="4"/>
        </w:numPr>
      </w:pPr>
      <w:r w:rsidRPr="00E42EF4">
        <w:t>Do not alter the building’s form</w:t>
      </w:r>
    </w:p>
    <w:p w14:paraId="5677CFCC" w14:textId="77777777" w:rsidR="00E42EF4" w:rsidRPr="00E42EF4" w:rsidRDefault="00E42EF4" w:rsidP="00E42EF4">
      <w:pPr>
        <w:numPr>
          <w:ilvl w:val="0"/>
          <w:numId w:val="4"/>
        </w:numPr>
      </w:pPr>
      <w:r w:rsidRPr="00E42EF4">
        <w:t>Do not remove or damage historic fabric</w:t>
      </w:r>
    </w:p>
    <w:p w14:paraId="4D6BA577" w14:textId="77777777" w:rsidR="00E42EF4" w:rsidRPr="00E42EF4" w:rsidRDefault="00E42EF4" w:rsidP="00E42EF4">
      <w:pPr>
        <w:numPr>
          <w:ilvl w:val="0"/>
          <w:numId w:val="4"/>
        </w:numPr>
      </w:pPr>
      <w:r w:rsidRPr="00E42EF4">
        <w:t>Do not obscure architectural features</w:t>
      </w:r>
    </w:p>
    <w:p w14:paraId="35B7B6B3" w14:textId="77777777" w:rsidR="00E42EF4" w:rsidRPr="00E42EF4" w:rsidRDefault="00E42EF4" w:rsidP="00E42EF4">
      <w:pPr>
        <w:numPr>
          <w:ilvl w:val="0"/>
          <w:numId w:val="4"/>
        </w:numPr>
      </w:pPr>
      <w:r w:rsidRPr="00E42EF4">
        <w:t>Do not introduce new structural elements</w:t>
      </w:r>
    </w:p>
    <w:p w14:paraId="63E8BD27" w14:textId="77777777" w:rsidR="00E42EF4" w:rsidRPr="00E42EF4" w:rsidRDefault="00E42EF4" w:rsidP="00E42EF4">
      <w:r w:rsidRPr="00E42EF4">
        <w:t>The impact is limited solely to the applied colour finish.</w:t>
      </w:r>
    </w:p>
    <w:p w14:paraId="72AD6FFC" w14:textId="77777777" w:rsidR="00E42EF4" w:rsidRPr="00E42EF4" w:rsidRDefault="00E42EF4" w:rsidP="00E42EF4">
      <w:r w:rsidRPr="00E42EF4">
        <w:t xml:space="preserve">While the colour scheme is bold and contemporary, the intervention is cosmetic and reversible in nature. Any potential harm is therefore considered to fall within the category of </w:t>
      </w:r>
      <w:r w:rsidRPr="00E42EF4">
        <w:rPr>
          <w:b/>
          <w:bCs/>
        </w:rPr>
        <w:t>less than substantial harm</w:t>
      </w:r>
      <w:r w:rsidRPr="00E42EF4">
        <w:t>, limited to visual appearance only.</w:t>
      </w:r>
    </w:p>
    <w:p w14:paraId="02AE0931" w14:textId="77777777" w:rsidR="00E42EF4" w:rsidRPr="00E42EF4" w:rsidRDefault="00E42EF4" w:rsidP="00E42EF4">
      <w:r w:rsidRPr="00E42EF4">
        <w:lastRenderedPageBreak/>
        <w:t>Given the absence of physical alteration and the reversibility of the works, the level of heritage impact is considered negligible.</w:t>
      </w:r>
    </w:p>
    <w:p w14:paraId="69A34CFA" w14:textId="77777777" w:rsidR="00E42EF4" w:rsidRPr="00E42EF4" w:rsidRDefault="00E42EF4" w:rsidP="00E42EF4">
      <w:r w:rsidRPr="00E42EF4">
        <w:pict w14:anchorId="152CB5AD">
          <v:rect id="_x0000_i1078" style="width:0;height:1.5pt" o:hralign="center" o:hrstd="t" o:hr="t" fillcolor="#a0a0a0" stroked="f"/>
        </w:pict>
      </w:r>
    </w:p>
    <w:p w14:paraId="38CD0B29" w14:textId="77777777" w:rsidR="00E42EF4" w:rsidRPr="00E42EF4" w:rsidRDefault="00E42EF4" w:rsidP="00E42EF4">
      <w:pPr>
        <w:rPr>
          <w:b/>
          <w:bCs/>
        </w:rPr>
      </w:pPr>
      <w:r w:rsidRPr="00E42EF4">
        <w:rPr>
          <w:b/>
          <w:bCs/>
        </w:rPr>
        <w:t>6. Conservation Area Impact</w:t>
      </w:r>
    </w:p>
    <w:p w14:paraId="2D31E36F" w14:textId="77777777" w:rsidR="00E42EF4" w:rsidRPr="00E42EF4" w:rsidRDefault="00E42EF4" w:rsidP="00E42EF4">
      <w:r w:rsidRPr="00E42EF4">
        <w:t>The building remains architecturally intact and continues to contribute positively to the Marlborough Conservation Area.</w:t>
      </w:r>
    </w:p>
    <w:p w14:paraId="6DEEF45C" w14:textId="77777777" w:rsidR="00E42EF4" w:rsidRPr="00E42EF4" w:rsidRDefault="00E42EF4" w:rsidP="00E42EF4">
      <w:r w:rsidRPr="00E42EF4">
        <w:t>The repainting does not:</w:t>
      </w:r>
    </w:p>
    <w:p w14:paraId="032161DD" w14:textId="77777777" w:rsidR="00E42EF4" w:rsidRPr="00E42EF4" w:rsidRDefault="00E42EF4" w:rsidP="00E42EF4">
      <w:pPr>
        <w:numPr>
          <w:ilvl w:val="0"/>
          <w:numId w:val="5"/>
        </w:numPr>
      </w:pPr>
      <w:r w:rsidRPr="00E42EF4">
        <w:t>Disrupt building proportions</w:t>
      </w:r>
    </w:p>
    <w:p w14:paraId="32B41941" w14:textId="77777777" w:rsidR="00E42EF4" w:rsidRPr="00E42EF4" w:rsidRDefault="00E42EF4" w:rsidP="00E42EF4">
      <w:pPr>
        <w:numPr>
          <w:ilvl w:val="0"/>
          <w:numId w:val="5"/>
        </w:numPr>
      </w:pPr>
      <w:r w:rsidRPr="00E42EF4">
        <w:t>Alter fenestration patterns</w:t>
      </w:r>
    </w:p>
    <w:p w14:paraId="42398E69" w14:textId="77777777" w:rsidR="00E42EF4" w:rsidRPr="00E42EF4" w:rsidRDefault="00E42EF4" w:rsidP="00E42EF4">
      <w:pPr>
        <w:numPr>
          <w:ilvl w:val="0"/>
          <w:numId w:val="5"/>
        </w:numPr>
      </w:pPr>
      <w:r w:rsidRPr="00E42EF4">
        <w:t>Introduce inappropriate materials</w:t>
      </w:r>
    </w:p>
    <w:p w14:paraId="35191AAD" w14:textId="77777777" w:rsidR="00E42EF4" w:rsidRPr="00E42EF4" w:rsidRDefault="00E42EF4" w:rsidP="00E42EF4">
      <w:pPr>
        <w:numPr>
          <w:ilvl w:val="0"/>
          <w:numId w:val="5"/>
        </w:numPr>
      </w:pPr>
      <w:r w:rsidRPr="00E42EF4">
        <w:t>Affect neighbouring listed buildings physically</w:t>
      </w:r>
    </w:p>
    <w:p w14:paraId="1F213218" w14:textId="77777777" w:rsidR="00E42EF4" w:rsidRPr="00E42EF4" w:rsidRDefault="00E42EF4" w:rsidP="00E42EF4">
      <w:r w:rsidRPr="00E42EF4">
        <w:t>The established streetscape form is preserved.</w:t>
      </w:r>
    </w:p>
    <w:p w14:paraId="578B94FD" w14:textId="77777777" w:rsidR="00E42EF4" w:rsidRPr="00E42EF4" w:rsidRDefault="00E42EF4" w:rsidP="00E42EF4">
      <w:r w:rsidRPr="00E42EF4">
        <w:pict w14:anchorId="6F426358">
          <v:rect id="_x0000_i1079" style="width:0;height:1.5pt" o:hralign="center" o:hrstd="t" o:hr="t" fillcolor="#a0a0a0" stroked="f"/>
        </w:pict>
      </w:r>
    </w:p>
    <w:p w14:paraId="20DF98AF" w14:textId="77777777" w:rsidR="00E42EF4" w:rsidRPr="00E42EF4" w:rsidRDefault="00E42EF4" w:rsidP="00E42EF4">
      <w:pPr>
        <w:rPr>
          <w:b/>
          <w:bCs/>
        </w:rPr>
      </w:pPr>
      <w:r w:rsidRPr="00E42EF4">
        <w:rPr>
          <w:b/>
          <w:bCs/>
        </w:rPr>
        <w:t>7. Access</w:t>
      </w:r>
    </w:p>
    <w:p w14:paraId="3CF14532" w14:textId="77777777" w:rsidR="00E42EF4" w:rsidRPr="00E42EF4" w:rsidRDefault="00E42EF4" w:rsidP="00E42EF4">
      <w:r w:rsidRPr="00E42EF4">
        <w:t>The works undertaken do not alter access arrangements, thresholds, or circulation. There are no access implications arising from the repainting.</w:t>
      </w:r>
    </w:p>
    <w:p w14:paraId="0EF85DEB" w14:textId="77777777" w:rsidR="00E42EF4" w:rsidRPr="00E42EF4" w:rsidRDefault="00E42EF4" w:rsidP="00E42EF4">
      <w:r w:rsidRPr="00E42EF4">
        <w:pict w14:anchorId="60EA1B55">
          <v:rect id="_x0000_i1080" style="width:0;height:1.5pt" o:hralign="center" o:hrstd="t" o:hr="t" fillcolor="#a0a0a0" stroked="f"/>
        </w:pict>
      </w:r>
    </w:p>
    <w:p w14:paraId="6937B02C" w14:textId="77777777" w:rsidR="00E42EF4" w:rsidRPr="00E42EF4" w:rsidRDefault="00E42EF4" w:rsidP="00E42EF4">
      <w:pPr>
        <w:rPr>
          <w:b/>
          <w:bCs/>
        </w:rPr>
      </w:pPr>
      <w:r w:rsidRPr="00E42EF4">
        <w:rPr>
          <w:b/>
          <w:bCs/>
        </w:rPr>
        <w:t>8. Conclusion</w:t>
      </w:r>
    </w:p>
    <w:p w14:paraId="186E83D8" w14:textId="77777777" w:rsidR="00E42EF4" w:rsidRPr="00E42EF4" w:rsidRDefault="00E42EF4" w:rsidP="00E42EF4">
      <w:r w:rsidRPr="00E42EF4">
        <w:t>This retrospective application relates solely to the repainting of an already painted façade.</w:t>
      </w:r>
    </w:p>
    <w:p w14:paraId="62C4B29C" w14:textId="77777777" w:rsidR="00E42EF4" w:rsidRPr="00E42EF4" w:rsidRDefault="00E42EF4" w:rsidP="00E42EF4">
      <w:r w:rsidRPr="00E42EF4">
        <w:t>The works:</w:t>
      </w:r>
    </w:p>
    <w:p w14:paraId="2F04ECE7" w14:textId="77777777" w:rsidR="00E42EF4" w:rsidRPr="00E42EF4" w:rsidRDefault="00E42EF4" w:rsidP="00E42EF4">
      <w:pPr>
        <w:numPr>
          <w:ilvl w:val="0"/>
          <w:numId w:val="6"/>
        </w:numPr>
      </w:pPr>
      <w:r w:rsidRPr="00E42EF4">
        <w:t>Have not resulted in the loss of historic fabric</w:t>
      </w:r>
    </w:p>
    <w:p w14:paraId="6B0138C6" w14:textId="77777777" w:rsidR="00E42EF4" w:rsidRPr="00E42EF4" w:rsidRDefault="00E42EF4" w:rsidP="00E42EF4">
      <w:pPr>
        <w:numPr>
          <w:ilvl w:val="0"/>
          <w:numId w:val="6"/>
        </w:numPr>
      </w:pPr>
      <w:r w:rsidRPr="00E42EF4">
        <w:t>Are fully reversible</w:t>
      </w:r>
    </w:p>
    <w:p w14:paraId="28EC027C" w14:textId="77777777" w:rsidR="00E42EF4" w:rsidRPr="00E42EF4" w:rsidRDefault="00E42EF4" w:rsidP="00E42EF4">
      <w:pPr>
        <w:numPr>
          <w:ilvl w:val="0"/>
          <w:numId w:val="6"/>
        </w:numPr>
      </w:pPr>
      <w:r w:rsidRPr="00E42EF4">
        <w:t>Preserve architectural detailing</w:t>
      </w:r>
    </w:p>
    <w:p w14:paraId="012820F3" w14:textId="77777777" w:rsidR="00E42EF4" w:rsidRPr="00E42EF4" w:rsidRDefault="00E42EF4" w:rsidP="00E42EF4">
      <w:pPr>
        <w:numPr>
          <w:ilvl w:val="0"/>
          <w:numId w:val="6"/>
        </w:numPr>
      </w:pPr>
      <w:r w:rsidRPr="00E42EF4">
        <w:t>Maintain the building’s contribution to the High Street</w:t>
      </w:r>
    </w:p>
    <w:p w14:paraId="7B84ABD8" w14:textId="77777777" w:rsidR="00E42EF4" w:rsidRPr="00E42EF4" w:rsidRDefault="00E42EF4" w:rsidP="00E42EF4">
      <w:r w:rsidRPr="00E42EF4">
        <w:t>The intervention is cosmetic in nature and does not harm the special architectural or historic interest of the Grade II Listed Building.</w:t>
      </w:r>
    </w:p>
    <w:p w14:paraId="2BC165B2" w14:textId="77777777" w:rsidR="00E42EF4" w:rsidRPr="00E42EF4" w:rsidRDefault="00E42EF4" w:rsidP="00E42EF4">
      <w:r w:rsidRPr="00E42EF4">
        <w:t>Listed Building Consent is respectfully sought to regularise the works.</w:t>
      </w:r>
    </w:p>
    <w:p w14:paraId="11AECF33" w14:textId="77777777" w:rsidR="00951E6F" w:rsidRDefault="00951E6F"/>
    <w:sectPr w:rsidR="00951E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7692E"/>
    <w:multiLevelType w:val="multilevel"/>
    <w:tmpl w:val="B6DE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3A3A37"/>
    <w:multiLevelType w:val="multilevel"/>
    <w:tmpl w:val="10F4A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BF26A7"/>
    <w:multiLevelType w:val="multilevel"/>
    <w:tmpl w:val="1D76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785A9D"/>
    <w:multiLevelType w:val="multilevel"/>
    <w:tmpl w:val="0D5E1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A04FF3"/>
    <w:multiLevelType w:val="multilevel"/>
    <w:tmpl w:val="D528D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3D3B95"/>
    <w:multiLevelType w:val="multilevel"/>
    <w:tmpl w:val="0F5ED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2918765">
    <w:abstractNumId w:val="5"/>
  </w:num>
  <w:num w:numId="2" w16cid:durableId="1579510896">
    <w:abstractNumId w:val="3"/>
  </w:num>
  <w:num w:numId="3" w16cid:durableId="1074664572">
    <w:abstractNumId w:val="2"/>
  </w:num>
  <w:num w:numId="4" w16cid:durableId="1029641136">
    <w:abstractNumId w:val="0"/>
  </w:num>
  <w:num w:numId="5" w16cid:durableId="751126493">
    <w:abstractNumId w:val="4"/>
  </w:num>
  <w:num w:numId="6" w16cid:durableId="1154104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EF4"/>
    <w:rsid w:val="00951E6F"/>
    <w:rsid w:val="00CA2869"/>
    <w:rsid w:val="00E42EF4"/>
    <w:rsid w:val="00EB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BCEA3"/>
  <w15:chartTrackingRefBased/>
  <w15:docId w15:val="{0300DBEE-679F-4E0B-BF51-C506C1A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2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E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E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E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E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E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E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E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E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E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E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2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2E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E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2E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E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E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589</Words>
  <Characters>3530</Characters>
  <Application>Microsoft Office Word</Application>
  <DocSecurity>0</DocSecurity>
  <Lines>88</Lines>
  <Paragraphs>59</Paragraphs>
  <ScaleCrop>false</ScaleCrop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Wookey</dc:creator>
  <cp:keywords/>
  <dc:description/>
  <cp:lastModifiedBy>Joe Wookey</cp:lastModifiedBy>
  <cp:revision>1</cp:revision>
  <dcterms:created xsi:type="dcterms:W3CDTF">2026-02-27T12:24:00Z</dcterms:created>
  <dcterms:modified xsi:type="dcterms:W3CDTF">2026-02-27T12:25:00Z</dcterms:modified>
</cp:coreProperties>
</file>