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PL/2026/00806</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Land at Elm Grove, Trowbridge</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 to the approved reserved matters consent for Land at Elm Grove, Trowbridge. Substitution of a series of approved plans in order to reflect essential, but minor, technical adjustments identified following detailed engineering review.</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3C1A4A12"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GRANTED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236E03C4" w14:textId="77777777" w:rsidR="000A1E1C" w:rsidRPr="00B46A6B" w:rsidRDefault="000A1E1C" w:rsidP="00B46A6B">
      <w:pPr>
        <w:jc w:val="both"/>
        <w:rPr>
          <w:rFonts w:ascii="Arial" w:hAnsi="Arial" w:cs="Arial"/>
          <w:sz w:val="22"/>
          <w:szCs w:val="22"/>
          <w:lang w:eastAsia="en-GB"/>
        </w:rPr>
      </w:pPr>
      <w:r w:rsidRPr="00B46A6B">
        <w:rPr>
          <w:rFonts w:ascii="Arial" w:hAnsi="Arial" w:cs="Arial"/>
          <w:sz w:val="22"/>
          <w:szCs w:val="22"/>
          <w:lang w:eastAsia="en-GB"/>
        </w:rPr>
        <w:t>Following detailed design work and land title investigations, it was identified that the originally approved locations of both the pumping station and sub</w:t>
      </w:r>
      <w:r w:rsidRPr="00B46A6B">
        <w:rPr>
          <w:rFonts w:ascii="Arial" w:hAnsi="Arial" w:cs="Arial"/>
          <w:sz w:val="22"/>
          <w:szCs w:val="22"/>
          <w:lang w:eastAsia="en-GB"/>
        </w:rPr>
        <w:noBreakHyphen/>
        <w:t>station partially overlapped an area of unregistered land adjacent to Drynham Lane. As both pieces of infrastructure must ultimately be transferred to their respective statutory undertakers, this overlap would prevent adoption. To address this, the following amendments are proposed:</w:t>
      </w:r>
    </w:p>
    <w:p w14:paraId="4E9348D9" w14:textId="440CCE36" w:rsidR="000A1E1C" w:rsidRPr="00B46A6B" w:rsidRDefault="000A1E1C" w:rsidP="00B46A6B">
      <w:pPr>
        <w:pStyle w:val="ListParagraph"/>
        <w:numPr>
          <w:ilvl w:val="0"/>
          <w:numId w:val="13"/>
        </w:numPr>
        <w:jc w:val="both"/>
        <w:rPr>
          <w:rFonts w:ascii="Arial" w:hAnsi="Arial" w:cs="Arial"/>
          <w:sz w:val="22"/>
          <w:szCs w:val="22"/>
          <w:lang w:eastAsia="en-GB"/>
        </w:rPr>
      </w:pPr>
      <w:r w:rsidRPr="00B46A6B">
        <w:rPr>
          <w:rFonts w:ascii="Arial" w:hAnsi="Arial" w:cs="Arial"/>
          <w:sz w:val="22"/>
          <w:szCs w:val="22"/>
          <w:lang w:eastAsia="en-GB"/>
        </w:rPr>
        <w:t>Minor re</w:t>
      </w:r>
      <w:r w:rsidRPr="00B46A6B">
        <w:rPr>
          <w:rFonts w:ascii="Arial" w:hAnsi="Arial" w:cs="Arial"/>
          <w:sz w:val="22"/>
          <w:szCs w:val="22"/>
          <w:lang w:eastAsia="en-GB"/>
        </w:rPr>
        <w:noBreakHyphen/>
        <w:t>siting and slight elongation of the pumping station, resulting in a very minor</w:t>
      </w:r>
    </w:p>
    <w:p w14:paraId="035E9416" w14:textId="0FBF9678" w:rsidR="000A1E1C" w:rsidRPr="00B46A6B" w:rsidRDefault="000A1E1C" w:rsidP="00B46A6B">
      <w:pPr>
        <w:pStyle w:val="ListParagraph"/>
        <w:jc w:val="both"/>
        <w:rPr>
          <w:rFonts w:ascii="Arial" w:hAnsi="Arial" w:cs="Arial"/>
          <w:sz w:val="22"/>
          <w:szCs w:val="22"/>
          <w:lang w:eastAsia="en-GB"/>
        </w:rPr>
      </w:pPr>
      <w:r w:rsidRPr="00B46A6B">
        <w:rPr>
          <w:rFonts w:ascii="Arial" w:hAnsi="Arial" w:cs="Arial"/>
          <w:sz w:val="22"/>
          <w:szCs w:val="22"/>
          <w:lang w:eastAsia="en-GB"/>
        </w:rPr>
        <w:t>encroachment into the attenuation basin.</w:t>
      </w:r>
      <w:r w:rsidR="00F07268" w:rsidRPr="00B46A6B">
        <w:rPr>
          <w:rFonts w:ascii="Arial" w:hAnsi="Arial" w:cs="Arial"/>
          <w:sz w:val="22"/>
          <w:szCs w:val="22"/>
          <w:lang w:eastAsia="en-GB"/>
        </w:rPr>
        <w:t xml:space="preserve"> </w:t>
      </w:r>
      <w:r w:rsidRPr="00B46A6B">
        <w:rPr>
          <w:rFonts w:ascii="Arial" w:hAnsi="Arial" w:cs="Arial"/>
          <w:sz w:val="22"/>
          <w:szCs w:val="22"/>
          <w:lang w:eastAsia="en-GB"/>
        </w:rPr>
        <w:t>The accompanying JRC technical note</w:t>
      </w:r>
    </w:p>
    <w:p w14:paraId="5E63CF01" w14:textId="77777777" w:rsidR="000A1E1C" w:rsidRPr="00B46A6B" w:rsidRDefault="000A1E1C" w:rsidP="00B46A6B">
      <w:pPr>
        <w:pStyle w:val="ListParagraph"/>
        <w:jc w:val="both"/>
        <w:rPr>
          <w:rFonts w:ascii="Arial" w:hAnsi="Arial" w:cs="Arial"/>
          <w:sz w:val="22"/>
          <w:szCs w:val="22"/>
          <w:lang w:eastAsia="en-GB"/>
        </w:rPr>
      </w:pPr>
      <w:r w:rsidRPr="00B46A6B">
        <w:rPr>
          <w:rFonts w:ascii="Arial" w:hAnsi="Arial" w:cs="Arial"/>
          <w:sz w:val="22"/>
          <w:szCs w:val="22"/>
          <w:lang w:eastAsia="en-GB"/>
        </w:rPr>
        <w:t>confirms that this does not materially affect basin performance or storage capacity.</w:t>
      </w:r>
    </w:p>
    <w:p w14:paraId="3609505A" w14:textId="7F2B53A2" w:rsidR="000A1E1C" w:rsidRPr="00B46A6B" w:rsidRDefault="000A1E1C" w:rsidP="00B46A6B">
      <w:pPr>
        <w:pStyle w:val="ListParagraph"/>
        <w:numPr>
          <w:ilvl w:val="0"/>
          <w:numId w:val="13"/>
        </w:numPr>
        <w:jc w:val="both"/>
        <w:rPr>
          <w:rFonts w:ascii="Arial" w:hAnsi="Arial" w:cs="Arial"/>
          <w:sz w:val="22"/>
          <w:szCs w:val="22"/>
          <w:lang w:eastAsia="en-GB"/>
        </w:rPr>
      </w:pPr>
      <w:r w:rsidRPr="00B46A6B">
        <w:rPr>
          <w:rFonts w:ascii="Arial" w:hAnsi="Arial" w:cs="Arial"/>
          <w:sz w:val="22"/>
          <w:szCs w:val="22"/>
          <w:lang w:eastAsia="en-GB"/>
        </w:rPr>
        <w:t>Re</w:t>
      </w:r>
      <w:r w:rsidRPr="00B46A6B">
        <w:rPr>
          <w:rFonts w:ascii="Arial" w:hAnsi="Arial" w:cs="Arial"/>
          <w:sz w:val="22"/>
          <w:szCs w:val="22"/>
          <w:lang w:eastAsia="en-GB"/>
        </w:rPr>
        <w:noBreakHyphen/>
        <w:t>siting of the sub</w:t>
      </w:r>
      <w:r w:rsidRPr="00B46A6B">
        <w:rPr>
          <w:rFonts w:ascii="Arial" w:hAnsi="Arial" w:cs="Arial"/>
          <w:sz w:val="22"/>
          <w:szCs w:val="22"/>
          <w:lang w:eastAsia="en-GB"/>
        </w:rPr>
        <w:noBreakHyphen/>
        <w:t>station, requiring a reduction in its footprint and a change in</w:t>
      </w:r>
    </w:p>
    <w:p w14:paraId="1E5C5142" w14:textId="77777777" w:rsidR="000A1E1C" w:rsidRPr="00B46A6B" w:rsidRDefault="000A1E1C" w:rsidP="00B46A6B">
      <w:pPr>
        <w:pStyle w:val="ListParagraph"/>
        <w:jc w:val="both"/>
        <w:rPr>
          <w:rFonts w:ascii="Arial" w:hAnsi="Arial" w:cs="Arial"/>
          <w:sz w:val="22"/>
          <w:szCs w:val="22"/>
          <w:lang w:eastAsia="en-GB"/>
        </w:rPr>
      </w:pPr>
      <w:r w:rsidRPr="00B46A6B">
        <w:rPr>
          <w:rFonts w:ascii="Arial" w:hAnsi="Arial" w:cs="Arial"/>
          <w:sz w:val="22"/>
          <w:szCs w:val="22"/>
          <w:lang w:eastAsia="en-GB"/>
        </w:rPr>
        <w:t>external material.</w:t>
      </w:r>
    </w:p>
    <w:p w14:paraId="56A60C2B" w14:textId="4A53EF43" w:rsidR="000A1E1C" w:rsidRPr="00B46A6B" w:rsidRDefault="000A1E1C" w:rsidP="00B46A6B">
      <w:pPr>
        <w:pStyle w:val="ListParagraph"/>
        <w:numPr>
          <w:ilvl w:val="0"/>
          <w:numId w:val="13"/>
        </w:numPr>
        <w:jc w:val="both"/>
        <w:rPr>
          <w:rFonts w:ascii="Arial" w:hAnsi="Arial" w:cs="Arial"/>
          <w:sz w:val="22"/>
          <w:szCs w:val="22"/>
          <w:lang w:eastAsia="en-GB"/>
        </w:rPr>
      </w:pPr>
      <w:r w:rsidRPr="00B46A6B">
        <w:rPr>
          <w:rFonts w:ascii="Arial" w:hAnsi="Arial" w:cs="Arial"/>
          <w:sz w:val="22"/>
          <w:szCs w:val="22"/>
          <w:lang w:eastAsia="en-GB"/>
        </w:rPr>
        <w:t>Additional planting and hedgerow screening is provided, enhancing boundary</w:t>
      </w:r>
    </w:p>
    <w:p w14:paraId="3B2DBA7E" w14:textId="77777777" w:rsidR="000A1E1C" w:rsidRPr="00B46A6B" w:rsidRDefault="000A1E1C" w:rsidP="00B46A6B">
      <w:pPr>
        <w:pStyle w:val="ListParagraph"/>
        <w:jc w:val="both"/>
        <w:rPr>
          <w:rFonts w:ascii="Arial" w:hAnsi="Arial" w:cs="Arial"/>
          <w:sz w:val="22"/>
          <w:szCs w:val="22"/>
          <w:lang w:eastAsia="en-GB"/>
        </w:rPr>
      </w:pPr>
      <w:r w:rsidRPr="00B46A6B">
        <w:rPr>
          <w:rFonts w:ascii="Arial" w:hAnsi="Arial" w:cs="Arial"/>
          <w:sz w:val="22"/>
          <w:szCs w:val="22"/>
          <w:lang w:eastAsia="en-GB"/>
        </w:rPr>
        <w:t>landscaping to Drynham Lane.</w:t>
      </w:r>
    </w:p>
    <w:p w14:paraId="64584AB0" w14:textId="1FAE839C" w:rsidR="000A1E1C" w:rsidRPr="00B46A6B" w:rsidRDefault="000A1E1C" w:rsidP="00B46A6B">
      <w:pPr>
        <w:pStyle w:val="ListParagraph"/>
        <w:numPr>
          <w:ilvl w:val="0"/>
          <w:numId w:val="13"/>
        </w:numPr>
        <w:jc w:val="both"/>
        <w:rPr>
          <w:rFonts w:ascii="Arial" w:hAnsi="Arial" w:cs="Arial"/>
          <w:sz w:val="22"/>
          <w:szCs w:val="22"/>
          <w:lang w:eastAsia="en-GB"/>
        </w:rPr>
      </w:pPr>
      <w:r w:rsidRPr="00B46A6B">
        <w:rPr>
          <w:rFonts w:ascii="Arial" w:hAnsi="Arial" w:cs="Arial"/>
          <w:sz w:val="22"/>
          <w:szCs w:val="22"/>
          <w:lang w:eastAsia="en-GB"/>
        </w:rPr>
        <w:t>Minor amendments to the private driveways serving Plots 38, 39 and 51, moving</w:t>
      </w:r>
    </w:p>
    <w:p w14:paraId="07B3FEFA" w14:textId="55526658" w:rsidR="00992729" w:rsidRDefault="000A1E1C" w:rsidP="00517F23">
      <w:pPr>
        <w:pStyle w:val="ListParagraph"/>
        <w:jc w:val="both"/>
        <w:rPr>
          <w:rFonts w:ascii="Arial" w:hAnsi="Arial" w:cs="Arial"/>
          <w:sz w:val="22"/>
          <w:szCs w:val="22"/>
          <w:lang w:eastAsia="en-GB"/>
        </w:rPr>
      </w:pPr>
      <w:r w:rsidRPr="00B46A6B">
        <w:rPr>
          <w:rFonts w:ascii="Arial" w:hAnsi="Arial" w:cs="Arial"/>
          <w:sz w:val="22"/>
          <w:szCs w:val="22"/>
          <w:lang w:eastAsia="en-GB"/>
        </w:rPr>
        <w:t>them wholly within registered land to avoid conveyancing issues</w:t>
      </w:r>
      <w:r w:rsidR="000A37E7">
        <w:rPr>
          <w:rFonts w:ascii="Arial" w:hAnsi="Arial" w:cs="Arial"/>
          <w:sz w:val="22"/>
          <w:szCs w:val="22"/>
          <w:lang w:eastAsia="en-GB"/>
        </w:rPr>
        <w:t>.</w:t>
      </w:r>
    </w:p>
    <w:p w14:paraId="3CA12143" w14:textId="77777777" w:rsidR="000A37E7" w:rsidRPr="00517F23" w:rsidRDefault="000A37E7" w:rsidP="00517F23">
      <w:pPr>
        <w:pStyle w:val="ListParagraph"/>
        <w:jc w:val="both"/>
        <w:rPr>
          <w:rFonts w:ascii="Arial" w:hAnsi="Arial" w:cs="Arial"/>
          <w:b/>
          <w:bCs/>
          <w:sz w:val="22"/>
          <w:szCs w:val="22"/>
          <w:lang w:eastAsia="en-GB"/>
        </w:rPr>
      </w:pPr>
    </w:p>
    <w:p w14:paraId="0D92BD31" w14:textId="010C6D0F"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30B8DE30" w14:textId="77777777" w:rsidR="0093720E" w:rsidRDefault="0093720E" w:rsidP="002179F8">
      <w:pPr>
        <w:spacing w:after="0" w:line="276" w:lineRule="auto"/>
        <w:jc w:val="both"/>
        <w:rPr>
          <w:rFonts w:ascii="Arial" w:eastAsia="Times New Roman" w:hAnsi="Arial" w:cs="Arial"/>
          <w:color w:val="FF0000"/>
          <w:kern w:val="0"/>
          <w:sz w:val="22"/>
          <w:szCs w:val="22"/>
          <w:lang w:eastAsia="en-GB"/>
          <w14:ligatures w14:val="none"/>
        </w:rPr>
      </w:pPr>
    </w:p>
    <w:p w14:paraId="110A527D" w14:textId="110B27DA" w:rsidR="000A1E1C" w:rsidRPr="00213C68" w:rsidRDefault="000A1E1C" w:rsidP="002179F8">
      <w:pPr>
        <w:spacing w:after="0" w:line="276" w:lineRule="auto"/>
        <w:jc w:val="both"/>
        <w:rPr>
          <w:rFonts w:ascii="Arial" w:eastAsia="Times New Roman" w:hAnsi="Arial" w:cs="Arial"/>
          <w:kern w:val="0"/>
          <w:sz w:val="22"/>
          <w:szCs w:val="22"/>
          <w:lang w:eastAsia="en-GB"/>
          <w14:ligatures w14:val="none"/>
        </w:rPr>
      </w:pPr>
      <w:r w:rsidRPr="00213C68">
        <w:rPr>
          <w:rFonts w:ascii="Arial" w:eastAsia="Times New Roman" w:hAnsi="Arial" w:cs="Arial"/>
          <w:kern w:val="0"/>
          <w:sz w:val="22"/>
          <w:szCs w:val="22"/>
          <w:lang w:eastAsia="en-GB"/>
          <w14:ligatures w14:val="none"/>
        </w:rPr>
        <w:t xml:space="preserve">19/11459/OUT – Outline Planning Consent for </w:t>
      </w:r>
      <w:r w:rsidR="002621CD" w:rsidRPr="00213C68">
        <w:rPr>
          <w:rFonts w:ascii="Arial" w:eastAsia="Times New Roman" w:hAnsi="Arial" w:cs="Arial"/>
          <w:kern w:val="0"/>
          <w:sz w:val="22"/>
          <w:szCs w:val="22"/>
          <w:lang w:eastAsia="en-GB"/>
          <w14:ligatures w14:val="none"/>
        </w:rPr>
        <w:t xml:space="preserve">up to 261 dwellings following the demolition </w:t>
      </w:r>
      <w:r w:rsidR="00DF53ED" w:rsidRPr="00213C68">
        <w:rPr>
          <w:rFonts w:ascii="Arial" w:eastAsia="Times New Roman" w:hAnsi="Arial" w:cs="Arial"/>
          <w:kern w:val="0"/>
          <w:sz w:val="22"/>
          <w:szCs w:val="22"/>
          <w:lang w:eastAsia="en-GB"/>
          <w14:ligatures w14:val="none"/>
        </w:rPr>
        <w:t>of Elm Grove Farmhouse; erection of multi-use community facility (Class F2); strategic landscaping; access and drainage works; and demolition of redundant former agricultural outbuildings  - Approved</w:t>
      </w:r>
      <w:r w:rsidR="00213C68" w:rsidRPr="00213C68">
        <w:rPr>
          <w:rFonts w:ascii="Arial" w:eastAsia="Times New Roman" w:hAnsi="Arial" w:cs="Arial"/>
          <w:kern w:val="0"/>
          <w:sz w:val="22"/>
          <w:szCs w:val="22"/>
          <w:lang w:eastAsia="en-GB"/>
          <w14:ligatures w14:val="none"/>
        </w:rPr>
        <w:t xml:space="preserve"> 31/10/2022</w:t>
      </w:r>
    </w:p>
    <w:p w14:paraId="5DF6CACB" w14:textId="77777777" w:rsidR="000A1E1C" w:rsidRDefault="000A1E1C" w:rsidP="002179F8">
      <w:pPr>
        <w:spacing w:after="0" w:line="276" w:lineRule="auto"/>
        <w:jc w:val="both"/>
        <w:rPr>
          <w:rFonts w:ascii="Arial" w:eastAsia="Times New Roman" w:hAnsi="Arial" w:cs="Arial"/>
          <w:color w:val="FF0000"/>
          <w:kern w:val="0"/>
          <w:sz w:val="22"/>
          <w:szCs w:val="22"/>
          <w:lang w:eastAsia="en-GB"/>
          <w14:ligatures w14:val="none"/>
        </w:rPr>
      </w:pPr>
    </w:p>
    <w:p w14:paraId="18363DB1" w14:textId="4F1CB214" w:rsidR="000A1E1C" w:rsidRPr="00F16B25" w:rsidRDefault="000A1E1C" w:rsidP="002179F8">
      <w:pPr>
        <w:spacing w:after="0" w:line="276" w:lineRule="auto"/>
        <w:jc w:val="both"/>
        <w:rPr>
          <w:rFonts w:ascii="Arial" w:eastAsia="Times New Roman" w:hAnsi="Arial" w:cs="Arial"/>
          <w:kern w:val="0"/>
          <w:sz w:val="22"/>
          <w:szCs w:val="22"/>
          <w:lang w:eastAsia="en-GB"/>
          <w14:ligatures w14:val="none"/>
        </w:rPr>
      </w:pPr>
      <w:r w:rsidRPr="00F16B25">
        <w:rPr>
          <w:rFonts w:ascii="Arial" w:eastAsia="Times New Roman" w:hAnsi="Arial" w:cs="Arial"/>
          <w:kern w:val="0"/>
          <w:sz w:val="22"/>
          <w:szCs w:val="22"/>
          <w:lang w:eastAsia="en-GB"/>
          <w14:ligatures w14:val="none"/>
        </w:rPr>
        <w:t xml:space="preserve">PL/2022/09425 </w:t>
      </w:r>
      <w:r w:rsidR="002621CD" w:rsidRPr="00F16B25">
        <w:rPr>
          <w:rFonts w:ascii="Arial" w:eastAsia="Times New Roman" w:hAnsi="Arial" w:cs="Arial"/>
          <w:kern w:val="0"/>
          <w:sz w:val="22"/>
          <w:szCs w:val="22"/>
          <w:lang w:eastAsia="en-GB"/>
          <w14:ligatures w14:val="none"/>
        </w:rPr>
        <w:t xml:space="preserve">– </w:t>
      </w:r>
      <w:r w:rsidR="0063629E" w:rsidRPr="00F16B25">
        <w:rPr>
          <w:rFonts w:ascii="Arial" w:eastAsia="Times New Roman" w:hAnsi="Arial" w:cs="Arial"/>
          <w:kern w:val="0"/>
          <w:sz w:val="22"/>
          <w:szCs w:val="22"/>
          <w:lang w:eastAsia="en-GB"/>
          <w14:ligatures w14:val="none"/>
        </w:rPr>
        <w:t xml:space="preserve">Reserved Matters Application - </w:t>
      </w:r>
      <w:r w:rsidR="0063629E" w:rsidRPr="00F16B25">
        <w:rPr>
          <w:rFonts w:ascii="Arial" w:hAnsi="Arial" w:cs="Arial"/>
          <w:sz w:val="22"/>
          <w:szCs w:val="22"/>
          <w:shd w:val="clear" w:color="auto" w:fill="FFFFFF"/>
        </w:rPr>
        <w:t xml:space="preserve">Demolition of existing buildings and structures and construction of 248 residential homes, playing pitches, allotments, areas of open space, upgrading of existing play area, sustainable drainage infrastructure, internal roads, paths and parking areas, landscaping and associated works, plant and infrastructure (Reserved Matters Application pursuant to 19/11459/OUT - relating to appearance, landscape, layout and scale) (Amended Details) – Approved </w:t>
      </w:r>
      <w:r w:rsidR="00F16B25" w:rsidRPr="00F16B25">
        <w:rPr>
          <w:rFonts w:ascii="Arial" w:hAnsi="Arial" w:cs="Arial"/>
          <w:sz w:val="22"/>
          <w:szCs w:val="22"/>
          <w:shd w:val="clear" w:color="auto" w:fill="FFFFFF"/>
        </w:rPr>
        <w:t>05/12/2024</w:t>
      </w:r>
    </w:p>
    <w:p w14:paraId="19F7B619" w14:textId="77777777" w:rsidR="002621CD" w:rsidRDefault="002621CD" w:rsidP="002179F8">
      <w:pPr>
        <w:spacing w:after="0" w:line="276" w:lineRule="auto"/>
        <w:jc w:val="both"/>
        <w:rPr>
          <w:rFonts w:ascii="Arial" w:eastAsia="Times New Roman" w:hAnsi="Arial" w:cs="Arial"/>
          <w:color w:val="FF0000"/>
          <w:kern w:val="0"/>
          <w:sz w:val="22"/>
          <w:szCs w:val="22"/>
          <w:lang w:eastAsia="en-GB"/>
          <w14:ligatures w14:val="none"/>
        </w:rPr>
      </w:pPr>
    </w:p>
    <w:p w14:paraId="73EB8131" w14:textId="03A47342"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r w:rsidRPr="001115B9">
        <w:rPr>
          <w:rFonts w:ascii="Arial" w:eastAsia="Times New Roman" w:hAnsi="Arial" w:cs="Arial"/>
          <w:kern w:val="0"/>
          <w:sz w:val="22"/>
          <w:szCs w:val="22"/>
          <w:lang w:eastAsia="en-GB"/>
          <w14:ligatures w14:val="none"/>
        </w:rPr>
        <w:lastRenderedPageBreak/>
        <w:t>PL/2022/08859 – Discharge of condition 4 on 19/11459/OUT</w:t>
      </w:r>
      <w:r w:rsidR="00F16B25" w:rsidRPr="001115B9">
        <w:rPr>
          <w:rFonts w:ascii="Arial" w:eastAsia="Times New Roman" w:hAnsi="Arial" w:cs="Arial"/>
          <w:kern w:val="0"/>
          <w:sz w:val="22"/>
          <w:szCs w:val="22"/>
          <w:lang w:eastAsia="en-GB"/>
          <w14:ligatures w14:val="none"/>
        </w:rPr>
        <w:t xml:space="preserve"> – Approved 11/01/2023</w:t>
      </w:r>
    </w:p>
    <w:p w14:paraId="348E7B3D" w14:textId="77777777"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p>
    <w:p w14:paraId="6B63B919" w14:textId="6022CB8E"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r w:rsidRPr="001115B9">
        <w:rPr>
          <w:rFonts w:ascii="Arial" w:eastAsia="Times New Roman" w:hAnsi="Arial" w:cs="Arial"/>
          <w:kern w:val="0"/>
          <w:sz w:val="22"/>
          <w:szCs w:val="22"/>
          <w:lang w:eastAsia="en-GB"/>
          <w14:ligatures w14:val="none"/>
        </w:rPr>
        <w:t>PL/2024/03327 – To display two advertisement signs to advertise</w:t>
      </w:r>
      <w:r w:rsidR="00EF5F00" w:rsidRPr="001115B9">
        <w:rPr>
          <w:rFonts w:ascii="Arial" w:eastAsia="Times New Roman" w:hAnsi="Arial" w:cs="Arial"/>
          <w:kern w:val="0"/>
          <w:sz w:val="22"/>
          <w:szCs w:val="22"/>
          <w:lang w:eastAsia="en-GB"/>
          <w14:ligatures w14:val="none"/>
        </w:rPr>
        <w:t xml:space="preserve"> the land for residential development – Approved 18/06/2024</w:t>
      </w:r>
    </w:p>
    <w:p w14:paraId="598669F3" w14:textId="77777777"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p>
    <w:p w14:paraId="29DD0CE8" w14:textId="0036BCBD"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r w:rsidRPr="001115B9">
        <w:rPr>
          <w:rFonts w:ascii="Arial" w:eastAsia="Times New Roman" w:hAnsi="Arial" w:cs="Arial"/>
          <w:kern w:val="0"/>
          <w:sz w:val="22"/>
          <w:szCs w:val="22"/>
          <w:lang w:eastAsia="en-GB"/>
          <w14:ligatures w14:val="none"/>
        </w:rPr>
        <w:t xml:space="preserve">PL/2024/05853 – Discharge of conditions 36, 38 and partial discharge of </w:t>
      </w:r>
      <w:r w:rsidR="00D8069A" w:rsidRPr="001115B9">
        <w:rPr>
          <w:rFonts w:ascii="Arial" w:eastAsia="Times New Roman" w:hAnsi="Arial" w:cs="Arial"/>
          <w:kern w:val="0"/>
          <w:sz w:val="22"/>
          <w:szCs w:val="22"/>
          <w:lang w:eastAsia="en-GB"/>
          <w14:ligatures w14:val="none"/>
        </w:rPr>
        <w:t>34 on 19/11459/OUT – Approved 10/07/2024</w:t>
      </w:r>
    </w:p>
    <w:p w14:paraId="38A342C6" w14:textId="77777777"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p>
    <w:p w14:paraId="072C7B47" w14:textId="220CDEC3"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r w:rsidRPr="001115B9">
        <w:rPr>
          <w:rFonts w:ascii="Arial" w:eastAsia="Times New Roman" w:hAnsi="Arial" w:cs="Arial"/>
          <w:kern w:val="0"/>
          <w:sz w:val="22"/>
          <w:szCs w:val="22"/>
          <w:lang w:eastAsia="en-GB"/>
          <w14:ligatures w14:val="none"/>
        </w:rPr>
        <w:t>PL/2024/09649 – Discharge of conditions 7 (construction waste), 8 (</w:t>
      </w:r>
      <w:r w:rsidR="000C272D" w:rsidRPr="001115B9">
        <w:rPr>
          <w:rFonts w:ascii="Arial" w:hAnsi="Arial" w:cs="Arial"/>
          <w:sz w:val="22"/>
          <w:szCs w:val="22"/>
          <w:shd w:val="clear" w:color="auto" w:fill="FFFFFF"/>
        </w:rPr>
        <w:t>finished floor levels), 9 (surface water) and 37 (nesting and roosting) of planning application 19/11459/OUT – Approved 29/01/2025</w:t>
      </w:r>
    </w:p>
    <w:p w14:paraId="659CA84D" w14:textId="77777777"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p>
    <w:p w14:paraId="5F595BD4" w14:textId="075C7AD3"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r w:rsidRPr="001115B9">
        <w:rPr>
          <w:rFonts w:ascii="Arial" w:eastAsia="Times New Roman" w:hAnsi="Arial" w:cs="Arial"/>
          <w:kern w:val="0"/>
          <w:sz w:val="22"/>
          <w:szCs w:val="22"/>
          <w:lang w:eastAsia="en-GB"/>
          <w14:ligatures w14:val="none"/>
        </w:rPr>
        <w:t>PL/2024/11151 – Discharge of condition 32 (hard and soft landscaping)</w:t>
      </w:r>
      <w:r w:rsidR="00731FC4" w:rsidRPr="001115B9">
        <w:rPr>
          <w:rFonts w:ascii="Arial" w:eastAsia="Times New Roman" w:hAnsi="Arial" w:cs="Arial"/>
          <w:kern w:val="0"/>
          <w:sz w:val="22"/>
          <w:szCs w:val="22"/>
          <w:lang w:eastAsia="en-GB"/>
          <w14:ligatures w14:val="none"/>
        </w:rPr>
        <w:t xml:space="preserve"> for Phase 1 and partial discharge of condition 16 (road condition survey) of 19/11459/OUT – Approved 18/02/2025</w:t>
      </w:r>
    </w:p>
    <w:p w14:paraId="4F5450A0" w14:textId="77777777"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p>
    <w:p w14:paraId="28E4D85C" w14:textId="7726EC0C" w:rsidR="002621CD" w:rsidRPr="001115B9" w:rsidRDefault="002621CD" w:rsidP="002179F8">
      <w:pPr>
        <w:spacing w:after="0" w:line="276" w:lineRule="auto"/>
        <w:jc w:val="both"/>
        <w:rPr>
          <w:rFonts w:ascii="Arial" w:eastAsia="Times New Roman" w:hAnsi="Arial" w:cs="Arial"/>
          <w:kern w:val="0"/>
          <w:sz w:val="22"/>
          <w:szCs w:val="22"/>
          <w:lang w:eastAsia="en-GB"/>
          <w14:ligatures w14:val="none"/>
        </w:rPr>
      </w:pPr>
      <w:r w:rsidRPr="001115B9">
        <w:rPr>
          <w:rFonts w:ascii="Arial" w:eastAsia="Times New Roman" w:hAnsi="Arial" w:cs="Arial"/>
          <w:kern w:val="0"/>
          <w:sz w:val="22"/>
          <w:szCs w:val="22"/>
          <w:lang w:eastAsia="en-GB"/>
          <w14:ligatures w14:val="none"/>
        </w:rPr>
        <w:t>PL/2024/11610 – Discharge of conditions 10 (Drainage related CMP)</w:t>
      </w:r>
      <w:r w:rsidR="001115B9" w:rsidRPr="001115B9">
        <w:rPr>
          <w:rFonts w:ascii="Arial" w:hAnsi="Arial" w:cs="Arial"/>
          <w:sz w:val="22"/>
          <w:szCs w:val="22"/>
          <w:shd w:val="clear" w:color="auto" w:fill="FFFFFF"/>
        </w:rPr>
        <w:t xml:space="preserve"> 15 (CTMP), 41 (CEMP) and partial discharge of condition 40 (Traffic Management Plan) relating to application 19/11459/OUT – Approved 20/03/2025</w:t>
      </w:r>
    </w:p>
    <w:p w14:paraId="0AE861DA" w14:textId="38980546" w:rsidR="000A1E1C" w:rsidRDefault="000A1E1C" w:rsidP="002179F8">
      <w:pPr>
        <w:spacing w:after="0" w:line="276" w:lineRule="auto"/>
        <w:jc w:val="both"/>
        <w:rPr>
          <w:rFonts w:ascii="Arial" w:eastAsia="Times New Roman" w:hAnsi="Arial" w:cs="Arial"/>
          <w:color w:val="FF0000"/>
          <w:kern w:val="0"/>
          <w:sz w:val="22"/>
          <w:szCs w:val="22"/>
          <w:lang w:eastAsia="en-GB"/>
          <w14:ligatures w14:val="none"/>
        </w:rPr>
      </w:pPr>
    </w:p>
    <w:p w14:paraId="4EA2BB15" w14:textId="259BCA21" w:rsidR="000A1E1C" w:rsidRPr="00821E4A" w:rsidRDefault="000A1E1C" w:rsidP="002179F8">
      <w:pPr>
        <w:spacing w:after="0" w:line="276" w:lineRule="auto"/>
        <w:jc w:val="both"/>
        <w:rPr>
          <w:rFonts w:ascii="Arial" w:eastAsia="Times New Roman" w:hAnsi="Arial" w:cs="Arial"/>
          <w:kern w:val="0"/>
          <w:sz w:val="22"/>
          <w:szCs w:val="22"/>
          <w:lang w:eastAsia="en-GB"/>
          <w14:ligatures w14:val="none"/>
        </w:rPr>
      </w:pPr>
      <w:r w:rsidRPr="00821E4A">
        <w:rPr>
          <w:rFonts w:ascii="Arial" w:eastAsia="Times New Roman" w:hAnsi="Arial" w:cs="Arial"/>
          <w:kern w:val="0"/>
          <w:sz w:val="22"/>
          <w:szCs w:val="22"/>
          <w:lang w:eastAsia="en-GB"/>
          <w14:ligatures w14:val="none"/>
        </w:rPr>
        <w:t>PL/2025/01120 – Discharge of Conditions 6 (materials), 7</w:t>
      </w:r>
      <w:r w:rsidR="00821E4A" w:rsidRPr="00821E4A">
        <w:rPr>
          <w:rFonts w:ascii="Arial" w:hAnsi="Arial" w:cs="Arial"/>
          <w:sz w:val="22"/>
          <w:szCs w:val="22"/>
          <w:shd w:val="clear" w:color="auto" w:fill="FFFFFF"/>
        </w:rPr>
        <w:t> (materials), 8 (materials) &amp; 9 (materials) of planning application PL/2022/09425 – Approved 02/04/2025</w:t>
      </w:r>
    </w:p>
    <w:p w14:paraId="0990F910" w14:textId="1040A419" w:rsidR="000A1E1C" w:rsidRDefault="000A1E1C" w:rsidP="002179F8">
      <w:pPr>
        <w:spacing w:after="0" w:line="276" w:lineRule="auto"/>
        <w:jc w:val="both"/>
        <w:rPr>
          <w:rFonts w:ascii="Arial" w:eastAsia="Times New Roman" w:hAnsi="Arial" w:cs="Arial"/>
          <w:color w:val="FF0000"/>
          <w:kern w:val="0"/>
          <w:sz w:val="22"/>
          <w:szCs w:val="22"/>
          <w:lang w:eastAsia="en-GB"/>
          <w14:ligatures w14:val="none"/>
        </w:rPr>
      </w:pPr>
    </w:p>
    <w:p w14:paraId="3BC7CBFF" w14:textId="5E8751E4" w:rsidR="002621CD" w:rsidRPr="001970E5" w:rsidRDefault="002621CD" w:rsidP="002179F8">
      <w:pPr>
        <w:spacing w:after="0" w:line="276" w:lineRule="auto"/>
        <w:jc w:val="both"/>
        <w:rPr>
          <w:rFonts w:ascii="Arial" w:eastAsia="Times New Roman" w:hAnsi="Arial" w:cs="Arial"/>
          <w:kern w:val="0"/>
          <w:sz w:val="22"/>
          <w:szCs w:val="22"/>
          <w:lang w:eastAsia="en-GB"/>
          <w14:ligatures w14:val="none"/>
        </w:rPr>
      </w:pPr>
      <w:r w:rsidRPr="001970E5">
        <w:rPr>
          <w:rFonts w:ascii="Arial" w:eastAsia="Times New Roman" w:hAnsi="Arial" w:cs="Arial"/>
          <w:kern w:val="0"/>
          <w:sz w:val="22"/>
          <w:szCs w:val="22"/>
          <w:lang w:eastAsia="en-GB"/>
          <w14:ligatures w14:val="none"/>
        </w:rPr>
        <w:t>PL/2025/0661</w:t>
      </w:r>
      <w:r w:rsidR="001970E5" w:rsidRPr="001970E5">
        <w:rPr>
          <w:rFonts w:ascii="Arial" w:eastAsia="Times New Roman" w:hAnsi="Arial" w:cs="Arial"/>
          <w:kern w:val="0"/>
          <w:sz w:val="22"/>
          <w:szCs w:val="22"/>
          <w:lang w:eastAsia="en-GB"/>
          <w14:ligatures w14:val="none"/>
        </w:rPr>
        <w:t>7</w:t>
      </w:r>
      <w:r w:rsidRPr="001970E5">
        <w:rPr>
          <w:rFonts w:ascii="Arial" w:eastAsia="Times New Roman" w:hAnsi="Arial" w:cs="Arial"/>
          <w:kern w:val="0"/>
          <w:sz w:val="22"/>
          <w:szCs w:val="22"/>
          <w:lang w:eastAsia="en-GB"/>
          <w14:ligatures w14:val="none"/>
        </w:rPr>
        <w:t xml:space="preserve"> - Discharge of condition 11 (Flood Risk Emergency)</w:t>
      </w:r>
      <w:r w:rsidR="001970E5" w:rsidRPr="001970E5">
        <w:rPr>
          <w:rFonts w:ascii="Arial" w:hAnsi="Arial" w:cs="Arial"/>
          <w:sz w:val="22"/>
          <w:szCs w:val="22"/>
          <w:shd w:val="clear" w:color="auto" w:fill="FFFFFF"/>
        </w:rPr>
        <w:t xml:space="preserve"> and partial discharge of condition 35 (Lighting) relating to application 19/11459/OUT – Approved 23/09/2025</w:t>
      </w:r>
    </w:p>
    <w:p w14:paraId="58C38483" w14:textId="77777777" w:rsidR="002621CD" w:rsidRPr="001970E5" w:rsidRDefault="002621CD" w:rsidP="002179F8">
      <w:pPr>
        <w:spacing w:after="0" w:line="276" w:lineRule="auto"/>
        <w:jc w:val="both"/>
        <w:rPr>
          <w:rFonts w:ascii="Arial" w:eastAsia="Times New Roman" w:hAnsi="Arial" w:cs="Arial"/>
          <w:kern w:val="0"/>
          <w:sz w:val="22"/>
          <w:szCs w:val="22"/>
          <w:lang w:eastAsia="en-GB"/>
          <w14:ligatures w14:val="none"/>
        </w:rPr>
      </w:pPr>
    </w:p>
    <w:p w14:paraId="4DD50420" w14:textId="6124F88C" w:rsidR="002621CD" w:rsidRPr="001970E5" w:rsidRDefault="002621CD" w:rsidP="002179F8">
      <w:pPr>
        <w:spacing w:after="0" w:line="276" w:lineRule="auto"/>
        <w:jc w:val="both"/>
        <w:rPr>
          <w:rFonts w:ascii="Arial" w:eastAsia="Times New Roman" w:hAnsi="Arial" w:cs="Arial"/>
          <w:kern w:val="0"/>
          <w:sz w:val="22"/>
          <w:szCs w:val="22"/>
          <w:lang w:eastAsia="en-GB"/>
          <w14:ligatures w14:val="none"/>
        </w:rPr>
      </w:pPr>
      <w:r w:rsidRPr="001970E5">
        <w:rPr>
          <w:rFonts w:ascii="Arial" w:eastAsia="Times New Roman" w:hAnsi="Arial" w:cs="Arial"/>
          <w:kern w:val="0"/>
          <w:sz w:val="22"/>
          <w:szCs w:val="22"/>
          <w:lang w:eastAsia="en-GB"/>
          <w14:ligatures w14:val="none"/>
        </w:rPr>
        <w:t>PL/2025/07848 – Discharge of condition 10 (overhearing assessment)</w:t>
      </w:r>
      <w:r w:rsidR="0064661E" w:rsidRPr="001970E5">
        <w:rPr>
          <w:rFonts w:ascii="Arial" w:hAnsi="Arial" w:cs="Arial"/>
          <w:sz w:val="22"/>
          <w:szCs w:val="22"/>
          <w:shd w:val="clear" w:color="auto" w:fill="FFFFFF"/>
        </w:rPr>
        <w:t xml:space="preserve"> &amp; condition 13 (Bat Roost Details) relating to planning application PL/2022/09425 – Awaiting a decision</w:t>
      </w:r>
    </w:p>
    <w:p w14:paraId="00BB89FF" w14:textId="77777777" w:rsidR="000A1E1C" w:rsidRDefault="000A1E1C"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517F23" w:rsidRDefault="00EC3B17" w:rsidP="00992729">
      <w:pPr>
        <w:jc w:val="both"/>
        <w:rPr>
          <w:rFonts w:ascii="Arial" w:hAnsi="Arial" w:cs="Arial"/>
          <w:sz w:val="22"/>
          <w:szCs w:val="22"/>
          <w:lang w:eastAsia="en-GB"/>
        </w:rPr>
      </w:pPr>
      <w:r w:rsidRPr="00517F23">
        <w:rPr>
          <w:rFonts w:ascii="Arial" w:hAnsi="Arial" w:cs="Arial"/>
          <w:sz w:val="22"/>
          <w:szCs w:val="22"/>
          <w:lang w:eastAsia="en-GB"/>
        </w:rPr>
        <w:t>Town and Country Planning Act 1990 (as amended):</w:t>
      </w:r>
    </w:p>
    <w:p w14:paraId="3837CD63" w14:textId="77777777" w:rsidR="00EC3B17" w:rsidRPr="00517F23" w:rsidRDefault="00EC3B17" w:rsidP="00992729">
      <w:pPr>
        <w:jc w:val="both"/>
        <w:rPr>
          <w:rFonts w:ascii="Arial" w:hAnsi="Arial" w:cs="Arial"/>
          <w:sz w:val="22"/>
          <w:szCs w:val="22"/>
          <w:lang w:eastAsia="en-GB"/>
        </w:rPr>
      </w:pPr>
      <w:r w:rsidRPr="00517F23">
        <w:rPr>
          <w:rFonts w:ascii="Arial" w:hAnsi="Arial" w:cs="Arial"/>
          <w:sz w:val="22"/>
          <w:szCs w:val="22"/>
          <w:lang w:eastAsia="en-GB"/>
        </w:rPr>
        <w:t>Section 96A: This section provides the legal basis for non-material amendments to an existing planning permission. It allows Local Planning Authorities (LPAs) to make changes to a planning permission without the need for a new application, provided that the changes are considered to be "non-material."</w:t>
      </w:r>
    </w:p>
    <w:p w14:paraId="40324BBF" w14:textId="77778F2F" w:rsidR="00B55F59" w:rsidRDefault="00EC3B17" w:rsidP="00992729">
      <w:pPr>
        <w:jc w:val="both"/>
        <w:rPr>
          <w:rFonts w:ascii="Arial" w:hAnsi="Arial" w:cs="Arial"/>
          <w:b/>
          <w:bCs/>
          <w:sz w:val="22"/>
          <w:szCs w:val="22"/>
          <w:lang w:eastAsia="en-GB"/>
        </w:rPr>
      </w:pPr>
      <w:r w:rsidRPr="00517F23">
        <w:rPr>
          <w:rFonts w:ascii="Arial" w:hAnsi="Arial" w:cs="Arial"/>
          <w:sz w:val="22"/>
          <w:szCs w:val="22"/>
          <w:lang w:eastAsia="en-GB"/>
        </w:rPr>
        <w:t>The Act does not define "non-material," and it is at the discretion of the LPA to determine whether a proposed amendment qualifies as such, considering the specific context of the development and its impacts.</w:t>
      </w:r>
    </w:p>
    <w:p w14:paraId="362ABBA8" w14:textId="00BBD04A" w:rsidR="00AA4581" w:rsidRPr="00517F23" w:rsidRDefault="00AA4581" w:rsidP="00992729">
      <w:pPr>
        <w:jc w:val="both"/>
        <w:rPr>
          <w:rFonts w:ascii="Arial" w:hAnsi="Arial" w:cs="Arial"/>
          <w:b/>
          <w:bCs/>
          <w:sz w:val="22"/>
          <w:szCs w:val="22"/>
          <w:lang w:eastAsia="en-GB"/>
        </w:rPr>
      </w:pPr>
      <w:r w:rsidRPr="00517F23">
        <w:rPr>
          <w:rFonts w:ascii="Arial" w:hAnsi="Arial" w:cs="Arial"/>
          <w:b/>
          <w:bCs/>
          <w:sz w:val="22"/>
          <w:szCs w:val="22"/>
          <w:lang w:eastAsia="en-GB"/>
        </w:rPr>
        <w:t>CONSULTATION</w:t>
      </w:r>
    </w:p>
    <w:p w14:paraId="113256A0" w14:textId="77777777" w:rsidR="001B08A7" w:rsidRPr="00517F23" w:rsidRDefault="00AA4581" w:rsidP="00992729">
      <w:pPr>
        <w:jc w:val="both"/>
        <w:rPr>
          <w:rFonts w:ascii="Arial" w:hAnsi="Arial" w:cs="Arial"/>
          <w:sz w:val="22"/>
          <w:szCs w:val="22"/>
          <w:lang w:eastAsia="en-GB"/>
        </w:rPr>
      </w:pPr>
      <w:r w:rsidRPr="00517F23">
        <w:rPr>
          <w:rFonts w:ascii="Arial" w:hAnsi="Arial" w:cs="Arial"/>
          <w:sz w:val="22"/>
          <w:szCs w:val="22"/>
          <w:lang w:eastAsia="en-GB"/>
        </w:rPr>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sidRPr="00517F23">
        <w:rPr>
          <w:rFonts w:ascii="Arial" w:hAnsi="Arial" w:cs="Arial"/>
          <w:sz w:val="22"/>
          <w:szCs w:val="22"/>
          <w:lang w:eastAsia="en-GB"/>
        </w:rPr>
        <w:t xml:space="preserve"> </w:t>
      </w:r>
    </w:p>
    <w:p w14:paraId="062051FB" w14:textId="3FAD0B05" w:rsidR="00AA4581" w:rsidRPr="00517F23" w:rsidRDefault="001B08A7" w:rsidP="00992729">
      <w:pPr>
        <w:jc w:val="both"/>
        <w:rPr>
          <w:rFonts w:ascii="Arial" w:hAnsi="Arial" w:cs="Arial"/>
          <w:sz w:val="22"/>
          <w:szCs w:val="22"/>
          <w:lang w:eastAsia="en-GB"/>
        </w:rPr>
      </w:pPr>
      <w:r w:rsidRPr="00517F23">
        <w:rPr>
          <w:rFonts w:ascii="Arial" w:hAnsi="Arial" w:cs="Arial"/>
          <w:sz w:val="22"/>
          <w:szCs w:val="22"/>
          <w:lang w:eastAsia="en-GB"/>
        </w:rPr>
        <w:lastRenderedPageBreak/>
        <w:t>Given that the changes proposed are by definition non-material, consultation or publicity are typically not required. Additionally, as the proposed amendments are minor in nature, there are generally no significant effects that would necessitate consideration under the Environmental Impact Assessment Regulations 2011.</w:t>
      </w:r>
      <w:r w:rsidR="00B91635" w:rsidRPr="00517F23">
        <w:rPr>
          <w:rFonts w:ascii="Arial" w:hAnsi="Arial" w:cs="Arial"/>
          <w:sz w:val="22"/>
          <w:szCs w:val="22"/>
          <w:lang w:eastAsia="en-GB"/>
        </w:rPr>
        <w:t xml:space="preserve"> </w:t>
      </w:r>
      <w:r w:rsidR="0063681D" w:rsidRPr="00517F23">
        <w:rPr>
          <w:rFonts w:ascii="Arial" w:hAnsi="Arial" w:cs="Arial"/>
          <w:sz w:val="22"/>
          <w:szCs w:val="22"/>
          <w:lang w:eastAsia="en-GB"/>
        </w:rPr>
        <w:t>In this instanc</w:t>
      </w:r>
      <w:r w:rsidR="008616DD">
        <w:rPr>
          <w:rFonts w:ascii="Arial" w:hAnsi="Arial" w:cs="Arial"/>
          <w:sz w:val="22"/>
          <w:szCs w:val="22"/>
          <w:lang w:eastAsia="en-GB"/>
        </w:rPr>
        <w:t xml:space="preserve">e it has been considered appropriate to consult the Councils Drainage Team for comment. </w:t>
      </w:r>
    </w:p>
    <w:p w14:paraId="78DD1F2C" w14:textId="77777777" w:rsidR="0007377C" w:rsidRPr="00517F23" w:rsidRDefault="00F7609E" w:rsidP="00992729">
      <w:pPr>
        <w:jc w:val="both"/>
        <w:rPr>
          <w:rFonts w:ascii="Arial" w:hAnsi="Arial" w:cs="Arial"/>
          <w:b/>
          <w:bCs/>
          <w:color w:val="FF0000"/>
          <w:sz w:val="22"/>
          <w:szCs w:val="22"/>
          <w:lang w:eastAsia="en-GB"/>
        </w:rPr>
      </w:pPr>
      <w:r w:rsidRPr="00517F23">
        <w:rPr>
          <w:rFonts w:ascii="Arial" w:hAnsi="Arial" w:cs="Arial"/>
          <w:b/>
          <w:bCs/>
          <w:sz w:val="22"/>
          <w:szCs w:val="22"/>
          <w:lang w:eastAsia="en-GB"/>
        </w:rPr>
        <w:t>ASSESSMENT</w:t>
      </w:r>
    </w:p>
    <w:p w14:paraId="6D02BF9F" w14:textId="2A13E121" w:rsidR="00643C57" w:rsidRPr="00517F23" w:rsidRDefault="00800DCB" w:rsidP="00992729">
      <w:pPr>
        <w:jc w:val="both"/>
        <w:rPr>
          <w:rFonts w:ascii="Arial" w:hAnsi="Arial" w:cs="Arial"/>
          <w:sz w:val="22"/>
          <w:szCs w:val="22"/>
          <w:lang w:eastAsia="en-GB"/>
        </w:rPr>
      </w:pPr>
      <w:r w:rsidRPr="00517F23">
        <w:rPr>
          <w:rFonts w:ascii="Arial" w:hAnsi="Arial" w:cs="Arial"/>
          <w:sz w:val="22"/>
          <w:szCs w:val="22"/>
          <w:lang w:eastAsia="en-GB"/>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1DCA9854" w14:textId="0335EB65" w:rsidR="00D46833" w:rsidRPr="00444F4B" w:rsidRDefault="00F814B3" w:rsidP="00992729">
      <w:pPr>
        <w:jc w:val="both"/>
        <w:rPr>
          <w:rFonts w:ascii="Arial" w:hAnsi="Arial" w:cs="Arial"/>
          <w:sz w:val="22"/>
          <w:szCs w:val="22"/>
          <w:u w:val="single"/>
          <w:lang w:eastAsia="en-GB"/>
        </w:rPr>
      </w:pPr>
      <w:r w:rsidRPr="00444F4B">
        <w:rPr>
          <w:rFonts w:ascii="Arial" w:hAnsi="Arial" w:cs="Arial"/>
          <w:sz w:val="22"/>
          <w:szCs w:val="22"/>
          <w:u w:val="single"/>
          <w:lang w:eastAsia="en-GB"/>
        </w:rPr>
        <w:t>Driveways:</w:t>
      </w:r>
    </w:p>
    <w:p w14:paraId="09099401" w14:textId="47806131" w:rsidR="000B5CC1" w:rsidRPr="00444F4B" w:rsidRDefault="000B5CC1" w:rsidP="00992729">
      <w:pPr>
        <w:jc w:val="both"/>
        <w:rPr>
          <w:rFonts w:ascii="Arial" w:hAnsi="Arial" w:cs="Arial"/>
          <w:sz w:val="22"/>
          <w:szCs w:val="22"/>
          <w:lang w:eastAsia="en-GB"/>
        </w:rPr>
      </w:pPr>
      <w:r w:rsidRPr="00444F4B">
        <w:rPr>
          <w:rFonts w:ascii="Arial" w:hAnsi="Arial" w:cs="Arial"/>
          <w:sz w:val="22"/>
          <w:szCs w:val="22"/>
          <w:lang w:eastAsia="en-GB"/>
        </w:rPr>
        <w:t>The proposal shows a slight amendment to the layout of the access road</w:t>
      </w:r>
      <w:r w:rsidR="00444F4B">
        <w:rPr>
          <w:rFonts w:ascii="Arial" w:hAnsi="Arial" w:cs="Arial"/>
          <w:sz w:val="22"/>
          <w:szCs w:val="22"/>
          <w:lang w:eastAsia="en-GB"/>
        </w:rPr>
        <w:t xml:space="preserve"> </w:t>
      </w:r>
      <w:r w:rsidRPr="00444F4B">
        <w:rPr>
          <w:rFonts w:ascii="Arial" w:hAnsi="Arial" w:cs="Arial"/>
          <w:sz w:val="22"/>
          <w:szCs w:val="22"/>
          <w:lang w:eastAsia="en-GB"/>
        </w:rPr>
        <w:t>and driveways serving plots 37, 38, 39.</w:t>
      </w:r>
      <w:r w:rsidR="00FE0BC2">
        <w:rPr>
          <w:rFonts w:ascii="Arial" w:hAnsi="Arial" w:cs="Arial"/>
          <w:sz w:val="22"/>
          <w:szCs w:val="22"/>
          <w:lang w:eastAsia="en-GB"/>
        </w:rPr>
        <w:t xml:space="preserve"> This includes a straighter road that is further back from the tree line making the driveways to units 38 and 39 slightly shorter. </w:t>
      </w:r>
      <w:r w:rsidRPr="00444F4B">
        <w:rPr>
          <w:rFonts w:ascii="Arial" w:hAnsi="Arial" w:cs="Arial"/>
          <w:sz w:val="22"/>
          <w:szCs w:val="22"/>
          <w:lang w:eastAsia="en-GB"/>
        </w:rPr>
        <w:t xml:space="preserve">There is no </w:t>
      </w:r>
      <w:r w:rsidR="00E20FDF">
        <w:rPr>
          <w:rFonts w:ascii="Arial" w:hAnsi="Arial" w:cs="Arial"/>
          <w:sz w:val="22"/>
          <w:szCs w:val="22"/>
          <w:lang w:eastAsia="en-GB"/>
        </w:rPr>
        <w:t xml:space="preserve">overall </w:t>
      </w:r>
      <w:r w:rsidRPr="00444F4B">
        <w:rPr>
          <w:rFonts w:ascii="Arial" w:hAnsi="Arial" w:cs="Arial"/>
          <w:sz w:val="22"/>
          <w:szCs w:val="22"/>
          <w:lang w:eastAsia="en-GB"/>
        </w:rPr>
        <w:t>impact on parking</w:t>
      </w:r>
      <w:r w:rsidR="00E20FDF">
        <w:rPr>
          <w:rFonts w:ascii="Arial" w:hAnsi="Arial" w:cs="Arial"/>
          <w:sz w:val="22"/>
          <w:szCs w:val="22"/>
          <w:lang w:eastAsia="en-GB"/>
        </w:rPr>
        <w:t xml:space="preserve"> to these units</w:t>
      </w:r>
      <w:r w:rsidRPr="00444F4B">
        <w:rPr>
          <w:rFonts w:ascii="Arial" w:hAnsi="Arial" w:cs="Arial"/>
          <w:sz w:val="22"/>
          <w:szCs w:val="22"/>
          <w:lang w:eastAsia="en-GB"/>
        </w:rPr>
        <w:t xml:space="preserve"> and this would not require </w:t>
      </w:r>
      <w:r w:rsidR="00444F4B" w:rsidRPr="00444F4B">
        <w:rPr>
          <w:rFonts w:ascii="Arial" w:hAnsi="Arial" w:cs="Arial"/>
          <w:sz w:val="22"/>
          <w:szCs w:val="22"/>
          <w:lang w:eastAsia="en-GB"/>
        </w:rPr>
        <w:t>re-consultation with the highways department</w:t>
      </w:r>
      <w:r w:rsidR="0056072D">
        <w:rPr>
          <w:rFonts w:ascii="Arial" w:hAnsi="Arial" w:cs="Arial"/>
          <w:sz w:val="22"/>
          <w:szCs w:val="22"/>
          <w:lang w:eastAsia="en-GB"/>
        </w:rPr>
        <w:t xml:space="preserve">. The changes are </w:t>
      </w:r>
      <w:r w:rsidR="006751EC">
        <w:rPr>
          <w:rFonts w:ascii="Arial" w:hAnsi="Arial" w:cs="Arial"/>
          <w:sz w:val="22"/>
          <w:szCs w:val="22"/>
          <w:lang w:eastAsia="en-GB"/>
        </w:rPr>
        <w:t xml:space="preserve">also </w:t>
      </w:r>
      <w:r w:rsidR="0056072D">
        <w:rPr>
          <w:rFonts w:ascii="Arial" w:hAnsi="Arial" w:cs="Arial"/>
          <w:sz w:val="22"/>
          <w:szCs w:val="22"/>
          <w:lang w:eastAsia="en-GB"/>
        </w:rPr>
        <w:t xml:space="preserve">considered not to </w:t>
      </w:r>
      <w:r w:rsidR="006751EC">
        <w:rPr>
          <w:rFonts w:ascii="Arial" w:hAnsi="Arial" w:cs="Arial"/>
          <w:sz w:val="22"/>
          <w:szCs w:val="22"/>
          <w:lang w:eastAsia="en-GB"/>
        </w:rPr>
        <w:t>alter the proposed character and appearance of this area of the scheme. A</w:t>
      </w:r>
      <w:r w:rsidR="00444F4B" w:rsidRPr="00444F4B">
        <w:rPr>
          <w:rFonts w:ascii="Arial" w:hAnsi="Arial" w:cs="Arial"/>
          <w:sz w:val="22"/>
          <w:szCs w:val="22"/>
          <w:lang w:eastAsia="en-GB"/>
        </w:rPr>
        <w:t>s such this element of the NMA is acceptable for approval</w:t>
      </w:r>
    </w:p>
    <w:p w14:paraId="6AF94DB0" w14:textId="004051D9" w:rsidR="0001174A" w:rsidRPr="00444F4B" w:rsidRDefault="0001174A" w:rsidP="00992729">
      <w:pPr>
        <w:jc w:val="both"/>
        <w:rPr>
          <w:rFonts w:ascii="Arial" w:hAnsi="Arial" w:cs="Arial"/>
          <w:sz w:val="22"/>
          <w:szCs w:val="22"/>
          <w:lang w:eastAsia="en-GB"/>
        </w:rPr>
      </w:pPr>
      <w:r w:rsidRPr="00444F4B">
        <w:rPr>
          <w:rFonts w:ascii="Arial" w:hAnsi="Arial" w:cs="Arial"/>
          <w:sz w:val="22"/>
          <w:szCs w:val="22"/>
          <w:lang w:eastAsia="en-GB"/>
        </w:rPr>
        <w:t xml:space="preserve">As </w:t>
      </w:r>
      <w:r w:rsidR="009840DF">
        <w:rPr>
          <w:rFonts w:ascii="Arial" w:hAnsi="Arial" w:cs="Arial"/>
          <w:sz w:val="22"/>
          <w:szCs w:val="22"/>
          <w:lang w:eastAsia="en-GB"/>
        </w:rPr>
        <w:t>P</w:t>
      </w:r>
      <w:r w:rsidRPr="00444F4B">
        <w:rPr>
          <w:rFonts w:ascii="Arial" w:hAnsi="Arial" w:cs="Arial"/>
          <w:sz w:val="22"/>
          <w:szCs w:val="22"/>
          <w:lang w:eastAsia="en-GB"/>
        </w:rPr>
        <w:t xml:space="preserve">roposed </w:t>
      </w:r>
      <w:r w:rsidRPr="00444F4B">
        <w:rPr>
          <w:rFonts w:ascii="Arial" w:hAnsi="Arial" w:cs="Arial"/>
          <w:sz w:val="22"/>
          <w:szCs w:val="22"/>
          <w:lang w:eastAsia="en-GB"/>
        </w:rPr>
        <w:tab/>
      </w:r>
      <w:r w:rsidRPr="00444F4B">
        <w:rPr>
          <w:rFonts w:ascii="Arial" w:hAnsi="Arial" w:cs="Arial"/>
          <w:sz w:val="22"/>
          <w:szCs w:val="22"/>
          <w:lang w:eastAsia="en-GB"/>
        </w:rPr>
        <w:tab/>
      </w:r>
      <w:r w:rsidRPr="00444F4B">
        <w:rPr>
          <w:rFonts w:ascii="Arial" w:hAnsi="Arial" w:cs="Arial"/>
          <w:sz w:val="22"/>
          <w:szCs w:val="22"/>
          <w:lang w:eastAsia="en-GB"/>
        </w:rPr>
        <w:tab/>
      </w:r>
      <w:r w:rsidRPr="00444F4B">
        <w:rPr>
          <w:rFonts w:ascii="Arial" w:hAnsi="Arial" w:cs="Arial"/>
          <w:sz w:val="22"/>
          <w:szCs w:val="22"/>
          <w:lang w:eastAsia="en-GB"/>
        </w:rPr>
        <w:tab/>
      </w:r>
      <w:r w:rsidRPr="00444F4B">
        <w:rPr>
          <w:rFonts w:ascii="Arial" w:hAnsi="Arial" w:cs="Arial"/>
          <w:sz w:val="22"/>
          <w:szCs w:val="22"/>
          <w:lang w:eastAsia="en-GB"/>
        </w:rPr>
        <w:tab/>
      </w:r>
      <w:r w:rsidRPr="00444F4B">
        <w:rPr>
          <w:rFonts w:ascii="Arial" w:hAnsi="Arial" w:cs="Arial"/>
          <w:sz w:val="22"/>
          <w:szCs w:val="22"/>
          <w:lang w:eastAsia="en-GB"/>
        </w:rPr>
        <w:tab/>
        <w:t>As Approved</w:t>
      </w:r>
    </w:p>
    <w:p w14:paraId="3E7AE7CA" w14:textId="454E0A99" w:rsidR="00F814B3" w:rsidRPr="00517F23" w:rsidRDefault="0001174A" w:rsidP="00992729">
      <w:pPr>
        <w:jc w:val="both"/>
        <w:rPr>
          <w:rFonts w:ascii="Arial" w:hAnsi="Arial" w:cs="Arial"/>
          <w:color w:val="ED0000"/>
          <w:sz w:val="22"/>
          <w:szCs w:val="22"/>
          <w:lang w:eastAsia="en-GB"/>
        </w:rPr>
      </w:pPr>
      <w:r w:rsidRPr="0001174A">
        <w:rPr>
          <w:rFonts w:ascii="Arial" w:hAnsi="Arial" w:cs="Arial"/>
          <w:noProof/>
          <w:color w:val="ED0000"/>
          <w:sz w:val="22"/>
          <w:szCs w:val="22"/>
          <w:lang w:eastAsia="en-GB"/>
        </w:rPr>
        <w:drawing>
          <wp:inline distT="0" distB="0" distL="0" distR="0" wp14:anchorId="44FB9056" wp14:editId="051291A6">
            <wp:extent cx="2076450" cy="3036417"/>
            <wp:effectExtent l="0" t="0" r="0" b="0"/>
            <wp:docPr id="734748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48315" name=""/>
                    <pic:cNvPicPr/>
                  </pic:nvPicPr>
                  <pic:blipFill>
                    <a:blip r:embed="rId8"/>
                    <a:stretch>
                      <a:fillRect/>
                    </a:stretch>
                  </pic:blipFill>
                  <pic:spPr>
                    <a:xfrm>
                      <a:off x="0" y="0"/>
                      <a:ext cx="2080811" cy="3042794"/>
                    </a:xfrm>
                    <a:prstGeom prst="rect">
                      <a:avLst/>
                    </a:prstGeom>
                  </pic:spPr>
                </pic:pic>
              </a:graphicData>
            </a:graphic>
          </wp:inline>
        </w:drawing>
      </w:r>
      <w:r w:rsidR="000B5CC1">
        <w:rPr>
          <w:rFonts w:ascii="Arial" w:hAnsi="Arial" w:cs="Arial"/>
          <w:color w:val="ED0000"/>
          <w:sz w:val="22"/>
          <w:szCs w:val="22"/>
          <w:lang w:eastAsia="en-GB"/>
        </w:rPr>
        <w:tab/>
      </w:r>
      <w:r w:rsidR="000B5CC1">
        <w:rPr>
          <w:rFonts w:ascii="Arial" w:hAnsi="Arial" w:cs="Arial"/>
          <w:color w:val="ED0000"/>
          <w:sz w:val="22"/>
          <w:szCs w:val="22"/>
          <w:lang w:eastAsia="en-GB"/>
        </w:rPr>
        <w:tab/>
      </w:r>
      <w:r w:rsidR="000B5CC1" w:rsidRPr="000B5CC1">
        <w:rPr>
          <w:rFonts w:ascii="Arial" w:hAnsi="Arial" w:cs="Arial"/>
          <w:noProof/>
          <w:color w:val="ED0000"/>
          <w:sz w:val="22"/>
          <w:szCs w:val="22"/>
          <w:lang w:eastAsia="en-GB"/>
        </w:rPr>
        <w:drawing>
          <wp:inline distT="0" distB="0" distL="0" distR="0" wp14:anchorId="5DF96107" wp14:editId="430C3464">
            <wp:extent cx="2238687" cy="3096057"/>
            <wp:effectExtent l="0" t="0" r="9525" b="9525"/>
            <wp:docPr id="594679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79412" name=""/>
                    <pic:cNvPicPr/>
                  </pic:nvPicPr>
                  <pic:blipFill>
                    <a:blip r:embed="rId9"/>
                    <a:stretch>
                      <a:fillRect/>
                    </a:stretch>
                  </pic:blipFill>
                  <pic:spPr>
                    <a:xfrm>
                      <a:off x="0" y="0"/>
                      <a:ext cx="2238687" cy="3096057"/>
                    </a:xfrm>
                    <a:prstGeom prst="rect">
                      <a:avLst/>
                    </a:prstGeom>
                  </pic:spPr>
                </pic:pic>
              </a:graphicData>
            </a:graphic>
          </wp:inline>
        </w:drawing>
      </w:r>
    </w:p>
    <w:p w14:paraId="7AFAED9E" w14:textId="77777777" w:rsidR="008F7C7F" w:rsidRDefault="008F7C7F" w:rsidP="00992729">
      <w:pPr>
        <w:jc w:val="both"/>
        <w:rPr>
          <w:rFonts w:ascii="Arial" w:hAnsi="Arial" w:cs="Arial"/>
          <w:color w:val="ED0000"/>
          <w:sz w:val="22"/>
          <w:szCs w:val="22"/>
          <w:lang w:eastAsia="en-GB"/>
        </w:rPr>
      </w:pPr>
    </w:p>
    <w:p w14:paraId="0C63F0CC" w14:textId="77777777" w:rsidR="008F7C7F" w:rsidRDefault="008F7C7F" w:rsidP="00992729">
      <w:pPr>
        <w:jc w:val="both"/>
        <w:rPr>
          <w:rFonts w:ascii="Arial" w:hAnsi="Arial" w:cs="Arial"/>
          <w:color w:val="ED0000"/>
          <w:sz w:val="22"/>
          <w:szCs w:val="22"/>
          <w:lang w:eastAsia="en-GB"/>
        </w:rPr>
      </w:pPr>
    </w:p>
    <w:p w14:paraId="5B17F290" w14:textId="77777777" w:rsidR="00E14A31" w:rsidRDefault="00E14A31" w:rsidP="00992729">
      <w:pPr>
        <w:jc w:val="both"/>
        <w:rPr>
          <w:rFonts w:ascii="Arial" w:hAnsi="Arial" w:cs="Arial"/>
          <w:color w:val="ED0000"/>
          <w:sz w:val="22"/>
          <w:szCs w:val="22"/>
          <w:lang w:eastAsia="en-GB"/>
        </w:rPr>
      </w:pPr>
    </w:p>
    <w:p w14:paraId="54F51B1D" w14:textId="77777777" w:rsidR="00E14A31" w:rsidRDefault="00E14A31" w:rsidP="00992729">
      <w:pPr>
        <w:jc w:val="both"/>
        <w:rPr>
          <w:rFonts w:ascii="Arial" w:hAnsi="Arial" w:cs="Arial"/>
          <w:color w:val="ED0000"/>
          <w:sz w:val="22"/>
          <w:szCs w:val="22"/>
          <w:lang w:eastAsia="en-GB"/>
        </w:rPr>
      </w:pPr>
    </w:p>
    <w:p w14:paraId="15F58C1C" w14:textId="77777777" w:rsidR="00A74143" w:rsidRDefault="00A74143" w:rsidP="00992729">
      <w:pPr>
        <w:jc w:val="both"/>
        <w:rPr>
          <w:rFonts w:ascii="Arial" w:hAnsi="Arial" w:cs="Arial"/>
          <w:color w:val="ED0000"/>
          <w:sz w:val="22"/>
          <w:szCs w:val="22"/>
          <w:lang w:eastAsia="en-GB"/>
        </w:rPr>
      </w:pPr>
    </w:p>
    <w:p w14:paraId="6B4E5BE8" w14:textId="77777777" w:rsidR="00A74143" w:rsidRDefault="00A74143" w:rsidP="00992729">
      <w:pPr>
        <w:jc w:val="both"/>
        <w:rPr>
          <w:rFonts w:ascii="Arial" w:hAnsi="Arial" w:cs="Arial"/>
          <w:color w:val="ED0000"/>
          <w:sz w:val="22"/>
          <w:szCs w:val="22"/>
          <w:lang w:eastAsia="en-GB"/>
        </w:rPr>
      </w:pPr>
    </w:p>
    <w:p w14:paraId="22A616F7" w14:textId="471BBD74" w:rsidR="007E5F03" w:rsidRPr="006F2DC5" w:rsidRDefault="007E5F03" w:rsidP="00992729">
      <w:pPr>
        <w:jc w:val="both"/>
        <w:rPr>
          <w:rFonts w:ascii="Arial" w:hAnsi="Arial" w:cs="Arial"/>
          <w:sz w:val="22"/>
          <w:szCs w:val="22"/>
          <w:u w:val="single"/>
          <w:lang w:eastAsia="en-GB"/>
        </w:rPr>
      </w:pPr>
      <w:r w:rsidRPr="006F2DC5">
        <w:rPr>
          <w:rFonts w:ascii="Arial" w:hAnsi="Arial" w:cs="Arial"/>
          <w:sz w:val="22"/>
          <w:szCs w:val="22"/>
          <w:u w:val="single"/>
          <w:lang w:eastAsia="en-GB"/>
        </w:rPr>
        <w:lastRenderedPageBreak/>
        <w:t>Pumping Station</w:t>
      </w:r>
      <w:r w:rsidR="000D1083" w:rsidRPr="006F2DC5">
        <w:rPr>
          <w:rFonts w:ascii="Arial" w:hAnsi="Arial" w:cs="Arial"/>
          <w:sz w:val="22"/>
          <w:szCs w:val="22"/>
          <w:u w:val="single"/>
          <w:lang w:eastAsia="en-GB"/>
        </w:rPr>
        <w:t xml:space="preserve"> and Substation</w:t>
      </w:r>
    </w:p>
    <w:p w14:paraId="7F8D1A93" w14:textId="668564E8" w:rsidR="007E5F03" w:rsidRPr="00C512FB" w:rsidRDefault="007E5F03" w:rsidP="00992729">
      <w:pPr>
        <w:jc w:val="both"/>
        <w:rPr>
          <w:rFonts w:ascii="Arial" w:hAnsi="Arial" w:cs="Arial"/>
          <w:sz w:val="22"/>
          <w:szCs w:val="22"/>
          <w:lang w:eastAsia="en-GB"/>
        </w:rPr>
      </w:pPr>
      <w:r w:rsidRPr="00C512FB">
        <w:rPr>
          <w:rFonts w:ascii="Arial" w:hAnsi="Arial" w:cs="Arial"/>
          <w:sz w:val="22"/>
          <w:szCs w:val="22"/>
          <w:lang w:eastAsia="en-GB"/>
        </w:rPr>
        <w:t>As Proposed</w:t>
      </w:r>
      <w:r w:rsidRPr="00C512FB">
        <w:rPr>
          <w:rFonts w:ascii="Arial" w:hAnsi="Arial" w:cs="Arial"/>
          <w:sz w:val="22"/>
          <w:szCs w:val="22"/>
          <w:lang w:eastAsia="en-GB"/>
        </w:rPr>
        <w:tab/>
      </w:r>
      <w:r w:rsidRPr="00C512FB">
        <w:rPr>
          <w:rFonts w:ascii="Arial" w:hAnsi="Arial" w:cs="Arial"/>
          <w:sz w:val="22"/>
          <w:szCs w:val="22"/>
          <w:lang w:eastAsia="en-GB"/>
        </w:rPr>
        <w:tab/>
      </w:r>
      <w:r w:rsidRPr="00C512FB">
        <w:rPr>
          <w:rFonts w:ascii="Arial" w:hAnsi="Arial" w:cs="Arial"/>
          <w:sz w:val="22"/>
          <w:szCs w:val="22"/>
          <w:lang w:eastAsia="en-GB"/>
        </w:rPr>
        <w:tab/>
      </w:r>
      <w:r w:rsidRPr="00C512FB">
        <w:rPr>
          <w:rFonts w:ascii="Arial" w:hAnsi="Arial" w:cs="Arial"/>
          <w:sz w:val="22"/>
          <w:szCs w:val="22"/>
          <w:lang w:eastAsia="en-GB"/>
        </w:rPr>
        <w:tab/>
      </w:r>
      <w:r w:rsidRPr="00C512FB">
        <w:rPr>
          <w:rFonts w:ascii="Arial" w:hAnsi="Arial" w:cs="Arial"/>
          <w:sz w:val="22"/>
          <w:szCs w:val="22"/>
          <w:lang w:eastAsia="en-GB"/>
        </w:rPr>
        <w:tab/>
        <w:t>As Approved</w:t>
      </w:r>
    </w:p>
    <w:p w14:paraId="5A560137" w14:textId="39AE93C4" w:rsidR="007E5F03" w:rsidRDefault="007E5F03" w:rsidP="00992729">
      <w:pPr>
        <w:jc w:val="both"/>
        <w:rPr>
          <w:rFonts w:ascii="Arial" w:hAnsi="Arial" w:cs="Arial"/>
          <w:color w:val="ED0000"/>
          <w:sz w:val="22"/>
          <w:szCs w:val="22"/>
          <w:lang w:eastAsia="en-GB"/>
        </w:rPr>
      </w:pPr>
      <w:r w:rsidRPr="007E5F03">
        <w:rPr>
          <w:rFonts w:ascii="Arial" w:hAnsi="Arial" w:cs="Arial"/>
          <w:noProof/>
          <w:color w:val="ED0000"/>
          <w:sz w:val="22"/>
          <w:szCs w:val="22"/>
          <w:lang w:eastAsia="en-GB"/>
        </w:rPr>
        <w:drawing>
          <wp:inline distT="0" distB="0" distL="0" distR="0" wp14:anchorId="74805D96" wp14:editId="59BF1175">
            <wp:extent cx="2621936" cy="2638425"/>
            <wp:effectExtent l="0" t="0" r="6985" b="0"/>
            <wp:docPr id="2135459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59171" name=""/>
                    <pic:cNvPicPr/>
                  </pic:nvPicPr>
                  <pic:blipFill>
                    <a:blip r:embed="rId10"/>
                    <a:stretch>
                      <a:fillRect/>
                    </a:stretch>
                  </pic:blipFill>
                  <pic:spPr>
                    <a:xfrm>
                      <a:off x="0" y="0"/>
                      <a:ext cx="2626555" cy="2643073"/>
                    </a:xfrm>
                    <a:prstGeom prst="rect">
                      <a:avLst/>
                    </a:prstGeom>
                  </pic:spPr>
                </pic:pic>
              </a:graphicData>
            </a:graphic>
          </wp:inline>
        </w:drawing>
      </w:r>
      <w:r w:rsidR="008F7C7F">
        <w:rPr>
          <w:rFonts w:ascii="Arial" w:hAnsi="Arial" w:cs="Arial"/>
          <w:color w:val="ED0000"/>
          <w:sz w:val="22"/>
          <w:szCs w:val="22"/>
          <w:lang w:eastAsia="en-GB"/>
        </w:rPr>
        <w:tab/>
      </w:r>
      <w:r w:rsidR="008F7C7F" w:rsidRPr="008F7C7F">
        <w:rPr>
          <w:rFonts w:ascii="Arial" w:hAnsi="Arial" w:cs="Arial"/>
          <w:noProof/>
          <w:color w:val="ED0000"/>
          <w:sz w:val="22"/>
          <w:szCs w:val="22"/>
          <w:lang w:eastAsia="en-GB"/>
        </w:rPr>
        <w:drawing>
          <wp:inline distT="0" distB="0" distL="0" distR="0" wp14:anchorId="2CD6260B" wp14:editId="31F22A7D">
            <wp:extent cx="2619375" cy="2646103"/>
            <wp:effectExtent l="0" t="0" r="0" b="1905"/>
            <wp:docPr id="427878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78025" name=""/>
                    <pic:cNvPicPr/>
                  </pic:nvPicPr>
                  <pic:blipFill>
                    <a:blip r:embed="rId11"/>
                    <a:stretch>
                      <a:fillRect/>
                    </a:stretch>
                  </pic:blipFill>
                  <pic:spPr>
                    <a:xfrm>
                      <a:off x="0" y="0"/>
                      <a:ext cx="2624968" cy="2651753"/>
                    </a:xfrm>
                    <a:prstGeom prst="rect">
                      <a:avLst/>
                    </a:prstGeom>
                  </pic:spPr>
                </pic:pic>
              </a:graphicData>
            </a:graphic>
          </wp:inline>
        </w:drawing>
      </w:r>
    </w:p>
    <w:p w14:paraId="6F8B7A23" w14:textId="77777777" w:rsidR="008B0918" w:rsidRDefault="000D1083" w:rsidP="00992729">
      <w:pPr>
        <w:jc w:val="both"/>
        <w:rPr>
          <w:rFonts w:ascii="Arial" w:hAnsi="Arial" w:cs="Arial"/>
          <w:sz w:val="22"/>
          <w:szCs w:val="22"/>
          <w:lang w:eastAsia="en-GB"/>
        </w:rPr>
      </w:pPr>
      <w:r w:rsidRPr="00FB6863">
        <w:rPr>
          <w:rFonts w:ascii="Arial" w:hAnsi="Arial" w:cs="Arial"/>
          <w:sz w:val="22"/>
          <w:szCs w:val="22"/>
          <w:lang w:eastAsia="en-GB"/>
        </w:rPr>
        <w:t xml:space="preserve">The substation is being made smaller </w:t>
      </w:r>
      <w:r w:rsidR="00F3645D" w:rsidRPr="00FB6863">
        <w:rPr>
          <w:rFonts w:ascii="Arial" w:hAnsi="Arial" w:cs="Arial"/>
          <w:sz w:val="22"/>
          <w:szCs w:val="22"/>
          <w:lang w:eastAsia="en-GB"/>
        </w:rPr>
        <w:t xml:space="preserve">and is being accessed slightly differently. Additional planning has also been proposed to obscure it further when using Drynham Lane. </w:t>
      </w:r>
      <w:r w:rsidR="00117CD6" w:rsidRPr="00FB6863">
        <w:rPr>
          <w:rFonts w:ascii="Arial" w:hAnsi="Arial" w:cs="Arial"/>
          <w:sz w:val="22"/>
          <w:szCs w:val="22"/>
          <w:lang w:eastAsia="en-GB"/>
        </w:rPr>
        <w:t xml:space="preserve">The substation was previously proposed to be built with </w:t>
      </w:r>
      <w:r w:rsidR="00D324E3" w:rsidRPr="00FB6863">
        <w:rPr>
          <w:rFonts w:ascii="Arial" w:hAnsi="Arial" w:cs="Arial"/>
          <w:sz w:val="22"/>
          <w:szCs w:val="22"/>
          <w:lang w:eastAsia="en-GB"/>
        </w:rPr>
        <w:t xml:space="preserve">brickwork but it is now proposed to be built with </w:t>
      </w:r>
      <w:r w:rsidR="00AD79A9">
        <w:rPr>
          <w:rFonts w:ascii="Arial" w:hAnsi="Arial" w:cs="Arial"/>
          <w:sz w:val="22"/>
          <w:szCs w:val="22"/>
          <w:lang w:eastAsia="en-GB"/>
        </w:rPr>
        <w:t xml:space="preserve">Green </w:t>
      </w:r>
      <w:r w:rsidR="00D324E3" w:rsidRPr="00FB6863">
        <w:rPr>
          <w:rFonts w:ascii="Arial" w:hAnsi="Arial" w:cs="Arial"/>
          <w:sz w:val="22"/>
          <w:szCs w:val="22"/>
          <w:lang w:eastAsia="en-GB"/>
        </w:rPr>
        <w:t xml:space="preserve">GRP as there is insufficient space to house the brick work. </w:t>
      </w:r>
      <w:r w:rsidR="00FB6863" w:rsidRPr="00FB6863">
        <w:rPr>
          <w:rFonts w:ascii="Arial" w:hAnsi="Arial" w:cs="Arial"/>
          <w:sz w:val="22"/>
          <w:szCs w:val="22"/>
          <w:lang w:eastAsia="en-GB"/>
        </w:rPr>
        <w:t xml:space="preserve"> </w:t>
      </w:r>
    </w:p>
    <w:p w14:paraId="1D43C07E" w14:textId="77777777" w:rsidR="007A50F7" w:rsidRDefault="007A50F7" w:rsidP="00992729">
      <w:pPr>
        <w:jc w:val="both"/>
        <w:rPr>
          <w:rFonts w:ascii="Arial" w:hAnsi="Arial" w:cs="Arial"/>
          <w:sz w:val="22"/>
          <w:szCs w:val="22"/>
          <w:lang w:eastAsia="en-GB"/>
        </w:rPr>
      </w:pPr>
    </w:p>
    <w:p w14:paraId="39123F1F" w14:textId="048974F0" w:rsidR="008B0918" w:rsidRDefault="008B0918" w:rsidP="00992729">
      <w:pPr>
        <w:jc w:val="both"/>
        <w:rPr>
          <w:rFonts w:ascii="Arial" w:hAnsi="Arial" w:cs="Arial"/>
          <w:sz w:val="22"/>
          <w:szCs w:val="22"/>
          <w:lang w:eastAsia="en-GB"/>
        </w:rPr>
      </w:pPr>
      <w:r w:rsidRPr="008B0918">
        <w:rPr>
          <w:rFonts w:ascii="Arial" w:hAnsi="Arial" w:cs="Arial"/>
          <w:noProof/>
          <w:sz w:val="22"/>
          <w:szCs w:val="22"/>
          <w:lang w:eastAsia="en-GB"/>
        </w:rPr>
        <w:drawing>
          <wp:inline distT="0" distB="0" distL="0" distR="0" wp14:anchorId="2857D88E" wp14:editId="69597A31">
            <wp:extent cx="5731510" cy="2416810"/>
            <wp:effectExtent l="0" t="0" r="2540" b="2540"/>
            <wp:docPr id="63150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0336" name=""/>
                    <pic:cNvPicPr/>
                  </pic:nvPicPr>
                  <pic:blipFill>
                    <a:blip r:embed="rId12"/>
                    <a:stretch>
                      <a:fillRect/>
                    </a:stretch>
                  </pic:blipFill>
                  <pic:spPr>
                    <a:xfrm>
                      <a:off x="0" y="0"/>
                      <a:ext cx="5731510" cy="2416810"/>
                    </a:xfrm>
                    <a:prstGeom prst="rect">
                      <a:avLst/>
                    </a:prstGeom>
                  </pic:spPr>
                </pic:pic>
              </a:graphicData>
            </a:graphic>
          </wp:inline>
        </w:drawing>
      </w:r>
    </w:p>
    <w:p w14:paraId="42FE5157" w14:textId="5C45A3CF" w:rsidR="000D1083" w:rsidRPr="00FB6863" w:rsidRDefault="00F3645D" w:rsidP="00992729">
      <w:pPr>
        <w:jc w:val="both"/>
        <w:rPr>
          <w:rFonts w:ascii="Arial" w:hAnsi="Arial" w:cs="Arial"/>
          <w:sz w:val="22"/>
          <w:szCs w:val="22"/>
          <w:lang w:eastAsia="en-GB"/>
        </w:rPr>
      </w:pPr>
      <w:r w:rsidRPr="00FB6863">
        <w:rPr>
          <w:rFonts w:ascii="Arial" w:hAnsi="Arial" w:cs="Arial"/>
          <w:sz w:val="22"/>
          <w:szCs w:val="22"/>
          <w:lang w:eastAsia="en-GB"/>
        </w:rPr>
        <w:t>It is considered that th</w:t>
      </w:r>
      <w:r w:rsidR="0007506A">
        <w:rPr>
          <w:rFonts w:ascii="Arial" w:hAnsi="Arial" w:cs="Arial"/>
          <w:sz w:val="22"/>
          <w:szCs w:val="22"/>
          <w:lang w:eastAsia="en-GB"/>
        </w:rPr>
        <w:t>ese</w:t>
      </w:r>
      <w:r w:rsidRPr="00FB6863">
        <w:rPr>
          <w:rFonts w:ascii="Arial" w:hAnsi="Arial" w:cs="Arial"/>
          <w:sz w:val="22"/>
          <w:szCs w:val="22"/>
          <w:lang w:eastAsia="en-GB"/>
        </w:rPr>
        <w:t xml:space="preserve"> change</w:t>
      </w:r>
      <w:r w:rsidR="0007506A">
        <w:rPr>
          <w:rFonts w:ascii="Arial" w:hAnsi="Arial" w:cs="Arial"/>
          <w:sz w:val="22"/>
          <w:szCs w:val="22"/>
          <w:lang w:eastAsia="en-GB"/>
        </w:rPr>
        <w:t>s</w:t>
      </w:r>
      <w:r w:rsidRPr="00FB6863">
        <w:rPr>
          <w:rFonts w:ascii="Arial" w:hAnsi="Arial" w:cs="Arial"/>
          <w:sz w:val="22"/>
          <w:szCs w:val="22"/>
          <w:lang w:eastAsia="en-GB"/>
        </w:rPr>
        <w:t xml:space="preserve"> would be considered acceptable</w:t>
      </w:r>
      <w:r w:rsidR="00AD79A9">
        <w:rPr>
          <w:rFonts w:ascii="Arial" w:hAnsi="Arial" w:cs="Arial"/>
          <w:sz w:val="22"/>
          <w:szCs w:val="22"/>
          <w:lang w:eastAsia="en-GB"/>
        </w:rPr>
        <w:t xml:space="preserve"> as it is a small element of the scheme</w:t>
      </w:r>
      <w:r w:rsidR="006F6D65">
        <w:rPr>
          <w:rFonts w:ascii="Arial" w:hAnsi="Arial" w:cs="Arial"/>
          <w:sz w:val="22"/>
          <w:szCs w:val="22"/>
          <w:lang w:eastAsia="en-GB"/>
        </w:rPr>
        <w:t xml:space="preserve">, </w:t>
      </w:r>
      <w:r w:rsidR="0007506A">
        <w:rPr>
          <w:rFonts w:ascii="Arial" w:hAnsi="Arial" w:cs="Arial"/>
          <w:sz w:val="22"/>
          <w:szCs w:val="22"/>
          <w:lang w:eastAsia="en-GB"/>
        </w:rPr>
        <w:t>the substation is</w:t>
      </w:r>
      <w:r w:rsidR="006F6D65">
        <w:rPr>
          <w:rFonts w:ascii="Arial" w:hAnsi="Arial" w:cs="Arial"/>
          <w:sz w:val="22"/>
          <w:szCs w:val="22"/>
          <w:lang w:eastAsia="en-GB"/>
        </w:rPr>
        <w:t xml:space="preserve"> being reduced in size</w:t>
      </w:r>
      <w:r w:rsidR="00AD79A9">
        <w:rPr>
          <w:rFonts w:ascii="Arial" w:hAnsi="Arial" w:cs="Arial"/>
          <w:sz w:val="22"/>
          <w:szCs w:val="22"/>
          <w:lang w:eastAsia="en-GB"/>
        </w:rPr>
        <w:t xml:space="preserve"> and the green colour will </w:t>
      </w:r>
      <w:r w:rsidR="00B3711E">
        <w:rPr>
          <w:rFonts w:ascii="Arial" w:hAnsi="Arial" w:cs="Arial"/>
          <w:sz w:val="22"/>
          <w:szCs w:val="22"/>
          <w:lang w:eastAsia="en-GB"/>
        </w:rPr>
        <w:t>be similar to the</w:t>
      </w:r>
      <w:r w:rsidR="006F6D65">
        <w:rPr>
          <w:rFonts w:ascii="Arial" w:hAnsi="Arial" w:cs="Arial"/>
          <w:sz w:val="22"/>
          <w:szCs w:val="22"/>
          <w:lang w:eastAsia="en-GB"/>
        </w:rPr>
        <w:t xml:space="preserve"> additional </w:t>
      </w:r>
      <w:r w:rsidR="00B3711E">
        <w:rPr>
          <w:rFonts w:ascii="Arial" w:hAnsi="Arial" w:cs="Arial"/>
          <w:sz w:val="22"/>
          <w:szCs w:val="22"/>
          <w:lang w:eastAsia="en-GB"/>
        </w:rPr>
        <w:t>planting i</w:t>
      </w:r>
      <w:r w:rsidR="009075E3">
        <w:rPr>
          <w:rFonts w:ascii="Arial" w:hAnsi="Arial" w:cs="Arial"/>
          <w:sz w:val="22"/>
          <w:szCs w:val="22"/>
          <w:lang w:eastAsia="en-GB"/>
        </w:rPr>
        <w:t xml:space="preserve">t </w:t>
      </w:r>
      <w:r w:rsidR="0007506A">
        <w:rPr>
          <w:rFonts w:ascii="Arial" w:hAnsi="Arial" w:cs="Arial"/>
          <w:sz w:val="22"/>
          <w:szCs w:val="22"/>
          <w:lang w:eastAsia="en-GB"/>
        </w:rPr>
        <w:t>would sit</w:t>
      </w:r>
      <w:r w:rsidR="00B3711E">
        <w:rPr>
          <w:rFonts w:ascii="Arial" w:hAnsi="Arial" w:cs="Arial"/>
          <w:sz w:val="22"/>
          <w:szCs w:val="22"/>
          <w:lang w:eastAsia="en-GB"/>
        </w:rPr>
        <w:t xml:space="preserve"> adjacent to.</w:t>
      </w:r>
      <w:r w:rsidR="006317A2" w:rsidRPr="006317A2">
        <w:rPr>
          <w:rFonts w:ascii="Arial" w:hAnsi="Arial" w:cs="Arial"/>
          <w:sz w:val="22"/>
          <w:szCs w:val="22"/>
          <w:lang w:eastAsia="en-GB"/>
        </w:rPr>
        <w:t xml:space="preserve"> </w:t>
      </w:r>
      <w:r w:rsidR="006317A2">
        <w:rPr>
          <w:rFonts w:ascii="Arial" w:hAnsi="Arial" w:cs="Arial"/>
          <w:sz w:val="22"/>
          <w:szCs w:val="22"/>
          <w:lang w:eastAsia="en-GB"/>
        </w:rPr>
        <w:t xml:space="preserve">The changes are also considered not to significantly alter the proposed character and appearance of this area of the scheme. </w:t>
      </w:r>
      <w:r w:rsidR="0007506A">
        <w:rPr>
          <w:rFonts w:ascii="Arial" w:hAnsi="Arial" w:cs="Arial"/>
          <w:sz w:val="22"/>
          <w:szCs w:val="22"/>
          <w:lang w:eastAsia="en-GB"/>
        </w:rPr>
        <w:t xml:space="preserve">As such this element of the NMA is considered to be acceptable. </w:t>
      </w:r>
    </w:p>
    <w:p w14:paraId="32F55F70" w14:textId="204E5112" w:rsidR="00F3645D" w:rsidRPr="0007506A" w:rsidRDefault="00F3645D" w:rsidP="00992729">
      <w:pPr>
        <w:jc w:val="both"/>
        <w:rPr>
          <w:rFonts w:ascii="Arial" w:hAnsi="Arial" w:cs="Arial"/>
          <w:sz w:val="22"/>
          <w:szCs w:val="22"/>
          <w:lang w:eastAsia="en-GB"/>
        </w:rPr>
      </w:pPr>
      <w:r w:rsidRPr="0007506A">
        <w:rPr>
          <w:rFonts w:ascii="Arial" w:hAnsi="Arial" w:cs="Arial"/>
          <w:sz w:val="22"/>
          <w:szCs w:val="22"/>
          <w:lang w:eastAsia="en-GB"/>
        </w:rPr>
        <w:t xml:space="preserve">The proposed pumping station is being elongated </w:t>
      </w:r>
      <w:r w:rsidR="00AD79A9" w:rsidRPr="0007506A">
        <w:rPr>
          <w:rFonts w:ascii="Arial" w:hAnsi="Arial" w:cs="Arial"/>
          <w:sz w:val="22"/>
          <w:szCs w:val="22"/>
          <w:lang w:eastAsia="en-GB"/>
        </w:rPr>
        <w:t xml:space="preserve">and will </w:t>
      </w:r>
      <w:r w:rsidR="0096120C" w:rsidRPr="0007506A">
        <w:rPr>
          <w:rFonts w:ascii="Arial" w:hAnsi="Arial" w:cs="Arial"/>
          <w:sz w:val="22"/>
          <w:szCs w:val="22"/>
          <w:lang w:eastAsia="en-GB"/>
        </w:rPr>
        <w:t xml:space="preserve">be brought slightly closer to the </w:t>
      </w:r>
      <w:r w:rsidR="00395724" w:rsidRPr="0007506A">
        <w:rPr>
          <w:rFonts w:ascii="Arial" w:hAnsi="Arial" w:cs="Arial"/>
          <w:sz w:val="22"/>
          <w:szCs w:val="22"/>
          <w:lang w:eastAsia="en-GB"/>
        </w:rPr>
        <w:t xml:space="preserve">existing neighbouring properties. It also slightly encroaches into the attenuation basin. </w:t>
      </w:r>
    </w:p>
    <w:p w14:paraId="15CEB5CC" w14:textId="40F6E0BB" w:rsidR="000D1083" w:rsidRDefault="00390679" w:rsidP="00992729">
      <w:pPr>
        <w:jc w:val="both"/>
        <w:rPr>
          <w:rFonts w:ascii="Arial" w:hAnsi="Arial" w:cs="Arial"/>
          <w:color w:val="ED0000"/>
          <w:sz w:val="22"/>
          <w:szCs w:val="22"/>
          <w:lang w:eastAsia="en-GB"/>
        </w:rPr>
      </w:pPr>
      <w:r w:rsidRPr="00390679">
        <w:rPr>
          <w:rFonts w:ascii="Arial" w:hAnsi="Arial" w:cs="Arial"/>
          <w:noProof/>
          <w:color w:val="ED0000"/>
          <w:sz w:val="22"/>
          <w:szCs w:val="22"/>
          <w:lang w:eastAsia="en-GB"/>
        </w:rPr>
        <w:lastRenderedPageBreak/>
        <w:drawing>
          <wp:inline distT="0" distB="0" distL="0" distR="0" wp14:anchorId="5A183E93" wp14:editId="717E734F">
            <wp:extent cx="5731510" cy="2536825"/>
            <wp:effectExtent l="0" t="0" r="2540" b="0"/>
            <wp:docPr id="1815015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15741" name=""/>
                    <pic:cNvPicPr/>
                  </pic:nvPicPr>
                  <pic:blipFill>
                    <a:blip r:embed="rId13"/>
                    <a:stretch>
                      <a:fillRect/>
                    </a:stretch>
                  </pic:blipFill>
                  <pic:spPr>
                    <a:xfrm>
                      <a:off x="0" y="0"/>
                      <a:ext cx="5731510" cy="2536825"/>
                    </a:xfrm>
                    <a:prstGeom prst="rect">
                      <a:avLst/>
                    </a:prstGeom>
                  </pic:spPr>
                </pic:pic>
              </a:graphicData>
            </a:graphic>
          </wp:inline>
        </w:drawing>
      </w:r>
    </w:p>
    <w:p w14:paraId="65AF919B" w14:textId="2D861A57" w:rsidR="00E14A31" w:rsidRDefault="00E14A31" w:rsidP="00992729">
      <w:pPr>
        <w:jc w:val="both"/>
        <w:rPr>
          <w:rFonts w:ascii="Arial" w:hAnsi="Arial" w:cs="Arial"/>
          <w:sz w:val="22"/>
          <w:szCs w:val="22"/>
          <w:lang w:eastAsia="en-GB"/>
        </w:rPr>
      </w:pPr>
      <w:r>
        <w:rPr>
          <w:rFonts w:ascii="Arial" w:hAnsi="Arial" w:cs="Arial"/>
          <w:sz w:val="22"/>
          <w:szCs w:val="22"/>
          <w:lang w:eastAsia="en-GB"/>
        </w:rPr>
        <w:t xml:space="preserve">The Councils Drainage Officers have assessed the submitted information and have confirmed that the </w:t>
      </w:r>
      <w:r w:rsidR="00B36252">
        <w:rPr>
          <w:rFonts w:ascii="Arial" w:hAnsi="Arial" w:cs="Arial"/>
          <w:sz w:val="22"/>
          <w:szCs w:val="22"/>
          <w:lang w:eastAsia="en-GB"/>
        </w:rPr>
        <w:t xml:space="preserve">relocation would not adversely impact the swale. </w:t>
      </w:r>
    </w:p>
    <w:p w14:paraId="13D6C0AB" w14:textId="76CE5C15" w:rsidR="0007506A" w:rsidRDefault="0007506A" w:rsidP="00992729">
      <w:pPr>
        <w:jc w:val="both"/>
        <w:rPr>
          <w:rFonts w:ascii="Arial" w:hAnsi="Arial" w:cs="Arial"/>
          <w:sz w:val="22"/>
          <w:szCs w:val="22"/>
          <w:lang w:eastAsia="en-GB"/>
        </w:rPr>
      </w:pPr>
      <w:r w:rsidRPr="003A7501">
        <w:rPr>
          <w:rFonts w:ascii="Arial" w:hAnsi="Arial" w:cs="Arial"/>
          <w:sz w:val="22"/>
          <w:szCs w:val="22"/>
          <w:lang w:eastAsia="en-GB"/>
        </w:rPr>
        <w:t xml:space="preserve">There were concerns raised </w:t>
      </w:r>
      <w:r w:rsidR="00CB4689" w:rsidRPr="003A7501">
        <w:rPr>
          <w:rFonts w:ascii="Arial" w:hAnsi="Arial" w:cs="Arial"/>
          <w:sz w:val="22"/>
          <w:szCs w:val="22"/>
          <w:lang w:eastAsia="en-GB"/>
        </w:rPr>
        <w:t xml:space="preserve">by nearby residents </w:t>
      </w:r>
      <w:r w:rsidRPr="003A7501">
        <w:rPr>
          <w:rFonts w:ascii="Arial" w:hAnsi="Arial" w:cs="Arial"/>
          <w:sz w:val="22"/>
          <w:szCs w:val="22"/>
          <w:lang w:eastAsia="en-GB"/>
        </w:rPr>
        <w:t xml:space="preserve">during the life of the planning applications </w:t>
      </w:r>
      <w:r w:rsidR="003A7501" w:rsidRPr="003A7501">
        <w:rPr>
          <w:rFonts w:ascii="Arial" w:hAnsi="Arial" w:cs="Arial"/>
          <w:sz w:val="22"/>
          <w:szCs w:val="22"/>
          <w:lang w:eastAsia="en-GB"/>
        </w:rPr>
        <w:t xml:space="preserve">regarding the pumping station, predominantly in relation to noise. </w:t>
      </w:r>
      <w:r w:rsidR="00EB01D1">
        <w:rPr>
          <w:rFonts w:ascii="Arial" w:hAnsi="Arial" w:cs="Arial"/>
          <w:sz w:val="22"/>
          <w:szCs w:val="22"/>
          <w:lang w:eastAsia="en-GB"/>
        </w:rPr>
        <w:t>However</w:t>
      </w:r>
      <w:r w:rsidR="009B4285">
        <w:rPr>
          <w:rFonts w:ascii="Arial" w:hAnsi="Arial" w:cs="Arial"/>
          <w:sz w:val="22"/>
          <w:szCs w:val="22"/>
          <w:lang w:eastAsia="en-GB"/>
        </w:rPr>
        <w:t>,</w:t>
      </w:r>
      <w:r w:rsidR="00EB01D1">
        <w:rPr>
          <w:rFonts w:ascii="Arial" w:hAnsi="Arial" w:cs="Arial"/>
          <w:sz w:val="22"/>
          <w:szCs w:val="22"/>
          <w:lang w:eastAsia="en-GB"/>
        </w:rPr>
        <w:t xml:space="preserve"> the majority of the pumping station still remains underground</w:t>
      </w:r>
      <w:r w:rsidR="006B72CE">
        <w:rPr>
          <w:rFonts w:ascii="Arial" w:hAnsi="Arial" w:cs="Arial"/>
          <w:sz w:val="22"/>
          <w:szCs w:val="22"/>
          <w:lang w:eastAsia="en-GB"/>
        </w:rPr>
        <w:t xml:space="preserve"> </w:t>
      </w:r>
      <w:r w:rsidR="007444E3">
        <w:rPr>
          <w:rFonts w:ascii="Arial" w:hAnsi="Arial" w:cs="Arial"/>
          <w:sz w:val="22"/>
          <w:szCs w:val="22"/>
          <w:lang w:eastAsia="en-GB"/>
        </w:rPr>
        <w:t xml:space="preserve">(as previously proposed) </w:t>
      </w:r>
      <w:r w:rsidR="006B72CE">
        <w:rPr>
          <w:rFonts w:ascii="Arial" w:hAnsi="Arial" w:cs="Arial"/>
          <w:sz w:val="22"/>
          <w:szCs w:val="22"/>
          <w:lang w:eastAsia="en-GB"/>
        </w:rPr>
        <w:t>and it is still approximately 30 metres from the nearest neighbour</w:t>
      </w:r>
      <w:r w:rsidR="009B4285">
        <w:rPr>
          <w:rFonts w:ascii="Arial" w:hAnsi="Arial" w:cs="Arial"/>
          <w:sz w:val="22"/>
          <w:szCs w:val="22"/>
          <w:lang w:eastAsia="en-GB"/>
        </w:rPr>
        <w:t xml:space="preserve"> and as such it is considered that there would be no adverse impact on neighbours in terms of noise. </w:t>
      </w:r>
    </w:p>
    <w:p w14:paraId="233F8483" w14:textId="702149B0" w:rsidR="00BD6356" w:rsidRDefault="00BD6356" w:rsidP="00BD6356">
      <w:pPr>
        <w:jc w:val="center"/>
        <w:rPr>
          <w:rFonts w:ascii="Arial" w:hAnsi="Arial" w:cs="Arial"/>
          <w:sz w:val="22"/>
          <w:szCs w:val="22"/>
          <w:lang w:eastAsia="en-GB"/>
        </w:rPr>
      </w:pPr>
      <w:r w:rsidRPr="00BD6356">
        <w:rPr>
          <w:rFonts w:ascii="Arial" w:hAnsi="Arial" w:cs="Arial"/>
          <w:noProof/>
          <w:sz w:val="22"/>
          <w:szCs w:val="22"/>
          <w:lang w:eastAsia="en-GB"/>
        </w:rPr>
        <w:drawing>
          <wp:inline distT="0" distB="0" distL="0" distR="0" wp14:anchorId="4814DFBF" wp14:editId="63D87122">
            <wp:extent cx="5239481" cy="3953427"/>
            <wp:effectExtent l="0" t="0" r="0" b="9525"/>
            <wp:docPr id="1606692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92523" name=""/>
                    <pic:cNvPicPr/>
                  </pic:nvPicPr>
                  <pic:blipFill>
                    <a:blip r:embed="rId14"/>
                    <a:stretch>
                      <a:fillRect/>
                    </a:stretch>
                  </pic:blipFill>
                  <pic:spPr>
                    <a:xfrm>
                      <a:off x="0" y="0"/>
                      <a:ext cx="5239481" cy="3953427"/>
                    </a:xfrm>
                    <a:prstGeom prst="rect">
                      <a:avLst/>
                    </a:prstGeom>
                  </pic:spPr>
                </pic:pic>
              </a:graphicData>
            </a:graphic>
          </wp:inline>
        </w:drawing>
      </w:r>
    </w:p>
    <w:p w14:paraId="42539011" w14:textId="77777777" w:rsidR="00B36252" w:rsidRDefault="00B36252" w:rsidP="00992729">
      <w:pPr>
        <w:jc w:val="both"/>
        <w:rPr>
          <w:rFonts w:ascii="Arial" w:hAnsi="Arial" w:cs="Arial"/>
          <w:sz w:val="22"/>
          <w:szCs w:val="22"/>
          <w:lang w:eastAsia="en-GB"/>
        </w:rPr>
      </w:pPr>
    </w:p>
    <w:p w14:paraId="6C625862" w14:textId="77777777" w:rsidR="00B36252" w:rsidRDefault="00B36252" w:rsidP="00992729">
      <w:pPr>
        <w:jc w:val="both"/>
        <w:rPr>
          <w:rFonts w:ascii="Arial" w:hAnsi="Arial" w:cs="Arial"/>
          <w:sz w:val="22"/>
          <w:szCs w:val="22"/>
          <w:lang w:eastAsia="en-GB"/>
        </w:rPr>
      </w:pPr>
    </w:p>
    <w:p w14:paraId="7656E0E5" w14:textId="674EF19E" w:rsidR="00F7609E" w:rsidRPr="00517F23" w:rsidRDefault="00F7609E" w:rsidP="00992729">
      <w:pPr>
        <w:jc w:val="both"/>
        <w:rPr>
          <w:rFonts w:ascii="Arial" w:hAnsi="Arial" w:cs="Arial"/>
          <w:b/>
          <w:bCs/>
          <w:sz w:val="22"/>
          <w:szCs w:val="22"/>
          <w:lang w:eastAsia="en-GB"/>
        </w:rPr>
      </w:pPr>
      <w:r w:rsidRPr="00517F23">
        <w:rPr>
          <w:rFonts w:ascii="Arial" w:hAnsi="Arial" w:cs="Arial"/>
          <w:b/>
          <w:bCs/>
          <w:sz w:val="22"/>
          <w:szCs w:val="22"/>
          <w:lang w:eastAsia="en-GB"/>
        </w:rPr>
        <w:lastRenderedPageBreak/>
        <w:t>CONCLUSION</w:t>
      </w:r>
    </w:p>
    <w:p w14:paraId="6DF050A7" w14:textId="5C205FC0" w:rsidR="00297563" w:rsidRPr="00517F23" w:rsidRDefault="00297563" w:rsidP="00992729">
      <w:pPr>
        <w:jc w:val="both"/>
        <w:rPr>
          <w:rFonts w:ascii="Arial" w:hAnsi="Arial" w:cs="Arial"/>
          <w:sz w:val="22"/>
          <w:szCs w:val="22"/>
          <w:lang w:eastAsia="en-GB"/>
        </w:rPr>
      </w:pPr>
      <w:r w:rsidRPr="00517F23">
        <w:rPr>
          <w:rFonts w:ascii="Arial" w:hAnsi="Arial" w:cs="Arial"/>
          <w:sz w:val="22"/>
          <w:szCs w:val="22"/>
          <w:lang w:eastAsia="en-GB"/>
        </w:rPr>
        <w:t xml:space="preserve">In conclusion, based on the assessment, it is recommended that the non-material amendment </w:t>
      </w:r>
      <w:r w:rsidRPr="00B36252">
        <w:rPr>
          <w:rFonts w:ascii="Arial" w:hAnsi="Arial" w:cs="Arial"/>
          <w:sz w:val="22"/>
          <w:szCs w:val="22"/>
          <w:lang w:eastAsia="en-GB"/>
        </w:rPr>
        <w:t>application be</w:t>
      </w:r>
      <w:r w:rsidR="00435105" w:rsidRPr="00B36252">
        <w:rPr>
          <w:rFonts w:ascii="Arial" w:hAnsi="Arial" w:cs="Arial"/>
          <w:sz w:val="22"/>
          <w:szCs w:val="22"/>
          <w:lang w:eastAsia="en-GB"/>
        </w:rPr>
        <w:t xml:space="preserve"> granted</w:t>
      </w:r>
      <w:r w:rsidR="00B36252" w:rsidRPr="00B36252">
        <w:rPr>
          <w:rFonts w:ascii="Arial" w:hAnsi="Arial" w:cs="Arial"/>
          <w:sz w:val="22"/>
          <w:szCs w:val="22"/>
          <w:lang w:eastAsia="en-GB"/>
        </w:rPr>
        <w:t>.</w:t>
      </w:r>
    </w:p>
    <w:p w14:paraId="0C68CD8D" w14:textId="2484983B" w:rsidR="00F1263F" w:rsidRPr="00517F23" w:rsidRDefault="003B05EF" w:rsidP="00992729">
      <w:pPr>
        <w:jc w:val="both"/>
        <w:rPr>
          <w:rFonts w:ascii="Arial" w:hAnsi="Arial" w:cs="Arial"/>
          <w:color w:val="FF0000"/>
          <w:sz w:val="22"/>
          <w:szCs w:val="22"/>
          <w:lang w:eastAsia="en-GB"/>
        </w:rPr>
      </w:pPr>
      <w:r w:rsidRPr="00517F23">
        <w:rPr>
          <w:rFonts w:ascii="Arial" w:hAnsi="Arial" w:cs="Arial"/>
          <w:b/>
          <w:bCs/>
          <w:sz w:val="22"/>
          <w:szCs w:val="22"/>
          <w:lang w:eastAsia="en-GB"/>
        </w:rPr>
        <w:t>SUMMARY OF REASONS FOR RECOMMENDATION:</w:t>
      </w:r>
    </w:p>
    <w:p w14:paraId="33470C87" w14:textId="5727B9F1" w:rsidR="000B5E56" w:rsidRDefault="003B05EF" w:rsidP="00992729">
      <w:pPr>
        <w:jc w:val="both"/>
        <w:rPr>
          <w:rFonts w:ascii="Arial" w:hAnsi="Arial" w:cs="Arial"/>
          <w:sz w:val="22"/>
          <w:szCs w:val="22"/>
          <w:lang w:eastAsia="en-GB"/>
        </w:rPr>
      </w:pPr>
      <w:r w:rsidRPr="00517F23">
        <w:rPr>
          <w:rFonts w:ascii="Arial" w:hAnsi="Arial" w:cs="Arial"/>
          <w:sz w:val="22"/>
          <w:szCs w:val="22"/>
          <w:lang w:eastAsia="en-GB"/>
        </w:rPr>
        <w:t>The proposed changes are</w:t>
      </w:r>
      <w:r w:rsidR="0024665B" w:rsidRPr="00517F23">
        <w:rPr>
          <w:rFonts w:ascii="Arial" w:hAnsi="Arial" w:cs="Arial"/>
          <w:sz w:val="22"/>
          <w:szCs w:val="22"/>
          <w:lang w:eastAsia="en-GB"/>
        </w:rPr>
        <w:t xml:space="preserve"> considered to be</w:t>
      </w:r>
      <w:r w:rsidRPr="00517F23">
        <w:rPr>
          <w:rFonts w:ascii="Arial" w:hAnsi="Arial" w:cs="Arial"/>
          <w:sz w:val="22"/>
          <w:szCs w:val="22"/>
          <w:lang w:eastAsia="en-GB"/>
        </w:rPr>
        <w:t xml:space="preserve"> minor and non-material in nature </w:t>
      </w:r>
      <w:r w:rsidR="0024665B" w:rsidRPr="00517F23">
        <w:rPr>
          <w:rFonts w:ascii="Arial" w:hAnsi="Arial" w:cs="Arial"/>
          <w:sz w:val="22"/>
          <w:szCs w:val="22"/>
          <w:lang w:eastAsia="en-GB"/>
        </w:rPr>
        <w:t>for the following reasons:</w:t>
      </w:r>
    </w:p>
    <w:p w14:paraId="5EA1356F" w14:textId="77777777" w:rsidR="003D1CF4" w:rsidRDefault="003D1CF4" w:rsidP="003D1CF4">
      <w:pPr>
        <w:jc w:val="both"/>
        <w:rPr>
          <w:rFonts w:ascii="Arial" w:hAnsi="Arial" w:cs="Arial"/>
          <w:sz w:val="22"/>
          <w:szCs w:val="22"/>
          <w:lang w:eastAsia="en-GB"/>
        </w:rPr>
      </w:pPr>
      <w:r>
        <w:rPr>
          <w:rFonts w:ascii="Arial" w:hAnsi="Arial" w:cs="Arial"/>
          <w:sz w:val="22"/>
          <w:szCs w:val="22"/>
          <w:lang w:eastAsia="en-GB"/>
        </w:rPr>
        <w:t xml:space="preserve">It is considered that the proposed changes would not impact the developments overall appearance and character and would not materially affect the operation and outcome of the attenuation basin, pumping station and substation and parking to future occupiers. </w:t>
      </w:r>
    </w:p>
    <w:p w14:paraId="698BCA0C" w14:textId="77777777" w:rsidR="003D1CF4" w:rsidRPr="00002A33" w:rsidRDefault="003D1CF4" w:rsidP="003D1CF4">
      <w:pPr>
        <w:jc w:val="both"/>
        <w:rPr>
          <w:rFonts w:ascii="Arial" w:hAnsi="Arial" w:cs="Arial"/>
          <w:sz w:val="22"/>
          <w:szCs w:val="22"/>
          <w:lang w:eastAsia="en-GB"/>
        </w:rPr>
      </w:pPr>
      <w:r w:rsidRPr="00002A33">
        <w:rPr>
          <w:rFonts w:ascii="Arial" w:hAnsi="Arial" w:cs="Arial"/>
          <w:sz w:val="22"/>
          <w:szCs w:val="22"/>
          <w:lang w:eastAsia="en-GB"/>
        </w:rPr>
        <w:t xml:space="preserve">The changes are considered to be relatively small and proportionate when compared against  the original permission and would not require substantial reworking. They would comply with relevant policies. The proposed changes are also considered to maintain the integrity of the original approved development with regards to the original design principles and would ensure that the broad objectives of the planning permission remain intact. As such it is considered that the NMA should be approved. </w:t>
      </w:r>
    </w:p>
    <w:sectPr w:rsidR="003D1CF4" w:rsidRPr="00002A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DAC"/>
    <w:multiLevelType w:val="hybridMultilevel"/>
    <w:tmpl w:val="89A02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E2217F"/>
    <w:multiLevelType w:val="hybridMultilevel"/>
    <w:tmpl w:val="7BB8E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9E359B"/>
    <w:multiLevelType w:val="hybridMultilevel"/>
    <w:tmpl w:val="51DA6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1"/>
  </w:num>
  <w:num w:numId="2" w16cid:durableId="1181357059">
    <w:abstractNumId w:val="8"/>
  </w:num>
  <w:num w:numId="3" w16cid:durableId="1650787556">
    <w:abstractNumId w:val="5"/>
  </w:num>
  <w:num w:numId="4" w16cid:durableId="466094426">
    <w:abstractNumId w:val="9"/>
  </w:num>
  <w:num w:numId="5" w16cid:durableId="1542328013">
    <w:abstractNumId w:val="11"/>
  </w:num>
  <w:num w:numId="6" w16cid:durableId="443109973">
    <w:abstractNumId w:val="7"/>
  </w:num>
  <w:num w:numId="7" w16cid:durableId="915163998">
    <w:abstractNumId w:val="2"/>
  </w:num>
  <w:num w:numId="8" w16cid:durableId="1823813169">
    <w:abstractNumId w:val="6"/>
  </w:num>
  <w:num w:numId="9" w16cid:durableId="710155315">
    <w:abstractNumId w:val="12"/>
  </w:num>
  <w:num w:numId="10" w16cid:durableId="405688343">
    <w:abstractNumId w:val="4"/>
  </w:num>
  <w:num w:numId="11" w16cid:durableId="1037238638">
    <w:abstractNumId w:val="0"/>
  </w:num>
  <w:num w:numId="12" w16cid:durableId="117989132">
    <w:abstractNumId w:val="3"/>
  </w:num>
  <w:num w:numId="13" w16cid:durableId="1583905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2A33"/>
    <w:rsid w:val="0001174A"/>
    <w:rsid w:val="00026F88"/>
    <w:rsid w:val="000409A3"/>
    <w:rsid w:val="0007377C"/>
    <w:rsid w:val="0007506A"/>
    <w:rsid w:val="00097010"/>
    <w:rsid w:val="000A1E1C"/>
    <w:rsid w:val="000A2C09"/>
    <w:rsid w:val="000A37E7"/>
    <w:rsid w:val="000B5CC1"/>
    <w:rsid w:val="000B5E56"/>
    <w:rsid w:val="000C272D"/>
    <w:rsid w:val="000D0858"/>
    <w:rsid w:val="000D1083"/>
    <w:rsid w:val="000D2F04"/>
    <w:rsid w:val="001115B9"/>
    <w:rsid w:val="00117CD6"/>
    <w:rsid w:val="00136ABA"/>
    <w:rsid w:val="0017668A"/>
    <w:rsid w:val="001970E5"/>
    <w:rsid w:val="001B08A7"/>
    <w:rsid w:val="001C11F0"/>
    <w:rsid w:val="001F5224"/>
    <w:rsid w:val="00213C68"/>
    <w:rsid w:val="0021435E"/>
    <w:rsid w:val="002179F8"/>
    <w:rsid w:val="0024665B"/>
    <w:rsid w:val="00255DED"/>
    <w:rsid w:val="002621CD"/>
    <w:rsid w:val="00297563"/>
    <w:rsid w:val="00312C7F"/>
    <w:rsid w:val="00315754"/>
    <w:rsid w:val="003277CD"/>
    <w:rsid w:val="00390679"/>
    <w:rsid w:val="00395724"/>
    <w:rsid w:val="003A2720"/>
    <w:rsid w:val="003A7501"/>
    <w:rsid w:val="003B05EF"/>
    <w:rsid w:val="003B1F04"/>
    <w:rsid w:val="003D1CF4"/>
    <w:rsid w:val="00435105"/>
    <w:rsid w:val="00444F4B"/>
    <w:rsid w:val="004708DB"/>
    <w:rsid w:val="004A6972"/>
    <w:rsid w:val="004E1CCA"/>
    <w:rsid w:val="0050092F"/>
    <w:rsid w:val="00517F23"/>
    <w:rsid w:val="00523BAC"/>
    <w:rsid w:val="0054068B"/>
    <w:rsid w:val="00546938"/>
    <w:rsid w:val="0056072D"/>
    <w:rsid w:val="0056500A"/>
    <w:rsid w:val="005824AA"/>
    <w:rsid w:val="005F10B2"/>
    <w:rsid w:val="006317A2"/>
    <w:rsid w:val="006317C7"/>
    <w:rsid w:val="0063629E"/>
    <w:rsid w:val="0063681D"/>
    <w:rsid w:val="00643C57"/>
    <w:rsid w:val="0064661E"/>
    <w:rsid w:val="00651EF9"/>
    <w:rsid w:val="006528BA"/>
    <w:rsid w:val="006751EC"/>
    <w:rsid w:val="00680DA9"/>
    <w:rsid w:val="00683C17"/>
    <w:rsid w:val="006B72CE"/>
    <w:rsid w:val="006F2DC5"/>
    <w:rsid w:val="006F6D65"/>
    <w:rsid w:val="00731FC4"/>
    <w:rsid w:val="007444E3"/>
    <w:rsid w:val="0074617C"/>
    <w:rsid w:val="00747CBE"/>
    <w:rsid w:val="007541ED"/>
    <w:rsid w:val="00785200"/>
    <w:rsid w:val="007A50F7"/>
    <w:rsid w:val="007E5F03"/>
    <w:rsid w:val="00800DCB"/>
    <w:rsid w:val="00821E4A"/>
    <w:rsid w:val="008616DD"/>
    <w:rsid w:val="0086282E"/>
    <w:rsid w:val="0088124C"/>
    <w:rsid w:val="00896F96"/>
    <w:rsid w:val="008973CE"/>
    <w:rsid w:val="008B0918"/>
    <w:rsid w:val="008F7C7F"/>
    <w:rsid w:val="009075E3"/>
    <w:rsid w:val="0092586B"/>
    <w:rsid w:val="0093720E"/>
    <w:rsid w:val="0094028D"/>
    <w:rsid w:val="0096120C"/>
    <w:rsid w:val="00961EBB"/>
    <w:rsid w:val="00970A8A"/>
    <w:rsid w:val="0097395C"/>
    <w:rsid w:val="009840DF"/>
    <w:rsid w:val="00992729"/>
    <w:rsid w:val="009A6571"/>
    <w:rsid w:val="009B4285"/>
    <w:rsid w:val="009B6EF0"/>
    <w:rsid w:val="009C3071"/>
    <w:rsid w:val="009E1642"/>
    <w:rsid w:val="009F68CE"/>
    <w:rsid w:val="00A357A4"/>
    <w:rsid w:val="00A526A5"/>
    <w:rsid w:val="00A5641A"/>
    <w:rsid w:val="00A63CC8"/>
    <w:rsid w:val="00A74143"/>
    <w:rsid w:val="00A9402F"/>
    <w:rsid w:val="00AA4581"/>
    <w:rsid w:val="00AD79A9"/>
    <w:rsid w:val="00AF4CE1"/>
    <w:rsid w:val="00B0775D"/>
    <w:rsid w:val="00B36252"/>
    <w:rsid w:val="00B3711E"/>
    <w:rsid w:val="00B46A6B"/>
    <w:rsid w:val="00B55F59"/>
    <w:rsid w:val="00B62A45"/>
    <w:rsid w:val="00B65B2D"/>
    <w:rsid w:val="00B91635"/>
    <w:rsid w:val="00BA77F5"/>
    <w:rsid w:val="00BD6356"/>
    <w:rsid w:val="00C42569"/>
    <w:rsid w:val="00C512FB"/>
    <w:rsid w:val="00C760C4"/>
    <w:rsid w:val="00CA4F52"/>
    <w:rsid w:val="00CA5896"/>
    <w:rsid w:val="00CB4689"/>
    <w:rsid w:val="00CB62CE"/>
    <w:rsid w:val="00D104C3"/>
    <w:rsid w:val="00D14841"/>
    <w:rsid w:val="00D23EBB"/>
    <w:rsid w:val="00D324E3"/>
    <w:rsid w:val="00D36C09"/>
    <w:rsid w:val="00D46833"/>
    <w:rsid w:val="00D8069A"/>
    <w:rsid w:val="00D902FA"/>
    <w:rsid w:val="00DD49C6"/>
    <w:rsid w:val="00DF53ED"/>
    <w:rsid w:val="00E14A31"/>
    <w:rsid w:val="00E20FDF"/>
    <w:rsid w:val="00E446E4"/>
    <w:rsid w:val="00E70D98"/>
    <w:rsid w:val="00E93616"/>
    <w:rsid w:val="00EB01D1"/>
    <w:rsid w:val="00EC2E4E"/>
    <w:rsid w:val="00EC3B17"/>
    <w:rsid w:val="00EF1281"/>
    <w:rsid w:val="00EF5F00"/>
    <w:rsid w:val="00F005A4"/>
    <w:rsid w:val="00F07268"/>
    <w:rsid w:val="00F1263F"/>
    <w:rsid w:val="00F16B25"/>
    <w:rsid w:val="00F3645D"/>
    <w:rsid w:val="00F7017C"/>
    <w:rsid w:val="00F7609E"/>
    <w:rsid w:val="00F814B3"/>
    <w:rsid w:val="00F86303"/>
    <w:rsid w:val="00F91FD1"/>
    <w:rsid w:val="00FA0199"/>
    <w:rsid w:val="00FA294A"/>
    <w:rsid w:val="00FB6863"/>
    <w:rsid w:val="00FE0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95A1A983-108B-4792-8A79-58368A0985CF}">
  <ds:schemaRefs>
    <ds:schemaRef ds:uri="http://schemas.microsoft.com/sharepoint/v3/contenttype/forms"/>
  </ds:schemaRefs>
</ds:datastoreItem>
</file>

<file path=customXml/itemProps2.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6</Pages>
  <Words>1254</Words>
  <Characters>7501</Characters>
  <Application>Microsoft Office Word</Application>
  <DocSecurity>0</DocSecurity>
  <Lines>166</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salesforceId:289ac1df-5bf7-4bad-9479-d391fac47ae7</dc:subject>
  <dc:creator>O'Donoghue, Ruaridh</dc:creator>
  <cp:keywords/>
  <dc:description/>
  <cp:lastModifiedBy>Foster, Jemma</cp:lastModifiedBy>
  <cp:revision>80</cp:revision>
  <dcterms:created xsi:type="dcterms:W3CDTF">2026-02-12T13:28:00Z</dcterms:created>
  <dcterms:modified xsi:type="dcterms:W3CDTF">2026-02-26T14:41:00Z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069Q300000MUHBjIAP</vt:lpwstr>
  </property>
</Properties>
</file>