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725021">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562F4DA7" w:rsidR="000E38BA" w:rsidRPr="004908AE" w:rsidRDefault="00725021"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PL/2026/00191</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C846971" w:rsidR="000E38BA" w:rsidRPr="004038A9" w:rsidRDefault="00725021" w:rsidP="00AE4D3F">
            <w:pPr>
              <w:spacing w:before="100" w:beforeAutospacing="1" w:after="100" w:afterAutospacing="1" w:line="276" w:lineRule="auto"/>
              <w:rPr>
                <w:rFonts w:ascii="Arial" w:hAnsi="Arial" w:cs="Arial"/>
                <w:sz w:val="22"/>
                <w:szCs w:val="22"/>
                <w:lang w:eastAsia="en-GB"/>
              </w:rPr>
            </w:pPr>
            <w:r w:rsidRPr="004038A9">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77FC0DCD" w:rsidR="000E38BA" w:rsidRPr="004038A9" w:rsidRDefault="00EA48DD" w:rsidP="00AE4D3F">
            <w:pPr>
              <w:spacing w:before="100" w:beforeAutospacing="1" w:after="100" w:afterAutospacing="1" w:line="276" w:lineRule="auto"/>
              <w:rPr>
                <w:rFonts w:ascii="Arial" w:hAnsi="Arial" w:cs="Arial"/>
                <w:b/>
                <w:bCs/>
                <w:sz w:val="22"/>
                <w:szCs w:val="22"/>
                <w:lang w:eastAsia="en-GB"/>
              </w:rPr>
            </w:pPr>
            <w:r w:rsidRPr="004038A9">
              <w:rPr>
                <w:rFonts w:ascii="Arial" w:hAnsi="Arial" w:cs="Arial"/>
                <w:sz w:val="22"/>
                <w:szCs w:val="22"/>
                <w:lang w:eastAsia="en-GB"/>
              </w:rPr>
              <w:t xml:space="preserve">1 Tory, Bradford </w:t>
            </w:r>
            <w:proofErr w:type="gramStart"/>
            <w:r w:rsidRPr="004038A9">
              <w:rPr>
                <w:rFonts w:ascii="Arial" w:hAnsi="Arial" w:cs="Arial"/>
                <w:sz w:val="22"/>
                <w:szCs w:val="22"/>
                <w:lang w:eastAsia="en-GB"/>
              </w:rPr>
              <w:t>On</w:t>
            </w:r>
            <w:proofErr w:type="gramEnd"/>
            <w:r w:rsidRPr="004038A9">
              <w:rPr>
                <w:rFonts w:ascii="Arial" w:hAnsi="Arial" w:cs="Arial"/>
                <w:sz w:val="22"/>
                <w:szCs w:val="22"/>
                <w:lang w:eastAsia="en-GB"/>
              </w:rPr>
              <w:t xml:space="preserve"> Avon, BA15 1NN</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5312AA6E" w:rsidR="000E38BA" w:rsidRPr="004038A9" w:rsidRDefault="004038A9" w:rsidP="00AE4D3F">
            <w:pPr>
              <w:spacing w:before="100" w:beforeAutospacing="1" w:after="100" w:afterAutospacing="1" w:line="276" w:lineRule="auto"/>
              <w:rPr>
                <w:rFonts w:ascii="Arial" w:hAnsi="Arial" w:cs="Arial"/>
                <w:b/>
                <w:bCs/>
                <w:sz w:val="22"/>
                <w:szCs w:val="22"/>
                <w:lang w:eastAsia="en-GB"/>
              </w:rPr>
            </w:pPr>
            <w:r w:rsidRPr="004038A9">
              <w:rPr>
                <w:rFonts w:ascii="Arial" w:hAnsi="Arial" w:cs="Arial"/>
                <w:sz w:val="22"/>
                <w:szCs w:val="22"/>
                <w:lang w:eastAsia="en-GB"/>
              </w:rPr>
              <w:t>Widening of garden steps and extension of seating area</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24ED9BE8" w:rsidR="000E38BA" w:rsidRDefault="00C503F2" w:rsidP="00C503F2">
      <w:pPr>
        <w:tabs>
          <w:tab w:val="left" w:pos="2520"/>
        </w:tabs>
        <w:jc w:val="center"/>
        <w:rPr>
          <w:rFonts w:ascii="Arial" w:hAnsi="Arial" w:cs="Arial"/>
          <w:bCs/>
          <w:sz w:val="22"/>
          <w:szCs w:val="22"/>
        </w:rPr>
      </w:pPr>
      <w:r w:rsidRPr="00C503F2">
        <w:rPr>
          <w:rFonts w:ascii="Arial" w:hAnsi="Arial" w:cs="Arial"/>
          <w:b/>
          <w:noProof/>
          <w:color w:val="FF0000"/>
          <w:sz w:val="22"/>
          <w:szCs w:val="22"/>
        </w:rPr>
        <w:drawing>
          <wp:inline distT="0" distB="0" distL="0" distR="0" wp14:anchorId="4A82E57A" wp14:editId="07BBA1A3">
            <wp:extent cx="2305879" cy="2305879"/>
            <wp:effectExtent l="0" t="0" r="0" b="0"/>
            <wp:docPr id="520305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305240" name=""/>
                    <pic:cNvPicPr/>
                  </pic:nvPicPr>
                  <pic:blipFill>
                    <a:blip r:embed="rId5"/>
                    <a:stretch>
                      <a:fillRect/>
                    </a:stretch>
                  </pic:blipFill>
                  <pic:spPr>
                    <a:xfrm>
                      <a:off x="0" y="0"/>
                      <a:ext cx="2336315" cy="2336315"/>
                    </a:xfrm>
                    <a:prstGeom prst="rect">
                      <a:avLst/>
                    </a:prstGeom>
                  </pic:spPr>
                </pic:pic>
              </a:graphicData>
            </a:graphic>
          </wp:inline>
        </w:drawing>
      </w:r>
    </w:p>
    <w:p w14:paraId="46540234" w14:textId="77777777" w:rsidR="00C503F2" w:rsidRPr="004E7A6C" w:rsidRDefault="00C503F2" w:rsidP="00C503F2">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19A55677" w:rsidR="008C2CBB" w:rsidRDefault="009257F9" w:rsidP="00CC6665">
      <w:pPr>
        <w:pStyle w:val="NoSpacing"/>
        <w:spacing w:line="276" w:lineRule="auto"/>
      </w:pPr>
      <w:r w:rsidRPr="009257F9">
        <w:t>The application seeks permission for alterations within a residential garden, including the expansion of an existing stepped seating area. The proposal involves lowering ground levels at the northern end of the site to create a larger, flatter space for seating, finished in pea shingle to match the existing area, with a new dry</w:t>
      </w:r>
      <w:r w:rsidRPr="009257F9">
        <w:rPr>
          <w:rFonts w:ascii="Cambria Math" w:hAnsi="Cambria Math" w:cs="Cambria Math"/>
        </w:rPr>
        <w:t>‑</w:t>
      </w:r>
      <w:r w:rsidRPr="009257F9">
        <w:t>stone retaining wall and a central circular limestone feature. The existing garden steps would be widened using reclaimed pennant slabs and enclosed by a new retaining wall constructed from stone salvaged on site.</w:t>
      </w:r>
    </w:p>
    <w:p w14:paraId="718CA04A" w14:textId="77777777" w:rsidR="009257F9" w:rsidRPr="00075C07" w:rsidRDefault="009257F9"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0BC0F73D" w14:textId="2844E252" w:rsidR="00C77C50" w:rsidRDefault="00D170EF" w:rsidP="00BA152C">
      <w:pPr>
        <w:spacing w:line="276" w:lineRule="auto"/>
        <w:jc w:val="both"/>
        <w:rPr>
          <w:rFonts w:ascii="Arial" w:hAnsi="Arial" w:cs="Arial"/>
          <w:sz w:val="22"/>
          <w:szCs w:val="22"/>
        </w:rPr>
      </w:pPr>
      <w:r w:rsidRPr="00D170EF">
        <w:rPr>
          <w:rFonts w:ascii="Arial" w:hAnsi="Arial" w:cs="Arial"/>
          <w:sz w:val="22"/>
          <w:szCs w:val="22"/>
        </w:rPr>
        <w:t>The site comprises a residential garden located within the Bradford on Avon settlement boundary and inside the Bradford on Avon Conservation Area. It sits opposite the applicant’s associated Grade II listed two</w:t>
      </w:r>
      <w:r w:rsidRPr="00D170EF">
        <w:rPr>
          <w:rFonts w:ascii="Cambria Math" w:hAnsi="Cambria Math" w:cs="Cambria Math"/>
          <w:sz w:val="22"/>
          <w:szCs w:val="22"/>
        </w:rPr>
        <w:t>‑</w:t>
      </w:r>
      <w:r w:rsidRPr="00D170EF">
        <w:rPr>
          <w:rFonts w:ascii="Arial" w:hAnsi="Arial" w:cs="Arial"/>
          <w:sz w:val="22"/>
          <w:szCs w:val="22"/>
        </w:rPr>
        <w:t>storey end</w:t>
      </w:r>
      <w:r w:rsidRPr="00D170EF">
        <w:rPr>
          <w:rFonts w:ascii="Cambria Math" w:hAnsi="Cambria Math" w:cs="Cambria Math"/>
          <w:sz w:val="22"/>
          <w:szCs w:val="22"/>
        </w:rPr>
        <w:t>‑</w:t>
      </w:r>
      <w:r w:rsidRPr="00D170EF">
        <w:rPr>
          <w:rFonts w:ascii="Arial" w:hAnsi="Arial" w:cs="Arial"/>
          <w:sz w:val="22"/>
          <w:szCs w:val="22"/>
        </w:rPr>
        <w:t>of</w:t>
      </w:r>
      <w:r w:rsidRPr="00D170EF">
        <w:rPr>
          <w:rFonts w:ascii="Cambria Math" w:hAnsi="Cambria Math" w:cs="Cambria Math"/>
          <w:sz w:val="22"/>
          <w:szCs w:val="22"/>
        </w:rPr>
        <w:t>‑</w:t>
      </w:r>
      <w:r w:rsidRPr="00D170EF">
        <w:rPr>
          <w:rFonts w:ascii="Arial" w:hAnsi="Arial" w:cs="Arial"/>
          <w:sz w:val="22"/>
          <w:szCs w:val="22"/>
        </w:rPr>
        <w:t xml:space="preserve">terrace dwelling, from which it is separated by Public Right of Way BRAD84. The garden occupies land that falls downhill from north to south, with the higher northern boundary running adjacent and parallel to the public footpath and the listed dwelling. The site is surrounded by </w:t>
      </w:r>
      <w:proofErr w:type="gramStart"/>
      <w:r w:rsidRPr="00D170EF">
        <w:rPr>
          <w:rFonts w:ascii="Arial" w:hAnsi="Arial" w:cs="Arial"/>
          <w:sz w:val="22"/>
          <w:szCs w:val="22"/>
        </w:rPr>
        <w:t>a number of</w:t>
      </w:r>
      <w:proofErr w:type="gramEnd"/>
      <w:r w:rsidRPr="00D170EF">
        <w:rPr>
          <w:rFonts w:ascii="Arial" w:hAnsi="Arial" w:cs="Arial"/>
          <w:sz w:val="22"/>
          <w:szCs w:val="22"/>
        </w:rPr>
        <w:t xml:space="preserve"> designated heritage assets, including the Grade II listed terraces at 1–25 Tory and 1–18 Middle Rank, as well as the Grade II listed Zion Baptist Church. It also lies within several ecological constraint zones, including the GHS 4km SAC Parcel and Core Roost Buffers and the LHS 2km Core Roost Buffer.</w:t>
      </w:r>
    </w:p>
    <w:p w14:paraId="40392A33" w14:textId="77777777" w:rsidR="00D170EF" w:rsidRPr="00075C07" w:rsidRDefault="00D170EF" w:rsidP="00CC6665">
      <w:pPr>
        <w:spacing w:line="276" w:lineRule="auto"/>
        <w:rPr>
          <w:rFonts w:ascii="Arial" w:hAnsi="Arial" w:cs="Arial"/>
          <w:sz w:val="22"/>
          <w:szCs w:val="22"/>
        </w:rPr>
      </w:pPr>
    </w:p>
    <w:p w14:paraId="04D99AF5" w14:textId="77777777" w:rsidR="00C77C50" w:rsidRPr="00075C07" w:rsidRDefault="00C77C50" w:rsidP="00CC6665">
      <w:pPr>
        <w:spacing w:line="276" w:lineRule="auto"/>
        <w:rPr>
          <w:rFonts w:ascii="Arial" w:hAnsi="Arial" w:cs="Arial"/>
          <w:sz w:val="22"/>
          <w:szCs w:val="22"/>
        </w:rPr>
      </w:pPr>
      <w:r w:rsidRPr="00075C07">
        <w:rPr>
          <w:rFonts w:ascii="Arial" w:hAnsi="Arial" w:cs="Arial"/>
          <w:sz w:val="22"/>
          <w:szCs w:val="22"/>
        </w:rPr>
        <w:t>The application site is subject to the following planning policy constraints:</w:t>
      </w:r>
    </w:p>
    <w:p w14:paraId="2B1A5A88" w14:textId="77777777" w:rsidR="00C77C50" w:rsidRPr="00075C07" w:rsidRDefault="00C77C50" w:rsidP="00CC6665">
      <w:pPr>
        <w:spacing w:line="276" w:lineRule="auto"/>
        <w:rPr>
          <w:rFonts w:ascii="Arial" w:hAnsi="Arial" w:cs="Arial"/>
          <w:sz w:val="22"/>
          <w:szCs w:val="22"/>
        </w:rPr>
      </w:pPr>
    </w:p>
    <w:p w14:paraId="75B59C32" w14:textId="63940C33" w:rsidR="00303570" w:rsidRPr="00414C27" w:rsidRDefault="00B0739A"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lastRenderedPageBreak/>
        <w:t>Bradford on Avon Conservation Area</w:t>
      </w:r>
      <w:r w:rsidR="00A74596" w:rsidRPr="00414C27">
        <w:rPr>
          <w:rFonts w:ascii="Arial" w:hAnsi="Arial" w:cs="Arial"/>
          <w:sz w:val="22"/>
          <w:szCs w:val="22"/>
        </w:rPr>
        <w:t xml:space="preserve"> (CA/W/31)</w:t>
      </w:r>
    </w:p>
    <w:p w14:paraId="6E0F0629" w14:textId="7908B605" w:rsidR="00A74596" w:rsidRPr="00414C27" w:rsidRDefault="00A74596"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t xml:space="preserve">1-25 Tory – Grade II </w:t>
      </w:r>
      <w:r w:rsidR="00AF16D1" w:rsidRPr="00414C27">
        <w:rPr>
          <w:rFonts w:ascii="Arial" w:hAnsi="Arial" w:cs="Arial"/>
          <w:sz w:val="22"/>
          <w:szCs w:val="22"/>
        </w:rPr>
        <w:t>Listed buildings (1036138)</w:t>
      </w:r>
    </w:p>
    <w:p w14:paraId="641DA3B5" w14:textId="4EE0F6DC" w:rsidR="007D11E2" w:rsidRPr="00414C27" w:rsidRDefault="007D11E2"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t>1-18 Middle Rank – Grade II Listed buildings (1364525)</w:t>
      </w:r>
    </w:p>
    <w:p w14:paraId="384B8860" w14:textId="54E08B59" w:rsidR="00AF16D1" w:rsidRPr="00414C27" w:rsidRDefault="00AF16D1"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t xml:space="preserve">Zion Babtist Church </w:t>
      </w:r>
      <w:r w:rsidR="007D11E2" w:rsidRPr="00414C27">
        <w:rPr>
          <w:rFonts w:ascii="Arial" w:hAnsi="Arial" w:cs="Arial"/>
          <w:sz w:val="22"/>
          <w:szCs w:val="22"/>
        </w:rPr>
        <w:t>– Grade II Listed building (1184076)</w:t>
      </w:r>
    </w:p>
    <w:p w14:paraId="060F2B0A" w14:textId="2420CC5B" w:rsidR="008C50B5" w:rsidRPr="00414C27" w:rsidRDefault="008C50B5"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t>GHS 4km SAC Parcel Buffer</w:t>
      </w:r>
    </w:p>
    <w:p w14:paraId="23BDD262" w14:textId="6F952DC2" w:rsidR="00C56425" w:rsidRPr="00414C27" w:rsidRDefault="00C56425"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t>GHS 4km Core Roost Buffer</w:t>
      </w:r>
    </w:p>
    <w:p w14:paraId="06B76384" w14:textId="0CB1C699" w:rsidR="00C56425" w:rsidRPr="00414C27" w:rsidRDefault="00C56425"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t>LHS 2km Core Roost Buffer</w:t>
      </w:r>
    </w:p>
    <w:p w14:paraId="32191F14" w14:textId="175CB0F0" w:rsidR="00C56425" w:rsidRPr="00414C27" w:rsidRDefault="00B96C8E"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t xml:space="preserve">Site is accessed off a </w:t>
      </w:r>
      <w:r w:rsidR="00BB0E4C" w:rsidRPr="00414C27">
        <w:rPr>
          <w:rFonts w:ascii="Arial" w:hAnsi="Arial" w:cs="Arial"/>
          <w:sz w:val="22"/>
          <w:szCs w:val="22"/>
        </w:rPr>
        <w:t>Grade F footway</w:t>
      </w:r>
      <w:r w:rsidR="00A5678E" w:rsidRPr="00414C27">
        <w:rPr>
          <w:rFonts w:ascii="Arial" w:hAnsi="Arial" w:cs="Arial"/>
          <w:sz w:val="22"/>
          <w:szCs w:val="22"/>
        </w:rPr>
        <w:t xml:space="preserve"> / Public Right of Way (BRAD84)</w:t>
      </w:r>
    </w:p>
    <w:p w14:paraId="1AF8F34C" w14:textId="33FC504A" w:rsidR="003B58DF" w:rsidRPr="00414C27" w:rsidRDefault="003B58DF" w:rsidP="00414C27">
      <w:pPr>
        <w:pStyle w:val="ListParagraph"/>
        <w:numPr>
          <w:ilvl w:val="0"/>
          <w:numId w:val="12"/>
        </w:numPr>
        <w:spacing w:line="276" w:lineRule="auto"/>
        <w:rPr>
          <w:rFonts w:ascii="Arial" w:hAnsi="Arial" w:cs="Arial"/>
          <w:sz w:val="22"/>
          <w:szCs w:val="22"/>
        </w:rPr>
      </w:pPr>
      <w:r w:rsidRPr="00414C27">
        <w:rPr>
          <w:rFonts w:ascii="Arial" w:hAnsi="Arial" w:cs="Arial"/>
          <w:sz w:val="22"/>
          <w:szCs w:val="22"/>
        </w:rPr>
        <w:t>Within Bradford on Avon settlement boundary (Market Town)</w:t>
      </w:r>
    </w:p>
    <w:p w14:paraId="41C88E55" w14:textId="77777777" w:rsidR="00A74596" w:rsidRPr="00075C07" w:rsidRDefault="00A74596"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35591A1C" w14:textId="77777777" w:rsidR="00C25413" w:rsidRPr="00075C07" w:rsidRDefault="00C25413" w:rsidP="00CC6665">
      <w:pPr>
        <w:spacing w:line="276" w:lineRule="auto"/>
        <w:rPr>
          <w:rFonts w:ascii="Arial" w:hAnsi="Arial" w:cs="Arial"/>
          <w:sz w:val="22"/>
          <w:szCs w:val="22"/>
        </w:rPr>
      </w:pPr>
    </w:p>
    <w:tbl>
      <w:tblPr>
        <w:tblW w:w="90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92"/>
        <w:gridCol w:w="5796"/>
        <w:gridCol w:w="1312"/>
      </w:tblGrid>
      <w:tr w:rsidR="00303570" w:rsidRPr="00075C07" w14:paraId="75CA40BE" w14:textId="77777777" w:rsidTr="00BB2730">
        <w:tc>
          <w:tcPr>
            <w:tcW w:w="1786" w:type="dxa"/>
            <w:tcBorders>
              <w:top w:val="single" w:sz="6" w:space="0" w:color="auto"/>
              <w:bottom w:val="single" w:sz="12" w:space="0" w:color="auto"/>
              <w:right w:val="single" w:sz="12" w:space="0" w:color="auto"/>
            </w:tcBorders>
            <w:shd w:val="clear" w:color="auto" w:fill="F2F2F2" w:themeFill="background1" w:themeFillShade="F2"/>
            <w:vAlign w:val="center"/>
            <w:hideMark/>
          </w:tcPr>
          <w:p w14:paraId="7E4453D9"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5898"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1E51A957"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316" w:type="dxa"/>
            <w:tcBorders>
              <w:top w:val="single" w:sz="6" w:space="0" w:color="auto"/>
              <w:left w:val="single" w:sz="12" w:space="0" w:color="auto"/>
              <w:bottom w:val="single" w:sz="12" w:space="0" w:color="auto"/>
            </w:tcBorders>
            <w:shd w:val="clear" w:color="auto" w:fill="F2F2F2" w:themeFill="background1" w:themeFillShade="F2"/>
            <w:vAlign w:val="center"/>
            <w:hideMark/>
          </w:tcPr>
          <w:p w14:paraId="3DDA2BAC"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Decision</w:t>
            </w:r>
          </w:p>
        </w:tc>
      </w:tr>
      <w:tr w:rsidR="00303570" w:rsidRPr="00075C07" w14:paraId="7205AC3B" w14:textId="77777777" w:rsidTr="00AE4D3F">
        <w:tc>
          <w:tcPr>
            <w:tcW w:w="1786" w:type="dxa"/>
            <w:tcBorders>
              <w:top w:val="single" w:sz="12" w:space="0" w:color="auto"/>
              <w:right w:val="single" w:sz="12" w:space="0" w:color="auto"/>
            </w:tcBorders>
            <w:vAlign w:val="center"/>
          </w:tcPr>
          <w:p w14:paraId="6B22C25D" w14:textId="4AE170AD" w:rsidR="00303570" w:rsidRPr="00BB2730" w:rsidRDefault="007A2AD9" w:rsidP="00CC6665">
            <w:pPr>
              <w:spacing w:line="276" w:lineRule="auto"/>
              <w:rPr>
                <w:rFonts w:ascii="Arial" w:hAnsi="Arial" w:cs="Arial"/>
                <w:color w:val="000000"/>
                <w:sz w:val="22"/>
                <w:szCs w:val="22"/>
              </w:rPr>
            </w:pPr>
            <w:r w:rsidRPr="00BB2730">
              <w:rPr>
                <w:rFonts w:ascii="Arial" w:hAnsi="Arial" w:cs="Arial"/>
                <w:color w:val="000000"/>
                <w:sz w:val="22"/>
                <w:szCs w:val="22"/>
              </w:rPr>
              <w:t>W/04/00806/LBC</w:t>
            </w:r>
          </w:p>
        </w:tc>
        <w:tc>
          <w:tcPr>
            <w:tcW w:w="5898" w:type="dxa"/>
            <w:tcBorders>
              <w:top w:val="single" w:sz="12" w:space="0" w:color="auto"/>
              <w:left w:val="single" w:sz="12" w:space="0" w:color="auto"/>
              <w:right w:val="single" w:sz="12" w:space="0" w:color="auto"/>
            </w:tcBorders>
            <w:vAlign w:val="center"/>
          </w:tcPr>
          <w:p w14:paraId="2F87680A" w14:textId="3AB2EF1B" w:rsidR="00303570" w:rsidRPr="00BB2730" w:rsidRDefault="00F24C69" w:rsidP="00CC6665">
            <w:pPr>
              <w:spacing w:line="276" w:lineRule="auto"/>
              <w:rPr>
                <w:rFonts w:ascii="Arial" w:hAnsi="Arial" w:cs="Arial"/>
                <w:color w:val="000000"/>
                <w:sz w:val="22"/>
                <w:szCs w:val="22"/>
              </w:rPr>
            </w:pPr>
            <w:r w:rsidRPr="00BB2730">
              <w:rPr>
                <w:rFonts w:ascii="Arial" w:hAnsi="Arial" w:cs="Arial"/>
                <w:color w:val="000000"/>
                <w:sz w:val="22"/>
                <w:szCs w:val="22"/>
              </w:rPr>
              <w:t>Replacement and installation of additional railings on boundary wall</w:t>
            </w:r>
          </w:p>
        </w:tc>
        <w:tc>
          <w:tcPr>
            <w:tcW w:w="1316" w:type="dxa"/>
            <w:tcBorders>
              <w:top w:val="single" w:sz="12" w:space="0" w:color="auto"/>
              <w:left w:val="single" w:sz="12" w:space="0" w:color="auto"/>
            </w:tcBorders>
            <w:vAlign w:val="center"/>
          </w:tcPr>
          <w:p w14:paraId="78AF2404" w14:textId="4D681E1A" w:rsidR="00303570" w:rsidRPr="00BB2730" w:rsidRDefault="00F24C69" w:rsidP="00CC6665">
            <w:pPr>
              <w:spacing w:line="276" w:lineRule="auto"/>
              <w:rPr>
                <w:rFonts w:ascii="Arial" w:hAnsi="Arial" w:cs="Arial"/>
                <w:color w:val="000000"/>
                <w:sz w:val="22"/>
                <w:szCs w:val="22"/>
              </w:rPr>
            </w:pPr>
            <w:r w:rsidRPr="00BB2730">
              <w:rPr>
                <w:rFonts w:ascii="Arial" w:hAnsi="Arial" w:cs="Arial"/>
                <w:color w:val="000000"/>
                <w:sz w:val="22"/>
                <w:szCs w:val="22"/>
              </w:rPr>
              <w:t>Approved</w:t>
            </w:r>
          </w:p>
        </w:tc>
      </w:tr>
      <w:tr w:rsidR="00303570" w:rsidRPr="00075C07" w14:paraId="392C1ABC" w14:textId="77777777" w:rsidTr="00AE4D3F">
        <w:tc>
          <w:tcPr>
            <w:tcW w:w="1786" w:type="dxa"/>
            <w:tcBorders>
              <w:right w:val="single" w:sz="12" w:space="0" w:color="auto"/>
            </w:tcBorders>
            <w:vAlign w:val="center"/>
          </w:tcPr>
          <w:p w14:paraId="5EAD3A29" w14:textId="76137C38" w:rsidR="00303570" w:rsidRPr="00BB2730" w:rsidRDefault="00F24C69" w:rsidP="00CC6665">
            <w:pPr>
              <w:spacing w:line="276" w:lineRule="auto"/>
              <w:rPr>
                <w:rFonts w:ascii="Arial" w:hAnsi="Arial" w:cs="Arial"/>
                <w:color w:val="000000"/>
                <w:sz w:val="22"/>
                <w:szCs w:val="22"/>
              </w:rPr>
            </w:pPr>
            <w:r w:rsidRPr="00BB2730">
              <w:rPr>
                <w:rFonts w:ascii="Arial" w:hAnsi="Arial" w:cs="Arial"/>
                <w:color w:val="000000"/>
                <w:sz w:val="22"/>
                <w:szCs w:val="22"/>
              </w:rPr>
              <w:t>W/05/02388/FUL</w:t>
            </w:r>
          </w:p>
        </w:tc>
        <w:tc>
          <w:tcPr>
            <w:tcW w:w="5898" w:type="dxa"/>
            <w:tcBorders>
              <w:left w:val="single" w:sz="12" w:space="0" w:color="auto"/>
              <w:right w:val="single" w:sz="12" w:space="0" w:color="auto"/>
            </w:tcBorders>
            <w:vAlign w:val="center"/>
          </w:tcPr>
          <w:p w14:paraId="369D11EF" w14:textId="799E6230" w:rsidR="00303570" w:rsidRPr="00BB2730" w:rsidRDefault="00F24C69" w:rsidP="00CC6665">
            <w:pPr>
              <w:spacing w:line="276" w:lineRule="auto"/>
              <w:rPr>
                <w:rFonts w:ascii="Arial" w:hAnsi="Arial" w:cs="Arial"/>
                <w:color w:val="000000"/>
                <w:sz w:val="22"/>
                <w:szCs w:val="22"/>
              </w:rPr>
            </w:pPr>
            <w:r w:rsidRPr="00BB2730">
              <w:rPr>
                <w:rFonts w:ascii="Arial" w:hAnsi="Arial" w:cs="Arial"/>
                <w:color w:val="000000"/>
                <w:sz w:val="22"/>
                <w:szCs w:val="22"/>
              </w:rPr>
              <w:t xml:space="preserve">Take down corner of wall at junction of </w:t>
            </w:r>
            <w:proofErr w:type="spellStart"/>
            <w:r w:rsidRPr="00BB2730">
              <w:rPr>
                <w:rFonts w:ascii="Arial" w:hAnsi="Arial" w:cs="Arial"/>
                <w:color w:val="000000"/>
                <w:sz w:val="22"/>
                <w:szCs w:val="22"/>
              </w:rPr>
              <w:t>Conigre</w:t>
            </w:r>
            <w:proofErr w:type="spellEnd"/>
            <w:r w:rsidRPr="00BB2730">
              <w:rPr>
                <w:rFonts w:ascii="Arial" w:hAnsi="Arial" w:cs="Arial"/>
                <w:color w:val="000000"/>
                <w:sz w:val="22"/>
                <w:szCs w:val="22"/>
              </w:rPr>
              <w:t xml:space="preserve"> Hill and Tory, stabilise and rebuild</w:t>
            </w:r>
          </w:p>
        </w:tc>
        <w:tc>
          <w:tcPr>
            <w:tcW w:w="1316" w:type="dxa"/>
            <w:tcBorders>
              <w:left w:val="single" w:sz="12" w:space="0" w:color="auto"/>
            </w:tcBorders>
            <w:vAlign w:val="center"/>
          </w:tcPr>
          <w:p w14:paraId="42C5CBE6" w14:textId="1D090D36" w:rsidR="00303570" w:rsidRPr="00BB2730" w:rsidRDefault="00F24C69" w:rsidP="00CC6665">
            <w:pPr>
              <w:spacing w:line="276" w:lineRule="auto"/>
              <w:rPr>
                <w:rFonts w:ascii="Arial" w:hAnsi="Arial" w:cs="Arial"/>
                <w:color w:val="000000"/>
                <w:sz w:val="22"/>
                <w:szCs w:val="22"/>
              </w:rPr>
            </w:pPr>
            <w:r w:rsidRPr="00BB2730">
              <w:rPr>
                <w:rFonts w:ascii="Arial" w:hAnsi="Arial" w:cs="Arial"/>
                <w:color w:val="000000"/>
                <w:sz w:val="22"/>
                <w:szCs w:val="22"/>
              </w:rPr>
              <w:t>Approved</w:t>
            </w:r>
          </w:p>
        </w:tc>
      </w:tr>
      <w:tr w:rsidR="00303570" w:rsidRPr="00075C07" w14:paraId="51BD4CF2" w14:textId="77777777" w:rsidTr="00AE4D3F">
        <w:tc>
          <w:tcPr>
            <w:tcW w:w="1786" w:type="dxa"/>
            <w:tcBorders>
              <w:bottom w:val="single" w:sz="12" w:space="0" w:color="auto"/>
              <w:right w:val="single" w:sz="12" w:space="0" w:color="auto"/>
            </w:tcBorders>
            <w:vAlign w:val="center"/>
          </w:tcPr>
          <w:p w14:paraId="6C0A7284" w14:textId="05F460C8" w:rsidR="00303570" w:rsidRPr="00BB2730" w:rsidRDefault="00BB2730" w:rsidP="00CC6665">
            <w:pPr>
              <w:spacing w:line="276" w:lineRule="auto"/>
              <w:rPr>
                <w:rFonts w:ascii="Arial" w:hAnsi="Arial" w:cs="Arial"/>
                <w:color w:val="000000"/>
                <w:sz w:val="22"/>
                <w:szCs w:val="22"/>
              </w:rPr>
            </w:pPr>
            <w:r w:rsidRPr="00BB2730">
              <w:rPr>
                <w:rFonts w:ascii="Arial" w:hAnsi="Arial" w:cs="Arial"/>
                <w:color w:val="000000"/>
                <w:sz w:val="22"/>
                <w:szCs w:val="22"/>
              </w:rPr>
              <w:t>W/04/01507/LBC</w:t>
            </w:r>
          </w:p>
        </w:tc>
        <w:tc>
          <w:tcPr>
            <w:tcW w:w="5898" w:type="dxa"/>
            <w:tcBorders>
              <w:left w:val="single" w:sz="12" w:space="0" w:color="auto"/>
              <w:bottom w:val="single" w:sz="12" w:space="0" w:color="auto"/>
              <w:right w:val="single" w:sz="12" w:space="0" w:color="auto"/>
            </w:tcBorders>
            <w:vAlign w:val="center"/>
          </w:tcPr>
          <w:p w14:paraId="67D81216" w14:textId="5D949679" w:rsidR="00303570" w:rsidRPr="00BB2730" w:rsidRDefault="00BB2730" w:rsidP="00CC6665">
            <w:pPr>
              <w:spacing w:line="276" w:lineRule="auto"/>
              <w:rPr>
                <w:rFonts w:ascii="Arial" w:hAnsi="Arial" w:cs="Arial"/>
                <w:color w:val="000000"/>
                <w:sz w:val="22"/>
                <w:szCs w:val="22"/>
              </w:rPr>
            </w:pPr>
            <w:r w:rsidRPr="00BB2730">
              <w:rPr>
                <w:rFonts w:ascii="Arial" w:hAnsi="Arial" w:cs="Arial"/>
                <w:color w:val="000000"/>
                <w:sz w:val="22"/>
                <w:szCs w:val="22"/>
              </w:rPr>
              <w:t>Replacement of 5 casement window frames</w:t>
            </w:r>
          </w:p>
        </w:tc>
        <w:tc>
          <w:tcPr>
            <w:tcW w:w="1316" w:type="dxa"/>
            <w:tcBorders>
              <w:left w:val="single" w:sz="12" w:space="0" w:color="auto"/>
              <w:bottom w:val="single" w:sz="12" w:space="0" w:color="auto"/>
            </w:tcBorders>
            <w:vAlign w:val="center"/>
          </w:tcPr>
          <w:p w14:paraId="673AB1A1" w14:textId="5F17A726" w:rsidR="00303570" w:rsidRPr="00BB2730" w:rsidRDefault="00BB2730" w:rsidP="00CC6665">
            <w:pPr>
              <w:spacing w:line="276" w:lineRule="auto"/>
              <w:rPr>
                <w:rFonts w:ascii="Arial" w:hAnsi="Arial" w:cs="Arial"/>
                <w:color w:val="000000"/>
                <w:sz w:val="22"/>
                <w:szCs w:val="22"/>
              </w:rPr>
            </w:pPr>
            <w:r w:rsidRPr="00BB2730">
              <w:rPr>
                <w:rFonts w:ascii="Arial" w:hAnsi="Arial" w:cs="Arial"/>
                <w:color w:val="000000"/>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AC21B2" w:rsidRDefault="00C53B6A"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1</w:t>
      </w:r>
      <w:r w:rsidR="00601AAD" w:rsidRPr="00AC21B2">
        <w:rPr>
          <w:rFonts w:ascii="Arial" w:hAnsi="Arial" w:cs="Arial"/>
          <w:sz w:val="22"/>
          <w:szCs w:val="22"/>
        </w:rPr>
        <w:tab/>
      </w:r>
      <w:r w:rsidR="00601AAD" w:rsidRPr="00AC21B2">
        <w:rPr>
          <w:rFonts w:ascii="Arial" w:hAnsi="Arial" w:cs="Arial"/>
          <w:sz w:val="22"/>
          <w:szCs w:val="22"/>
        </w:rPr>
        <w:tab/>
      </w:r>
      <w:r w:rsidRPr="00AC21B2">
        <w:rPr>
          <w:rFonts w:ascii="Arial" w:hAnsi="Arial" w:cs="Arial"/>
          <w:sz w:val="22"/>
          <w:szCs w:val="22"/>
        </w:rPr>
        <w:t xml:space="preserve">Settlement </w:t>
      </w:r>
      <w:proofErr w:type="gramStart"/>
      <w:r w:rsidR="007A61A7" w:rsidRPr="00AC21B2">
        <w:rPr>
          <w:rFonts w:ascii="Arial" w:hAnsi="Arial" w:cs="Arial"/>
          <w:sz w:val="22"/>
          <w:szCs w:val="22"/>
        </w:rPr>
        <w:t>S</w:t>
      </w:r>
      <w:r w:rsidRPr="00AC21B2">
        <w:rPr>
          <w:rFonts w:ascii="Arial" w:hAnsi="Arial" w:cs="Arial"/>
          <w:sz w:val="22"/>
          <w:szCs w:val="22"/>
        </w:rPr>
        <w:t>trategy;</w:t>
      </w:r>
      <w:proofErr w:type="gramEnd"/>
      <w:r w:rsidRPr="00AC21B2">
        <w:rPr>
          <w:rFonts w:ascii="Arial" w:hAnsi="Arial" w:cs="Arial"/>
          <w:sz w:val="22"/>
          <w:szCs w:val="22"/>
        </w:rPr>
        <w:t xml:space="preserve"> </w:t>
      </w:r>
    </w:p>
    <w:p w14:paraId="476E7C45" w14:textId="745033F9" w:rsidR="00DC64E7" w:rsidRPr="00AC21B2" w:rsidRDefault="00C53B6A"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2</w:t>
      </w:r>
      <w:r w:rsidR="00601AAD" w:rsidRPr="00AC21B2">
        <w:rPr>
          <w:rFonts w:ascii="Arial" w:hAnsi="Arial" w:cs="Arial"/>
          <w:sz w:val="22"/>
          <w:szCs w:val="22"/>
        </w:rPr>
        <w:t xml:space="preserve"> </w:t>
      </w:r>
      <w:r w:rsidR="00601AAD" w:rsidRPr="00AC21B2">
        <w:rPr>
          <w:rFonts w:ascii="Arial" w:hAnsi="Arial" w:cs="Arial"/>
          <w:sz w:val="22"/>
          <w:szCs w:val="22"/>
        </w:rPr>
        <w:tab/>
      </w:r>
      <w:r w:rsidR="00601AAD" w:rsidRPr="00AC21B2">
        <w:rPr>
          <w:rFonts w:ascii="Arial" w:hAnsi="Arial" w:cs="Arial"/>
          <w:sz w:val="22"/>
          <w:szCs w:val="22"/>
        </w:rPr>
        <w:tab/>
      </w:r>
      <w:r w:rsidRPr="00AC21B2">
        <w:rPr>
          <w:rFonts w:ascii="Arial" w:hAnsi="Arial" w:cs="Arial"/>
          <w:sz w:val="22"/>
          <w:szCs w:val="22"/>
        </w:rPr>
        <w:t xml:space="preserve">Delivery </w:t>
      </w:r>
      <w:proofErr w:type="gramStart"/>
      <w:r w:rsidR="007A61A7" w:rsidRPr="00AC21B2">
        <w:rPr>
          <w:rFonts w:ascii="Arial" w:hAnsi="Arial" w:cs="Arial"/>
          <w:sz w:val="22"/>
          <w:szCs w:val="22"/>
        </w:rPr>
        <w:t>S</w:t>
      </w:r>
      <w:r w:rsidRPr="00AC21B2">
        <w:rPr>
          <w:rFonts w:ascii="Arial" w:hAnsi="Arial" w:cs="Arial"/>
          <w:sz w:val="22"/>
          <w:szCs w:val="22"/>
        </w:rPr>
        <w:t>trategy;</w:t>
      </w:r>
      <w:proofErr w:type="gramEnd"/>
    </w:p>
    <w:p w14:paraId="1C9D5639" w14:textId="26E852E9" w:rsidR="00C53B6A" w:rsidRPr="00AC21B2" w:rsidRDefault="00DC64E7"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 xml:space="preserve">Core Policy </w:t>
      </w:r>
      <w:r w:rsidR="00AC21B2" w:rsidRPr="00AC21B2">
        <w:rPr>
          <w:rFonts w:ascii="Arial" w:hAnsi="Arial" w:cs="Arial"/>
          <w:sz w:val="22"/>
          <w:szCs w:val="22"/>
        </w:rPr>
        <w:t>7</w:t>
      </w:r>
      <w:r w:rsidR="00AC21B2" w:rsidRPr="00AC21B2">
        <w:rPr>
          <w:rFonts w:ascii="Arial" w:hAnsi="Arial" w:cs="Arial"/>
          <w:sz w:val="22"/>
          <w:szCs w:val="22"/>
        </w:rPr>
        <w:tab/>
      </w:r>
      <w:r w:rsidRPr="00AC21B2">
        <w:rPr>
          <w:rFonts w:ascii="Arial" w:hAnsi="Arial" w:cs="Arial"/>
          <w:sz w:val="22"/>
          <w:szCs w:val="22"/>
        </w:rPr>
        <w:t xml:space="preserve"> </w:t>
      </w:r>
      <w:r w:rsidRPr="00AC21B2">
        <w:rPr>
          <w:rFonts w:ascii="Arial" w:hAnsi="Arial" w:cs="Arial"/>
          <w:sz w:val="22"/>
          <w:szCs w:val="22"/>
        </w:rPr>
        <w:tab/>
        <w:t xml:space="preserve">Spatial </w:t>
      </w:r>
      <w:r w:rsidR="007A61A7" w:rsidRPr="00AC21B2">
        <w:rPr>
          <w:rFonts w:ascii="Arial" w:hAnsi="Arial" w:cs="Arial"/>
          <w:sz w:val="22"/>
          <w:szCs w:val="22"/>
        </w:rPr>
        <w:t>S</w:t>
      </w:r>
      <w:r w:rsidRPr="00AC21B2">
        <w:rPr>
          <w:rFonts w:ascii="Arial" w:hAnsi="Arial" w:cs="Arial"/>
          <w:sz w:val="22"/>
          <w:szCs w:val="22"/>
        </w:rPr>
        <w:t>trate</w:t>
      </w:r>
      <w:r w:rsidR="007336B3" w:rsidRPr="00AC21B2">
        <w:rPr>
          <w:rFonts w:ascii="Arial" w:hAnsi="Arial" w:cs="Arial"/>
          <w:sz w:val="22"/>
          <w:szCs w:val="22"/>
        </w:rPr>
        <w:t>g</w:t>
      </w:r>
      <w:r w:rsidR="008E5C53" w:rsidRPr="00AC21B2">
        <w:rPr>
          <w:rFonts w:ascii="Arial" w:hAnsi="Arial" w:cs="Arial"/>
          <w:sz w:val="22"/>
          <w:szCs w:val="22"/>
        </w:rPr>
        <w:t>y:</w:t>
      </w:r>
      <w:r w:rsidR="00AC21B2" w:rsidRPr="00AC21B2">
        <w:rPr>
          <w:rFonts w:ascii="Arial" w:hAnsi="Arial" w:cs="Arial"/>
          <w:sz w:val="22"/>
          <w:szCs w:val="22"/>
        </w:rPr>
        <w:t xml:space="preserve"> Bradford on Avon Community </w:t>
      </w:r>
      <w:proofErr w:type="gramStart"/>
      <w:r w:rsidR="00AC21B2" w:rsidRPr="00AC21B2">
        <w:rPr>
          <w:rFonts w:ascii="Arial" w:hAnsi="Arial" w:cs="Arial"/>
          <w:sz w:val="22"/>
          <w:szCs w:val="22"/>
        </w:rPr>
        <w:t>Area;</w:t>
      </w:r>
      <w:proofErr w:type="gramEnd"/>
    </w:p>
    <w:p w14:paraId="72359717" w14:textId="5D2923D3" w:rsidR="007336B3" w:rsidRPr="00AC21B2" w:rsidRDefault="007336B3"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50</w:t>
      </w:r>
      <w:r w:rsidRPr="00AC21B2">
        <w:rPr>
          <w:rFonts w:ascii="Arial" w:hAnsi="Arial" w:cs="Arial"/>
          <w:sz w:val="22"/>
          <w:szCs w:val="22"/>
        </w:rPr>
        <w:tab/>
      </w:r>
      <w:r w:rsidRPr="00AC21B2">
        <w:rPr>
          <w:rFonts w:ascii="Arial" w:hAnsi="Arial" w:cs="Arial"/>
          <w:sz w:val="22"/>
          <w:szCs w:val="22"/>
        </w:rPr>
        <w:tab/>
        <w:t xml:space="preserve">Biodiversity and </w:t>
      </w:r>
      <w:proofErr w:type="gramStart"/>
      <w:r w:rsidRPr="00AC21B2">
        <w:rPr>
          <w:rFonts w:ascii="Arial" w:hAnsi="Arial" w:cs="Arial"/>
          <w:sz w:val="22"/>
          <w:szCs w:val="22"/>
        </w:rPr>
        <w:t>Geodiversity;</w:t>
      </w:r>
      <w:proofErr w:type="gramEnd"/>
    </w:p>
    <w:p w14:paraId="2C9A8F56" w14:textId="6C82D516" w:rsidR="00C53B6A" w:rsidRPr="00AC21B2" w:rsidRDefault="00C53B6A"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51</w:t>
      </w:r>
      <w:r w:rsidR="00601AAD" w:rsidRPr="00AC21B2">
        <w:rPr>
          <w:rFonts w:ascii="Arial" w:hAnsi="Arial" w:cs="Arial"/>
          <w:sz w:val="22"/>
          <w:szCs w:val="22"/>
        </w:rPr>
        <w:t xml:space="preserve"> </w:t>
      </w:r>
      <w:r w:rsidR="00601AAD" w:rsidRPr="00AC21B2">
        <w:rPr>
          <w:rFonts w:ascii="Arial" w:hAnsi="Arial" w:cs="Arial"/>
          <w:sz w:val="22"/>
          <w:szCs w:val="22"/>
        </w:rPr>
        <w:tab/>
      </w:r>
      <w:proofErr w:type="gramStart"/>
      <w:r w:rsidRPr="00AC21B2">
        <w:rPr>
          <w:rFonts w:ascii="Arial" w:hAnsi="Arial" w:cs="Arial"/>
          <w:sz w:val="22"/>
          <w:szCs w:val="22"/>
        </w:rPr>
        <w:t>Landscape;</w:t>
      </w:r>
      <w:proofErr w:type="gramEnd"/>
      <w:r w:rsidRPr="00AC21B2">
        <w:rPr>
          <w:rFonts w:ascii="Arial" w:hAnsi="Arial" w:cs="Arial"/>
          <w:sz w:val="22"/>
          <w:szCs w:val="22"/>
        </w:rPr>
        <w:t xml:space="preserve"> </w:t>
      </w:r>
    </w:p>
    <w:p w14:paraId="40D32787" w14:textId="78D7E7D9" w:rsidR="00A938B9" w:rsidRPr="00AC21B2" w:rsidRDefault="00C53B6A"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57</w:t>
      </w:r>
      <w:r w:rsidR="00601AAD" w:rsidRPr="00AC21B2">
        <w:rPr>
          <w:rFonts w:ascii="Arial" w:hAnsi="Arial" w:cs="Arial"/>
          <w:sz w:val="22"/>
          <w:szCs w:val="22"/>
        </w:rPr>
        <w:t xml:space="preserve"> </w:t>
      </w:r>
      <w:r w:rsidR="00601AAD" w:rsidRPr="00AC21B2">
        <w:rPr>
          <w:rFonts w:ascii="Arial" w:hAnsi="Arial" w:cs="Arial"/>
          <w:sz w:val="22"/>
          <w:szCs w:val="22"/>
        </w:rPr>
        <w:tab/>
      </w:r>
      <w:r w:rsidRPr="00AC21B2">
        <w:rPr>
          <w:rFonts w:ascii="Arial" w:hAnsi="Arial" w:cs="Arial"/>
          <w:sz w:val="22"/>
          <w:szCs w:val="22"/>
        </w:rPr>
        <w:t xml:space="preserve">Ensuring </w:t>
      </w:r>
      <w:r w:rsidR="007A61A7" w:rsidRPr="00AC21B2">
        <w:rPr>
          <w:rFonts w:ascii="Arial" w:hAnsi="Arial" w:cs="Arial"/>
          <w:sz w:val="22"/>
          <w:szCs w:val="22"/>
        </w:rPr>
        <w:t>H</w:t>
      </w:r>
      <w:r w:rsidRPr="00AC21B2">
        <w:rPr>
          <w:rFonts w:ascii="Arial" w:hAnsi="Arial" w:cs="Arial"/>
          <w:sz w:val="22"/>
          <w:szCs w:val="22"/>
        </w:rPr>
        <w:t>igh-</w:t>
      </w:r>
      <w:r w:rsidR="007A61A7" w:rsidRPr="00AC21B2">
        <w:rPr>
          <w:rFonts w:ascii="Arial" w:hAnsi="Arial" w:cs="Arial"/>
          <w:sz w:val="22"/>
          <w:szCs w:val="22"/>
        </w:rPr>
        <w:t>Q</w:t>
      </w:r>
      <w:r w:rsidRPr="00AC21B2">
        <w:rPr>
          <w:rFonts w:ascii="Arial" w:hAnsi="Arial" w:cs="Arial"/>
          <w:sz w:val="22"/>
          <w:szCs w:val="22"/>
        </w:rPr>
        <w:t xml:space="preserve">uality </w:t>
      </w:r>
      <w:r w:rsidR="007A61A7" w:rsidRPr="00AC21B2">
        <w:rPr>
          <w:rFonts w:ascii="Arial" w:hAnsi="Arial" w:cs="Arial"/>
          <w:sz w:val="22"/>
          <w:szCs w:val="22"/>
        </w:rPr>
        <w:t>D</w:t>
      </w:r>
      <w:r w:rsidRPr="00AC21B2">
        <w:rPr>
          <w:rFonts w:ascii="Arial" w:hAnsi="Arial" w:cs="Arial"/>
          <w:sz w:val="22"/>
          <w:szCs w:val="22"/>
        </w:rPr>
        <w:t xml:space="preserve">esign and </w:t>
      </w:r>
      <w:r w:rsidR="007A61A7" w:rsidRPr="00AC21B2">
        <w:rPr>
          <w:rFonts w:ascii="Arial" w:hAnsi="Arial" w:cs="Arial"/>
          <w:sz w:val="22"/>
          <w:szCs w:val="22"/>
        </w:rPr>
        <w:t>P</w:t>
      </w:r>
      <w:r w:rsidRPr="00AC21B2">
        <w:rPr>
          <w:rFonts w:ascii="Arial" w:hAnsi="Arial" w:cs="Arial"/>
          <w:sz w:val="22"/>
          <w:szCs w:val="22"/>
        </w:rPr>
        <w:t xml:space="preserve">lace </w:t>
      </w:r>
      <w:proofErr w:type="gramStart"/>
      <w:r w:rsidR="007A61A7" w:rsidRPr="00AC21B2">
        <w:rPr>
          <w:rFonts w:ascii="Arial" w:hAnsi="Arial" w:cs="Arial"/>
          <w:sz w:val="22"/>
          <w:szCs w:val="22"/>
        </w:rPr>
        <w:t>S</w:t>
      </w:r>
      <w:r w:rsidRPr="00AC21B2">
        <w:rPr>
          <w:rFonts w:ascii="Arial" w:hAnsi="Arial" w:cs="Arial"/>
          <w:sz w:val="22"/>
          <w:szCs w:val="22"/>
        </w:rPr>
        <w:t>haping;</w:t>
      </w:r>
      <w:proofErr w:type="gramEnd"/>
      <w:r w:rsidRPr="00AC21B2">
        <w:rPr>
          <w:rFonts w:ascii="Arial" w:hAnsi="Arial" w:cs="Arial"/>
          <w:sz w:val="22"/>
          <w:szCs w:val="22"/>
        </w:rPr>
        <w:t xml:space="preserve"> </w:t>
      </w:r>
    </w:p>
    <w:p w14:paraId="5D5EEFD7" w14:textId="6F800EB9" w:rsidR="00A938B9" w:rsidRPr="00AC21B2" w:rsidRDefault="00A938B9"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58</w:t>
      </w:r>
      <w:r w:rsidRPr="00AC21B2">
        <w:rPr>
          <w:rFonts w:ascii="Arial" w:hAnsi="Arial" w:cs="Arial"/>
          <w:sz w:val="22"/>
          <w:szCs w:val="22"/>
        </w:rPr>
        <w:tab/>
      </w:r>
      <w:r w:rsidRPr="00AC21B2">
        <w:rPr>
          <w:rFonts w:ascii="Arial" w:hAnsi="Arial" w:cs="Arial"/>
          <w:sz w:val="22"/>
          <w:szCs w:val="22"/>
        </w:rPr>
        <w:tab/>
        <w:t xml:space="preserve">Ensuring Conservation of the Historic </w:t>
      </w:r>
      <w:proofErr w:type="gramStart"/>
      <w:r w:rsidRPr="00AC21B2">
        <w:rPr>
          <w:rFonts w:ascii="Arial" w:hAnsi="Arial" w:cs="Arial"/>
          <w:sz w:val="22"/>
          <w:szCs w:val="22"/>
        </w:rPr>
        <w:t>Environment;</w:t>
      </w:r>
      <w:proofErr w:type="gramEnd"/>
    </w:p>
    <w:p w14:paraId="11ED6A25" w14:textId="7AF5F23B" w:rsidR="00EB3DCC" w:rsidRPr="00AC21B2" w:rsidRDefault="00EB3DCC"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60</w:t>
      </w:r>
      <w:r w:rsidRPr="00AC21B2">
        <w:rPr>
          <w:rFonts w:ascii="Arial" w:hAnsi="Arial" w:cs="Arial"/>
          <w:sz w:val="22"/>
          <w:szCs w:val="22"/>
        </w:rPr>
        <w:tab/>
      </w:r>
      <w:r w:rsidRPr="00AC21B2">
        <w:rPr>
          <w:rFonts w:ascii="Arial" w:hAnsi="Arial" w:cs="Arial"/>
          <w:sz w:val="22"/>
          <w:szCs w:val="22"/>
        </w:rPr>
        <w:tab/>
        <w:t xml:space="preserve">Sustainable </w:t>
      </w:r>
      <w:proofErr w:type="gramStart"/>
      <w:r w:rsidRPr="00AC21B2">
        <w:rPr>
          <w:rFonts w:ascii="Arial" w:hAnsi="Arial" w:cs="Arial"/>
          <w:sz w:val="22"/>
          <w:szCs w:val="22"/>
        </w:rPr>
        <w:t>Transport;</w:t>
      </w:r>
      <w:proofErr w:type="gramEnd"/>
    </w:p>
    <w:p w14:paraId="77A925A7" w14:textId="333FBA5F" w:rsidR="00C53B6A" w:rsidRPr="00AC21B2" w:rsidRDefault="00C53B6A"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61</w:t>
      </w:r>
      <w:r w:rsidR="00601AAD" w:rsidRPr="00AC21B2">
        <w:rPr>
          <w:rFonts w:ascii="Arial" w:hAnsi="Arial" w:cs="Arial"/>
          <w:sz w:val="22"/>
          <w:szCs w:val="22"/>
        </w:rPr>
        <w:t xml:space="preserve"> </w:t>
      </w:r>
      <w:r w:rsidR="00601AAD" w:rsidRPr="00AC21B2">
        <w:rPr>
          <w:rFonts w:ascii="Arial" w:hAnsi="Arial" w:cs="Arial"/>
          <w:sz w:val="22"/>
          <w:szCs w:val="22"/>
        </w:rPr>
        <w:tab/>
      </w:r>
      <w:r w:rsidRPr="00AC21B2">
        <w:rPr>
          <w:rFonts w:ascii="Arial" w:hAnsi="Arial" w:cs="Arial"/>
          <w:sz w:val="22"/>
          <w:szCs w:val="22"/>
        </w:rPr>
        <w:t xml:space="preserve">Transport and </w:t>
      </w:r>
      <w:proofErr w:type="gramStart"/>
      <w:r w:rsidRPr="00AC21B2">
        <w:rPr>
          <w:rFonts w:ascii="Arial" w:hAnsi="Arial" w:cs="Arial"/>
          <w:sz w:val="22"/>
          <w:szCs w:val="22"/>
        </w:rPr>
        <w:t>Development;</w:t>
      </w:r>
      <w:proofErr w:type="gramEnd"/>
      <w:r w:rsidRPr="00AC21B2">
        <w:rPr>
          <w:rFonts w:ascii="Arial" w:hAnsi="Arial" w:cs="Arial"/>
          <w:sz w:val="22"/>
          <w:szCs w:val="22"/>
        </w:rPr>
        <w:t xml:space="preserve"> </w:t>
      </w:r>
    </w:p>
    <w:p w14:paraId="2F1672C7" w14:textId="2EDD9E9D" w:rsidR="00C53B6A" w:rsidRPr="00AC21B2" w:rsidRDefault="00C53B6A"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64</w:t>
      </w:r>
      <w:r w:rsidR="00601AAD" w:rsidRPr="00AC21B2">
        <w:rPr>
          <w:rFonts w:ascii="Arial" w:hAnsi="Arial" w:cs="Arial"/>
          <w:sz w:val="22"/>
          <w:szCs w:val="22"/>
        </w:rPr>
        <w:t xml:space="preserve"> </w:t>
      </w:r>
      <w:r w:rsidR="00601AAD" w:rsidRPr="00AC21B2">
        <w:rPr>
          <w:rFonts w:ascii="Arial" w:hAnsi="Arial" w:cs="Arial"/>
          <w:sz w:val="22"/>
          <w:szCs w:val="22"/>
        </w:rPr>
        <w:tab/>
      </w:r>
      <w:r w:rsidRPr="00AC21B2">
        <w:rPr>
          <w:rFonts w:ascii="Arial" w:hAnsi="Arial" w:cs="Arial"/>
          <w:sz w:val="22"/>
          <w:szCs w:val="22"/>
        </w:rPr>
        <w:t xml:space="preserve">Demand </w:t>
      </w:r>
      <w:proofErr w:type="gramStart"/>
      <w:r w:rsidRPr="00AC21B2">
        <w:rPr>
          <w:rFonts w:ascii="Arial" w:hAnsi="Arial" w:cs="Arial"/>
          <w:sz w:val="22"/>
          <w:szCs w:val="22"/>
        </w:rPr>
        <w:t>Management;</w:t>
      </w:r>
      <w:proofErr w:type="gramEnd"/>
      <w:r w:rsidRPr="00AC21B2">
        <w:rPr>
          <w:rFonts w:ascii="Arial" w:hAnsi="Arial" w:cs="Arial"/>
          <w:sz w:val="22"/>
          <w:szCs w:val="22"/>
        </w:rPr>
        <w:t xml:space="preserve"> </w:t>
      </w:r>
    </w:p>
    <w:p w14:paraId="2911E291" w14:textId="49AA6B9B" w:rsidR="0023524B" w:rsidRPr="00AC21B2" w:rsidRDefault="0023524B" w:rsidP="00CC6665">
      <w:pPr>
        <w:autoSpaceDE w:val="0"/>
        <w:autoSpaceDN w:val="0"/>
        <w:adjustRightInd w:val="0"/>
        <w:spacing w:line="276" w:lineRule="auto"/>
        <w:rPr>
          <w:rFonts w:ascii="Arial" w:hAnsi="Arial" w:cs="Arial"/>
          <w:sz w:val="22"/>
          <w:szCs w:val="22"/>
        </w:rPr>
      </w:pPr>
      <w:r w:rsidRPr="00AC21B2">
        <w:rPr>
          <w:rFonts w:ascii="Arial" w:hAnsi="Arial" w:cs="Arial"/>
          <w:sz w:val="22"/>
          <w:szCs w:val="22"/>
        </w:rPr>
        <w:t>Core Policy 67</w:t>
      </w:r>
      <w:r w:rsidRPr="00AC21B2">
        <w:rPr>
          <w:rFonts w:ascii="Arial" w:hAnsi="Arial" w:cs="Arial"/>
          <w:sz w:val="22"/>
          <w:szCs w:val="22"/>
        </w:rPr>
        <w:tab/>
      </w:r>
      <w:r w:rsidRPr="00AC21B2">
        <w:rPr>
          <w:rFonts w:ascii="Arial" w:hAnsi="Arial" w:cs="Arial"/>
          <w:sz w:val="22"/>
          <w:szCs w:val="22"/>
        </w:rPr>
        <w:tab/>
        <w:t xml:space="preserve">Flood </w:t>
      </w:r>
      <w:proofErr w:type="gramStart"/>
      <w:r w:rsidRPr="00AC21B2">
        <w:rPr>
          <w:rFonts w:ascii="Arial" w:hAnsi="Arial" w:cs="Arial"/>
          <w:sz w:val="22"/>
          <w:szCs w:val="22"/>
        </w:rPr>
        <w:t>Risk;</w:t>
      </w:r>
      <w:proofErr w:type="gramEnd"/>
    </w:p>
    <w:p w14:paraId="2644B18E" w14:textId="77777777" w:rsidR="00C53B6A" w:rsidRPr="00075C07" w:rsidRDefault="00C53B6A" w:rsidP="00CC6665">
      <w:pPr>
        <w:spacing w:line="276" w:lineRule="auto"/>
        <w:rPr>
          <w:rFonts w:ascii="Arial" w:hAnsi="Arial" w:cs="Arial"/>
          <w:sz w:val="22"/>
          <w:szCs w:val="22"/>
        </w:rPr>
      </w:pPr>
    </w:p>
    <w:p w14:paraId="3D48D6A0" w14:textId="0DE87A4C" w:rsidR="00DC4F3E" w:rsidRPr="00ED0309" w:rsidRDefault="00ED0309" w:rsidP="00CC6665">
      <w:pPr>
        <w:spacing w:line="276" w:lineRule="auto"/>
        <w:rPr>
          <w:rFonts w:ascii="Arial" w:hAnsi="Arial" w:cs="Arial"/>
          <w:sz w:val="22"/>
          <w:szCs w:val="22"/>
          <w:u w:val="single"/>
        </w:rPr>
      </w:pPr>
      <w:r w:rsidRPr="00ED0309">
        <w:rPr>
          <w:rFonts w:ascii="Arial" w:hAnsi="Arial" w:cs="Arial"/>
          <w:sz w:val="22"/>
          <w:szCs w:val="22"/>
          <w:u w:val="single"/>
        </w:rPr>
        <w:t>Bradford on Avon Neighbourhood Plan 2013-2026</w:t>
      </w:r>
    </w:p>
    <w:p w14:paraId="64F53B99" w14:textId="77777777" w:rsidR="00DC4F3E" w:rsidRPr="00AC21B2" w:rsidRDefault="00DC4F3E" w:rsidP="00CC6665">
      <w:pPr>
        <w:spacing w:line="276" w:lineRule="auto"/>
        <w:rPr>
          <w:rFonts w:ascii="Arial" w:hAnsi="Arial" w:cs="Arial"/>
          <w:sz w:val="22"/>
          <w:szCs w:val="22"/>
          <w:u w:val="single"/>
        </w:rPr>
      </w:pPr>
    </w:p>
    <w:p w14:paraId="216DEAEC" w14:textId="69A7C9CA" w:rsidR="00DC4F3E" w:rsidRPr="00AC21B2" w:rsidRDefault="00DC4F3E" w:rsidP="00CC6665">
      <w:pPr>
        <w:spacing w:line="276" w:lineRule="auto"/>
        <w:rPr>
          <w:rFonts w:ascii="Arial" w:hAnsi="Arial" w:cs="Arial"/>
          <w:sz w:val="22"/>
          <w:szCs w:val="22"/>
          <w:u w:val="single"/>
        </w:rPr>
      </w:pPr>
      <w:bookmarkStart w:id="0" w:name="_Hlk212452795"/>
      <w:bookmarkStart w:id="1" w:name="_Hlk212461860"/>
      <w:r w:rsidRPr="00AC21B2">
        <w:rPr>
          <w:rFonts w:ascii="Arial" w:hAnsi="Arial" w:cs="Arial"/>
          <w:sz w:val="22"/>
          <w:szCs w:val="22"/>
          <w:u w:val="single"/>
        </w:rPr>
        <w:t>The National Planning Policy Framework (NPPF)</w:t>
      </w:r>
    </w:p>
    <w:p w14:paraId="50EC27A0" w14:textId="77777777" w:rsidR="00DC4F3E" w:rsidRPr="00AC21B2" w:rsidRDefault="00DC4F3E" w:rsidP="00CC6665">
      <w:pPr>
        <w:spacing w:line="276" w:lineRule="auto"/>
        <w:rPr>
          <w:rFonts w:ascii="Arial" w:hAnsi="Arial" w:cs="Arial"/>
          <w:sz w:val="22"/>
          <w:szCs w:val="22"/>
          <w:u w:val="single"/>
        </w:rPr>
      </w:pPr>
    </w:p>
    <w:p w14:paraId="1C924897" w14:textId="5F4037FA" w:rsidR="00DC4F3E" w:rsidRPr="00AC21B2" w:rsidRDefault="00DC4F3E" w:rsidP="00CC6665">
      <w:pPr>
        <w:spacing w:line="276" w:lineRule="auto"/>
        <w:rPr>
          <w:rFonts w:ascii="Arial" w:hAnsi="Arial" w:cs="Arial"/>
          <w:sz w:val="22"/>
          <w:szCs w:val="22"/>
          <w:u w:val="single"/>
        </w:rPr>
      </w:pPr>
      <w:r w:rsidRPr="00AC21B2">
        <w:rPr>
          <w:rFonts w:ascii="Arial" w:hAnsi="Arial" w:cs="Arial"/>
          <w:sz w:val="22"/>
          <w:szCs w:val="22"/>
          <w:u w:val="single"/>
        </w:rPr>
        <w:t>The Planning Practice Guidance (PPG)</w:t>
      </w:r>
    </w:p>
    <w:p w14:paraId="4930FB06" w14:textId="77777777" w:rsidR="008D6C52" w:rsidRPr="00AC21B2" w:rsidRDefault="008D6C52" w:rsidP="00CC6665">
      <w:pPr>
        <w:spacing w:line="276" w:lineRule="auto"/>
        <w:rPr>
          <w:rFonts w:ascii="Arial" w:hAnsi="Arial" w:cs="Arial"/>
          <w:sz w:val="22"/>
          <w:szCs w:val="22"/>
          <w:u w:val="single"/>
        </w:rPr>
      </w:pPr>
    </w:p>
    <w:p w14:paraId="08D91513" w14:textId="2BED8373" w:rsidR="00561AE7" w:rsidRPr="00AC21B2" w:rsidRDefault="008D6C52" w:rsidP="00CC6665">
      <w:pPr>
        <w:spacing w:before="20" w:line="276" w:lineRule="auto"/>
        <w:rPr>
          <w:rFonts w:ascii="Arial" w:hAnsi="Arial" w:cs="Arial"/>
          <w:sz w:val="22"/>
          <w:szCs w:val="22"/>
          <w:u w:val="single"/>
        </w:rPr>
      </w:pPr>
      <w:r w:rsidRPr="00AC21B2">
        <w:rPr>
          <w:rFonts w:ascii="Arial" w:hAnsi="Arial" w:cs="Arial"/>
          <w:sz w:val="22"/>
          <w:szCs w:val="22"/>
          <w:u w:val="single"/>
        </w:rPr>
        <w:t xml:space="preserve">Wiltshire Design Guide </w:t>
      </w:r>
      <w:r w:rsidR="00DC4F3E" w:rsidRPr="00AC21B2">
        <w:rPr>
          <w:rFonts w:ascii="Arial" w:hAnsi="Arial" w:cs="Arial"/>
          <w:sz w:val="22"/>
          <w:szCs w:val="22"/>
          <w:u w:val="single"/>
        </w:rPr>
        <w:t>- Appendix D – Design Guidance for Householder extensions</w:t>
      </w:r>
    </w:p>
    <w:bookmarkEnd w:id="0"/>
    <w:bookmarkEnd w:id="1"/>
    <w:p w14:paraId="2B55488D" w14:textId="77777777" w:rsidR="00FF17CF" w:rsidRDefault="00FF17CF" w:rsidP="00CC6665">
      <w:pPr>
        <w:spacing w:line="276" w:lineRule="auto"/>
        <w:rPr>
          <w:rFonts w:ascii="Arial" w:hAnsi="Arial" w:cs="Arial"/>
          <w:sz w:val="22"/>
          <w:szCs w:val="22"/>
          <w:u w:val="single"/>
        </w:rPr>
      </w:pPr>
    </w:p>
    <w:p w14:paraId="188C6750" w14:textId="77777777" w:rsidR="00FF17CF" w:rsidRDefault="00FF17CF" w:rsidP="00CC6665">
      <w:pPr>
        <w:spacing w:line="276" w:lineRule="auto"/>
        <w:rPr>
          <w:rFonts w:ascii="Arial" w:hAnsi="Arial" w:cs="Arial"/>
          <w:sz w:val="22"/>
          <w:szCs w:val="22"/>
          <w:u w:val="single"/>
        </w:rPr>
      </w:pPr>
    </w:p>
    <w:p w14:paraId="674A2EBB" w14:textId="77777777" w:rsidR="00FF17CF" w:rsidRDefault="00FF17CF" w:rsidP="00CC6665">
      <w:pPr>
        <w:spacing w:line="276" w:lineRule="auto"/>
        <w:rPr>
          <w:rFonts w:ascii="Arial" w:hAnsi="Arial" w:cs="Arial"/>
          <w:sz w:val="22"/>
          <w:szCs w:val="22"/>
          <w:u w:val="single"/>
        </w:rPr>
      </w:pPr>
    </w:p>
    <w:p w14:paraId="3B514795" w14:textId="77777777" w:rsidR="00FF17CF" w:rsidRPr="00075C07" w:rsidRDefault="00FF17CF"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lastRenderedPageBreak/>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2C012C1C" w14:textId="6EA0EEBD" w:rsidR="00BB5ED0" w:rsidRDefault="008B781F" w:rsidP="00BB5ED0">
      <w:pPr>
        <w:pStyle w:val="NormalWeb"/>
        <w:spacing w:before="0" w:beforeAutospacing="0" w:after="0" w:afterAutospacing="0" w:line="276" w:lineRule="auto"/>
        <w:jc w:val="both"/>
        <w:rPr>
          <w:rFonts w:ascii="Arial" w:hAnsi="Arial" w:cs="Arial"/>
          <w:sz w:val="22"/>
          <w:szCs w:val="22"/>
        </w:rPr>
      </w:pPr>
      <w:r w:rsidRPr="008B781F">
        <w:rPr>
          <w:rFonts w:ascii="Arial" w:hAnsi="Arial" w:cs="Arial"/>
          <w:sz w:val="22"/>
          <w:szCs w:val="22"/>
        </w:rPr>
        <w:t xml:space="preserve">The Council’s emerging Local Plan has reached Regulation 24 </w:t>
      </w:r>
      <w:proofErr w:type="gramStart"/>
      <w:r w:rsidRPr="008B781F">
        <w:rPr>
          <w:rFonts w:ascii="Arial" w:hAnsi="Arial" w:cs="Arial"/>
          <w:sz w:val="22"/>
          <w:szCs w:val="22"/>
        </w:rPr>
        <w:t>stage, and</w:t>
      </w:r>
      <w:proofErr w:type="gramEnd"/>
      <w:r w:rsidRPr="008B781F">
        <w:rPr>
          <w:rFonts w:ascii="Arial" w:hAnsi="Arial" w:cs="Arial"/>
          <w:sz w:val="22"/>
          <w:szCs w:val="22"/>
        </w:rPr>
        <w:t xml:space="preserve"> is progressing through examination but the emerging plan carries limited weight at this stage with the hearing sessions currently being paused.</w:t>
      </w:r>
    </w:p>
    <w:p w14:paraId="6B3AD6A5" w14:textId="77777777" w:rsidR="008B781F" w:rsidRPr="00BB5ED0" w:rsidRDefault="008B781F" w:rsidP="00BB5ED0">
      <w:pPr>
        <w:pStyle w:val="NormalWeb"/>
        <w:spacing w:before="0" w:beforeAutospacing="0" w:after="0" w:afterAutospacing="0" w:line="276" w:lineRule="auto"/>
        <w:jc w:val="both"/>
        <w:rPr>
          <w:rFonts w:ascii="Arial" w:hAnsi="Arial" w:cs="Arial"/>
          <w:sz w:val="22"/>
          <w:szCs w:val="22"/>
        </w:rPr>
      </w:pPr>
    </w:p>
    <w:p w14:paraId="4405F488" w14:textId="77777777" w:rsidR="00BB5ED0" w:rsidRPr="00AC21B2"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AC21B2">
        <w:rPr>
          <w:rFonts w:ascii="Arial" w:hAnsi="Arial" w:cs="Arial"/>
          <w:sz w:val="22"/>
          <w:szCs w:val="22"/>
        </w:rPr>
        <w:t>Policy 1 Settlement Strategy</w:t>
      </w:r>
    </w:p>
    <w:p w14:paraId="3382CE63" w14:textId="77777777" w:rsidR="00BB5ED0" w:rsidRPr="00AC21B2"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AC21B2">
        <w:rPr>
          <w:rFonts w:ascii="Arial" w:hAnsi="Arial" w:cs="Arial"/>
          <w:sz w:val="22"/>
          <w:szCs w:val="22"/>
        </w:rPr>
        <w:t>Policy 85 Sustainable construction and low carbon energy</w:t>
      </w:r>
    </w:p>
    <w:p w14:paraId="3C3482A8" w14:textId="77777777" w:rsidR="00BB5ED0" w:rsidRPr="00AC21B2" w:rsidRDefault="00BB5ED0" w:rsidP="00BB5ED0">
      <w:pPr>
        <w:pStyle w:val="NoSpacing"/>
        <w:numPr>
          <w:ilvl w:val="0"/>
          <w:numId w:val="11"/>
        </w:numPr>
        <w:spacing w:line="276" w:lineRule="auto"/>
      </w:pPr>
      <w:r w:rsidRPr="00AC21B2">
        <w:t>Policy 88 Biodiversity and Geodiversity</w:t>
      </w:r>
    </w:p>
    <w:p w14:paraId="458546F0" w14:textId="77777777" w:rsidR="00BB5ED0" w:rsidRPr="00AC21B2" w:rsidRDefault="00BB5ED0" w:rsidP="00BB5ED0">
      <w:pPr>
        <w:pStyle w:val="NoSpacing"/>
        <w:numPr>
          <w:ilvl w:val="0"/>
          <w:numId w:val="11"/>
        </w:numPr>
        <w:spacing w:line="276" w:lineRule="auto"/>
      </w:pPr>
      <w:r w:rsidRPr="00AC21B2">
        <w:t>Policy 89 Biodiversity Net Gain</w:t>
      </w:r>
    </w:p>
    <w:p w14:paraId="24FF5236" w14:textId="77777777" w:rsidR="00BB5ED0" w:rsidRPr="00AC21B2" w:rsidRDefault="00BB5ED0" w:rsidP="00BB5ED0">
      <w:pPr>
        <w:pStyle w:val="NoSpacing"/>
        <w:numPr>
          <w:ilvl w:val="0"/>
          <w:numId w:val="11"/>
        </w:numPr>
        <w:spacing w:line="276" w:lineRule="auto"/>
      </w:pPr>
      <w:r w:rsidRPr="00AC21B2">
        <w:t>Policy 95 Flood Risk</w:t>
      </w:r>
    </w:p>
    <w:p w14:paraId="7201A01B" w14:textId="77777777" w:rsidR="00BB5ED0" w:rsidRPr="00AC21B2" w:rsidRDefault="00BB5ED0" w:rsidP="00BB5ED0">
      <w:pPr>
        <w:pStyle w:val="NoSpacing"/>
        <w:numPr>
          <w:ilvl w:val="0"/>
          <w:numId w:val="11"/>
        </w:numPr>
        <w:spacing w:line="276" w:lineRule="auto"/>
      </w:pPr>
      <w:r w:rsidRPr="00AC21B2">
        <w:t>Policy 98 High Quality Design and Place Shaping</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492C8772" w:rsidR="0060536A" w:rsidRPr="0063084E" w:rsidRDefault="00C03AED" w:rsidP="00CC6665">
      <w:pPr>
        <w:spacing w:line="276" w:lineRule="auto"/>
        <w:rPr>
          <w:rFonts w:ascii="Arial" w:hAnsi="Arial" w:cs="Arial"/>
          <w:bCs/>
          <w:sz w:val="22"/>
          <w:szCs w:val="22"/>
          <w:u w:val="single"/>
        </w:rPr>
      </w:pPr>
      <w:r w:rsidRPr="0063084E">
        <w:rPr>
          <w:rFonts w:ascii="Arial" w:hAnsi="Arial" w:cs="Arial"/>
          <w:bCs/>
          <w:sz w:val="22"/>
          <w:szCs w:val="22"/>
          <w:u w:val="single"/>
        </w:rPr>
        <w:t>Bradford on Avon</w:t>
      </w:r>
      <w:r w:rsidR="00DC4F3E" w:rsidRPr="0063084E">
        <w:rPr>
          <w:rFonts w:ascii="Arial" w:hAnsi="Arial" w:cs="Arial"/>
          <w:bCs/>
          <w:sz w:val="22"/>
          <w:szCs w:val="22"/>
          <w:u w:val="single"/>
        </w:rPr>
        <w:t xml:space="preserve"> </w:t>
      </w:r>
      <w:r w:rsidR="005D2581" w:rsidRPr="0063084E">
        <w:rPr>
          <w:rFonts w:ascii="Arial" w:hAnsi="Arial" w:cs="Arial"/>
          <w:bCs/>
          <w:sz w:val="22"/>
          <w:szCs w:val="22"/>
          <w:u w:val="single"/>
        </w:rPr>
        <w:t>Town Council</w:t>
      </w:r>
      <w:r w:rsidR="0060536A" w:rsidRPr="0063084E">
        <w:rPr>
          <w:rFonts w:ascii="Arial" w:hAnsi="Arial" w:cs="Arial"/>
          <w:bCs/>
          <w:sz w:val="22"/>
          <w:szCs w:val="22"/>
          <w:u w:val="single"/>
        </w:rPr>
        <w:t xml:space="preserve"> – </w:t>
      </w:r>
      <w:r w:rsidR="0063084E" w:rsidRPr="0063084E">
        <w:rPr>
          <w:rFonts w:ascii="Arial" w:hAnsi="Arial" w:cs="Arial"/>
          <w:bCs/>
          <w:sz w:val="22"/>
          <w:szCs w:val="22"/>
          <w:u w:val="single"/>
        </w:rPr>
        <w:t>No Comment</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BF7659" w:rsidRDefault="003A1308" w:rsidP="00CC6665">
      <w:pPr>
        <w:spacing w:line="276" w:lineRule="auto"/>
        <w:rPr>
          <w:rFonts w:ascii="Arial" w:hAnsi="Arial" w:cs="Arial"/>
          <w:bCs/>
          <w:sz w:val="22"/>
          <w:szCs w:val="22"/>
        </w:rPr>
      </w:pPr>
      <w:r w:rsidRPr="00BF7659">
        <w:rPr>
          <w:rFonts w:ascii="Arial" w:hAnsi="Arial" w:cs="Arial"/>
          <w:bCs/>
          <w:sz w:val="22"/>
          <w:szCs w:val="22"/>
        </w:rPr>
        <w:t>No</w:t>
      </w:r>
      <w:r w:rsidR="003E43F6" w:rsidRPr="00BF7659">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Pr="00075C07" w:rsidRDefault="006C1101" w:rsidP="00CC6665">
      <w:pPr>
        <w:spacing w:line="276" w:lineRule="auto"/>
        <w:rPr>
          <w:rFonts w:ascii="Arial" w:hAnsi="Arial" w:cs="Arial"/>
          <w:sz w:val="22"/>
          <w:szCs w:val="22"/>
        </w:rPr>
      </w:pPr>
    </w:p>
    <w:p w14:paraId="4F1231BD" w14:textId="41A2DE58"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character</w:t>
      </w:r>
      <w:r w:rsidR="00B20CF3">
        <w:rPr>
          <w:rFonts w:ascii="Arial" w:hAnsi="Arial" w:cs="Arial"/>
          <w:sz w:val="22"/>
          <w:szCs w:val="22"/>
          <w:u w:val="single"/>
        </w:rPr>
        <w:t>, conservation, and heritage</w:t>
      </w:r>
    </w:p>
    <w:p w14:paraId="598F31A8" w14:textId="77777777" w:rsidR="00B20CF3" w:rsidRDefault="00B20CF3" w:rsidP="00B20CF3">
      <w:pPr>
        <w:spacing w:line="276" w:lineRule="auto"/>
        <w:jc w:val="both"/>
        <w:rPr>
          <w:rFonts w:ascii="Arial" w:hAnsi="Arial" w:cs="Arial"/>
          <w:sz w:val="22"/>
          <w:szCs w:val="22"/>
        </w:rPr>
      </w:pPr>
      <w:r w:rsidRPr="00B20CF3">
        <w:rPr>
          <w:rFonts w:ascii="Arial" w:hAnsi="Arial" w:cs="Arial"/>
          <w:sz w:val="22"/>
          <w:szCs w:val="22"/>
        </w:rPr>
        <w:t>Core Policy 57 of the Wiltshire Core Strategy, supported by emerging Policy 98, requires development to be of high design quality, respecting local character, landscape setting, and the established pattern of materials and built form. Core Policy 58 and emerging Policy 99 set out the requirement for development to conserve the significance and setting of designated heritage assets, including conservation areas and listed buildings. The proposal involves modest landscaping alterations within an existing residential garden, with works limited to changes in surfacing, retaining structures, and the widening of steps. All proposed materials are consistent with those already present on site, including reclaimed pennant stone and drystone walling, ensuring the design responds positively to the existing palette and character of the garden and the wider area.</w:t>
      </w:r>
    </w:p>
    <w:p w14:paraId="44D8731F" w14:textId="77777777" w:rsidR="00B20CF3" w:rsidRPr="00B20CF3" w:rsidRDefault="00B20CF3" w:rsidP="00B20CF3">
      <w:pPr>
        <w:spacing w:line="276" w:lineRule="auto"/>
        <w:jc w:val="both"/>
        <w:rPr>
          <w:rFonts w:ascii="Arial" w:hAnsi="Arial" w:cs="Arial"/>
          <w:sz w:val="22"/>
          <w:szCs w:val="22"/>
        </w:rPr>
      </w:pPr>
    </w:p>
    <w:p w14:paraId="6570EE78" w14:textId="77777777" w:rsidR="00B20CF3" w:rsidRDefault="00B20CF3" w:rsidP="00B20CF3">
      <w:pPr>
        <w:spacing w:line="276" w:lineRule="auto"/>
        <w:jc w:val="both"/>
        <w:rPr>
          <w:rFonts w:ascii="Arial" w:hAnsi="Arial" w:cs="Arial"/>
          <w:sz w:val="22"/>
          <w:szCs w:val="22"/>
        </w:rPr>
      </w:pPr>
      <w:r w:rsidRPr="00B20CF3">
        <w:rPr>
          <w:rFonts w:ascii="Arial" w:hAnsi="Arial" w:cs="Arial"/>
          <w:sz w:val="22"/>
          <w:szCs w:val="22"/>
        </w:rPr>
        <w:t xml:space="preserve">Although situated within the Bradford on Avon Conservation Area and </w:t>
      </w:r>
      <w:proofErr w:type="gramStart"/>
      <w:r w:rsidRPr="00B20CF3">
        <w:rPr>
          <w:rFonts w:ascii="Arial" w:hAnsi="Arial" w:cs="Arial"/>
          <w:sz w:val="22"/>
          <w:szCs w:val="22"/>
        </w:rPr>
        <w:t>in close proximity to</w:t>
      </w:r>
      <w:proofErr w:type="gramEnd"/>
      <w:r w:rsidRPr="00B20CF3">
        <w:rPr>
          <w:rFonts w:ascii="Arial" w:hAnsi="Arial" w:cs="Arial"/>
          <w:sz w:val="22"/>
          <w:szCs w:val="22"/>
        </w:rPr>
        <w:t xml:space="preserve"> several Grade II listed buildings, the garden is visually well contained due to its steep, north–south incline and its enclosed boundaries. During the site visit, it was noted that views into the garden are largely screened from the public </w:t>
      </w:r>
      <w:r w:rsidRPr="00B20CF3">
        <w:rPr>
          <w:rFonts w:ascii="Arial" w:hAnsi="Arial" w:cs="Arial"/>
          <w:sz w:val="22"/>
          <w:szCs w:val="22"/>
        </w:rPr>
        <w:lastRenderedPageBreak/>
        <w:t>realm, with only brief passing visibility available at the gated northern boundary. The limited scale of the works, together with their sympathetic material treatment, ensures that the proposal does not alter the character or setting of the conservation area or neighbouring listed buildings. The development is therefore considered to accord with the design and heritage requirements of Core Policies 57 and 58, emerging Policies 98 and 99, and the guidance set out within the Wiltshire Design Guide.</w:t>
      </w:r>
    </w:p>
    <w:p w14:paraId="6F18AE0C" w14:textId="77777777" w:rsidR="00FF17CF" w:rsidRPr="00B20CF3" w:rsidRDefault="00FF17CF" w:rsidP="00B20CF3">
      <w:pPr>
        <w:spacing w:line="276" w:lineRule="auto"/>
        <w:jc w:val="both"/>
        <w:rPr>
          <w:rFonts w:ascii="Arial" w:hAnsi="Arial" w:cs="Arial"/>
          <w:sz w:val="22"/>
          <w:szCs w:val="22"/>
        </w:rPr>
      </w:pPr>
    </w:p>
    <w:p w14:paraId="0E20D2CC" w14:textId="77777777" w:rsidR="00FF17CF" w:rsidRDefault="00FF17CF" w:rsidP="00FF17CF">
      <w:pPr>
        <w:spacing w:line="276" w:lineRule="auto"/>
        <w:jc w:val="both"/>
        <w:rPr>
          <w:rFonts w:ascii="Arial" w:hAnsi="Arial" w:cs="Arial"/>
          <w:color w:val="000000" w:themeColor="text1"/>
          <w:sz w:val="22"/>
          <w:szCs w:val="22"/>
        </w:rPr>
      </w:pPr>
      <w:r w:rsidRPr="00277D20">
        <w:rPr>
          <w:rFonts w:ascii="Arial" w:hAnsi="Arial" w:cs="Arial"/>
          <w:color w:val="000000" w:themeColor="text1"/>
          <w:sz w:val="22"/>
          <w:szCs w:val="22"/>
        </w:rPr>
        <w:drawing>
          <wp:inline distT="0" distB="0" distL="0" distR="0" wp14:anchorId="53B78BFB" wp14:editId="7CEEA994">
            <wp:extent cx="6629121" cy="3132814"/>
            <wp:effectExtent l="0" t="0" r="635" b="0"/>
            <wp:docPr id="24532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972278" name=""/>
                    <pic:cNvPicPr/>
                  </pic:nvPicPr>
                  <pic:blipFill rotWithShape="1">
                    <a:blip r:embed="rId6"/>
                    <a:srcRect t="3053" b="4415"/>
                    <a:stretch>
                      <a:fillRect/>
                    </a:stretch>
                  </pic:blipFill>
                  <pic:spPr bwMode="auto">
                    <a:xfrm>
                      <a:off x="0" y="0"/>
                      <a:ext cx="6629121" cy="3132814"/>
                    </a:xfrm>
                    <a:prstGeom prst="rect">
                      <a:avLst/>
                    </a:prstGeom>
                    <a:ln>
                      <a:noFill/>
                    </a:ln>
                    <a:extLst>
                      <a:ext uri="{53640926-AAD7-44D8-BBD7-CCE9431645EC}">
                        <a14:shadowObscured xmlns:a14="http://schemas.microsoft.com/office/drawing/2010/main"/>
                      </a:ext>
                    </a:extLst>
                  </pic:spPr>
                </pic:pic>
              </a:graphicData>
            </a:graphic>
          </wp:inline>
        </w:drawing>
      </w:r>
    </w:p>
    <w:p w14:paraId="1C438FAA" w14:textId="77777777" w:rsidR="00FF17CF" w:rsidRDefault="00FF17CF" w:rsidP="00FF17CF">
      <w:pPr>
        <w:spacing w:line="276" w:lineRule="auto"/>
        <w:jc w:val="center"/>
        <w:rPr>
          <w:rFonts w:ascii="Arial" w:hAnsi="Arial" w:cs="Arial"/>
          <w:i/>
          <w:iCs/>
          <w:color w:val="000000" w:themeColor="text1"/>
          <w:sz w:val="22"/>
          <w:szCs w:val="22"/>
        </w:rPr>
      </w:pPr>
      <w:r w:rsidRPr="00D672A8">
        <w:rPr>
          <w:rFonts w:ascii="Arial" w:hAnsi="Arial" w:cs="Arial"/>
          <w:i/>
          <w:iCs/>
          <w:color w:val="000000" w:themeColor="text1"/>
          <w:sz w:val="22"/>
          <w:szCs w:val="22"/>
        </w:rPr>
        <w:t xml:space="preserve">Site </w:t>
      </w:r>
      <w:r>
        <w:rPr>
          <w:rFonts w:ascii="Arial" w:hAnsi="Arial" w:cs="Arial"/>
          <w:i/>
          <w:iCs/>
          <w:color w:val="000000" w:themeColor="text1"/>
          <w:sz w:val="22"/>
          <w:szCs w:val="22"/>
        </w:rPr>
        <w:t>Visit Image</w:t>
      </w:r>
    </w:p>
    <w:p w14:paraId="7EDFC960" w14:textId="77777777" w:rsidR="00374629" w:rsidRDefault="00374629" w:rsidP="00CC6665">
      <w:pPr>
        <w:spacing w:line="276" w:lineRule="auto"/>
        <w:jc w:val="both"/>
        <w:rPr>
          <w:rFonts w:ascii="Arial" w:hAnsi="Arial" w:cs="Arial"/>
          <w:color w:val="000000" w:themeColor="text1"/>
          <w:sz w:val="22"/>
          <w:szCs w:val="22"/>
        </w:rPr>
      </w:pPr>
    </w:p>
    <w:p w14:paraId="7D7285AD" w14:textId="7C18FCD7" w:rsidR="00DA1257" w:rsidRDefault="00DA1257"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0C4C730D" wp14:editId="5A6337A0">
            <wp:extent cx="6618355" cy="3617457"/>
            <wp:effectExtent l="0" t="0" r="0" b="2540"/>
            <wp:docPr id="801801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1" b="1589"/>
                    <a:stretch>
                      <a:fillRect/>
                    </a:stretch>
                  </pic:blipFill>
                  <pic:spPr bwMode="auto">
                    <a:xfrm>
                      <a:off x="0" y="0"/>
                      <a:ext cx="6619875" cy="3618288"/>
                    </a:xfrm>
                    <a:prstGeom prst="rect">
                      <a:avLst/>
                    </a:prstGeom>
                    <a:noFill/>
                    <a:ln>
                      <a:noFill/>
                    </a:ln>
                    <a:extLst>
                      <a:ext uri="{53640926-AAD7-44D8-BBD7-CCE9431645EC}">
                        <a14:shadowObscured xmlns:a14="http://schemas.microsoft.com/office/drawing/2010/main"/>
                      </a:ext>
                    </a:extLst>
                  </pic:spPr>
                </pic:pic>
              </a:graphicData>
            </a:graphic>
          </wp:inline>
        </w:drawing>
      </w:r>
    </w:p>
    <w:p w14:paraId="14E1EF12" w14:textId="1004516C" w:rsidR="00DA1257" w:rsidRDefault="00DA1257" w:rsidP="002143DD">
      <w:pPr>
        <w:spacing w:line="276" w:lineRule="auto"/>
        <w:jc w:val="center"/>
        <w:rPr>
          <w:rFonts w:ascii="Arial" w:hAnsi="Arial" w:cs="Arial"/>
          <w:i/>
          <w:iCs/>
          <w:color w:val="000000" w:themeColor="text1"/>
          <w:sz w:val="22"/>
          <w:szCs w:val="22"/>
        </w:rPr>
      </w:pPr>
      <w:r w:rsidRPr="002143DD">
        <w:rPr>
          <w:rFonts w:ascii="Arial" w:hAnsi="Arial" w:cs="Arial"/>
          <w:i/>
          <w:iCs/>
          <w:color w:val="000000" w:themeColor="text1"/>
          <w:sz w:val="22"/>
          <w:szCs w:val="22"/>
        </w:rPr>
        <w:t xml:space="preserve">Existing and Proposed </w:t>
      </w:r>
      <w:r w:rsidR="002143DD" w:rsidRPr="002143DD">
        <w:rPr>
          <w:rFonts w:ascii="Arial" w:hAnsi="Arial" w:cs="Arial"/>
          <w:i/>
          <w:iCs/>
          <w:color w:val="000000" w:themeColor="text1"/>
          <w:sz w:val="22"/>
          <w:szCs w:val="22"/>
        </w:rPr>
        <w:t>Site Plan</w:t>
      </w:r>
    </w:p>
    <w:p w14:paraId="22375B74" w14:textId="77777777" w:rsidR="003D36C1" w:rsidRPr="002143DD" w:rsidRDefault="003D36C1" w:rsidP="002143DD">
      <w:pPr>
        <w:spacing w:line="276" w:lineRule="auto"/>
        <w:jc w:val="center"/>
        <w:rPr>
          <w:rFonts w:ascii="Arial" w:hAnsi="Arial" w:cs="Arial"/>
          <w:i/>
          <w:iCs/>
          <w:color w:val="000000" w:themeColor="text1"/>
          <w:sz w:val="22"/>
          <w:szCs w:val="22"/>
        </w:rPr>
      </w:pPr>
    </w:p>
    <w:p w14:paraId="055F8BC4" w14:textId="77777777" w:rsidR="00DA1257" w:rsidRDefault="00DA1257" w:rsidP="00CC6665">
      <w:pPr>
        <w:spacing w:line="276" w:lineRule="auto"/>
        <w:jc w:val="both"/>
        <w:rPr>
          <w:rFonts w:ascii="Arial" w:hAnsi="Arial" w:cs="Arial"/>
          <w:color w:val="000000" w:themeColor="text1"/>
          <w:sz w:val="22"/>
          <w:szCs w:val="22"/>
        </w:rPr>
      </w:pPr>
    </w:p>
    <w:p w14:paraId="15EE7F0D" w14:textId="7D85FF80" w:rsidR="003D36C1" w:rsidRDefault="003D36C1"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3017D383" wp14:editId="2B59D230">
            <wp:extent cx="6617496" cy="1557875"/>
            <wp:effectExtent l="0" t="0" r="0" b="4445"/>
            <wp:docPr id="1787332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177" b="7902"/>
                    <a:stretch>
                      <a:fillRect/>
                    </a:stretch>
                  </pic:blipFill>
                  <pic:spPr bwMode="auto">
                    <a:xfrm>
                      <a:off x="0" y="0"/>
                      <a:ext cx="6619875" cy="1558435"/>
                    </a:xfrm>
                    <a:prstGeom prst="rect">
                      <a:avLst/>
                    </a:prstGeom>
                    <a:noFill/>
                    <a:ln>
                      <a:noFill/>
                    </a:ln>
                    <a:extLst>
                      <a:ext uri="{53640926-AAD7-44D8-BBD7-CCE9431645EC}">
                        <a14:shadowObscured xmlns:a14="http://schemas.microsoft.com/office/drawing/2010/main"/>
                      </a:ext>
                    </a:extLst>
                  </pic:spPr>
                </pic:pic>
              </a:graphicData>
            </a:graphic>
          </wp:inline>
        </w:drawing>
      </w:r>
    </w:p>
    <w:p w14:paraId="08D2A0C7" w14:textId="1B32D51E" w:rsidR="003D36C1" w:rsidRPr="003D36C1" w:rsidRDefault="003D36C1" w:rsidP="003D36C1">
      <w:pPr>
        <w:spacing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 xml:space="preserve">Existing and </w:t>
      </w:r>
      <w:r w:rsidRPr="003D36C1">
        <w:rPr>
          <w:rFonts w:ascii="Arial" w:hAnsi="Arial" w:cs="Arial"/>
          <w:i/>
          <w:iCs/>
          <w:color w:val="000000" w:themeColor="text1"/>
          <w:sz w:val="22"/>
          <w:szCs w:val="22"/>
        </w:rPr>
        <w:t>Proposed Site Sections</w:t>
      </w:r>
    </w:p>
    <w:p w14:paraId="1D6F211B" w14:textId="77777777" w:rsidR="003D36C1" w:rsidRDefault="003D36C1" w:rsidP="00CC6665">
      <w:pPr>
        <w:spacing w:line="276" w:lineRule="auto"/>
        <w:jc w:val="both"/>
        <w:rPr>
          <w:rFonts w:ascii="Arial" w:hAnsi="Arial" w:cs="Arial"/>
          <w:color w:val="000000" w:themeColor="text1"/>
          <w:sz w:val="22"/>
          <w:szCs w:val="22"/>
        </w:rPr>
      </w:pPr>
    </w:p>
    <w:p w14:paraId="277167A2" w14:textId="77777777" w:rsidR="00564575" w:rsidRPr="00FF17CF" w:rsidRDefault="00564575" w:rsidP="00CC6665">
      <w:pPr>
        <w:spacing w:line="276" w:lineRule="auto"/>
        <w:rPr>
          <w:rFonts w:ascii="Arial" w:hAnsi="Arial" w:cs="Arial"/>
          <w:sz w:val="22"/>
          <w:szCs w:val="22"/>
        </w:rPr>
      </w:pPr>
    </w:p>
    <w:p w14:paraId="2115ADE5" w14:textId="05B5CD0A" w:rsidR="00BA0474"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AA2C5A" w:rsidRDefault="00BA0474" w:rsidP="00CC6665">
      <w:pPr>
        <w:spacing w:line="276" w:lineRule="auto"/>
        <w:jc w:val="both"/>
        <w:rPr>
          <w:rFonts w:ascii="Arial" w:hAnsi="Arial" w:cs="Arial"/>
          <w:sz w:val="22"/>
          <w:szCs w:val="22"/>
        </w:rPr>
      </w:pPr>
    </w:p>
    <w:p w14:paraId="09DBEC8C" w14:textId="77777777" w:rsidR="00AA2C5A" w:rsidRPr="00AA2C5A" w:rsidRDefault="00AA2C5A" w:rsidP="00AA2C5A">
      <w:pPr>
        <w:spacing w:line="276" w:lineRule="auto"/>
        <w:jc w:val="both"/>
        <w:rPr>
          <w:rFonts w:ascii="Arial" w:hAnsi="Arial" w:cs="Arial"/>
          <w:sz w:val="22"/>
          <w:szCs w:val="22"/>
        </w:rPr>
      </w:pPr>
      <w:r w:rsidRPr="00AA2C5A">
        <w:rPr>
          <w:rFonts w:ascii="Arial" w:hAnsi="Arial" w:cs="Arial"/>
          <w:sz w:val="22"/>
          <w:szCs w:val="22"/>
        </w:rPr>
        <w:t>Given the limited scope of the works, which relate solely to landscaping and alterations to an existing garden area, the proposal is not considered to give rise to any material impacts on residential amenity. The development would not introduce additional built form, levels of activity, or overlooking, and therefore would not adversely affect neighbouring occupants in terms of privacy, outlook, noise, or disturbance. As such, the proposal is regarded as compliant with the amenity requirements of Policy 57 of the Wiltshire Core Strategy.</w:t>
      </w:r>
    </w:p>
    <w:p w14:paraId="07A70BB9" w14:textId="77777777" w:rsidR="00BA0474" w:rsidRPr="00075C07" w:rsidRDefault="00BA0474" w:rsidP="00CC6665">
      <w:pPr>
        <w:spacing w:line="276" w:lineRule="auto"/>
        <w:rPr>
          <w:rFonts w:ascii="Arial" w:hAnsi="Arial" w:cs="Arial"/>
          <w:sz w:val="22"/>
          <w:szCs w:val="22"/>
          <w:u w:val="single"/>
        </w:rPr>
      </w:pPr>
    </w:p>
    <w:p w14:paraId="624AB0EE" w14:textId="23C5FF08" w:rsidR="00751CD6" w:rsidRPr="00FF17CF"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bookmarkStart w:id="2" w:name="_Hlk212454166"/>
    </w:p>
    <w:p w14:paraId="0BEB82F1" w14:textId="4D167B10" w:rsidR="005E25DA" w:rsidRPr="005E25DA" w:rsidRDefault="005E25DA" w:rsidP="005E25DA">
      <w:pPr>
        <w:spacing w:line="276" w:lineRule="auto"/>
        <w:jc w:val="both"/>
        <w:rPr>
          <w:rFonts w:ascii="Arial" w:hAnsi="Arial" w:cs="Arial"/>
          <w:sz w:val="22"/>
          <w:szCs w:val="22"/>
        </w:rPr>
      </w:pPr>
      <w:r w:rsidRPr="005E25DA">
        <w:rPr>
          <w:rFonts w:ascii="Arial" w:hAnsi="Arial" w:cs="Arial"/>
          <w:sz w:val="22"/>
          <w:szCs w:val="22"/>
        </w:rPr>
        <w:t>The proposal concerns landscaping and design alterations within an established residential garden, with the new areas of hardstanding largely comprising permeable materials. Core Policy 67 of the Wiltshire Core Strategy and Policy 95 of the emerging Wiltshire Local Plan require new development to manage surface water appropriately and, where relevant, to incorporate sustainable drainage measures. Paragraph 172 of the NPPF sets out a sequential, risk</w:t>
      </w:r>
      <w:r w:rsidRPr="005E25DA">
        <w:rPr>
          <w:rFonts w:ascii="Arial" w:hAnsi="Arial" w:cs="Arial"/>
          <w:sz w:val="22"/>
          <w:szCs w:val="22"/>
        </w:rPr>
        <w:noBreakHyphen/>
        <w:t>based approach to development and flood risk; however, the site lies within Flood Zone 1 and is not identified as being at risk from surface water or groundwater flooding</w:t>
      </w:r>
      <w:r>
        <w:rPr>
          <w:rFonts w:ascii="Arial" w:hAnsi="Arial" w:cs="Arial"/>
          <w:sz w:val="22"/>
          <w:szCs w:val="22"/>
        </w:rPr>
        <w:t xml:space="preserve"> within the Council’s Strategic Flood Risk Assessment</w:t>
      </w:r>
      <w:r w:rsidRPr="005E25DA">
        <w:rPr>
          <w:rFonts w:ascii="Arial" w:hAnsi="Arial" w:cs="Arial"/>
          <w:sz w:val="22"/>
          <w:szCs w:val="22"/>
        </w:rPr>
        <w:t>. Given the limited scale and nature of the works, and the use of permeable surfacing, the proposal is not considered likely to increase flood risk or conflict with relevant policy requirements.</w:t>
      </w:r>
    </w:p>
    <w:p w14:paraId="45C8C6F7" w14:textId="77777777" w:rsidR="0000751F" w:rsidRDefault="0000751F" w:rsidP="00CC6665">
      <w:pPr>
        <w:spacing w:line="276" w:lineRule="auto"/>
        <w:jc w:val="both"/>
        <w:rPr>
          <w:rFonts w:ascii="Arial" w:hAnsi="Arial" w:cs="Arial"/>
          <w:i/>
          <w:iCs/>
          <w:color w:val="FF0000"/>
          <w:sz w:val="22"/>
          <w:szCs w:val="22"/>
        </w:rPr>
      </w:pPr>
    </w:p>
    <w:p w14:paraId="0AFF3021" w14:textId="2001248B" w:rsidR="00062A40" w:rsidRPr="00564575" w:rsidRDefault="00062A40" w:rsidP="00CC6665">
      <w:pPr>
        <w:spacing w:line="276" w:lineRule="auto"/>
        <w:jc w:val="both"/>
        <w:rPr>
          <w:rFonts w:ascii="Arial" w:hAnsi="Arial" w:cs="Arial"/>
          <w:sz w:val="22"/>
          <w:szCs w:val="22"/>
        </w:rPr>
      </w:pPr>
      <w:r w:rsidRPr="00564575">
        <w:rPr>
          <w:rFonts w:ascii="Arial" w:hAnsi="Arial" w:cs="Arial"/>
          <w:sz w:val="22"/>
          <w:szCs w:val="22"/>
        </w:rPr>
        <w:t xml:space="preserve">The application </w:t>
      </w:r>
      <w:r w:rsidR="008F376E" w:rsidRPr="00564575">
        <w:rPr>
          <w:rFonts w:ascii="Arial" w:hAnsi="Arial" w:cs="Arial"/>
          <w:sz w:val="22"/>
          <w:szCs w:val="22"/>
        </w:rPr>
        <w:t xml:space="preserve">only concerns alterations to the garden and </w:t>
      </w:r>
      <w:r w:rsidRPr="00564575">
        <w:rPr>
          <w:rFonts w:ascii="Arial" w:hAnsi="Arial" w:cs="Arial"/>
          <w:sz w:val="22"/>
          <w:szCs w:val="22"/>
        </w:rPr>
        <w:t>doe</w:t>
      </w:r>
      <w:r w:rsidR="008F376E" w:rsidRPr="00564575">
        <w:rPr>
          <w:rFonts w:ascii="Arial" w:hAnsi="Arial" w:cs="Arial"/>
          <w:sz w:val="22"/>
          <w:szCs w:val="22"/>
        </w:rPr>
        <w:t>s not</w:t>
      </w:r>
      <w:r w:rsidRPr="00564575">
        <w:rPr>
          <w:rFonts w:ascii="Arial" w:hAnsi="Arial" w:cs="Arial"/>
          <w:sz w:val="22"/>
          <w:szCs w:val="22"/>
        </w:rPr>
        <w:t xml:space="preserve"> include any alteration to the existing parking and access arrangements</w:t>
      </w:r>
      <w:r w:rsidR="008F376E" w:rsidRPr="00564575">
        <w:rPr>
          <w:rFonts w:ascii="Arial" w:hAnsi="Arial" w:cs="Arial"/>
          <w:sz w:val="22"/>
          <w:szCs w:val="22"/>
        </w:rPr>
        <w:t xml:space="preserve"> for the property</w:t>
      </w:r>
      <w:r w:rsidRPr="00564575">
        <w:rPr>
          <w:rFonts w:ascii="Arial" w:hAnsi="Arial" w:cs="Arial"/>
          <w:sz w:val="22"/>
          <w:szCs w:val="22"/>
        </w:rPr>
        <w:t>. It is therefore considered that there is no highway or transportation concerns present with the proposal, and it is otherwise considered acceptable.</w:t>
      </w:r>
    </w:p>
    <w:bookmarkEnd w:id="2"/>
    <w:p w14:paraId="1D84EB61" w14:textId="77777777" w:rsidR="002A73D1" w:rsidRDefault="002A73D1" w:rsidP="00CC6665">
      <w:pPr>
        <w:spacing w:line="276" w:lineRule="auto"/>
        <w:rPr>
          <w:rFonts w:ascii="Arial" w:hAnsi="Arial" w:cs="Arial"/>
          <w:sz w:val="22"/>
          <w:szCs w:val="22"/>
        </w:rPr>
      </w:pPr>
    </w:p>
    <w:p w14:paraId="3F39EA6A" w14:textId="77777777" w:rsidR="000219F8" w:rsidRPr="000219F8" w:rsidRDefault="000219F8" w:rsidP="000219F8">
      <w:pPr>
        <w:spacing w:line="276" w:lineRule="auto"/>
        <w:jc w:val="both"/>
        <w:rPr>
          <w:rFonts w:ascii="Arial" w:hAnsi="Arial" w:cs="Arial"/>
          <w:sz w:val="22"/>
          <w:szCs w:val="22"/>
        </w:rPr>
      </w:pPr>
      <w:r w:rsidRPr="000219F8">
        <w:rPr>
          <w:rFonts w:ascii="Arial" w:hAnsi="Arial" w:cs="Arial"/>
          <w:sz w:val="22"/>
          <w:szCs w:val="22"/>
        </w:rPr>
        <w:t xml:space="preserve">Core Policy 50 of the Wiltshire Core Strategy requires development to avoid and reduce disturbance to sensitive species and habitats, while Biodiversity Net Gain (BNG) is a statutory consideration under Schedule 7A of the Town and Country Planning Act 1990 as amended, although householder applications are exempt from the requirement to deliver BNG. Emerging Policy 88 similarly requires proposals to apply the mitigation hierarchy and protect features of ecological value. The current proposal involves limited landscaping works within an established domestic garden and would not affect buildings, trees, roost features, or habitats </w:t>
      </w:r>
      <w:r w:rsidRPr="000219F8">
        <w:rPr>
          <w:rFonts w:ascii="Arial" w:hAnsi="Arial" w:cs="Arial"/>
          <w:sz w:val="22"/>
          <w:szCs w:val="22"/>
        </w:rPr>
        <w:lastRenderedPageBreak/>
        <w:t>typically associated with protected species. Although the site lies within strategic ecological buffer zones relating to designated bat sites, the nature and scale of the works are not considered likely to cause ecological disturbance, and no external lighting or activities that could disrupt foraging or commuting routes are proposed. The development is therefore regarded as compliant with Core Policy 50 and emerging Policy 88, with no further ecological mitigation or assessment required.</w:t>
      </w:r>
    </w:p>
    <w:p w14:paraId="08F45707" w14:textId="77777777" w:rsidR="0063084E" w:rsidRPr="00075C07" w:rsidRDefault="0063084E"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199CA9F1" w14:textId="77777777" w:rsidR="0063084E" w:rsidRPr="00075C07" w:rsidRDefault="0063084E"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4BDA9645" w14:textId="50CCE7D8" w:rsidR="0092771F"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p>
    <w:p w14:paraId="443C1D1A" w14:textId="77777777" w:rsidR="0092771F" w:rsidRPr="00075C07" w:rsidRDefault="0092771F" w:rsidP="00CC6665">
      <w:pPr>
        <w:spacing w:line="276" w:lineRule="auto"/>
        <w:jc w:val="both"/>
        <w:rPr>
          <w:rFonts w:ascii="Arial" w:hAnsi="Arial" w:cs="Arial"/>
          <w:color w:val="000000" w:themeColor="text1"/>
          <w:sz w:val="22"/>
          <w:szCs w:val="22"/>
        </w:rPr>
      </w:pP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46251457" w14:textId="77777777" w:rsidR="00075C07" w:rsidRDefault="00075C07" w:rsidP="005E4FC0">
      <w:pPr>
        <w:tabs>
          <w:tab w:val="num" w:pos="567"/>
        </w:tabs>
        <w:spacing w:line="276" w:lineRule="auto"/>
        <w:jc w:val="both"/>
        <w:rPr>
          <w:rFonts w:ascii="Arial" w:hAnsi="Arial" w:cs="Arial"/>
          <w:color w:val="000000" w:themeColor="text1"/>
          <w:sz w:val="22"/>
          <w:szCs w:val="22"/>
        </w:rPr>
      </w:pPr>
    </w:p>
    <w:p w14:paraId="61209001" w14:textId="70840B88" w:rsidR="005E4FC0" w:rsidRDefault="005E4FC0" w:rsidP="005E4FC0">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Proposed Block Plan 2501202</w:t>
      </w:r>
      <w:r w:rsidR="007B6F69">
        <w:rPr>
          <w:rFonts w:ascii="Arial" w:hAnsi="Arial" w:cs="Arial"/>
          <w:color w:val="000000" w:themeColor="text1"/>
          <w:sz w:val="22"/>
          <w:szCs w:val="22"/>
        </w:rPr>
        <w:t xml:space="preserve"> (12 January 2026)</w:t>
      </w:r>
    </w:p>
    <w:p w14:paraId="1B4C082D" w14:textId="1D32BCD7" w:rsidR="005E4FC0" w:rsidRDefault="005E4FC0" w:rsidP="005E4FC0">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Location and Existing Block Plan </w:t>
      </w:r>
      <w:r w:rsidR="007B6F69">
        <w:rPr>
          <w:rFonts w:ascii="Arial" w:hAnsi="Arial" w:cs="Arial"/>
          <w:color w:val="000000" w:themeColor="text1"/>
          <w:sz w:val="22"/>
          <w:szCs w:val="22"/>
        </w:rPr>
        <w:t>(12 January 2026)</w:t>
      </w:r>
    </w:p>
    <w:p w14:paraId="4EC974D4" w14:textId="4C4452B6" w:rsidR="007B6F69" w:rsidRDefault="007B6F69" w:rsidP="005E4FC0">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Proposed Layout Plan 2501204 (12 January 2026)</w:t>
      </w:r>
    </w:p>
    <w:p w14:paraId="7159AABB" w14:textId="3BAA777C" w:rsidR="007B6F69" w:rsidRDefault="007B6F69" w:rsidP="005E4FC0">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Existing and Proposed Section 2501205 </w:t>
      </w:r>
      <w:r w:rsidR="0092771F">
        <w:rPr>
          <w:rFonts w:ascii="Arial" w:hAnsi="Arial" w:cs="Arial"/>
          <w:color w:val="000000" w:themeColor="text1"/>
          <w:sz w:val="22"/>
          <w:szCs w:val="22"/>
        </w:rPr>
        <w:t>(12 January 2026)</w:t>
      </w:r>
    </w:p>
    <w:p w14:paraId="32B7A144" w14:textId="77777777" w:rsidR="005E4FC0" w:rsidRPr="005E4FC0" w:rsidRDefault="005E4FC0" w:rsidP="005E4FC0">
      <w:pPr>
        <w:tabs>
          <w:tab w:val="num" w:pos="567"/>
        </w:tabs>
        <w:spacing w:line="276" w:lineRule="auto"/>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0A064A34" w14:textId="3E2B7F3B" w:rsidR="006B4ED4" w:rsidRDefault="006B4ED4" w:rsidP="00FE0FB2">
      <w:pPr>
        <w:rPr>
          <w:rFonts w:ascii="Arial" w:hAnsi="Arial" w:cs="Arial"/>
          <w:color w:val="FF0000"/>
          <w:sz w:val="22"/>
          <w:szCs w:val="22"/>
        </w:rPr>
      </w:pPr>
    </w:p>
    <w:p w14:paraId="14635FC1" w14:textId="77777777" w:rsidR="009D19A9" w:rsidRPr="006B4ED4" w:rsidRDefault="009D19A9" w:rsidP="00FE0FB2">
      <w:pPr>
        <w:rPr>
          <w:rFonts w:ascii="Arial" w:hAnsi="Arial" w:cs="Arial"/>
          <w:color w:val="FF0000"/>
          <w:sz w:val="20"/>
          <w:szCs w:val="20"/>
        </w:rPr>
      </w:pPr>
    </w:p>
    <w:sectPr w:rsidR="009D19A9"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91EDF"/>
    <w:multiLevelType w:val="hybridMultilevel"/>
    <w:tmpl w:val="F84E5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3"/>
  </w:num>
  <w:num w:numId="2" w16cid:durableId="964699498">
    <w:abstractNumId w:val="10"/>
  </w:num>
  <w:num w:numId="3" w16cid:durableId="1939411504">
    <w:abstractNumId w:val="8"/>
  </w:num>
  <w:num w:numId="4" w16cid:durableId="161120078">
    <w:abstractNumId w:val="7"/>
  </w:num>
  <w:num w:numId="5" w16cid:durableId="110517414">
    <w:abstractNumId w:val="0"/>
  </w:num>
  <w:num w:numId="6" w16cid:durableId="1977564419">
    <w:abstractNumId w:val="4"/>
  </w:num>
  <w:num w:numId="7" w16cid:durableId="1286542474">
    <w:abstractNumId w:val="5"/>
  </w:num>
  <w:num w:numId="8" w16cid:durableId="1542328013">
    <w:abstractNumId w:val="11"/>
  </w:num>
  <w:num w:numId="9" w16cid:durableId="2027555515">
    <w:abstractNumId w:val="9"/>
  </w:num>
  <w:num w:numId="10" w16cid:durableId="1878279251">
    <w:abstractNumId w:val="2"/>
  </w:num>
  <w:num w:numId="11" w16cid:durableId="1779789646">
    <w:abstractNumId w:val="6"/>
  </w:num>
  <w:num w:numId="12" w16cid:durableId="691803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0751F"/>
    <w:rsid w:val="00011F00"/>
    <w:rsid w:val="00015622"/>
    <w:rsid w:val="00015C0D"/>
    <w:rsid w:val="000219F8"/>
    <w:rsid w:val="00031287"/>
    <w:rsid w:val="00044328"/>
    <w:rsid w:val="000456D0"/>
    <w:rsid w:val="0006177E"/>
    <w:rsid w:val="00062A40"/>
    <w:rsid w:val="0007364A"/>
    <w:rsid w:val="00075C07"/>
    <w:rsid w:val="00081734"/>
    <w:rsid w:val="0008663E"/>
    <w:rsid w:val="00087823"/>
    <w:rsid w:val="0009334B"/>
    <w:rsid w:val="000B3CAF"/>
    <w:rsid w:val="000B4D97"/>
    <w:rsid w:val="000C6EF7"/>
    <w:rsid w:val="000D01DA"/>
    <w:rsid w:val="000D0E39"/>
    <w:rsid w:val="000E3596"/>
    <w:rsid w:val="000E38BA"/>
    <w:rsid w:val="000F1D22"/>
    <w:rsid w:val="001003C2"/>
    <w:rsid w:val="00110FD1"/>
    <w:rsid w:val="00113A8D"/>
    <w:rsid w:val="0012283E"/>
    <w:rsid w:val="0012332F"/>
    <w:rsid w:val="001251AE"/>
    <w:rsid w:val="0013764E"/>
    <w:rsid w:val="001424D4"/>
    <w:rsid w:val="0015620C"/>
    <w:rsid w:val="0016397C"/>
    <w:rsid w:val="00164DC7"/>
    <w:rsid w:val="00170D8E"/>
    <w:rsid w:val="0017440C"/>
    <w:rsid w:val="0018465E"/>
    <w:rsid w:val="001929B3"/>
    <w:rsid w:val="001A0A2E"/>
    <w:rsid w:val="001A0F50"/>
    <w:rsid w:val="001A14B2"/>
    <w:rsid w:val="001B0E99"/>
    <w:rsid w:val="001B17F8"/>
    <w:rsid w:val="001B2AF4"/>
    <w:rsid w:val="001C4291"/>
    <w:rsid w:val="001C770A"/>
    <w:rsid w:val="001D3680"/>
    <w:rsid w:val="001E210B"/>
    <w:rsid w:val="001F13B6"/>
    <w:rsid w:val="001F52AF"/>
    <w:rsid w:val="00212E9D"/>
    <w:rsid w:val="002143DD"/>
    <w:rsid w:val="00215BB1"/>
    <w:rsid w:val="00220396"/>
    <w:rsid w:val="002238D3"/>
    <w:rsid w:val="00227942"/>
    <w:rsid w:val="002346D2"/>
    <w:rsid w:val="0023524B"/>
    <w:rsid w:val="00237835"/>
    <w:rsid w:val="0024344D"/>
    <w:rsid w:val="0024516A"/>
    <w:rsid w:val="00245EA8"/>
    <w:rsid w:val="00247662"/>
    <w:rsid w:val="00254365"/>
    <w:rsid w:val="00255042"/>
    <w:rsid w:val="002574DF"/>
    <w:rsid w:val="00262F2E"/>
    <w:rsid w:val="002755A2"/>
    <w:rsid w:val="00277D20"/>
    <w:rsid w:val="0028102A"/>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5771C"/>
    <w:rsid w:val="00363BD7"/>
    <w:rsid w:val="00371825"/>
    <w:rsid w:val="00371AAC"/>
    <w:rsid w:val="00374629"/>
    <w:rsid w:val="00383F2A"/>
    <w:rsid w:val="00387981"/>
    <w:rsid w:val="003A1308"/>
    <w:rsid w:val="003A3155"/>
    <w:rsid w:val="003A7F6C"/>
    <w:rsid w:val="003B136F"/>
    <w:rsid w:val="003B26C9"/>
    <w:rsid w:val="003B4330"/>
    <w:rsid w:val="003B4451"/>
    <w:rsid w:val="003B58DF"/>
    <w:rsid w:val="003C3FF7"/>
    <w:rsid w:val="003C76C7"/>
    <w:rsid w:val="003C7844"/>
    <w:rsid w:val="003D015A"/>
    <w:rsid w:val="003D1E9D"/>
    <w:rsid w:val="003D36C1"/>
    <w:rsid w:val="003D5C26"/>
    <w:rsid w:val="003E265B"/>
    <w:rsid w:val="003E43F6"/>
    <w:rsid w:val="004038A9"/>
    <w:rsid w:val="00403FEB"/>
    <w:rsid w:val="00414C27"/>
    <w:rsid w:val="0041549C"/>
    <w:rsid w:val="00417846"/>
    <w:rsid w:val="00421DC5"/>
    <w:rsid w:val="004226F2"/>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3D2"/>
    <w:rsid w:val="00491172"/>
    <w:rsid w:val="00491E6C"/>
    <w:rsid w:val="00492EB4"/>
    <w:rsid w:val="00495945"/>
    <w:rsid w:val="004A0B45"/>
    <w:rsid w:val="004A59AA"/>
    <w:rsid w:val="004B0D89"/>
    <w:rsid w:val="004D1B58"/>
    <w:rsid w:val="004D20B5"/>
    <w:rsid w:val="004D29B9"/>
    <w:rsid w:val="004E49D9"/>
    <w:rsid w:val="004E5366"/>
    <w:rsid w:val="004E5947"/>
    <w:rsid w:val="004E7A6C"/>
    <w:rsid w:val="004F57B4"/>
    <w:rsid w:val="0050043D"/>
    <w:rsid w:val="0051231F"/>
    <w:rsid w:val="0051622F"/>
    <w:rsid w:val="005214B8"/>
    <w:rsid w:val="00522A6A"/>
    <w:rsid w:val="0053334B"/>
    <w:rsid w:val="00540D8E"/>
    <w:rsid w:val="005435B4"/>
    <w:rsid w:val="00552306"/>
    <w:rsid w:val="00554E40"/>
    <w:rsid w:val="00556B5B"/>
    <w:rsid w:val="00557B1E"/>
    <w:rsid w:val="00561AE7"/>
    <w:rsid w:val="00564575"/>
    <w:rsid w:val="0056508E"/>
    <w:rsid w:val="00577956"/>
    <w:rsid w:val="00580DA8"/>
    <w:rsid w:val="00582DA0"/>
    <w:rsid w:val="005A19B7"/>
    <w:rsid w:val="005A3D8E"/>
    <w:rsid w:val="005A7264"/>
    <w:rsid w:val="005B1CA8"/>
    <w:rsid w:val="005C0C82"/>
    <w:rsid w:val="005C30A6"/>
    <w:rsid w:val="005C5A46"/>
    <w:rsid w:val="005D2581"/>
    <w:rsid w:val="005D7F1D"/>
    <w:rsid w:val="005E25DA"/>
    <w:rsid w:val="005E4FC0"/>
    <w:rsid w:val="005F0C1A"/>
    <w:rsid w:val="005F0F03"/>
    <w:rsid w:val="005F4AFC"/>
    <w:rsid w:val="00601AAD"/>
    <w:rsid w:val="0060536A"/>
    <w:rsid w:val="00606E13"/>
    <w:rsid w:val="00614357"/>
    <w:rsid w:val="0063084E"/>
    <w:rsid w:val="006325D0"/>
    <w:rsid w:val="006361C6"/>
    <w:rsid w:val="00640499"/>
    <w:rsid w:val="0064099D"/>
    <w:rsid w:val="0064468A"/>
    <w:rsid w:val="006475CE"/>
    <w:rsid w:val="00650186"/>
    <w:rsid w:val="00652B96"/>
    <w:rsid w:val="00653201"/>
    <w:rsid w:val="006646C2"/>
    <w:rsid w:val="0067097F"/>
    <w:rsid w:val="00685272"/>
    <w:rsid w:val="00687041"/>
    <w:rsid w:val="00694DDA"/>
    <w:rsid w:val="006968E4"/>
    <w:rsid w:val="006A046D"/>
    <w:rsid w:val="006A676B"/>
    <w:rsid w:val="006B2279"/>
    <w:rsid w:val="006B3AA5"/>
    <w:rsid w:val="006B4ED4"/>
    <w:rsid w:val="006C0878"/>
    <w:rsid w:val="006C1101"/>
    <w:rsid w:val="006C3E6E"/>
    <w:rsid w:val="006C68D8"/>
    <w:rsid w:val="006D2DAA"/>
    <w:rsid w:val="006E26D9"/>
    <w:rsid w:val="006E7161"/>
    <w:rsid w:val="006F3CE5"/>
    <w:rsid w:val="006F6EEE"/>
    <w:rsid w:val="00701E79"/>
    <w:rsid w:val="00710117"/>
    <w:rsid w:val="007126AD"/>
    <w:rsid w:val="00713A31"/>
    <w:rsid w:val="00724032"/>
    <w:rsid w:val="0072500F"/>
    <w:rsid w:val="00725021"/>
    <w:rsid w:val="0072605C"/>
    <w:rsid w:val="007336B3"/>
    <w:rsid w:val="0073376C"/>
    <w:rsid w:val="00751CD6"/>
    <w:rsid w:val="00765813"/>
    <w:rsid w:val="00773C1F"/>
    <w:rsid w:val="00774BF0"/>
    <w:rsid w:val="00777F61"/>
    <w:rsid w:val="0078630E"/>
    <w:rsid w:val="00794688"/>
    <w:rsid w:val="007A2AD9"/>
    <w:rsid w:val="007A3D0E"/>
    <w:rsid w:val="007A5705"/>
    <w:rsid w:val="007A61A7"/>
    <w:rsid w:val="007B2237"/>
    <w:rsid w:val="007B2589"/>
    <w:rsid w:val="007B6F69"/>
    <w:rsid w:val="007C4434"/>
    <w:rsid w:val="007C5693"/>
    <w:rsid w:val="007D11E2"/>
    <w:rsid w:val="007D167B"/>
    <w:rsid w:val="007D69FB"/>
    <w:rsid w:val="007E0B02"/>
    <w:rsid w:val="007E19A1"/>
    <w:rsid w:val="007F204C"/>
    <w:rsid w:val="00812AF8"/>
    <w:rsid w:val="0081484B"/>
    <w:rsid w:val="00820464"/>
    <w:rsid w:val="00827534"/>
    <w:rsid w:val="00827906"/>
    <w:rsid w:val="00831793"/>
    <w:rsid w:val="00841628"/>
    <w:rsid w:val="008504F1"/>
    <w:rsid w:val="00856BF8"/>
    <w:rsid w:val="008610E2"/>
    <w:rsid w:val="0086349B"/>
    <w:rsid w:val="0086459F"/>
    <w:rsid w:val="00871565"/>
    <w:rsid w:val="00874E1A"/>
    <w:rsid w:val="0088368E"/>
    <w:rsid w:val="00890257"/>
    <w:rsid w:val="0089746E"/>
    <w:rsid w:val="0089794B"/>
    <w:rsid w:val="008A6179"/>
    <w:rsid w:val="008B1BB2"/>
    <w:rsid w:val="008B6D55"/>
    <w:rsid w:val="008B781F"/>
    <w:rsid w:val="008C2CBB"/>
    <w:rsid w:val="008C50B5"/>
    <w:rsid w:val="008D5791"/>
    <w:rsid w:val="008D6C52"/>
    <w:rsid w:val="008E5C53"/>
    <w:rsid w:val="008F1CFF"/>
    <w:rsid w:val="008F376E"/>
    <w:rsid w:val="00905C36"/>
    <w:rsid w:val="00911C57"/>
    <w:rsid w:val="00921461"/>
    <w:rsid w:val="009257F9"/>
    <w:rsid w:val="0092771F"/>
    <w:rsid w:val="00937BE7"/>
    <w:rsid w:val="00944708"/>
    <w:rsid w:val="00946DDB"/>
    <w:rsid w:val="00960475"/>
    <w:rsid w:val="009753A2"/>
    <w:rsid w:val="0098148F"/>
    <w:rsid w:val="00982397"/>
    <w:rsid w:val="00982730"/>
    <w:rsid w:val="00982EB1"/>
    <w:rsid w:val="00990E62"/>
    <w:rsid w:val="00995309"/>
    <w:rsid w:val="009969D7"/>
    <w:rsid w:val="00997306"/>
    <w:rsid w:val="009A5A55"/>
    <w:rsid w:val="009A7C3F"/>
    <w:rsid w:val="009C0B7F"/>
    <w:rsid w:val="009C68FD"/>
    <w:rsid w:val="009D19A9"/>
    <w:rsid w:val="009D2F03"/>
    <w:rsid w:val="009D621E"/>
    <w:rsid w:val="009E223C"/>
    <w:rsid w:val="009E23EC"/>
    <w:rsid w:val="009E6324"/>
    <w:rsid w:val="009F3FE0"/>
    <w:rsid w:val="00A30B7E"/>
    <w:rsid w:val="00A349B0"/>
    <w:rsid w:val="00A37686"/>
    <w:rsid w:val="00A42C19"/>
    <w:rsid w:val="00A4573C"/>
    <w:rsid w:val="00A520CB"/>
    <w:rsid w:val="00A5678E"/>
    <w:rsid w:val="00A65218"/>
    <w:rsid w:val="00A71CD4"/>
    <w:rsid w:val="00A74596"/>
    <w:rsid w:val="00A84775"/>
    <w:rsid w:val="00A860E2"/>
    <w:rsid w:val="00A9321F"/>
    <w:rsid w:val="00A938B9"/>
    <w:rsid w:val="00AA2C5A"/>
    <w:rsid w:val="00AA3D23"/>
    <w:rsid w:val="00AB1E61"/>
    <w:rsid w:val="00AB2910"/>
    <w:rsid w:val="00AC21B2"/>
    <w:rsid w:val="00AC22E2"/>
    <w:rsid w:val="00AC499A"/>
    <w:rsid w:val="00AD0940"/>
    <w:rsid w:val="00AD1819"/>
    <w:rsid w:val="00AD3402"/>
    <w:rsid w:val="00AD4290"/>
    <w:rsid w:val="00AE3D1A"/>
    <w:rsid w:val="00AE53C4"/>
    <w:rsid w:val="00AF16D1"/>
    <w:rsid w:val="00B0739A"/>
    <w:rsid w:val="00B125B4"/>
    <w:rsid w:val="00B149EB"/>
    <w:rsid w:val="00B15AD7"/>
    <w:rsid w:val="00B16AEF"/>
    <w:rsid w:val="00B20C1F"/>
    <w:rsid w:val="00B20CF3"/>
    <w:rsid w:val="00B21D27"/>
    <w:rsid w:val="00B27418"/>
    <w:rsid w:val="00B31880"/>
    <w:rsid w:val="00B40BA3"/>
    <w:rsid w:val="00B41FA9"/>
    <w:rsid w:val="00B42171"/>
    <w:rsid w:val="00B44F93"/>
    <w:rsid w:val="00B47DE8"/>
    <w:rsid w:val="00B5556F"/>
    <w:rsid w:val="00B62AC6"/>
    <w:rsid w:val="00B812E0"/>
    <w:rsid w:val="00B86414"/>
    <w:rsid w:val="00B86CE9"/>
    <w:rsid w:val="00B96C8E"/>
    <w:rsid w:val="00BA0474"/>
    <w:rsid w:val="00BA152C"/>
    <w:rsid w:val="00BB0CA0"/>
    <w:rsid w:val="00BB0DB8"/>
    <w:rsid w:val="00BB0E4C"/>
    <w:rsid w:val="00BB2730"/>
    <w:rsid w:val="00BB2CE7"/>
    <w:rsid w:val="00BB5ED0"/>
    <w:rsid w:val="00BC39D3"/>
    <w:rsid w:val="00BC78BB"/>
    <w:rsid w:val="00BD07DC"/>
    <w:rsid w:val="00BD3BD3"/>
    <w:rsid w:val="00BD44C1"/>
    <w:rsid w:val="00BD5CE2"/>
    <w:rsid w:val="00BD6A4A"/>
    <w:rsid w:val="00BE04AB"/>
    <w:rsid w:val="00BE644A"/>
    <w:rsid w:val="00BF0BA3"/>
    <w:rsid w:val="00BF4374"/>
    <w:rsid w:val="00BF52C1"/>
    <w:rsid w:val="00BF7659"/>
    <w:rsid w:val="00C03AED"/>
    <w:rsid w:val="00C25413"/>
    <w:rsid w:val="00C328B6"/>
    <w:rsid w:val="00C44B5F"/>
    <w:rsid w:val="00C503F2"/>
    <w:rsid w:val="00C53B6A"/>
    <w:rsid w:val="00C563CE"/>
    <w:rsid w:val="00C56425"/>
    <w:rsid w:val="00C56682"/>
    <w:rsid w:val="00C568B6"/>
    <w:rsid w:val="00C63478"/>
    <w:rsid w:val="00C64924"/>
    <w:rsid w:val="00C65F99"/>
    <w:rsid w:val="00C664A5"/>
    <w:rsid w:val="00C71367"/>
    <w:rsid w:val="00C77C50"/>
    <w:rsid w:val="00C94CB8"/>
    <w:rsid w:val="00CB502A"/>
    <w:rsid w:val="00CC03E4"/>
    <w:rsid w:val="00CC144B"/>
    <w:rsid w:val="00CC6665"/>
    <w:rsid w:val="00CD6B35"/>
    <w:rsid w:val="00CF554E"/>
    <w:rsid w:val="00D077DE"/>
    <w:rsid w:val="00D132AC"/>
    <w:rsid w:val="00D170EF"/>
    <w:rsid w:val="00D1724C"/>
    <w:rsid w:val="00D21893"/>
    <w:rsid w:val="00D230F8"/>
    <w:rsid w:val="00D26887"/>
    <w:rsid w:val="00D302CF"/>
    <w:rsid w:val="00D349DE"/>
    <w:rsid w:val="00D34D83"/>
    <w:rsid w:val="00D40240"/>
    <w:rsid w:val="00D422AF"/>
    <w:rsid w:val="00D61D82"/>
    <w:rsid w:val="00D66197"/>
    <w:rsid w:val="00D672A8"/>
    <w:rsid w:val="00D70231"/>
    <w:rsid w:val="00DA037B"/>
    <w:rsid w:val="00DA1257"/>
    <w:rsid w:val="00DA5825"/>
    <w:rsid w:val="00DB0269"/>
    <w:rsid w:val="00DB489D"/>
    <w:rsid w:val="00DC4C05"/>
    <w:rsid w:val="00DC4F3E"/>
    <w:rsid w:val="00DC64E7"/>
    <w:rsid w:val="00DD1183"/>
    <w:rsid w:val="00DD29A1"/>
    <w:rsid w:val="00DE34F6"/>
    <w:rsid w:val="00DE745B"/>
    <w:rsid w:val="00DE7788"/>
    <w:rsid w:val="00E028BE"/>
    <w:rsid w:val="00E362CA"/>
    <w:rsid w:val="00E43B49"/>
    <w:rsid w:val="00E55D48"/>
    <w:rsid w:val="00E600A1"/>
    <w:rsid w:val="00E64624"/>
    <w:rsid w:val="00E746AD"/>
    <w:rsid w:val="00E747FF"/>
    <w:rsid w:val="00E85E15"/>
    <w:rsid w:val="00E93D2E"/>
    <w:rsid w:val="00E94629"/>
    <w:rsid w:val="00EA0C6C"/>
    <w:rsid w:val="00EA48DD"/>
    <w:rsid w:val="00EB3DCC"/>
    <w:rsid w:val="00ED0309"/>
    <w:rsid w:val="00ED180D"/>
    <w:rsid w:val="00EE28CA"/>
    <w:rsid w:val="00EE760D"/>
    <w:rsid w:val="00EF01B2"/>
    <w:rsid w:val="00EF4944"/>
    <w:rsid w:val="00EF7DEB"/>
    <w:rsid w:val="00F07090"/>
    <w:rsid w:val="00F168AD"/>
    <w:rsid w:val="00F1756F"/>
    <w:rsid w:val="00F21CAC"/>
    <w:rsid w:val="00F221E9"/>
    <w:rsid w:val="00F23765"/>
    <w:rsid w:val="00F24C69"/>
    <w:rsid w:val="00F35332"/>
    <w:rsid w:val="00F35E07"/>
    <w:rsid w:val="00F40F94"/>
    <w:rsid w:val="00F45C7C"/>
    <w:rsid w:val="00F5017A"/>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655C"/>
    <w:rsid w:val="00FF0BCE"/>
    <w:rsid w:val="00FF17CF"/>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207</TotalTime>
  <Pages>6</Pages>
  <Words>1559</Words>
  <Characters>8989</Characters>
  <Application>Microsoft Office Word</Application>
  <DocSecurity>0</DocSecurity>
  <Lines>242</Lines>
  <Paragraphs>128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138</cp:revision>
  <cp:lastPrinted>2007-12-19T10:51:00Z</cp:lastPrinted>
  <dcterms:created xsi:type="dcterms:W3CDTF">2025-06-02T09:27:00Z</dcterms:created>
  <dcterms:modified xsi:type="dcterms:W3CDTF">2026-02-26T10:41:00Z</dcterms:modified>
</cp:coreProperties>
</file>