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0296B"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3131E71B"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627BCCC0" w14:textId="77777777" w:rsidR="00353313" w:rsidRDefault="00C94D9F" w:rsidP="00DA1B44">
      <w:pPr>
        <w:spacing w:line="276" w:lineRule="auto"/>
      </w:pPr>
      <w:r>
        <w:rPr>
          <w:rFonts w:ascii="Arial" w:eastAsia="Arial" w:hAnsi="Arial" w:cs="Arial"/>
          <w:sz w:val="22"/>
          <w:szCs w:val="22"/>
        </w:rPr>
        <w:t> </w:t>
      </w:r>
    </w:p>
    <w:p w14:paraId="426AC8B4"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7770B108" w14:textId="77777777" w:rsidTr="00FE1C7D">
        <w:trPr>
          <w:trHeight w:val="288"/>
        </w:trPr>
        <w:tc>
          <w:tcPr>
            <w:tcW w:w="4219" w:type="dxa"/>
          </w:tcPr>
          <w:p w14:paraId="15A26AE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12EBB44D"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PL/2026/00656</w:t>
            </w:r>
          </w:p>
        </w:tc>
      </w:tr>
      <w:tr w:rsidR="00FE1C7D" w14:paraId="4D5224C3" w14:textId="77777777" w:rsidTr="00FE1C7D">
        <w:trPr>
          <w:trHeight w:val="288"/>
        </w:trPr>
        <w:tc>
          <w:tcPr>
            <w:tcW w:w="4219" w:type="dxa"/>
          </w:tcPr>
          <w:p w14:paraId="39446F8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11784094"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6BDD0B57" w14:textId="77777777" w:rsidTr="00FE1C7D">
        <w:trPr>
          <w:trHeight w:val="288"/>
        </w:trPr>
        <w:tc>
          <w:tcPr>
            <w:tcW w:w="4219" w:type="dxa"/>
          </w:tcPr>
          <w:p w14:paraId="6359331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700ADD6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Crofton Farm, Crofton, Marlborough, SN8 3DW</w:t>
            </w:r>
          </w:p>
        </w:tc>
      </w:tr>
      <w:tr w:rsidR="00FE1C7D" w14:paraId="28293853" w14:textId="77777777" w:rsidTr="00FE1C7D">
        <w:trPr>
          <w:trHeight w:val="288"/>
        </w:trPr>
        <w:tc>
          <w:tcPr>
            <w:tcW w:w="4219" w:type="dxa"/>
          </w:tcPr>
          <w:p w14:paraId="1A08EEBC"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63BB6BF3"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farm office building</w:t>
            </w:r>
          </w:p>
        </w:tc>
      </w:tr>
      <w:tr w:rsidR="00FE1C7D" w14:paraId="41810492" w14:textId="77777777" w:rsidTr="00FE1C7D">
        <w:trPr>
          <w:trHeight w:val="288"/>
        </w:trPr>
        <w:tc>
          <w:tcPr>
            <w:tcW w:w="4219" w:type="dxa"/>
          </w:tcPr>
          <w:p w14:paraId="506282F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6E47547C"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0D9921B2" w14:textId="77777777" w:rsidR="00353313" w:rsidRDefault="00353313" w:rsidP="00DA1B44">
      <w:pPr>
        <w:spacing w:line="276" w:lineRule="auto"/>
        <w:rPr>
          <w:rFonts w:ascii="Arial" w:eastAsia="Arial" w:hAnsi="Arial" w:cs="Arial"/>
          <w:sz w:val="22"/>
          <w:szCs w:val="22"/>
        </w:rPr>
      </w:pPr>
    </w:p>
    <w:p w14:paraId="46AE562C" w14:textId="77777777" w:rsidR="00353313" w:rsidRDefault="00C94D9F" w:rsidP="00DA1B44">
      <w:pPr>
        <w:spacing w:line="276" w:lineRule="auto"/>
        <w:rPr>
          <w:sz w:val="22"/>
          <w:szCs w:val="22"/>
        </w:rPr>
      </w:pPr>
      <w:r>
        <w:rPr>
          <w:rFonts w:ascii="Arial" w:eastAsia="Arial" w:hAnsi="Arial" w:cs="Arial"/>
          <w:sz w:val="22"/>
          <w:szCs w:val="22"/>
        </w:rPr>
        <w:t> </w:t>
      </w:r>
    </w:p>
    <w:p w14:paraId="292CABC7" w14:textId="77777777" w:rsidR="00353313" w:rsidRDefault="003614C1" w:rsidP="00DA1B44">
      <w:pPr>
        <w:pStyle w:val="Heading2"/>
      </w:pPr>
      <w:r w:rsidRPr="003614C1">
        <w:t>SITE DESCRIPTION</w:t>
      </w:r>
      <w:r w:rsidR="006D7761">
        <w:t>/CONTEXT</w:t>
      </w:r>
    </w:p>
    <w:p w14:paraId="29E89F12" w14:textId="77777777" w:rsidR="007F321C" w:rsidRDefault="007F321C" w:rsidP="007F321C">
      <w:pPr>
        <w:pStyle w:val="NoSpacing"/>
      </w:pPr>
    </w:p>
    <w:p w14:paraId="198E3BAC" w14:textId="77777777" w:rsidR="00E85308" w:rsidRDefault="00E85308" w:rsidP="00E85308">
      <w:pPr>
        <w:pStyle w:val="NoSpacing"/>
      </w:pPr>
      <w:r>
        <w:t>The application site relates to Crofton Farm, a substantial agricultural holding extending to approximately 500 acres. The main farmstead is located around 1.5 miles to the south</w:t>
      </w:r>
      <w:r>
        <w:rPr>
          <w:rFonts w:ascii="Cambria Math" w:hAnsi="Cambria Math" w:cs="Cambria Math"/>
        </w:rPr>
        <w:t>‑</w:t>
      </w:r>
      <w:r>
        <w:t>west of Great Bedwyn and comprises a mix of historic red</w:t>
      </w:r>
      <w:r>
        <w:rPr>
          <w:rFonts w:ascii="Cambria Math" w:hAnsi="Cambria Math" w:cs="Cambria Math"/>
        </w:rPr>
        <w:t>‑</w:t>
      </w:r>
      <w:r>
        <w:t>brick buildings, including the farmhouse, together with a variety of modern agricultural structures constructed from blockwork, timber, steel profile sheeting, corrugated roofing and tile.</w:t>
      </w:r>
    </w:p>
    <w:p w14:paraId="70675B63" w14:textId="77777777" w:rsidR="00E85308" w:rsidRDefault="00E85308" w:rsidP="00E85308">
      <w:pPr>
        <w:pStyle w:val="NoSpacing"/>
      </w:pPr>
    </w:p>
    <w:p w14:paraId="0093F1A8" w14:textId="77777777" w:rsidR="00E85308" w:rsidRDefault="00E85308" w:rsidP="00E85308">
      <w:pPr>
        <w:pStyle w:val="NoSpacing"/>
      </w:pPr>
      <w:r>
        <w:t>Immediately to the east of the farmstead is a small, loose</w:t>
      </w:r>
      <w:r>
        <w:rPr>
          <w:rFonts w:ascii="Cambria Math" w:hAnsi="Cambria Math" w:cs="Cambria Math"/>
        </w:rPr>
        <w:t>‑</w:t>
      </w:r>
      <w:r>
        <w:t>knit hamlet of nine dwellings, two of which are listed buildings. Beyond this, to the further east, lie the railway line and the Kennet and Avon Canal, which run broadly parallel towards Great Bedwyn. The wider surroundings consist of open countryside.</w:t>
      </w:r>
    </w:p>
    <w:p w14:paraId="08FEE32B" w14:textId="77777777" w:rsidR="00E85308" w:rsidRDefault="00E85308" w:rsidP="00E85308">
      <w:pPr>
        <w:pStyle w:val="NoSpacing"/>
      </w:pPr>
    </w:p>
    <w:p w14:paraId="35460329" w14:textId="46AA680A" w:rsidR="00E85308" w:rsidRPr="00156955" w:rsidRDefault="00E85308" w:rsidP="00E85308">
      <w:pPr>
        <w:pStyle w:val="NoSpacing"/>
      </w:pPr>
      <w:r>
        <w:t>The land is classified as Grade 2 under the Agricultural Land Classification and lies within the North Wessex Downs National Landscape (formerly the Area of Outstanding Natural Beauty). No additional constraints are known to affect the site.</w:t>
      </w:r>
    </w:p>
    <w:p w14:paraId="7E805108" w14:textId="77777777" w:rsidR="00353313" w:rsidRDefault="00C94D9F" w:rsidP="00DA1B44">
      <w:pPr>
        <w:spacing w:line="276" w:lineRule="auto"/>
        <w:jc w:val="both"/>
        <w:rPr>
          <w:sz w:val="22"/>
          <w:szCs w:val="22"/>
        </w:rPr>
      </w:pPr>
      <w:r>
        <w:rPr>
          <w:rFonts w:ascii="Arial" w:eastAsia="Arial" w:hAnsi="Arial" w:cs="Arial"/>
          <w:sz w:val="22"/>
          <w:szCs w:val="22"/>
        </w:rPr>
        <w:t> </w:t>
      </w:r>
    </w:p>
    <w:p w14:paraId="1BB19266"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064A1B84" w14:textId="77777777" w:rsidR="009B77E1" w:rsidRDefault="009B77E1" w:rsidP="00DA1B44">
      <w:pPr>
        <w:spacing w:line="276" w:lineRule="auto"/>
        <w:jc w:val="both"/>
        <w:rPr>
          <w:rFonts w:ascii="Arial" w:eastAsia="Arial" w:hAnsi="Arial" w:cs="Arial"/>
          <w:b/>
          <w:bCs/>
          <w:sz w:val="22"/>
          <w:szCs w:val="22"/>
        </w:rPr>
      </w:pPr>
    </w:p>
    <w:p w14:paraId="71B3E2C6" w14:textId="77777777" w:rsidR="00E85308" w:rsidRDefault="00E85308" w:rsidP="00E85308">
      <w:pPr>
        <w:spacing w:line="276" w:lineRule="auto"/>
        <w:jc w:val="both"/>
        <w:rPr>
          <w:rFonts w:ascii="Arial" w:hAnsi="Arial" w:cs="Arial"/>
          <w:sz w:val="22"/>
          <w:szCs w:val="22"/>
        </w:rPr>
      </w:pPr>
      <w:r w:rsidRPr="00E85308">
        <w:rPr>
          <w:rFonts w:ascii="Arial" w:hAnsi="Arial" w:cs="Arial"/>
          <w:sz w:val="22"/>
          <w:szCs w:val="22"/>
        </w:rPr>
        <w:t>The proposal seeks the erection of a new agricultural building to replace an existing dilapidated structure on the same site. The proposed building would measure approximately 24.5 metres in length, 13 metres in width, 4 metres to the eaves and 5.8 metres to the ridge. External materials would comprise olive</w:t>
      </w:r>
      <w:r w:rsidRPr="00E85308">
        <w:rPr>
          <w:rFonts w:ascii="Cambria Math" w:hAnsi="Cambria Math" w:cs="Cambria Math"/>
          <w:sz w:val="22"/>
          <w:szCs w:val="22"/>
        </w:rPr>
        <w:t>‑</w:t>
      </w:r>
      <w:r w:rsidRPr="00E85308">
        <w:rPr>
          <w:rFonts w:ascii="Arial" w:hAnsi="Arial" w:cs="Arial"/>
          <w:sz w:val="22"/>
          <w:szCs w:val="22"/>
        </w:rPr>
        <w:t>green steel profile cladding to the walls and anthracite steel profile sheeting to the roof. Glazing is proposed on all elevations except the north</w:t>
      </w:r>
      <w:r w:rsidRPr="00E85308">
        <w:rPr>
          <w:rFonts w:ascii="Cambria Math" w:hAnsi="Cambria Math" w:cs="Cambria Math"/>
          <w:sz w:val="22"/>
          <w:szCs w:val="22"/>
        </w:rPr>
        <w:t>‑</w:t>
      </w:r>
      <w:r w:rsidRPr="00E85308">
        <w:rPr>
          <w:rFonts w:ascii="Arial" w:hAnsi="Arial" w:cs="Arial"/>
          <w:sz w:val="22"/>
          <w:szCs w:val="22"/>
        </w:rPr>
        <w:t>west end.</w:t>
      </w:r>
    </w:p>
    <w:p w14:paraId="1CAB3CB1" w14:textId="77777777" w:rsidR="00E85308" w:rsidRPr="00E85308" w:rsidRDefault="00E85308" w:rsidP="00E85308">
      <w:pPr>
        <w:spacing w:line="276" w:lineRule="auto"/>
        <w:jc w:val="both"/>
        <w:rPr>
          <w:rFonts w:ascii="Arial" w:hAnsi="Arial" w:cs="Arial"/>
          <w:sz w:val="22"/>
          <w:szCs w:val="22"/>
        </w:rPr>
      </w:pPr>
    </w:p>
    <w:p w14:paraId="2648C92B" w14:textId="70440A6C" w:rsidR="00B74287" w:rsidRPr="00E85308" w:rsidRDefault="00E85308" w:rsidP="00E85308">
      <w:pPr>
        <w:spacing w:line="276" w:lineRule="auto"/>
        <w:jc w:val="both"/>
        <w:rPr>
          <w:rFonts w:ascii="Arial" w:hAnsi="Arial" w:cs="Arial"/>
          <w:sz w:val="22"/>
          <w:szCs w:val="22"/>
        </w:rPr>
      </w:pPr>
      <w:r w:rsidRPr="00E85308">
        <w:rPr>
          <w:rFonts w:ascii="Arial" w:hAnsi="Arial" w:cs="Arial"/>
          <w:sz w:val="22"/>
          <w:szCs w:val="22"/>
        </w:rPr>
        <w:t>The building is intended to provide a functional hub for the farm business, accommodating a canteen/eating area, offices, meeting room, kennels, and a reception area. It would be positioned to the north</w:t>
      </w:r>
      <w:r w:rsidRPr="00E85308">
        <w:rPr>
          <w:rFonts w:ascii="Cambria Math" w:hAnsi="Cambria Math" w:cs="Cambria Math"/>
          <w:sz w:val="22"/>
          <w:szCs w:val="22"/>
        </w:rPr>
        <w:t>‑</w:t>
      </w:r>
      <w:r w:rsidRPr="00E85308">
        <w:rPr>
          <w:rFonts w:ascii="Arial" w:hAnsi="Arial" w:cs="Arial"/>
          <w:sz w:val="22"/>
          <w:szCs w:val="22"/>
        </w:rPr>
        <w:t>west of the main farmstead, replacing the existing large timber</w:t>
      </w:r>
      <w:r w:rsidRPr="00E85308">
        <w:rPr>
          <w:rFonts w:ascii="Cambria Math" w:hAnsi="Cambria Math" w:cs="Cambria Math"/>
          <w:sz w:val="22"/>
          <w:szCs w:val="22"/>
        </w:rPr>
        <w:t>‑</w:t>
      </w:r>
      <w:r w:rsidRPr="00E85308">
        <w:rPr>
          <w:rFonts w:ascii="Arial" w:hAnsi="Arial" w:cs="Arial"/>
          <w:sz w:val="22"/>
          <w:szCs w:val="22"/>
        </w:rPr>
        <w:t>clad agricultural building, and would remain closely associated with the established group of farm buildings.</w:t>
      </w:r>
      <w:r w:rsidRPr="00E85308">
        <w:rPr>
          <w:rFonts w:ascii="Arial" w:hAnsi="Arial" w:cs="Arial"/>
          <w:sz w:val="22"/>
          <w:szCs w:val="22"/>
        </w:rPr>
        <w:t xml:space="preserve"> </w:t>
      </w:r>
    </w:p>
    <w:p w14:paraId="1141E70B" w14:textId="77777777" w:rsidR="00383D3A" w:rsidRDefault="00383D3A" w:rsidP="00DA1B44">
      <w:pPr>
        <w:spacing w:line="276" w:lineRule="auto"/>
        <w:jc w:val="both"/>
        <w:rPr>
          <w:rFonts w:ascii="Arial" w:eastAsia="Arial" w:hAnsi="Arial" w:cs="Arial"/>
          <w:b/>
          <w:bCs/>
          <w:sz w:val="22"/>
          <w:szCs w:val="22"/>
        </w:rPr>
      </w:pPr>
    </w:p>
    <w:p w14:paraId="28495508" w14:textId="77777777" w:rsidR="00156955" w:rsidRDefault="00156955" w:rsidP="00DA1B44">
      <w:pPr>
        <w:spacing w:line="276" w:lineRule="auto"/>
        <w:jc w:val="both"/>
        <w:rPr>
          <w:rFonts w:ascii="Arial" w:eastAsia="Arial" w:hAnsi="Arial" w:cs="Arial"/>
          <w:b/>
          <w:bCs/>
          <w:sz w:val="22"/>
          <w:szCs w:val="22"/>
        </w:rPr>
      </w:pPr>
    </w:p>
    <w:p w14:paraId="204FEB0D" w14:textId="77777777" w:rsidR="00353313" w:rsidRDefault="00156955" w:rsidP="00DA1B44">
      <w:pPr>
        <w:pStyle w:val="Heading2"/>
      </w:pPr>
      <w:r>
        <w:t>RELEVANT PLANNING HISTORY </w:t>
      </w:r>
    </w:p>
    <w:p w14:paraId="34F90EB7"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5B2BD108" w14:textId="77777777" w:rsidTr="00FE1C7D">
        <w:trPr>
          <w:trHeight w:hRule="exact" w:val="20"/>
        </w:trPr>
        <w:tc>
          <w:tcPr>
            <w:tcW w:w="9771" w:type="dxa"/>
            <w:tcBorders>
              <w:bottom w:val="single" w:sz="6" w:space="0" w:color="auto"/>
            </w:tcBorders>
            <w:vAlign w:val="center"/>
            <w:hideMark/>
          </w:tcPr>
          <w:p w14:paraId="51B656C6" w14:textId="77777777" w:rsidR="00FE1C7D" w:rsidRDefault="00FE1C7D" w:rsidP="0024185A">
            <w:pPr>
              <w:rPr>
                <w:sz w:val="2"/>
              </w:rPr>
            </w:pPr>
            <w:bookmarkStart w:id="0" w:name="_bc9eaa23_7b84_4e11_8860_67eb8bbe0c9e"/>
          </w:p>
        </w:tc>
      </w:tr>
      <w:tr w:rsidR="00FE1C7D" w:rsidRPr="003E74F7" w14:paraId="6263EA32"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3AFEF759"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476FD9B" w14:textId="77777777" w:rsidTr="00FE1C7D">
        <w:tc>
          <w:tcPr>
            <w:tcW w:w="9771" w:type="dxa"/>
            <w:tcBorders>
              <w:left w:val="single" w:sz="12" w:space="0" w:color="auto"/>
              <w:bottom w:val="single" w:sz="12" w:space="0" w:color="auto"/>
              <w:right w:val="single" w:sz="12" w:space="0" w:color="auto"/>
            </w:tcBorders>
            <w:vAlign w:val="center"/>
          </w:tcPr>
          <w:p w14:paraId="2B4796F5"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PL/2025/09538 - Prior notification: Building Decision - Prior Approval Not Required Date: 23/12/2025 – Agricultural storage building</w:t>
            </w:r>
          </w:p>
        </w:tc>
      </w:tr>
      <w:bookmarkEnd w:id="0"/>
    </w:tbl>
    <w:p w14:paraId="1E613DAC" w14:textId="77777777" w:rsidR="000F3482" w:rsidRDefault="000F3482" w:rsidP="00DA1B44">
      <w:pPr>
        <w:spacing w:line="276" w:lineRule="auto"/>
        <w:jc w:val="both"/>
        <w:rPr>
          <w:sz w:val="22"/>
          <w:szCs w:val="22"/>
        </w:rPr>
      </w:pPr>
    </w:p>
    <w:p w14:paraId="1387A01E" w14:textId="77777777" w:rsidR="009F69B1" w:rsidRDefault="009F69B1" w:rsidP="00DA1B44">
      <w:pPr>
        <w:spacing w:line="276" w:lineRule="auto"/>
        <w:jc w:val="both"/>
        <w:rPr>
          <w:rFonts w:ascii="Arial" w:hAnsi="Arial" w:cs="Arial"/>
          <w:b/>
          <w:bCs/>
          <w:sz w:val="22"/>
          <w:szCs w:val="22"/>
        </w:rPr>
      </w:pPr>
    </w:p>
    <w:p w14:paraId="55164DF4"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53B9662D"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A91B2B4" w14:textId="77777777" w:rsidR="002A7B01" w:rsidRPr="00383A91" w:rsidRDefault="002A7B01" w:rsidP="00DA1B44">
      <w:pPr>
        <w:spacing w:line="276" w:lineRule="auto"/>
        <w:jc w:val="both"/>
        <w:rPr>
          <w:rFonts w:ascii="Arial" w:eastAsia="Arial" w:hAnsi="Arial" w:cs="Arial"/>
          <w:sz w:val="22"/>
          <w:szCs w:val="22"/>
        </w:rPr>
      </w:pPr>
    </w:p>
    <w:p w14:paraId="12815B84"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07A08C4E" w14:textId="77777777" w:rsidR="009F6758" w:rsidRPr="00FB48E9" w:rsidRDefault="009F6758" w:rsidP="00DA1B44">
      <w:pPr>
        <w:spacing w:line="276" w:lineRule="auto"/>
        <w:jc w:val="both"/>
        <w:rPr>
          <w:rFonts w:ascii="Arial" w:hAnsi="Arial" w:cs="Arial"/>
          <w:sz w:val="22"/>
          <w:szCs w:val="22"/>
        </w:rPr>
      </w:pPr>
    </w:p>
    <w:p w14:paraId="35334C67"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erection, extension, or alteration of a </w:t>
      </w:r>
      <w:proofErr w:type="gramStart"/>
      <w:r w:rsidRPr="00FB48E9">
        <w:rPr>
          <w:rFonts w:ascii="Arial" w:hAnsi="Arial" w:cs="Arial"/>
          <w:sz w:val="22"/>
          <w:szCs w:val="22"/>
        </w:rPr>
        <w:t>building;</w:t>
      </w:r>
      <w:proofErr w:type="gramEnd"/>
    </w:p>
    <w:p w14:paraId="0C06CA83"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formation or alteration of a private </w:t>
      </w:r>
      <w:proofErr w:type="gramStart"/>
      <w:r w:rsidRPr="00FB48E9">
        <w:rPr>
          <w:rFonts w:ascii="Arial" w:hAnsi="Arial" w:cs="Arial"/>
          <w:sz w:val="22"/>
          <w:szCs w:val="22"/>
        </w:rPr>
        <w:t>way;</w:t>
      </w:r>
      <w:proofErr w:type="gramEnd"/>
    </w:p>
    <w:p w14:paraId="7B93B4D0"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roofErr w:type="gramStart"/>
      <w:r w:rsidRPr="00FB48E9">
        <w:rPr>
          <w:rFonts w:ascii="Arial" w:hAnsi="Arial" w:cs="Arial"/>
          <w:sz w:val="22"/>
          <w:szCs w:val="22"/>
        </w:rPr>
        <w:t>);</w:t>
      </w:r>
      <w:proofErr w:type="gramEnd"/>
    </w:p>
    <w:p w14:paraId="6C8C9CBA"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69656D80"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7326B0EC"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2E5E3D61" w14:textId="77777777" w:rsidR="005F442C" w:rsidRPr="00FB48E9" w:rsidRDefault="005F442C" w:rsidP="00DA1B44">
      <w:pPr>
        <w:spacing w:line="276" w:lineRule="auto"/>
        <w:jc w:val="both"/>
        <w:rPr>
          <w:rFonts w:ascii="Arial" w:hAnsi="Arial" w:cs="Arial"/>
          <w:sz w:val="22"/>
          <w:szCs w:val="22"/>
        </w:rPr>
      </w:pPr>
    </w:p>
    <w:p w14:paraId="70657E96"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design, and external appearance of the </w:t>
      </w:r>
      <w:proofErr w:type="gramStart"/>
      <w:r w:rsidRPr="00FB48E9">
        <w:rPr>
          <w:rFonts w:ascii="Arial" w:hAnsi="Arial" w:cs="Arial"/>
          <w:sz w:val="22"/>
          <w:szCs w:val="22"/>
        </w:rPr>
        <w:t>building;</w:t>
      </w:r>
      <w:proofErr w:type="gramEnd"/>
    </w:p>
    <w:p w14:paraId="00B64438"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and means of construction of the private </w:t>
      </w:r>
      <w:proofErr w:type="gramStart"/>
      <w:r w:rsidRPr="00FB48E9">
        <w:rPr>
          <w:rFonts w:ascii="Arial" w:hAnsi="Arial" w:cs="Arial"/>
          <w:sz w:val="22"/>
          <w:szCs w:val="22"/>
        </w:rPr>
        <w:t>way;</w:t>
      </w:r>
      <w:proofErr w:type="gramEnd"/>
    </w:p>
    <w:p w14:paraId="6B63D868"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of the excavation or </w:t>
      </w:r>
      <w:proofErr w:type="gramStart"/>
      <w:r w:rsidRPr="00FB48E9">
        <w:rPr>
          <w:rFonts w:ascii="Arial" w:hAnsi="Arial" w:cs="Arial"/>
          <w:sz w:val="22"/>
          <w:szCs w:val="22"/>
        </w:rPr>
        <w:t>deposit;</w:t>
      </w:r>
      <w:proofErr w:type="gramEnd"/>
    </w:p>
    <w:p w14:paraId="7071F33C"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5E8D27ED" w14:textId="77777777" w:rsidR="005F442C" w:rsidRPr="009F69B1" w:rsidRDefault="005F442C" w:rsidP="00DA1B44">
      <w:pPr>
        <w:spacing w:line="276" w:lineRule="auto"/>
        <w:jc w:val="both"/>
        <w:rPr>
          <w:rFonts w:ascii="Arial" w:hAnsi="Arial" w:cs="Arial"/>
          <w:b/>
          <w:bCs/>
          <w:sz w:val="22"/>
          <w:szCs w:val="22"/>
        </w:rPr>
      </w:pPr>
    </w:p>
    <w:p w14:paraId="684194EC" w14:textId="63C5755F" w:rsidR="00353313" w:rsidRPr="00430CFA" w:rsidRDefault="00E44658" w:rsidP="00DA1B44">
      <w:pPr>
        <w:pStyle w:val="Heading2"/>
        <w:rPr>
          <w:color w:val="ED0000"/>
        </w:rPr>
      </w:pPr>
      <w:r>
        <w:t>ASSESSMENT </w:t>
      </w:r>
    </w:p>
    <w:p w14:paraId="36FB1C2B"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567445AC" w14:textId="7160B4E8" w:rsidR="00004756" w:rsidRDefault="00B42AF1" w:rsidP="001F1331">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452CD3C8" w14:textId="77777777" w:rsidR="001F1331" w:rsidRDefault="001F1331" w:rsidP="001F1331">
      <w:pPr>
        <w:spacing w:line="276" w:lineRule="auto"/>
        <w:jc w:val="both"/>
        <w:rPr>
          <w:rFonts w:ascii="Arial" w:eastAsia="Arial" w:hAnsi="Arial" w:cs="Arial"/>
          <w:i/>
          <w:iCs/>
          <w:color w:val="ED0000"/>
          <w:sz w:val="22"/>
          <w:szCs w:val="22"/>
        </w:rPr>
      </w:pPr>
    </w:p>
    <w:p w14:paraId="45A1CC39"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6B248065" w14:textId="77777777" w:rsidR="00257774" w:rsidRDefault="00257774" w:rsidP="00DA1B44">
      <w:pPr>
        <w:spacing w:line="276" w:lineRule="auto"/>
        <w:jc w:val="both"/>
        <w:rPr>
          <w:rFonts w:ascii="Arial" w:eastAsia="Arial" w:hAnsi="Arial" w:cs="Arial"/>
          <w:color w:val="000000" w:themeColor="text1"/>
          <w:sz w:val="22"/>
          <w:szCs w:val="22"/>
        </w:rPr>
      </w:pPr>
    </w:p>
    <w:p w14:paraId="6F1C7E00"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331AC621"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252FAAD8" w14:textId="77777777" w:rsidR="00FB48E9" w:rsidRPr="00FB48E9" w:rsidRDefault="00FB48E9" w:rsidP="00DA1B44">
      <w:pPr>
        <w:spacing w:line="276" w:lineRule="auto"/>
        <w:ind w:left="720"/>
        <w:jc w:val="both"/>
        <w:rPr>
          <w:rFonts w:ascii="Arial" w:hAnsi="Arial" w:cs="Arial"/>
          <w:sz w:val="22"/>
          <w:szCs w:val="22"/>
        </w:rPr>
      </w:pPr>
    </w:p>
    <w:p w14:paraId="115ECB7D" w14:textId="77777777" w:rsidR="00734A65" w:rsidRDefault="00734A65" w:rsidP="00734A65">
      <w:pPr>
        <w:spacing w:line="276" w:lineRule="auto"/>
        <w:jc w:val="both"/>
        <w:rPr>
          <w:rFonts w:ascii="Arial" w:hAnsi="Arial" w:cs="Arial"/>
          <w:b/>
          <w:bCs/>
          <w:color w:val="ED0000"/>
          <w:sz w:val="22"/>
          <w:szCs w:val="22"/>
        </w:rPr>
      </w:pPr>
    </w:p>
    <w:p w14:paraId="537EE5D8" w14:textId="77777777" w:rsidR="009A7511" w:rsidRDefault="009A7511" w:rsidP="009A7511">
      <w:pPr>
        <w:spacing w:line="276" w:lineRule="auto"/>
        <w:jc w:val="both"/>
        <w:rPr>
          <w:rFonts w:ascii="Arial" w:hAnsi="Arial" w:cs="Arial"/>
          <w:sz w:val="22"/>
          <w:szCs w:val="22"/>
        </w:rPr>
      </w:pPr>
      <w:proofErr w:type="gramStart"/>
      <w:r w:rsidRPr="009A7511">
        <w:rPr>
          <w:rFonts w:ascii="Arial" w:hAnsi="Arial" w:cs="Arial"/>
          <w:sz w:val="22"/>
          <w:szCs w:val="22"/>
        </w:rPr>
        <w:t>With regard to</w:t>
      </w:r>
      <w:proofErr w:type="gramEnd"/>
      <w:r w:rsidRPr="009A7511">
        <w:rPr>
          <w:rFonts w:ascii="Arial" w:hAnsi="Arial" w:cs="Arial"/>
          <w:sz w:val="22"/>
          <w:szCs w:val="22"/>
        </w:rPr>
        <w:t xml:space="preserve"> siting, the proposed building would occupy the footprint of an existing agricultural structure and would remain closely integrated within the established grouping of farm buildings. Its replacement in the same location ensures that the overall pattern and layout of built form within the farmstead would be maintained. As such, the development would have only a limited effect on its surroundings, with views from public vantage points remaining largely unchanged from those that currently exist.</w:t>
      </w:r>
    </w:p>
    <w:p w14:paraId="2DDE6AA4" w14:textId="77777777" w:rsidR="009A7511" w:rsidRPr="009A7511" w:rsidRDefault="009A7511" w:rsidP="009A7511">
      <w:pPr>
        <w:spacing w:line="276" w:lineRule="auto"/>
        <w:jc w:val="both"/>
        <w:rPr>
          <w:rFonts w:ascii="Arial" w:hAnsi="Arial" w:cs="Arial"/>
          <w:sz w:val="22"/>
          <w:szCs w:val="22"/>
        </w:rPr>
      </w:pPr>
    </w:p>
    <w:p w14:paraId="46446689" w14:textId="77777777" w:rsidR="009A7511" w:rsidRDefault="009A7511" w:rsidP="009A7511">
      <w:pPr>
        <w:spacing w:line="276" w:lineRule="auto"/>
        <w:jc w:val="both"/>
        <w:rPr>
          <w:rFonts w:ascii="Arial" w:hAnsi="Arial" w:cs="Arial"/>
          <w:sz w:val="22"/>
          <w:szCs w:val="22"/>
        </w:rPr>
      </w:pPr>
      <w:r w:rsidRPr="009A7511">
        <w:rPr>
          <w:rFonts w:ascii="Arial" w:hAnsi="Arial" w:cs="Arial"/>
          <w:sz w:val="22"/>
          <w:szCs w:val="22"/>
        </w:rPr>
        <w:lastRenderedPageBreak/>
        <w:t>In terms of design and external appearance, the building adopts a typical agricultural form with a simple profile and the use of appropriate rural materials, including steel profile cladding and sheeting. This approach ensures that the structure retains an agricultural character consistent with the wider farmstead. The proposed fenestration introduces a degree of domesticity; however, the number and scale of windows have been kept to a minimum to avoid appearing overly prominent. The openings are justified by the operational requirements of the internal office and support spaces and would not materially undermine the overall agricultural appearance of the building.</w:t>
      </w:r>
    </w:p>
    <w:p w14:paraId="53F1CB9A" w14:textId="77777777" w:rsidR="009A7511" w:rsidRPr="009A7511" w:rsidRDefault="009A7511" w:rsidP="009A7511">
      <w:pPr>
        <w:spacing w:line="276" w:lineRule="auto"/>
        <w:jc w:val="both"/>
        <w:rPr>
          <w:rFonts w:ascii="Arial" w:hAnsi="Arial" w:cs="Arial"/>
          <w:sz w:val="22"/>
          <w:szCs w:val="22"/>
        </w:rPr>
      </w:pPr>
    </w:p>
    <w:p w14:paraId="62A9FA09" w14:textId="491E7228" w:rsidR="00734A65" w:rsidRPr="009A7511" w:rsidRDefault="009A7511" w:rsidP="009A7511">
      <w:pPr>
        <w:spacing w:line="276" w:lineRule="auto"/>
        <w:jc w:val="both"/>
        <w:rPr>
          <w:rFonts w:ascii="Arial" w:hAnsi="Arial" w:cs="Arial"/>
          <w:sz w:val="22"/>
          <w:szCs w:val="22"/>
        </w:rPr>
      </w:pPr>
      <w:r w:rsidRPr="009A7511">
        <w:rPr>
          <w:rFonts w:ascii="Arial" w:hAnsi="Arial" w:cs="Arial"/>
          <w:sz w:val="22"/>
          <w:szCs w:val="22"/>
        </w:rPr>
        <w:t>Taking the above into account, the proposed siting, design and external appearance of the building are considered appropriate for its functional purpose and rural location and are therefore acceptable for the purposes of prior approval under Class A.</w:t>
      </w:r>
    </w:p>
    <w:p w14:paraId="7942DC93" w14:textId="77777777" w:rsidR="00B2505F" w:rsidRDefault="00B2505F" w:rsidP="00DA1B44">
      <w:pPr>
        <w:spacing w:line="276" w:lineRule="auto"/>
        <w:jc w:val="both"/>
        <w:rPr>
          <w:rFonts w:ascii="Arial" w:eastAsia="Arial" w:hAnsi="Arial" w:cs="Arial"/>
          <w:sz w:val="22"/>
          <w:szCs w:val="22"/>
        </w:rPr>
      </w:pPr>
    </w:p>
    <w:p w14:paraId="604B0D9F" w14:textId="598953E2" w:rsidR="007F72D8" w:rsidRDefault="00F02E24" w:rsidP="009A7511">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08D9794B" w14:textId="77777777" w:rsidR="009A7511" w:rsidRPr="007F72D8" w:rsidRDefault="009A7511" w:rsidP="009A7511">
      <w:pPr>
        <w:spacing w:line="276" w:lineRule="auto"/>
        <w:jc w:val="both"/>
        <w:rPr>
          <w:rFonts w:ascii="Arial" w:eastAsia="Arial" w:hAnsi="Arial" w:cs="Arial"/>
          <w:color w:val="ED0000"/>
          <w:sz w:val="22"/>
          <w:szCs w:val="22"/>
        </w:rPr>
      </w:pPr>
    </w:p>
    <w:p w14:paraId="3A567FDA"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2373A809" w14:textId="77777777" w:rsidR="00F239E1" w:rsidRDefault="00F239E1" w:rsidP="00DA1B44">
      <w:pPr>
        <w:spacing w:line="276" w:lineRule="auto"/>
        <w:jc w:val="both"/>
        <w:rPr>
          <w:rFonts w:ascii="Arial" w:eastAsia="Arial" w:hAnsi="Arial" w:cs="Arial"/>
          <w:b/>
          <w:bCs/>
          <w:sz w:val="22"/>
          <w:szCs w:val="22"/>
        </w:rPr>
      </w:pPr>
    </w:p>
    <w:p w14:paraId="270232F1"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1A6920F1"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4E218BC6" w14:textId="77777777" w:rsidR="003317D1" w:rsidRDefault="003317D1" w:rsidP="00DA1B44">
      <w:pPr>
        <w:spacing w:line="276" w:lineRule="auto"/>
        <w:jc w:val="both"/>
        <w:rPr>
          <w:rFonts w:ascii="Arial" w:eastAsia="Arial" w:hAnsi="Arial" w:cs="Arial"/>
          <w:color w:val="212121"/>
          <w:sz w:val="22"/>
          <w:szCs w:val="22"/>
        </w:rPr>
      </w:pPr>
    </w:p>
    <w:p w14:paraId="6B32D3D8" w14:textId="77777777" w:rsidR="00413FE5" w:rsidRDefault="00413FE5" w:rsidP="00DA1B44">
      <w:pPr>
        <w:spacing w:line="276" w:lineRule="auto"/>
        <w:rPr>
          <w:rFonts w:ascii="Arial" w:hAnsi="Arial" w:cs="Arial"/>
          <w:sz w:val="22"/>
          <w:szCs w:val="22"/>
        </w:rPr>
      </w:pPr>
    </w:p>
    <w:p w14:paraId="17F5EA66" w14:textId="77777777" w:rsidR="009C290E" w:rsidRPr="009C290E" w:rsidRDefault="009C290E" w:rsidP="00DA1B44">
      <w:pPr>
        <w:pStyle w:val="ListParagraph"/>
        <w:spacing w:line="276" w:lineRule="auto"/>
        <w:jc w:val="both"/>
        <w:rPr>
          <w:rFonts w:ascii="Arial" w:hAnsi="Arial" w:cs="Arial"/>
          <w:sz w:val="22"/>
          <w:szCs w:val="22"/>
        </w:rPr>
      </w:pPr>
    </w:p>
    <w:p w14:paraId="502E184E" w14:textId="77777777" w:rsidR="00353313" w:rsidRDefault="00C94D9F" w:rsidP="00DA1B44">
      <w:pPr>
        <w:spacing w:line="276" w:lineRule="auto"/>
        <w:rPr>
          <w:sz w:val="22"/>
          <w:szCs w:val="22"/>
        </w:rPr>
      </w:pPr>
      <w:r>
        <w:rPr>
          <w:rFonts w:ascii="Arial" w:eastAsia="Arial" w:hAnsi="Arial" w:cs="Arial"/>
          <w:sz w:val="22"/>
          <w:szCs w:val="22"/>
        </w:rPr>
        <w:t>  </w:t>
      </w:r>
    </w:p>
    <w:p w14:paraId="13674C98"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7CF2180A" w14:textId="77777777" w:rsidR="001F499E" w:rsidRDefault="001F499E" w:rsidP="00DA1B44">
      <w:pPr>
        <w:spacing w:line="276" w:lineRule="auto"/>
        <w:rPr>
          <w:rFonts w:ascii="Arial" w:eastAsia="Arial" w:hAnsi="Arial" w:cs="Arial"/>
          <w:sz w:val="22"/>
          <w:szCs w:val="22"/>
        </w:rPr>
      </w:pPr>
    </w:p>
    <w:p w14:paraId="6E913A01" w14:textId="77777777" w:rsidR="001F499E" w:rsidRDefault="001F499E" w:rsidP="00DA1B44">
      <w:pPr>
        <w:spacing w:line="276" w:lineRule="auto"/>
        <w:rPr>
          <w:rFonts w:ascii="Arial" w:eastAsia="Arial" w:hAnsi="Arial" w:cs="Arial"/>
          <w:sz w:val="22"/>
          <w:szCs w:val="22"/>
        </w:rPr>
      </w:pPr>
    </w:p>
    <w:p w14:paraId="546B3AAA" w14:textId="77777777" w:rsidR="001F499E" w:rsidRDefault="001F499E" w:rsidP="00DA1B44">
      <w:pPr>
        <w:spacing w:line="276" w:lineRule="auto"/>
        <w:rPr>
          <w:rFonts w:ascii="Arial" w:eastAsia="Arial" w:hAnsi="Arial" w:cs="Arial"/>
          <w:sz w:val="22"/>
          <w:szCs w:val="22"/>
        </w:rPr>
      </w:pPr>
    </w:p>
    <w:p w14:paraId="30B660CD" w14:textId="77777777" w:rsidR="001F499E" w:rsidRDefault="001F499E" w:rsidP="00DA1B44">
      <w:pPr>
        <w:spacing w:line="276" w:lineRule="auto"/>
        <w:rPr>
          <w:rFonts w:ascii="Arial" w:eastAsia="Arial" w:hAnsi="Arial" w:cs="Arial"/>
          <w:sz w:val="22"/>
          <w:szCs w:val="22"/>
        </w:rPr>
      </w:pPr>
    </w:p>
    <w:p w14:paraId="5FAC7887" w14:textId="77777777" w:rsidR="001F499E" w:rsidRDefault="001F499E" w:rsidP="00DA1B44">
      <w:pPr>
        <w:spacing w:line="276" w:lineRule="auto"/>
        <w:rPr>
          <w:rFonts w:ascii="Arial" w:eastAsia="Arial" w:hAnsi="Arial" w:cs="Arial"/>
          <w:sz w:val="22"/>
          <w:szCs w:val="22"/>
        </w:rPr>
      </w:pPr>
    </w:p>
    <w:p w14:paraId="7698CDFF" w14:textId="77777777" w:rsidR="001F499E" w:rsidRDefault="001F499E" w:rsidP="00DA1B44">
      <w:pPr>
        <w:spacing w:line="276" w:lineRule="auto"/>
        <w:rPr>
          <w:rFonts w:ascii="Arial" w:eastAsia="Arial" w:hAnsi="Arial" w:cs="Arial"/>
          <w:sz w:val="22"/>
          <w:szCs w:val="22"/>
        </w:rPr>
      </w:pPr>
    </w:p>
    <w:p w14:paraId="5F23B29C"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7787F7FD"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20D27F0D" w14:textId="77777777" w:rsidTr="0073237E">
        <w:trPr>
          <w:trHeight w:hRule="exact" w:val="20"/>
        </w:trPr>
        <w:tc>
          <w:tcPr>
            <w:tcW w:w="730" w:type="dxa"/>
            <w:tcBorders>
              <w:top w:val="nil"/>
              <w:left w:val="nil"/>
              <w:bottom w:val="nil"/>
              <w:right w:val="nil"/>
            </w:tcBorders>
          </w:tcPr>
          <w:p w14:paraId="3641A5A3"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0F7C3A74" w14:textId="77777777" w:rsidR="00DE3C5D" w:rsidRPr="00BD0229" w:rsidRDefault="00DE3C5D" w:rsidP="0073237E">
            <w:pPr>
              <w:spacing w:line="276" w:lineRule="auto"/>
              <w:jc w:val="both"/>
              <w:rPr>
                <w:rFonts w:ascii="Arial" w:eastAsia="Arial" w:hAnsi="Arial" w:cs="Arial"/>
                <w:i/>
                <w:iCs/>
                <w:color w:val="ED0000"/>
                <w:sz w:val="22"/>
                <w:szCs w:val="22"/>
              </w:rPr>
            </w:pPr>
          </w:p>
          <w:p w14:paraId="2BDB3E9F" w14:textId="77777777" w:rsidR="00DE3C5D" w:rsidRPr="00BD0229" w:rsidRDefault="00DE3C5D" w:rsidP="0073237E">
            <w:pPr>
              <w:spacing w:line="276" w:lineRule="auto"/>
              <w:jc w:val="both"/>
              <w:rPr>
                <w:rFonts w:ascii="Arial" w:eastAsia="Arial" w:hAnsi="Arial" w:cs="Arial"/>
                <w:i/>
                <w:iCs/>
                <w:color w:val="ED0000"/>
                <w:sz w:val="22"/>
                <w:szCs w:val="22"/>
              </w:rPr>
            </w:pPr>
          </w:p>
          <w:p w14:paraId="14FE225F" w14:textId="77777777" w:rsidR="00DE3C5D" w:rsidRDefault="00DE3C5D" w:rsidP="0073237E">
            <w:pPr>
              <w:spacing w:line="276" w:lineRule="auto"/>
              <w:jc w:val="both"/>
              <w:rPr>
                <w:rFonts w:ascii="Arial" w:eastAsia="Arial" w:hAnsi="Arial" w:cs="Arial"/>
                <w:i/>
                <w:iCs/>
                <w:color w:val="ED0000"/>
                <w:sz w:val="22"/>
                <w:szCs w:val="22"/>
              </w:rPr>
            </w:pPr>
          </w:p>
          <w:p w14:paraId="74794A5C" w14:textId="77777777" w:rsidR="00DE3C5D" w:rsidRDefault="00DE3C5D" w:rsidP="0073237E">
            <w:pPr>
              <w:spacing w:line="276" w:lineRule="auto"/>
              <w:rPr>
                <w:sz w:val="2"/>
              </w:rPr>
            </w:pPr>
          </w:p>
        </w:tc>
        <w:tc>
          <w:tcPr>
            <w:tcW w:w="6237" w:type="dxa"/>
            <w:tcBorders>
              <w:top w:val="nil"/>
              <w:left w:val="nil"/>
              <w:bottom w:val="nil"/>
              <w:right w:val="nil"/>
            </w:tcBorders>
          </w:tcPr>
          <w:p w14:paraId="6C269FEF" w14:textId="77777777" w:rsidR="00DE3C5D" w:rsidRDefault="00DE3C5D" w:rsidP="0073237E">
            <w:pPr>
              <w:spacing w:line="276" w:lineRule="auto"/>
              <w:rPr>
                <w:sz w:val="2"/>
              </w:rPr>
            </w:pPr>
          </w:p>
        </w:tc>
      </w:tr>
      <w:tr w:rsidR="00DE3C5D" w14:paraId="09ABFFDC" w14:textId="77777777" w:rsidTr="0073237E">
        <w:tc>
          <w:tcPr>
            <w:tcW w:w="14175" w:type="dxa"/>
            <w:gridSpan w:val="3"/>
            <w:shd w:val="clear" w:color="auto" w:fill="D9D9D9" w:themeFill="background1" w:themeFillShade="D9"/>
          </w:tcPr>
          <w:p w14:paraId="4660C680"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1E004497" w14:textId="77777777" w:rsidTr="0073237E">
        <w:tc>
          <w:tcPr>
            <w:tcW w:w="730" w:type="dxa"/>
            <w:shd w:val="clear" w:color="auto" w:fill="D9D9D9" w:themeFill="background1" w:themeFillShade="D9"/>
          </w:tcPr>
          <w:p w14:paraId="268348DB"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158EBA4D"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1F8DCD0E"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6DA18A37" w14:textId="77777777" w:rsidTr="0073237E">
        <w:tc>
          <w:tcPr>
            <w:tcW w:w="730" w:type="dxa"/>
          </w:tcPr>
          <w:p w14:paraId="0B5418A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4431A5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0D5704C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5E5F197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0160B58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7621114C" w14:textId="569BC9BE" w:rsidR="00DE3C5D" w:rsidRPr="008E6D6F" w:rsidRDefault="008E6D6F" w:rsidP="0073237E">
            <w:pPr>
              <w:spacing w:line="276" w:lineRule="auto"/>
              <w:jc w:val="both"/>
              <w:rPr>
                <w:rFonts w:ascii="Arial" w:eastAsia="Arial" w:hAnsi="Arial" w:cs="Arial"/>
                <w:color w:val="ED0000"/>
                <w:sz w:val="22"/>
                <w:szCs w:val="22"/>
              </w:rPr>
            </w:pPr>
            <w:r w:rsidRPr="008E6D6F">
              <w:rPr>
                <w:rFonts w:ascii="Arial" w:eastAsia="Arial" w:hAnsi="Arial" w:cs="Arial"/>
                <w:sz w:val="22"/>
                <w:szCs w:val="22"/>
              </w:rPr>
              <w:t>Yes</w:t>
            </w:r>
          </w:p>
        </w:tc>
      </w:tr>
      <w:tr w:rsidR="00DE3C5D" w14:paraId="6651F5D6" w14:textId="77777777" w:rsidTr="0073237E">
        <w:tc>
          <w:tcPr>
            <w:tcW w:w="14175" w:type="dxa"/>
            <w:gridSpan w:val="3"/>
            <w:shd w:val="clear" w:color="auto" w:fill="D9D9D9" w:themeFill="background1" w:themeFillShade="D9"/>
          </w:tcPr>
          <w:p w14:paraId="6940643A"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2FBF58B5" w14:textId="77777777" w:rsidTr="0073237E">
        <w:tc>
          <w:tcPr>
            <w:tcW w:w="730" w:type="dxa"/>
          </w:tcPr>
          <w:p w14:paraId="7150FAB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4AB0295C"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632F7C45" w14:textId="174EBCBC"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90E7E00" w14:textId="77777777" w:rsidTr="0073237E">
        <w:tc>
          <w:tcPr>
            <w:tcW w:w="730" w:type="dxa"/>
          </w:tcPr>
          <w:p w14:paraId="5ABAD1F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4C161C77"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074EE75D" w14:textId="3CB81139"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2434337" w14:textId="77777777" w:rsidTr="0073237E">
        <w:tc>
          <w:tcPr>
            <w:tcW w:w="730" w:type="dxa"/>
          </w:tcPr>
          <w:p w14:paraId="3C04AE1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1A96F44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2C263EC8" w14:textId="5C25584F"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EDE9A75" w14:textId="77777777" w:rsidTr="0073237E">
        <w:tc>
          <w:tcPr>
            <w:tcW w:w="730" w:type="dxa"/>
          </w:tcPr>
          <w:p w14:paraId="79767689"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50AE52A4"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4AA53492" w14:textId="33B3E314"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394A85C" w14:textId="77777777" w:rsidTr="0073237E">
        <w:tc>
          <w:tcPr>
            <w:tcW w:w="730" w:type="dxa"/>
          </w:tcPr>
          <w:p w14:paraId="7CD8570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129000F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3982A22F" w14:textId="7D408E30"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CB717AB" w14:textId="77777777" w:rsidTr="0073237E">
        <w:tc>
          <w:tcPr>
            <w:tcW w:w="730" w:type="dxa"/>
          </w:tcPr>
          <w:p w14:paraId="590BAF9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305CB383"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6F5F7923" w14:textId="63916CF6"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664B4D9" w14:textId="77777777" w:rsidTr="0073237E">
        <w:tc>
          <w:tcPr>
            <w:tcW w:w="730" w:type="dxa"/>
          </w:tcPr>
          <w:p w14:paraId="5713E0F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30A99E59"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762C8E86" w14:textId="7D62D0F6"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814AEC8" w14:textId="77777777" w:rsidTr="0073237E">
        <w:tc>
          <w:tcPr>
            <w:tcW w:w="730" w:type="dxa"/>
          </w:tcPr>
          <w:p w14:paraId="007AC09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003A95C8"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6290CCFB" w14:textId="7AABDAEA"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648343D" w14:textId="77777777" w:rsidTr="0073237E">
        <w:tc>
          <w:tcPr>
            <w:tcW w:w="730" w:type="dxa"/>
          </w:tcPr>
          <w:p w14:paraId="7C820AD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23E5DDC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447ACE46" w14:textId="768C4DF1" w:rsidR="00DE3C5D" w:rsidRPr="003C0D62" w:rsidRDefault="008E6D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706446C" w14:textId="77777777" w:rsidTr="0073237E">
        <w:tc>
          <w:tcPr>
            <w:tcW w:w="730" w:type="dxa"/>
          </w:tcPr>
          <w:p w14:paraId="0B08D5B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CFB80E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078C28CF" w14:textId="1EA4C61D" w:rsidR="00DE3C5D" w:rsidRPr="003C0D62" w:rsidRDefault="005E492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FFEC762" w14:textId="77777777" w:rsidTr="0073237E">
        <w:tc>
          <w:tcPr>
            <w:tcW w:w="730" w:type="dxa"/>
          </w:tcPr>
          <w:p w14:paraId="367BB80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4350BC3D"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0B52511F" w14:textId="68C7A8EC" w:rsidR="00DE3C5D" w:rsidRPr="003C0D62" w:rsidRDefault="005E492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0D54B1D" w14:textId="77777777" w:rsidTr="0073237E">
        <w:tc>
          <w:tcPr>
            <w:tcW w:w="730" w:type="dxa"/>
          </w:tcPr>
          <w:p w14:paraId="1C33F27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0FEA70D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FF8A4C1" w14:textId="3C59A703" w:rsidR="00DE3C5D" w:rsidRPr="003C0D62" w:rsidRDefault="005E492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DE3C5D" w14:paraId="0DCD57D8" w14:textId="77777777" w:rsidTr="0073237E">
        <w:tc>
          <w:tcPr>
            <w:tcW w:w="730" w:type="dxa"/>
          </w:tcPr>
          <w:p w14:paraId="41AF90E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07576B1B"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3FB49538" w14:textId="1A193311" w:rsidR="00DE3C5D" w:rsidRPr="003C0D62" w:rsidRDefault="005E492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DE3C5D" w14:paraId="62187AE8" w14:textId="77777777" w:rsidTr="0073237E">
        <w:tc>
          <w:tcPr>
            <w:tcW w:w="730" w:type="dxa"/>
          </w:tcPr>
          <w:p w14:paraId="19AFAC6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0376727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72131BA5" w14:textId="10CEBBBC" w:rsidR="00DE3C5D" w:rsidRPr="003C0D62" w:rsidRDefault="005E492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602FFAC2"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2E51"/>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1331"/>
    <w:rsid w:val="001F499E"/>
    <w:rsid w:val="00202795"/>
    <w:rsid w:val="00207E7F"/>
    <w:rsid w:val="00210C96"/>
    <w:rsid w:val="0021448E"/>
    <w:rsid w:val="0021617D"/>
    <w:rsid w:val="0023129A"/>
    <w:rsid w:val="00237538"/>
    <w:rsid w:val="0024146A"/>
    <w:rsid w:val="00242275"/>
    <w:rsid w:val="00257774"/>
    <w:rsid w:val="00261D22"/>
    <w:rsid w:val="00262E21"/>
    <w:rsid w:val="002646E2"/>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4F36E1"/>
    <w:rsid w:val="00500A5F"/>
    <w:rsid w:val="0050555B"/>
    <w:rsid w:val="00510980"/>
    <w:rsid w:val="00514AB5"/>
    <w:rsid w:val="00517040"/>
    <w:rsid w:val="0051704C"/>
    <w:rsid w:val="005720C3"/>
    <w:rsid w:val="005721FE"/>
    <w:rsid w:val="00573807"/>
    <w:rsid w:val="005758A9"/>
    <w:rsid w:val="005B0115"/>
    <w:rsid w:val="005B30E3"/>
    <w:rsid w:val="005D24DC"/>
    <w:rsid w:val="005D2B4C"/>
    <w:rsid w:val="005E4928"/>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34A65"/>
    <w:rsid w:val="00741126"/>
    <w:rsid w:val="00744ECB"/>
    <w:rsid w:val="00757DEB"/>
    <w:rsid w:val="00761C7C"/>
    <w:rsid w:val="00794973"/>
    <w:rsid w:val="007954E7"/>
    <w:rsid w:val="007A017A"/>
    <w:rsid w:val="007C56FA"/>
    <w:rsid w:val="007C74E2"/>
    <w:rsid w:val="007C7D6D"/>
    <w:rsid w:val="007D1410"/>
    <w:rsid w:val="007E76D8"/>
    <w:rsid w:val="007F321C"/>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E55EF"/>
    <w:rsid w:val="008E6D6F"/>
    <w:rsid w:val="008F6637"/>
    <w:rsid w:val="00913866"/>
    <w:rsid w:val="00921F4E"/>
    <w:rsid w:val="0093743F"/>
    <w:rsid w:val="009379B5"/>
    <w:rsid w:val="0094004E"/>
    <w:rsid w:val="009425B5"/>
    <w:rsid w:val="0095569E"/>
    <w:rsid w:val="00960A19"/>
    <w:rsid w:val="0096386E"/>
    <w:rsid w:val="00986936"/>
    <w:rsid w:val="00992EE8"/>
    <w:rsid w:val="00997FB8"/>
    <w:rsid w:val="009A0CDE"/>
    <w:rsid w:val="009A7511"/>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064B5"/>
    <w:rsid w:val="00B203C3"/>
    <w:rsid w:val="00B2505F"/>
    <w:rsid w:val="00B2712C"/>
    <w:rsid w:val="00B42AF1"/>
    <w:rsid w:val="00B44BA6"/>
    <w:rsid w:val="00B559FC"/>
    <w:rsid w:val="00B74287"/>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85308"/>
    <w:rsid w:val="00EA1365"/>
    <w:rsid w:val="00EA42BA"/>
    <w:rsid w:val="00EB7628"/>
    <w:rsid w:val="00EC67E1"/>
    <w:rsid w:val="00ED5891"/>
    <w:rsid w:val="00ED5B39"/>
    <w:rsid w:val="00ED5CA3"/>
    <w:rsid w:val="00EE54B2"/>
    <w:rsid w:val="00EE5C03"/>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B4768"/>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salesforceId:f4d25ae6-a40f-4c44-9968-ba101fd5a2b9</dc:subject>
  <dc:creator>Millinship, David</dc:creator>
  <dc:description/>
  <cp:lastModifiedBy>Rutter-Dowd, Lucy</cp:lastModifiedBy>
  <cp:revision>2</cp:revision>
  <dcterms:created xsi:type="dcterms:W3CDTF">2026-02-24T08:44:00Z</dcterms:created>
  <dcterms:modified xsi:type="dcterms:W3CDTF">2026-02-24T08:44:00Z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069Q300000MobXcIAJ</vt:lpwstr>
  </property>
</Properties>
</file>