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4FE4AD62"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PL/2026/00020</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Oak Tree House, Hollow Lane, Wilton, Marlborough, SN8 3SR</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75C29660"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Change of use of the existing car port to an office/annexe</w:t>
            </w:r>
            <w:r w:rsidR="005A12DA">
              <w:rPr>
                <w:rFonts w:ascii="Arial" w:eastAsia="Times New Roman" w:hAnsi="Arial" w:cs="Arial"/>
                <w:kern w:val="0"/>
                <w:sz w:val="22"/>
                <w:szCs w:val="22"/>
                <w:lang w:eastAsia="en-GB"/>
                <w14:ligatures w14:val="none"/>
              </w:rPr>
              <w:t>, with t</w:t>
            </w:r>
            <w:r w:rsidRPr="00C777DF">
              <w:rPr>
                <w:rFonts w:ascii="Arial" w:eastAsia="Times New Roman" w:hAnsi="Arial" w:cs="Arial"/>
                <w:kern w:val="0"/>
                <w:sz w:val="22"/>
                <w:szCs w:val="22"/>
                <w:lang w:eastAsia="en-GB"/>
                <w14:ligatures w14:val="none"/>
              </w:rPr>
              <w:t>wo sets of doors to be added to the front elevation.</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6510560" w14:textId="2F075556"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w:t>
      </w:r>
      <w:r w:rsidRPr="003D31AF">
        <w:rPr>
          <w:rFonts w:ascii="Arial" w:eastAsia="Times New Roman" w:hAnsi="Arial" w:cs="Arial"/>
          <w:color w:val="000000" w:themeColor="text1"/>
          <w:kern w:val="0"/>
          <w:sz w:val="22"/>
          <w:szCs w:val="22"/>
          <w:lang w:eastAsia="en-GB"/>
          <w14:ligatures w14:val="none"/>
        </w:rPr>
        <w:t>al seeks planning permission for</w:t>
      </w:r>
      <w:r w:rsidR="00541D80" w:rsidRPr="003D31AF">
        <w:rPr>
          <w:rFonts w:ascii="Arial" w:eastAsia="Times New Roman" w:hAnsi="Arial" w:cs="Arial"/>
          <w:color w:val="000000" w:themeColor="text1"/>
          <w:kern w:val="0"/>
          <w:sz w:val="22"/>
          <w:szCs w:val="22"/>
          <w:lang w:eastAsia="en-GB"/>
          <w14:ligatures w14:val="none"/>
        </w:rPr>
        <w:t xml:space="preserve"> a change of use of the existing car port to an office/annexe, includi</w:t>
      </w:r>
      <w:r w:rsidR="005A12DA" w:rsidRPr="003D31AF">
        <w:rPr>
          <w:rFonts w:ascii="Arial" w:eastAsia="Times New Roman" w:hAnsi="Arial" w:cs="Arial"/>
          <w:color w:val="000000" w:themeColor="text1"/>
          <w:kern w:val="0"/>
          <w:sz w:val="22"/>
          <w:szCs w:val="22"/>
          <w:lang w:eastAsia="en-GB"/>
          <w14:ligatures w14:val="none"/>
        </w:rPr>
        <w:t>ng the addition of two sets of doors to be added to the front elevation.</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15FE46A" w14:textId="4A3B9899" w:rsidR="006D4A80" w:rsidRPr="003D31AF" w:rsidRDefault="003D31AF" w:rsidP="002B4E9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relates to Oak Tree House, Hollow Lane in Wilton, Marlborough. It is a two-storey, detached house</w:t>
      </w:r>
      <w:r w:rsidR="00E70E53">
        <w:rPr>
          <w:rFonts w:ascii="Arial" w:eastAsia="Times New Roman" w:hAnsi="Arial" w:cs="Arial"/>
          <w:color w:val="000000" w:themeColor="text1"/>
          <w:kern w:val="0"/>
          <w:sz w:val="22"/>
          <w:szCs w:val="22"/>
          <w:lang w:eastAsia="en-GB"/>
          <w14:ligatures w14:val="none"/>
        </w:rPr>
        <w:t xml:space="preserve"> with a detached garage sited to the front in the south-eastern corner of the plot. The</w:t>
      </w:r>
      <w:r w:rsidR="0012716E">
        <w:rPr>
          <w:rFonts w:ascii="Arial" w:eastAsia="Times New Roman" w:hAnsi="Arial" w:cs="Arial"/>
          <w:color w:val="000000" w:themeColor="text1"/>
          <w:kern w:val="0"/>
          <w:sz w:val="22"/>
          <w:szCs w:val="22"/>
          <w:lang w:eastAsia="en-GB"/>
          <w14:ligatures w14:val="none"/>
        </w:rPr>
        <w:t xml:space="preserve"> house consists of a </w:t>
      </w:r>
      <w:r w:rsidR="00A2109A">
        <w:rPr>
          <w:rFonts w:ascii="Arial" w:eastAsia="Times New Roman" w:hAnsi="Arial" w:cs="Arial"/>
          <w:color w:val="000000" w:themeColor="text1"/>
          <w:kern w:val="0"/>
          <w:sz w:val="22"/>
          <w:szCs w:val="22"/>
          <w:lang w:eastAsia="en-GB"/>
          <w14:ligatures w14:val="none"/>
        </w:rPr>
        <w:t>traditional</w:t>
      </w:r>
      <w:r w:rsidR="0012716E">
        <w:rPr>
          <w:rFonts w:ascii="Arial" w:eastAsia="Times New Roman" w:hAnsi="Arial" w:cs="Arial"/>
          <w:color w:val="000000" w:themeColor="text1"/>
          <w:kern w:val="0"/>
          <w:sz w:val="22"/>
          <w:szCs w:val="22"/>
          <w:lang w:eastAsia="en-GB"/>
          <w14:ligatures w14:val="none"/>
        </w:rPr>
        <w:t xml:space="preserve"> style</w:t>
      </w:r>
      <w:r w:rsidR="00A2109A">
        <w:rPr>
          <w:rFonts w:ascii="Arial" w:eastAsia="Times New Roman" w:hAnsi="Arial" w:cs="Arial"/>
          <w:color w:val="000000" w:themeColor="text1"/>
          <w:kern w:val="0"/>
          <w:sz w:val="22"/>
          <w:szCs w:val="22"/>
          <w:lang w:eastAsia="en-GB"/>
          <w14:ligatures w14:val="none"/>
        </w:rPr>
        <w:t xml:space="preserve">, with brick and flint panel exterior walling and a hip-to-gable style roof. The carport also consists of a </w:t>
      </w:r>
      <w:r w:rsidR="00764312">
        <w:rPr>
          <w:rFonts w:ascii="Arial" w:eastAsia="Times New Roman" w:hAnsi="Arial" w:cs="Arial"/>
          <w:color w:val="000000" w:themeColor="text1"/>
          <w:kern w:val="0"/>
          <w:sz w:val="22"/>
          <w:szCs w:val="22"/>
          <w:lang w:eastAsia="en-GB"/>
          <w14:ligatures w14:val="none"/>
        </w:rPr>
        <w:t>traditional</w:t>
      </w:r>
      <w:r w:rsidR="00A2109A">
        <w:rPr>
          <w:rFonts w:ascii="Arial" w:eastAsia="Times New Roman" w:hAnsi="Arial" w:cs="Arial"/>
          <w:color w:val="000000" w:themeColor="text1"/>
          <w:kern w:val="0"/>
          <w:sz w:val="22"/>
          <w:szCs w:val="22"/>
          <w:lang w:eastAsia="en-GB"/>
          <w14:ligatures w14:val="none"/>
        </w:rPr>
        <w:t xml:space="preserve"> style, with horizontal timber-clad exterior walling under a hipped plain clay tile roof. The</w:t>
      </w:r>
      <w:r w:rsidR="00E70E53">
        <w:rPr>
          <w:rFonts w:ascii="Arial" w:eastAsia="Times New Roman" w:hAnsi="Arial" w:cs="Arial"/>
          <w:color w:val="000000" w:themeColor="text1"/>
          <w:kern w:val="0"/>
          <w:sz w:val="22"/>
          <w:szCs w:val="22"/>
          <w:lang w:eastAsia="en-GB"/>
          <w14:ligatures w14:val="none"/>
        </w:rPr>
        <w:t xml:space="preserve"> property is</w:t>
      </w:r>
      <w:r>
        <w:rPr>
          <w:rFonts w:ascii="Arial" w:eastAsia="Times New Roman" w:hAnsi="Arial" w:cs="Arial"/>
          <w:color w:val="000000" w:themeColor="text1"/>
          <w:kern w:val="0"/>
          <w:sz w:val="22"/>
          <w:szCs w:val="22"/>
          <w:lang w:eastAsia="en-GB"/>
          <w14:ligatures w14:val="none"/>
        </w:rPr>
        <w:t xml:space="preserve"> located on a residential street</w:t>
      </w:r>
      <w:r w:rsidR="00E70E53">
        <w:rPr>
          <w:rFonts w:ascii="Arial" w:eastAsia="Times New Roman" w:hAnsi="Arial" w:cs="Arial"/>
          <w:color w:val="000000" w:themeColor="text1"/>
          <w:kern w:val="0"/>
          <w:sz w:val="22"/>
          <w:szCs w:val="22"/>
          <w:lang w:eastAsia="en-GB"/>
          <w14:ligatures w14:val="none"/>
        </w:rPr>
        <w:t xml:space="preserve"> </w:t>
      </w:r>
      <w:r w:rsidR="0012716E">
        <w:rPr>
          <w:rFonts w:ascii="Arial" w:eastAsia="Times New Roman" w:hAnsi="Arial" w:cs="Arial"/>
          <w:color w:val="000000" w:themeColor="text1"/>
          <w:kern w:val="0"/>
          <w:sz w:val="22"/>
          <w:szCs w:val="22"/>
          <w:lang w:eastAsia="en-GB"/>
          <w14:ligatures w14:val="none"/>
        </w:rPr>
        <w:t xml:space="preserve">within </w:t>
      </w:r>
      <w:r w:rsidR="00AF3A2B">
        <w:rPr>
          <w:rFonts w:ascii="Arial" w:eastAsia="Times New Roman" w:hAnsi="Arial" w:cs="Arial"/>
          <w:color w:val="000000" w:themeColor="text1"/>
          <w:kern w:val="0"/>
          <w:sz w:val="22"/>
          <w:szCs w:val="22"/>
          <w:lang w:eastAsia="en-GB"/>
          <w14:ligatures w14:val="none"/>
        </w:rPr>
        <w:t xml:space="preserve">the Wilton Conservation Area and is set within proximity to several listed buildings, including </w:t>
      </w:r>
      <w:r w:rsidR="00170BBA">
        <w:rPr>
          <w:rFonts w:ascii="Arial" w:eastAsia="Times New Roman" w:hAnsi="Arial" w:cs="Arial"/>
          <w:color w:val="000000" w:themeColor="text1"/>
          <w:kern w:val="0"/>
          <w:sz w:val="22"/>
          <w:szCs w:val="22"/>
          <w:lang w:eastAsia="en-GB"/>
          <w14:ligatures w14:val="none"/>
        </w:rPr>
        <w:t xml:space="preserve">Hollow Lane Cottage (List Entry Number: </w:t>
      </w:r>
      <w:r w:rsidR="00170BBA" w:rsidRPr="00170BBA">
        <w:rPr>
          <w:rFonts w:ascii="Arial" w:eastAsia="Times New Roman" w:hAnsi="Arial" w:cs="Arial"/>
          <w:color w:val="000000" w:themeColor="text1"/>
          <w:kern w:val="0"/>
          <w:sz w:val="22"/>
          <w:szCs w:val="22"/>
          <w:lang w:eastAsia="en-GB"/>
          <w14:ligatures w14:val="none"/>
        </w:rPr>
        <w:t>1365485</w:t>
      </w:r>
      <w:r w:rsidR="00170BBA">
        <w:rPr>
          <w:rFonts w:ascii="Arial" w:eastAsia="Times New Roman" w:hAnsi="Arial" w:cs="Arial"/>
          <w:color w:val="000000" w:themeColor="text1"/>
          <w:kern w:val="0"/>
          <w:sz w:val="22"/>
          <w:szCs w:val="22"/>
          <w:lang w:eastAsia="en-GB"/>
          <w14:ligatures w14:val="none"/>
        </w:rPr>
        <w:t>)</w:t>
      </w:r>
      <w:r w:rsidR="00764312">
        <w:rPr>
          <w:rFonts w:ascii="Arial" w:eastAsia="Times New Roman" w:hAnsi="Arial" w:cs="Arial"/>
          <w:color w:val="000000" w:themeColor="text1"/>
          <w:kern w:val="0"/>
          <w:sz w:val="22"/>
          <w:szCs w:val="22"/>
          <w:lang w:eastAsia="en-GB"/>
          <w14:ligatures w14:val="none"/>
        </w:rPr>
        <w:t xml:space="preserve">, The Forge (List Entry Number: </w:t>
      </w:r>
      <w:r w:rsidR="00764312" w:rsidRPr="00764312">
        <w:rPr>
          <w:rFonts w:ascii="Arial" w:eastAsia="Times New Roman" w:hAnsi="Arial" w:cs="Arial"/>
          <w:color w:val="000000" w:themeColor="text1"/>
          <w:kern w:val="0"/>
          <w:sz w:val="22"/>
          <w:szCs w:val="22"/>
          <w:lang w:eastAsia="en-GB"/>
          <w14:ligatures w14:val="none"/>
        </w:rPr>
        <w:t>1300454</w:t>
      </w:r>
      <w:r w:rsidR="00764312" w:rsidRPr="00764312">
        <w:rPr>
          <w:rFonts w:ascii="Arial" w:eastAsia="Times New Roman" w:hAnsi="Arial" w:cs="Arial"/>
          <w:color w:val="000000" w:themeColor="text1"/>
          <w:kern w:val="0"/>
          <w:sz w:val="22"/>
          <w:szCs w:val="22"/>
          <w:lang w:eastAsia="en-GB"/>
          <w14:ligatures w14:val="none"/>
        </w:rPr>
        <w:t xml:space="preserve">), and </w:t>
      </w:r>
      <w:r w:rsidR="00764312">
        <w:rPr>
          <w:rFonts w:ascii="Arial" w:eastAsia="Times New Roman" w:hAnsi="Arial" w:cs="Arial"/>
          <w:color w:val="000000" w:themeColor="text1"/>
          <w:kern w:val="0"/>
          <w:sz w:val="22"/>
          <w:szCs w:val="22"/>
          <w:lang w:eastAsia="en-GB"/>
          <w14:ligatures w14:val="none"/>
        </w:rPr>
        <w:t xml:space="preserve">Apple Tree Cottage (List Entry Number: </w:t>
      </w:r>
      <w:r w:rsidR="002B4E98" w:rsidRPr="002B4E98">
        <w:rPr>
          <w:rFonts w:ascii="Arial" w:eastAsia="Times New Roman" w:hAnsi="Arial" w:cs="Arial"/>
          <w:color w:val="000000" w:themeColor="text1"/>
          <w:kern w:val="0"/>
          <w:sz w:val="22"/>
          <w:szCs w:val="22"/>
          <w:lang w:eastAsia="en-GB"/>
          <w14:ligatures w14:val="none"/>
        </w:rPr>
        <w:t>1034029</w:t>
      </w:r>
      <w:r w:rsidR="002B4E98">
        <w:rPr>
          <w:rFonts w:ascii="Arial" w:eastAsia="Times New Roman" w:hAnsi="Arial" w:cs="Arial"/>
          <w:color w:val="000000" w:themeColor="text1"/>
          <w:kern w:val="0"/>
          <w:sz w:val="22"/>
          <w:szCs w:val="22"/>
          <w:lang w:eastAsia="en-GB"/>
          <w14:ligatures w14:val="none"/>
        </w:rPr>
        <w:t>)</w:t>
      </w:r>
      <w:r w:rsidR="004E3244">
        <w:rPr>
          <w:rFonts w:ascii="Arial" w:eastAsia="Times New Roman" w:hAnsi="Arial" w:cs="Arial"/>
          <w:color w:val="000000" w:themeColor="text1"/>
          <w:kern w:val="0"/>
          <w:sz w:val="22"/>
          <w:szCs w:val="22"/>
          <w:lang w:eastAsia="en-GB"/>
          <w14:ligatures w14:val="none"/>
        </w:rPr>
        <w:t>.</w:t>
      </w:r>
    </w:p>
    <w:p w14:paraId="5D86284C"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Pr="00916F10" w:rsidRDefault="00965A06" w:rsidP="00F15E48">
      <w:pPr>
        <w:spacing w:after="0" w:line="276" w:lineRule="auto"/>
        <w:jc w:val="both"/>
        <w:outlineLvl w:val="2"/>
        <w:rPr>
          <w:rFonts w:ascii="Arial" w:eastAsia="Times New Roman" w:hAnsi="Arial" w:cs="Arial"/>
          <w:kern w:val="0"/>
          <w:sz w:val="22"/>
          <w:szCs w:val="22"/>
          <w:lang w:eastAsia="en-GB"/>
          <w14:ligatures w14:val="none"/>
        </w:rPr>
      </w:pPr>
    </w:p>
    <w:p w14:paraId="3A52283E" w14:textId="62CB09DE" w:rsidR="00965A06" w:rsidRPr="00916F10" w:rsidRDefault="00180D3A"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916F10">
        <w:rPr>
          <w:rFonts w:ascii="Arial" w:eastAsia="Times New Roman" w:hAnsi="Arial" w:cs="Arial"/>
          <w:kern w:val="0"/>
          <w:sz w:val="22"/>
          <w:szCs w:val="22"/>
          <w:lang w:eastAsia="en-GB"/>
          <w14:ligatures w14:val="none"/>
        </w:rPr>
        <w:t xml:space="preserve">Located within the </w:t>
      </w:r>
      <w:r w:rsidR="00EF656F" w:rsidRPr="00916F10">
        <w:rPr>
          <w:rFonts w:ascii="Arial" w:eastAsia="Times New Roman" w:hAnsi="Arial" w:cs="Arial"/>
          <w:kern w:val="0"/>
          <w:sz w:val="22"/>
          <w:szCs w:val="22"/>
          <w:lang w:eastAsia="en-GB"/>
          <w14:ligatures w14:val="none"/>
        </w:rPr>
        <w:t>Wilton Conservation Area.</w:t>
      </w:r>
    </w:p>
    <w:p w14:paraId="05AAB2D0" w14:textId="32EBDBCC" w:rsidR="00EF656F" w:rsidRDefault="00EF656F"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916F10">
        <w:rPr>
          <w:rFonts w:ascii="Arial" w:eastAsia="Times New Roman" w:hAnsi="Arial" w:cs="Arial"/>
          <w:kern w:val="0"/>
          <w:sz w:val="22"/>
          <w:szCs w:val="22"/>
          <w:lang w:eastAsia="en-GB"/>
          <w14:ligatures w14:val="none"/>
        </w:rPr>
        <w:t>Situated within proximity to several listed buildings.</w:t>
      </w:r>
    </w:p>
    <w:p w14:paraId="5066436B" w14:textId="3DCCA754" w:rsidR="002B4E98" w:rsidRPr="00916F10" w:rsidRDefault="002B4E98"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Washed over by the North Wessex Downs National Landscape.</w:t>
      </w:r>
    </w:p>
    <w:p w14:paraId="4788BC44" w14:textId="55280462" w:rsidR="00916F10" w:rsidRDefault="00916F10"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916F10">
        <w:rPr>
          <w:rFonts w:ascii="Arial" w:eastAsia="Times New Roman" w:hAnsi="Arial" w:cs="Arial"/>
          <w:kern w:val="0"/>
          <w:sz w:val="22"/>
          <w:szCs w:val="22"/>
          <w:lang w:eastAsia="en-GB"/>
          <w14:ligatures w14:val="none"/>
        </w:rPr>
        <w:t>Located outside any defined limits of development.</w:t>
      </w:r>
    </w:p>
    <w:p w14:paraId="38EFF0E1" w14:textId="62EC640B" w:rsidR="006577E8" w:rsidRPr="00916F10" w:rsidRDefault="006577E8"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TPO (E/97) </w:t>
      </w:r>
      <w:r w:rsidR="00AE0943">
        <w:rPr>
          <w:rFonts w:ascii="Arial" w:eastAsia="Times New Roman" w:hAnsi="Arial" w:cs="Arial"/>
          <w:kern w:val="0"/>
          <w:sz w:val="22"/>
          <w:szCs w:val="22"/>
          <w:lang w:eastAsia="en-GB"/>
          <w14:ligatures w14:val="none"/>
        </w:rPr>
        <w:t>on south-eastern corner of the site.</w:t>
      </w:r>
    </w:p>
    <w:p w14:paraId="7EA37FC8" w14:textId="6DA40A58" w:rsidR="00180D3A" w:rsidRPr="00916F10" w:rsidRDefault="00180D3A"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916F10">
        <w:rPr>
          <w:rFonts w:ascii="Arial" w:eastAsia="Times New Roman" w:hAnsi="Arial" w:cs="Arial"/>
          <w:kern w:val="0"/>
          <w:sz w:val="22"/>
          <w:szCs w:val="22"/>
          <w:lang w:eastAsia="en-GB"/>
          <w14:ligatures w14:val="none"/>
        </w:rPr>
        <w:t>Flood zone 1</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2647FFC6" w14:textId="3EF43AD3" w:rsidR="002D6C0C" w:rsidRDefault="002D6C0C"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K/57149/F - </w:t>
      </w:r>
      <w:r w:rsidRPr="0018257F">
        <w:rPr>
          <w:rFonts w:ascii="Arial" w:eastAsia="Times New Roman" w:hAnsi="Arial" w:cs="Arial"/>
          <w:kern w:val="0"/>
          <w:sz w:val="22"/>
          <w:szCs w:val="22"/>
          <w:lang w:eastAsia="en-GB"/>
          <w14:ligatures w14:val="none"/>
        </w:rPr>
        <w:t>Proposed new dwelling in garden of Tulip Tree House</w:t>
      </w:r>
      <w:r>
        <w:rPr>
          <w:rFonts w:ascii="Arial" w:eastAsia="Times New Roman" w:hAnsi="Arial" w:cs="Arial"/>
          <w:kern w:val="0"/>
          <w:sz w:val="22"/>
          <w:szCs w:val="22"/>
          <w:lang w:eastAsia="en-GB"/>
          <w14:ligatures w14:val="none"/>
        </w:rPr>
        <w:t>. Approved with Conditions 27</w:t>
      </w:r>
      <w:r w:rsidRPr="0018257F">
        <w:rPr>
          <w:rFonts w:ascii="Arial" w:eastAsia="Times New Roman" w:hAnsi="Arial" w:cs="Arial"/>
          <w:kern w:val="0"/>
          <w:sz w:val="22"/>
          <w:szCs w:val="22"/>
          <w:vertAlign w:val="superscript"/>
          <w:lang w:eastAsia="en-GB"/>
          <w14:ligatures w14:val="none"/>
        </w:rPr>
        <w:t>th</w:t>
      </w:r>
      <w:r>
        <w:rPr>
          <w:rFonts w:ascii="Arial" w:eastAsia="Times New Roman" w:hAnsi="Arial" w:cs="Arial"/>
          <w:kern w:val="0"/>
          <w:sz w:val="22"/>
          <w:szCs w:val="22"/>
          <w:lang w:eastAsia="en-GB"/>
          <w14:ligatures w14:val="none"/>
        </w:rPr>
        <w:t xml:space="preserve"> September 2007.</w:t>
      </w:r>
    </w:p>
    <w:p w14:paraId="504771B6" w14:textId="77777777" w:rsidR="0018257F" w:rsidRDefault="0018257F" w:rsidP="009C1702">
      <w:pPr>
        <w:spacing w:after="0" w:line="276" w:lineRule="auto"/>
        <w:jc w:val="both"/>
        <w:rPr>
          <w:rFonts w:ascii="Arial" w:eastAsia="Times New Roman" w:hAnsi="Arial" w:cs="Arial"/>
          <w:kern w:val="0"/>
          <w:sz w:val="22"/>
          <w:szCs w:val="22"/>
          <w:lang w:eastAsia="en-GB"/>
          <w14:ligatures w14:val="none"/>
        </w:rPr>
      </w:pPr>
    </w:p>
    <w:p w14:paraId="3023AA1C" w14:textId="289160F8" w:rsidR="00F83B39" w:rsidRDefault="006B7AFA"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K/57869/F - </w:t>
      </w:r>
      <w:r w:rsidRPr="006B7AFA">
        <w:rPr>
          <w:rFonts w:ascii="Arial" w:eastAsia="Times New Roman" w:hAnsi="Arial" w:cs="Arial"/>
          <w:kern w:val="0"/>
          <w:sz w:val="22"/>
          <w:szCs w:val="22"/>
          <w:lang w:eastAsia="en-GB"/>
          <w14:ligatures w14:val="none"/>
        </w:rPr>
        <w:t>New Detached Dwelling</w:t>
      </w:r>
      <w:r>
        <w:rPr>
          <w:rFonts w:ascii="Arial" w:eastAsia="Times New Roman" w:hAnsi="Arial" w:cs="Arial"/>
          <w:kern w:val="0"/>
          <w:sz w:val="22"/>
          <w:szCs w:val="22"/>
          <w:lang w:eastAsia="en-GB"/>
          <w14:ligatures w14:val="none"/>
        </w:rPr>
        <w:t xml:space="preserve">. </w:t>
      </w:r>
      <w:r w:rsidR="00F83B39">
        <w:rPr>
          <w:rFonts w:ascii="Arial" w:eastAsia="Times New Roman" w:hAnsi="Arial" w:cs="Arial"/>
          <w:kern w:val="0"/>
          <w:sz w:val="22"/>
          <w:szCs w:val="22"/>
          <w:lang w:eastAsia="en-GB"/>
          <w14:ligatures w14:val="none"/>
        </w:rPr>
        <w:t>Approved with conditions 6</w:t>
      </w:r>
      <w:r w:rsidR="00F83B39" w:rsidRPr="00F83B39">
        <w:rPr>
          <w:rFonts w:ascii="Arial" w:eastAsia="Times New Roman" w:hAnsi="Arial" w:cs="Arial"/>
          <w:kern w:val="0"/>
          <w:sz w:val="22"/>
          <w:szCs w:val="22"/>
          <w:vertAlign w:val="superscript"/>
          <w:lang w:eastAsia="en-GB"/>
          <w14:ligatures w14:val="none"/>
        </w:rPr>
        <w:t>th</w:t>
      </w:r>
      <w:r w:rsidR="00F83B39">
        <w:rPr>
          <w:rFonts w:ascii="Arial" w:eastAsia="Times New Roman" w:hAnsi="Arial" w:cs="Arial"/>
          <w:kern w:val="0"/>
          <w:sz w:val="22"/>
          <w:szCs w:val="22"/>
          <w:lang w:eastAsia="en-GB"/>
          <w14:ligatures w14:val="none"/>
        </w:rPr>
        <w:t xml:space="preserve"> February 2008.</w:t>
      </w:r>
    </w:p>
    <w:p w14:paraId="07C2DA51" w14:textId="77777777" w:rsidR="002D6C0C" w:rsidRDefault="002D6C0C" w:rsidP="009C1702">
      <w:pPr>
        <w:spacing w:after="0" w:line="276" w:lineRule="auto"/>
        <w:jc w:val="both"/>
        <w:rPr>
          <w:rFonts w:ascii="Arial" w:eastAsia="Times New Roman" w:hAnsi="Arial" w:cs="Arial"/>
          <w:kern w:val="0"/>
          <w:sz w:val="22"/>
          <w:szCs w:val="22"/>
          <w:lang w:eastAsia="en-GB"/>
          <w14:ligatures w14:val="none"/>
        </w:rPr>
      </w:pPr>
    </w:p>
    <w:p w14:paraId="3AD46401" w14:textId="581613EE" w:rsidR="002D6C0C" w:rsidRPr="00BB19B7" w:rsidRDefault="002D6C0C"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K/58665/F - </w:t>
      </w:r>
      <w:r w:rsidRPr="00BB19B7">
        <w:rPr>
          <w:rFonts w:ascii="Arial" w:eastAsia="Times New Roman" w:hAnsi="Arial" w:cs="Arial"/>
          <w:kern w:val="0"/>
          <w:sz w:val="22"/>
          <w:szCs w:val="22"/>
          <w:lang w:eastAsia="en-GB"/>
          <w14:ligatures w14:val="none"/>
        </w:rPr>
        <w:t>New detached dwelling &amp; garage.</w:t>
      </w:r>
      <w:r>
        <w:rPr>
          <w:rFonts w:ascii="Arial" w:eastAsia="Times New Roman" w:hAnsi="Arial" w:cs="Arial"/>
          <w:kern w:val="0"/>
          <w:sz w:val="22"/>
          <w:szCs w:val="22"/>
          <w:lang w:eastAsia="en-GB"/>
          <w14:ligatures w14:val="none"/>
        </w:rPr>
        <w:t xml:space="preserve"> Approved with Conditions 17</w:t>
      </w:r>
      <w:r w:rsidRPr="00BB19B7">
        <w:rPr>
          <w:rFonts w:ascii="Arial" w:eastAsia="Times New Roman" w:hAnsi="Arial" w:cs="Arial"/>
          <w:kern w:val="0"/>
          <w:sz w:val="22"/>
          <w:szCs w:val="22"/>
          <w:vertAlign w:val="superscript"/>
          <w:lang w:eastAsia="en-GB"/>
          <w14:ligatures w14:val="none"/>
        </w:rPr>
        <w:t>th</w:t>
      </w:r>
      <w:r>
        <w:rPr>
          <w:rFonts w:ascii="Arial" w:eastAsia="Times New Roman" w:hAnsi="Arial" w:cs="Arial"/>
          <w:kern w:val="0"/>
          <w:sz w:val="22"/>
          <w:szCs w:val="22"/>
          <w:lang w:eastAsia="en-GB"/>
          <w14:ligatures w14:val="none"/>
        </w:rPr>
        <w:t xml:space="preserve"> July 2008.</w:t>
      </w:r>
    </w:p>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45DD79FB" w14:textId="166031A7" w:rsidR="00315AE0" w:rsidRPr="007813F1"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813F1">
        <w:rPr>
          <w:rFonts w:ascii="Arial" w:eastAsia="Times New Roman" w:hAnsi="Arial" w:cs="Arial"/>
          <w:kern w:val="0"/>
          <w:sz w:val="22"/>
          <w:szCs w:val="22"/>
          <w:lang w:eastAsia="en-GB"/>
          <w14:ligatures w14:val="none"/>
        </w:rPr>
        <w:t>Core Policy 50</w:t>
      </w:r>
      <w:r w:rsidR="006A735A" w:rsidRPr="007813F1">
        <w:rPr>
          <w:rFonts w:ascii="Arial" w:eastAsia="Times New Roman" w:hAnsi="Arial" w:cs="Arial"/>
          <w:kern w:val="0"/>
          <w:sz w:val="22"/>
          <w:szCs w:val="22"/>
          <w:lang w:eastAsia="en-GB"/>
          <w14:ligatures w14:val="none"/>
        </w:rPr>
        <w:t>:</w:t>
      </w:r>
      <w:r w:rsidRPr="007813F1">
        <w:rPr>
          <w:rFonts w:ascii="Arial" w:eastAsia="Times New Roman" w:hAnsi="Arial" w:cs="Arial"/>
          <w:kern w:val="0"/>
          <w:sz w:val="22"/>
          <w:szCs w:val="22"/>
          <w:lang w:eastAsia="en-GB"/>
          <w14:ligatures w14:val="none"/>
        </w:rPr>
        <w:t xml:space="preserve"> Biodiversity and Geodiversity </w:t>
      </w:r>
    </w:p>
    <w:p w14:paraId="0A7406B2" w14:textId="4942BD04" w:rsidR="00315AE0" w:rsidRPr="007813F1"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813F1">
        <w:rPr>
          <w:rFonts w:ascii="Arial" w:eastAsia="Times New Roman" w:hAnsi="Arial" w:cs="Arial"/>
          <w:kern w:val="0"/>
          <w:sz w:val="22"/>
          <w:szCs w:val="22"/>
          <w:lang w:eastAsia="en-GB"/>
          <w14:ligatures w14:val="none"/>
        </w:rPr>
        <w:t>Core Policy 51</w:t>
      </w:r>
      <w:r w:rsidR="006A735A" w:rsidRPr="007813F1">
        <w:rPr>
          <w:rFonts w:ascii="Arial" w:eastAsia="Times New Roman" w:hAnsi="Arial" w:cs="Arial"/>
          <w:kern w:val="0"/>
          <w:sz w:val="22"/>
          <w:szCs w:val="22"/>
          <w:lang w:eastAsia="en-GB"/>
          <w14:ligatures w14:val="none"/>
        </w:rPr>
        <w:t xml:space="preserve">: </w:t>
      </w:r>
      <w:r w:rsidRPr="007813F1">
        <w:rPr>
          <w:rFonts w:ascii="Arial" w:eastAsia="Times New Roman" w:hAnsi="Arial" w:cs="Arial"/>
          <w:kern w:val="0"/>
          <w:sz w:val="22"/>
          <w:szCs w:val="22"/>
          <w:lang w:eastAsia="en-GB"/>
          <w14:ligatures w14:val="none"/>
        </w:rPr>
        <w:t>Landscape</w:t>
      </w:r>
    </w:p>
    <w:p w14:paraId="3C669622" w14:textId="5E67BC63" w:rsidR="007813F1" w:rsidRPr="007813F1" w:rsidRDefault="007813F1" w:rsidP="007813F1">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5C5784A6" w14:textId="2E82E791" w:rsidR="00683C17" w:rsidRPr="00EA5CD3"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A5CD3">
        <w:rPr>
          <w:rFonts w:ascii="Arial" w:eastAsia="Times New Roman" w:hAnsi="Arial" w:cs="Arial"/>
          <w:kern w:val="0"/>
          <w:sz w:val="22"/>
          <w:szCs w:val="22"/>
          <w:lang w:eastAsia="en-GB"/>
          <w14:ligatures w14:val="none"/>
        </w:rPr>
        <w:t>Core Policy 58</w:t>
      </w:r>
      <w:r w:rsidR="006A735A" w:rsidRPr="00EA5CD3">
        <w:rPr>
          <w:rFonts w:ascii="Arial" w:eastAsia="Times New Roman" w:hAnsi="Arial" w:cs="Arial"/>
          <w:kern w:val="0"/>
          <w:sz w:val="22"/>
          <w:szCs w:val="22"/>
          <w:lang w:eastAsia="en-GB"/>
          <w14:ligatures w14:val="none"/>
        </w:rPr>
        <w:t>:</w:t>
      </w:r>
      <w:r w:rsidR="00315AE0" w:rsidRPr="00EA5CD3">
        <w:rPr>
          <w:rFonts w:ascii="Arial" w:eastAsia="Times New Roman" w:hAnsi="Arial" w:cs="Arial"/>
          <w:kern w:val="0"/>
          <w:sz w:val="22"/>
          <w:szCs w:val="22"/>
          <w:lang w:eastAsia="en-GB"/>
          <w14:ligatures w14:val="none"/>
        </w:rPr>
        <w:t xml:space="preserve"> Ensuring the Conservation of the Historic Environment </w:t>
      </w:r>
    </w:p>
    <w:p w14:paraId="5A1F721F" w14:textId="0FFE6C06" w:rsidR="009F684B" w:rsidRPr="007E0322"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E0322">
        <w:rPr>
          <w:rFonts w:ascii="Arial" w:eastAsia="Times New Roman" w:hAnsi="Arial" w:cs="Arial"/>
          <w:kern w:val="0"/>
          <w:sz w:val="22"/>
          <w:szCs w:val="22"/>
          <w:lang w:eastAsia="en-GB"/>
          <w14:ligatures w14:val="none"/>
        </w:rPr>
        <w:t>Core Policy 61</w:t>
      </w:r>
      <w:r w:rsidR="006A735A" w:rsidRPr="007E0322">
        <w:rPr>
          <w:rFonts w:ascii="Arial" w:eastAsia="Times New Roman" w:hAnsi="Arial" w:cs="Arial"/>
          <w:kern w:val="0"/>
          <w:sz w:val="22"/>
          <w:szCs w:val="22"/>
          <w:lang w:eastAsia="en-GB"/>
          <w14:ligatures w14:val="none"/>
        </w:rPr>
        <w:t>:</w:t>
      </w:r>
      <w:r w:rsidRPr="007E0322">
        <w:rPr>
          <w:rFonts w:ascii="Arial" w:eastAsia="Times New Roman" w:hAnsi="Arial" w:cs="Arial"/>
          <w:kern w:val="0"/>
          <w:sz w:val="22"/>
          <w:szCs w:val="22"/>
          <w:lang w:eastAsia="en-GB"/>
          <w14:ligatures w14:val="none"/>
        </w:rPr>
        <w:t xml:space="preserve"> Transport and New Development</w:t>
      </w:r>
    </w:p>
    <w:p w14:paraId="45B32F22" w14:textId="27D420E3" w:rsidR="009F684B" w:rsidRPr="007E0322"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E0322">
        <w:rPr>
          <w:rFonts w:ascii="Arial" w:eastAsia="Times New Roman" w:hAnsi="Arial" w:cs="Arial"/>
          <w:kern w:val="0"/>
          <w:sz w:val="22"/>
          <w:szCs w:val="22"/>
          <w:lang w:eastAsia="en-GB"/>
          <w14:ligatures w14:val="none"/>
        </w:rPr>
        <w:t>Core Policy 64</w:t>
      </w:r>
      <w:r w:rsidR="006A735A" w:rsidRPr="007E0322">
        <w:rPr>
          <w:rFonts w:ascii="Arial" w:eastAsia="Times New Roman" w:hAnsi="Arial" w:cs="Arial"/>
          <w:kern w:val="0"/>
          <w:sz w:val="22"/>
          <w:szCs w:val="22"/>
          <w:lang w:eastAsia="en-GB"/>
          <w14:ligatures w14:val="none"/>
        </w:rPr>
        <w:t>:</w:t>
      </w:r>
      <w:r w:rsidRPr="007E0322">
        <w:rPr>
          <w:rFonts w:ascii="Arial" w:eastAsia="Times New Roman" w:hAnsi="Arial" w:cs="Arial"/>
          <w:kern w:val="0"/>
          <w:sz w:val="22"/>
          <w:szCs w:val="22"/>
          <w:lang w:eastAsia="en-GB"/>
          <w14:ligatures w14:val="none"/>
        </w:rPr>
        <w:t xml:space="preserve"> Demand Management</w:t>
      </w:r>
    </w:p>
    <w:p w14:paraId="50EEEDC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0720C1E6" w14:textId="2C6542C0" w:rsidR="006D3F72" w:rsidRPr="000F4E1D" w:rsidRDefault="006D3F72"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Grafton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0" w:name="_Hlk198304422"/>
      <w:r>
        <w:rPr>
          <w:rFonts w:ascii="Arial" w:eastAsia="Times New Roman" w:hAnsi="Arial" w:cs="Arial"/>
          <w:kern w:val="0"/>
          <w:sz w:val="22"/>
          <w:szCs w:val="22"/>
          <w:lang w:eastAsia="en-GB"/>
          <w14:ligatures w14:val="none"/>
        </w:rPr>
        <w:t>Support.</w:t>
      </w:r>
      <w:bookmarkEnd w:id="0"/>
    </w:p>
    <w:p w14:paraId="17666105" w14:textId="77777777" w:rsidR="006D3F72" w:rsidRDefault="006D3F72" w:rsidP="009C1702">
      <w:pPr>
        <w:spacing w:after="0" w:line="276" w:lineRule="auto"/>
        <w:jc w:val="both"/>
        <w:rPr>
          <w:rFonts w:ascii="Arial" w:eastAsia="Times New Roman" w:hAnsi="Arial" w:cs="Arial"/>
          <w:b/>
          <w:bCs/>
          <w:color w:val="FF0000"/>
          <w:kern w:val="0"/>
          <w:sz w:val="22"/>
          <w:szCs w:val="22"/>
          <w:lang w:eastAsia="en-GB"/>
          <w14:ligatures w14:val="none"/>
        </w:rPr>
      </w:pPr>
    </w:p>
    <w:p w14:paraId="750CC1FE" w14:textId="72247730" w:rsidR="00A55952" w:rsidRPr="000355B5" w:rsidRDefault="00BE0D0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355B5">
        <w:rPr>
          <w:rFonts w:ascii="Arial" w:eastAsia="Times New Roman" w:hAnsi="Arial" w:cs="Arial"/>
          <w:color w:val="000000" w:themeColor="text1"/>
          <w:kern w:val="0"/>
          <w:sz w:val="22"/>
          <w:szCs w:val="22"/>
          <w:u w:val="single"/>
          <w:lang w:eastAsia="en-GB"/>
          <w14:ligatures w14:val="none"/>
        </w:rPr>
        <w:t>Arboriculture</w:t>
      </w:r>
      <w:r w:rsidRPr="000355B5">
        <w:rPr>
          <w:rFonts w:ascii="Arial" w:eastAsia="Times New Roman" w:hAnsi="Arial" w:cs="Arial"/>
          <w:color w:val="000000" w:themeColor="text1"/>
          <w:kern w:val="0"/>
          <w:sz w:val="22"/>
          <w:szCs w:val="22"/>
          <w:lang w:eastAsia="en-GB"/>
          <w14:ligatures w14:val="none"/>
        </w:rPr>
        <w:t xml:space="preserve">: </w:t>
      </w:r>
      <w:r w:rsidR="00F84848" w:rsidRPr="000355B5">
        <w:rPr>
          <w:rFonts w:ascii="Arial" w:eastAsia="Times New Roman" w:hAnsi="Arial" w:cs="Arial"/>
          <w:color w:val="000000" w:themeColor="text1"/>
          <w:kern w:val="0"/>
          <w:sz w:val="22"/>
          <w:szCs w:val="22"/>
          <w:lang w:eastAsia="en-GB"/>
          <w14:ligatures w14:val="none"/>
        </w:rPr>
        <w:t>No o</w:t>
      </w:r>
      <w:r w:rsidR="000355B5" w:rsidRPr="000355B5">
        <w:rPr>
          <w:rFonts w:ascii="Arial" w:eastAsia="Times New Roman" w:hAnsi="Arial" w:cs="Arial"/>
          <w:color w:val="000000" w:themeColor="text1"/>
          <w:kern w:val="0"/>
          <w:sz w:val="22"/>
          <w:szCs w:val="22"/>
          <w:lang w:eastAsia="en-GB"/>
          <w14:ligatures w14:val="none"/>
        </w:rPr>
        <w:t>bjections</w:t>
      </w:r>
      <w:r w:rsidR="00D85A5F">
        <w:rPr>
          <w:rFonts w:ascii="Arial" w:eastAsia="Times New Roman" w:hAnsi="Arial" w:cs="Arial"/>
          <w:color w:val="000000" w:themeColor="text1"/>
          <w:kern w:val="0"/>
          <w:sz w:val="22"/>
          <w:szCs w:val="22"/>
          <w:lang w:eastAsia="en-GB"/>
          <w14:ligatures w14:val="none"/>
        </w:rPr>
        <w:t xml:space="preserve"> subject to condition.</w:t>
      </w:r>
    </w:p>
    <w:p w14:paraId="21937C74"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9BEB311" w14:textId="7E7DF38C" w:rsidR="007E0322" w:rsidRPr="007E0322" w:rsidRDefault="007E0322" w:rsidP="009C1702">
      <w:pPr>
        <w:spacing w:after="0" w:line="276" w:lineRule="auto"/>
        <w:jc w:val="both"/>
        <w:rPr>
          <w:rFonts w:ascii="Arial" w:eastAsia="Times New Roman" w:hAnsi="Arial" w:cs="Arial"/>
          <w:kern w:val="0"/>
          <w:sz w:val="22"/>
          <w:szCs w:val="22"/>
          <w:lang w:eastAsia="en-GB"/>
          <w14:ligatures w14:val="none"/>
        </w:rPr>
      </w:pPr>
      <w:r w:rsidRPr="007E0322">
        <w:rPr>
          <w:rFonts w:ascii="Arial" w:eastAsia="Times New Roman" w:hAnsi="Arial" w:cs="Arial"/>
          <w:kern w:val="0"/>
          <w:sz w:val="22"/>
          <w:szCs w:val="22"/>
          <w:u w:val="single"/>
          <w:lang w:eastAsia="en-GB"/>
          <w14:ligatures w14:val="none"/>
        </w:rPr>
        <w:t>Highways</w:t>
      </w:r>
      <w:r w:rsidRPr="007E0322">
        <w:rPr>
          <w:rFonts w:ascii="Arial" w:eastAsia="Times New Roman" w:hAnsi="Arial" w:cs="Arial"/>
          <w:kern w:val="0"/>
          <w:sz w:val="22"/>
          <w:szCs w:val="22"/>
          <w:lang w:eastAsia="en-GB"/>
          <w14:ligatures w14:val="none"/>
        </w:rPr>
        <w:t>: No objection.</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084545C" w14:textId="2FC235E7" w:rsidR="008D7802" w:rsidRPr="007E0322"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5140294" w14:textId="77777777" w:rsidR="00191806" w:rsidRDefault="00191806" w:rsidP="00191806">
      <w:pPr>
        <w:spacing w:after="0" w:line="276" w:lineRule="auto"/>
        <w:jc w:val="both"/>
        <w:rPr>
          <w:rFonts w:ascii="Arial" w:eastAsia="Times New Roman" w:hAnsi="Arial" w:cs="Arial"/>
          <w:b/>
          <w:bCs/>
          <w:kern w:val="0"/>
          <w:sz w:val="22"/>
          <w:szCs w:val="22"/>
          <w:u w:val="single"/>
          <w:lang w:eastAsia="en-GB"/>
          <w14:ligatures w14:val="none"/>
        </w:rPr>
      </w:pPr>
    </w:p>
    <w:p w14:paraId="0EC22D92" w14:textId="1642A080" w:rsidR="00191806" w:rsidRPr="00191806" w:rsidRDefault="00191806" w:rsidP="00191806">
      <w:pPr>
        <w:spacing w:after="0" w:line="276" w:lineRule="auto"/>
        <w:jc w:val="both"/>
        <w:rPr>
          <w:rFonts w:ascii="Arial" w:eastAsia="Times New Roman" w:hAnsi="Arial" w:cs="Arial"/>
          <w:kern w:val="0"/>
          <w:sz w:val="22"/>
          <w:szCs w:val="22"/>
          <w:lang w:eastAsia="en-GB"/>
          <w14:ligatures w14:val="none"/>
        </w:rPr>
      </w:pPr>
      <w:r w:rsidRPr="00191806">
        <w:rPr>
          <w:rFonts w:ascii="Arial" w:eastAsia="Times New Roman" w:hAnsi="Arial" w:cs="Arial"/>
          <w:kern w:val="0"/>
          <w:sz w:val="22"/>
          <w:szCs w:val="22"/>
          <w:u w:val="single"/>
          <w:lang w:eastAsia="en-GB"/>
          <w14:ligatures w14:val="none"/>
        </w:rPr>
        <w:t>Principle of Development</w:t>
      </w:r>
    </w:p>
    <w:p w14:paraId="36B21EB5" w14:textId="57F2B232" w:rsidR="00485191" w:rsidRPr="00191806" w:rsidRDefault="00485191" w:rsidP="00191806">
      <w:pPr>
        <w:spacing w:after="0" w:line="276" w:lineRule="auto"/>
        <w:jc w:val="both"/>
        <w:rPr>
          <w:rFonts w:ascii="Arial" w:eastAsia="Times New Roman" w:hAnsi="Arial" w:cs="Arial"/>
          <w:i/>
          <w:iCs/>
          <w:kern w:val="0"/>
          <w:sz w:val="22"/>
          <w:szCs w:val="22"/>
          <w:lang w:eastAsia="en-GB"/>
          <w14:ligatures w14:val="none"/>
        </w:rPr>
      </w:pPr>
    </w:p>
    <w:p w14:paraId="1DB2AE7D" w14:textId="77777777" w:rsidR="00191806" w:rsidRPr="00191806" w:rsidRDefault="00191806" w:rsidP="00191806">
      <w:pPr>
        <w:spacing w:after="0" w:line="276" w:lineRule="auto"/>
        <w:jc w:val="both"/>
        <w:rPr>
          <w:rFonts w:ascii="Arial" w:eastAsia="Times New Roman" w:hAnsi="Arial" w:cs="Arial"/>
          <w:kern w:val="0"/>
          <w:sz w:val="22"/>
          <w:szCs w:val="22"/>
          <w:lang w:eastAsia="en-GB"/>
          <w14:ligatures w14:val="none"/>
        </w:rPr>
      </w:pPr>
      <w:r w:rsidRPr="00191806">
        <w:rPr>
          <w:rFonts w:ascii="Arial" w:eastAsia="Times New Roman" w:hAnsi="Arial" w:cs="Arial"/>
          <w:kern w:val="0"/>
          <w:sz w:val="22"/>
          <w:szCs w:val="22"/>
          <w:lang w:eastAsia="en-GB"/>
          <w14:ligatures w14:val="none"/>
        </w:rPr>
        <w:t xml:space="preserve">When assessing proposals for annexed accommodation, it is essential to determine whether the development genuinely constitutes an annexe or whether it functions as an independent </w:t>
      </w:r>
      <w:r w:rsidRPr="00191806">
        <w:rPr>
          <w:rFonts w:ascii="Arial" w:eastAsia="Times New Roman" w:hAnsi="Arial" w:cs="Arial"/>
          <w:kern w:val="0"/>
          <w:sz w:val="22"/>
          <w:szCs w:val="22"/>
          <w:lang w:eastAsia="en-GB"/>
          <w14:ligatures w14:val="none"/>
        </w:rPr>
        <w:lastRenderedPageBreak/>
        <w:t>dwelling. An annexe should have a clear physical and/or functional relationship with the main dwelling. This means it must be subordinate in scale and use, and typically reliant on the main house for access, services, or shared facilities.</w:t>
      </w:r>
    </w:p>
    <w:p w14:paraId="6ADCBA03" w14:textId="77777777" w:rsidR="00191806" w:rsidRPr="00191806" w:rsidRDefault="00191806" w:rsidP="00191806">
      <w:pPr>
        <w:spacing w:after="0" w:line="276" w:lineRule="auto"/>
        <w:jc w:val="both"/>
        <w:rPr>
          <w:rFonts w:ascii="Arial" w:eastAsia="Times New Roman" w:hAnsi="Arial" w:cs="Arial"/>
          <w:kern w:val="0"/>
          <w:sz w:val="22"/>
          <w:szCs w:val="22"/>
          <w:lang w:eastAsia="en-GB"/>
          <w14:ligatures w14:val="none"/>
        </w:rPr>
      </w:pPr>
    </w:p>
    <w:p w14:paraId="30D905AB" w14:textId="77777777" w:rsidR="00191806" w:rsidRPr="00191806" w:rsidRDefault="00191806" w:rsidP="00191806">
      <w:pPr>
        <w:spacing w:after="0" w:line="276" w:lineRule="auto"/>
        <w:jc w:val="both"/>
        <w:rPr>
          <w:rFonts w:ascii="Arial" w:eastAsia="Times New Roman" w:hAnsi="Arial" w:cs="Arial"/>
          <w:kern w:val="0"/>
          <w:sz w:val="22"/>
          <w:szCs w:val="22"/>
          <w:lang w:eastAsia="en-GB"/>
          <w14:ligatures w14:val="none"/>
        </w:rPr>
      </w:pPr>
      <w:r w:rsidRPr="00191806">
        <w:rPr>
          <w:rFonts w:ascii="Arial" w:eastAsia="Times New Roman" w:hAnsi="Arial" w:cs="Arial"/>
          <w:kern w:val="0"/>
          <w:sz w:val="22"/>
          <w:szCs w:val="22"/>
          <w:lang w:eastAsia="en-GB"/>
          <w14:ligatures w14:val="none"/>
        </w:rPr>
        <w:t>This means considering:</w:t>
      </w:r>
    </w:p>
    <w:p w14:paraId="10BB3F46" w14:textId="77777777" w:rsidR="00191806" w:rsidRPr="00191806" w:rsidRDefault="00191806" w:rsidP="00191806">
      <w:pPr>
        <w:numPr>
          <w:ilvl w:val="0"/>
          <w:numId w:val="13"/>
        </w:numPr>
        <w:spacing w:after="0" w:line="276" w:lineRule="auto"/>
        <w:jc w:val="both"/>
        <w:rPr>
          <w:rFonts w:ascii="Arial" w:eastAsia="Times New Roman" w:hAnsi="Arial" w:cs="Arial"/>
          <w:kern w:val="0"/>
          <w:sz w:val="22"/>
          <w:szCs w:val="22"/>
          <w:lang w:eastAsia="en-GB"/>
          <w14:ligatures w14:val="none"/>
        </w:rPr>
      </w:pPr>
      <w:r w:rsidRPr="00191806">
        <w:rPr>
          <w:rFonts w:ascii="Arial" w:eastAsia="Times New Roman" w:hAnsi="Arial" w:cs="Arial"/>
          <w:kern w:val="0"/>
          <w:sz w:val="22"/>
          <w:szCs w:val="22"/>
          <w:lang w:eastAsia="en-GB"/>
          <w14:ligatures w14:val="none"/>
        </w:rPr>
        <w:t>Physical relationship – proximity to the main dwelling, whether it is attached or detached, and how it integrates with the existing residential curtilage.</w:t>
      </w:r>
    </w:p>
    <w:p w14:paraId="7A772536" w14:textId="77777777" w:rsidR="00191806" w:rsidRPr="00191806" w:rsidRDefault="00191806" w:rsidP="00191806">
      <w:pPr>
        <w:numPr>
          <w:ilvl w:val="0"/>
          <w:numId w:val="13"/>
        </w:numPr>
        <w:spacing w:after="0" w:line="276" w:lineRule="auto"/>
        <w:jc w:val="both"/>
        <w:rPr>
          <w:rFonts w:ascii="Arial" w:eastAsia="Times New Roman" w:hAnsi="Arial" w:cs="Arial"/>
          <w:kern w:val="0"/>
          <w:sz w:val="22"/>
          <w:szCs w:val="22"/>
          <w:lang w:eastAsia="en-GB"/>
          <w14:ligatures w14:val="none"/>
        </w:rPr>
      </w:pPr>
      <w:r w:rsidRPr="00191806">
        <w:rPr>
          <w:rFonts w:ascii="Arial" w:eastAsia="Times New Roman" w:hAnsi="Arial" w:cs="Arial"/>
          <w:kern w:val="0"/>
          <w:sz w:val="22"/>
          <w:szCs w:val="22"/>
          <w:lang w:eastAsia="en-GB"/>
          <w14:ligatures w14:val="none"/>
        </w:rPr>
        <w:t>Functional relationship – whether the annexe is intended for use by family members, whether it shares access, garden space, or utilities, and whether it is dependent on the main house for day-to-day living such as provision of care.</w:t>
      </w:r>
    </w:p>
    <w:p w14:paraId="47DB7F14" w14:textId="77777777" w:rsidR="00191806" w:rsidRPr="00191806" w:rsidRDefault="00191806" w:rsidP="00191806">
      <w:pPr>
        <w:spacing w:after="0" w:line="276" w:lineRule="auto"/>
        <w:jc w:val="both"/>
        <w:rPr>
          <w:rFonts w:ascii="Arial" w:eastAsia="Times New Roman" w:hAnsi="Arial" w:cs="Arial"/>
          <w:kern w:val="0"/>
          <w:sz w:val="22"/>
          <w:szCs w:val="22"/>
          <w:lang w:eastAsia="en-GB"/>
          <w14:ligatures w14:val="none"/>
        </w:rPr>
      </w:pPr>
    </w:p>
    <w:p w14:paraId="4AA702D9" w14:textId="77777777" w:rsidR="00191806" w:rsidRPr="00191806" w:rsidRDefault="00191806" w:rsidP="00191806">
      <w:pPr>
        <w:spacing w:after="0" w:line="276" w:lineRule="auto"/>
        <w:jc w:val="both"/>
        <w:rPr>
          <w:rFonts w:ascii="Arial" w:eastAsia="Times New Roman" w:hAnsi="Arial" w:cs="Arial"/>
          <w:kern w:val="0"/>
          <w:sz w:val="22"/>
          <w:szCs w:val="22"/>
          <w:lang w:eastAsia="en-GB"/>
          <w14:ligatures w14:val="none"/>
        </w:rPr>
      </w:pPr>
      <w:r w:rsidRPr="00191806">
        <w:rPr>
          <w:rFonts w:ascii="Arial" w:eastAsia="Times New Roman" w:hAnsi="Arial" w:cs="Arial"/>
          <w:kern w:val="0"/>
          <w:sz w:val="22"/>
          <w:szCs w:val="22"/>
          <w:lang w:eastAsia="en-GB"/>
          <w14:ligatures w14:val="none"/>
        </w:rPr>
        <w:t>In assessing whether the accommodation is ancillary, consideration should be given to the presence of self-contained facilities such as a separate kitchen, bathroom, and independent access. These features may indicate a level of autonomy inconsistent with ancillary use and could suggest the accommodation functions as a separate dwelling.</w:t>
      </w:r>
    </w:p>
    <w:p w14:paraId="04251DD8" w14:textId="77777777" w:rsidR="00191806" w:rsidRPr="00191806" w:rsidRDefault="00191806" w:rsidP="00191806">
      <w:pPr>
        <w:spacing w:after="0" w:line="276" w:lineRule="auto"/>
        <w:jc w:val="both"/>
        <w:rPr>
          <w:rFonts w:ascii="Arial" w:eastAsia="Times New Roman" w:hAnsi="Arial" w:cs="Arial"/>
          <w:kern w:val="0"/>
          <w:sz w:val="22"/>
          <w:szCs w:val="22"/>
          <w:lang w:eastAsia="en-GB"/>
          <w14:ligatures w14:val="none"/>
        </w:rPr>
      </w:pPr>
    </w:p>
    <w:p w14:paraId="4464B3A8" w14:textId="3FD173DB" w:rsidR="00191806" w:rsidRPr="00191806" w:rsidRDefault="00191806" w:rsidP="00191806">
      <w:pPr>
        <w:spacing w:after="0" w:line="276" w:lineRule="auto"/>
        <w:jc w:val="both"/>
        <w:rPr>
          <w:rFonts w:ascii="Arial" w:eastAsia="Times New Roman" w:hAnsi="Arial" w:cs="Arial"/>
          <w:kern w:val="0"/>
          <w:sz w:val="22"/>
          <w:szCs w:val="22"/>
          <w:lang w:eastAsia="en-GB"/>
          <w14:ligatures w14:val="none"/>
        </w:rPr>
      </w:pPr>
      <w:r w:rsidRPr="00191806">
        <w:rPr>
          <w:rFonts w:ascii="Arial" w:eastAsia="Times New Roman" w:hAnsi="Arial" w:cs="Arial"/>
          <w:kern w:val="0"/>
          <w:sz w:val="22"/>
          <w:szCs w:val="22"/>
          <w:lang w:eastAsia="en-GB"/>
          <w14:ligatures w14:val="none"/>
        </w:rPr>
        <w:t xml:space="preserve">Where the proposed accommodation does not demonstrate a clear physical or functional relationship with the host dwelling, it may constitute a new dwelling and therefore not in accordance with the terms of what has been applied for i.e., ancillary accommodation. </w:t>
      </w:r>
    </w:p>
    <w:p w14:paraId="664D04A7" w14:textId="77777777" w:rsidR="00191806" w:rsidRPr="00191806" w:rsidRDefault="00191806" w:rsidP="00191806">
      <w:pPr>
        <w:spacing w:after="0" w:line="276" w:lineRule="auto"/>
        <w:jc w:val="both"/>
        <w:rPr>
          <w:rFonts w:ascii="Arial" w:eastAsia="Times New Roman" w:hAnsi="Arial" w:cs="Arial"/>
          <w:i/>
          <w:iCs/>
          <w:kern w:val="0"/>
          <w:sz w:val="22"/>
          <w:szCs w:val="22"/>
          <w:lang w:eastAsia="en-GB"/>
          <w14:ligatures w14:val="none"/>
        </w:rPr>
      </w:pPr>
    </w:p>
    <w:p w14:paraId="33B86597" w14:textId="0506528F" w:rsidR="00191806" w:rsidRPr="00191806" w:rsidRDefault="00485191" w:rsidP="00191806">
      <w:pPr>
        <w:spacing w:after="0" w:line="276" w:lineRule="auto"/>
        <w:jc w:val="both"/>
        <w:rPr>
          <w:rFonts w:ascii="Arial" w:eastAsia="Times New Roman" w:hAnsi="Arial" w:cs="Arial"/>
          <w:kern w:val="0"/>
          <w:sz w:val="22"/>
          <w:szCs w:val="22"/>
          <w:lang w:eastAsia="en-GB"/>
          <w14:ligatures w14:val="none"/>
        </w:rPr>
      </w:pPr>
      <w:r w:rsidRPr="00E662B1">
        <w:rPr>
          <w:rFonts w:ascii="Arial" w:eastAsia="Times New Roman" w:hAnsi="Arial" w:cs="Arial"/>
          <w:kern w:val="0"/>
          <w:sz w:val="22"/>
          <w:szCs w:val="22"/>
          <w:lang w:eastAsia="en-GB"/>
          <w14:ligatures w14:val="none"/>
        </w:rPr>
        <w:t xml:space="preserve">The proposed annexe would be </w:t>
      </w:r>
      <w:r w:rsidR="00A70555" w:rsidRPr="00E662B1">
        <w:rPr>
          <w:rFonts w:ascii="Arial" w:eastAsia="Times New Roman" w:hAnsi="Arial" w:cs="Arial"/>
          <w:kern w:val="0"/>
          <w:sz w:val="22"/>
          <w:szCs w:val="22"/>
          <w:lang w:eastAsia="en-GB"/>
          <w14:ligatures w14:val="none"/>
        </w:rPr>
        <w:t>located within the residential curtilage of the existing property and while it would be detached f</w:t>
      </w:r>
      <w:r w:rsidR="003147B1">
        <w:rPr>
          <w:rFonts w:ascii="Arial" w:eastAsia="Times New Roman" w:hAnsi="Arial" w:cs="Arial"/>
          <w:kern w:val="0"/>
          <w:sz w:val="22"/>
          <w:szCs w:val="22"/>
          <w:lang w:eastAsia="en-GB"/>
          <w14:ligatures w14:val="none"/>
        </w:rPr>
        <w:t>ro</w:t>
      </w:r>
      <w:r w:rsidR="00A70555" w:rsidRPr="00E662B1">
        <w:rPr>
          <w:rFonts w:ascii="Arial" w:eastAsia="Times New Roman" w:hAnsi="Arial" w:cs="Arial"/>
          <w:kern w:val="0"/>
          <w:sz w:val="22"/>
          <w:szCs w:val="22"/>
          <w:lang w:eastAsia="en-GB"/>
          <w14:ligatures w14:val="none"/>
        </w:rPr>
        <w:t xml:space="preserve">m the main dwellinghouse, </w:t>
      </w:r>
      <w:r w:rsidR="00B63085">
        <w:rPr>
          <w:rFonts w:ascii="Arial" w:eastAsia="Times New Roman" w:hAnsi="Arial" w:cs="Arial"/>
          <w:kern w:val="0"/>
          <w:sz w:val="22"/>
          <w:szCs w:val="22"/>
          <w:lang w:eastAsia="en-GB"/>
          <w14:ligatures w14:val="none"/>
        </w:rPr>
        <w:t>it</w:t>
      </w:r>
      <w:r w:rsidR="00A70555" w:rsidRPr="00E662B1">
        <w:rPr>
          <w:rFonts w:ascii="Arial" w:eastAsia="Times New Roman" w:hAnsi="Arial" w:cs="Arial"/>
          <w:kern w:val="0"/>
          <w:sz w:val="22"/>
          <w:szCs w:val="22"/>
          <w:lang w:eastAsia="en-GB"/>
          <w14:ligatures w14:val="none"/>
        </w:rPr>
        <w:t xml:space="preserve"> is </w:t>
      </w:r>
      <w:r w:rsidR="003147B1">
        <w:rPr>
          <w:rFonts w:ascii="Arial" w:eastAsia="Times New Roman" w:hAnsi="Arial" w:cs="Arial"/>
          <w:kern w:val="0"/>
          <w:sz w:val="22"/>
          <w:szCs w:val="22"/>
          <w:lang w:eastAsia="en-GB"/>
          <w14:ligatures w14:val="none"/>
        </w:rPr>
        <w:t xml:space="preserve">within very close proximity </w:t>
      </w:r>
      <w:r w:rsidR="00A70555" w:rsidRPr="00E662B1">
        <w:rPr>
          <w:rFonts w:ascii="Arial" w:eastAsia="Times New Roman" w:hAnsi="Arial" w:cs="Arial"/>
          <w:kern w:val="0"/>
          <w:sz w:val="22"/>
          <w:szCs w:val="22"/>
          <w:lang w:eastAsia="en-GB"/>
          <w14:ligatures w14:val="none"/>
        </w:rPr>
        <w:t xml:space="preserve">and would share the same access and parking </w:t>
      </w:r>
      <w:r w:rsidR="00B63085">
        <w:rPr>
          <w:rFonts w:ascii="Arial" w:eastAsia="Times New Roman" w:hAnsi="Arial" w:cs="Arial"/>
          <w:kern w:val="0"/>
          <w:sz w:val="22"/>
          <w:szCs w:val="22"/>
          <w:lang w:eastAsia="en-GB"/>
          <w14:ligatures w14:val="none"/>
        </w:rPr>
        <w:t>area.</w:t>
      </w:r>
    </w:p>
    <w:p w14:paraId="1DA24E4C" w14:textId="77777777" w:rsidR="00191806" w:rsidRPr="00191806" w:rsidRDefault="00191806" w:rsidP="00191806">
      <w:pPr>
        <w:spacing w:after="0" w:line="276" w:lineRule="auto"/>
        <w:jc w:val="both"/>
        <w:rPr>
          <w:rFonts w:ascii="Arial" w:eastAsia="Times New Roman" w:hAnsi="Arial" w:cs="Arial"/>
          <w:i/>
          <w:iCs/>
          <w:kern w:val="0"/>
          <w:sz w:val="22"/>
          <w:szCs w:val="22"/>
          <w:lang w:eastAsia="en-GB"/>
          <w14:ligatures w14:val="none"/>
        </w:rPr>
      </w:pPr>
    </w:p>
    <w:p w14:paraId="5EDF6D11" w14:textId="1FD09F21" w:rsidR="00191806" w:rsidRDefault="007973C9" w:rsidP="00191806">
      <w:pPr>
        <w:spacing w:after="0" w:line="276" w:lineRule="auto"/>
        <w:jc w:val="both"/>
        <w:rPr>
          <w:rFonts w:ascii="Arial" w:eastAsia="Times New Roman" w:hAnsi="Arial" w:cs="Arial"/>
          <w:kern w:val="0"/>
          <w:sz w:val="22"/>
          <w:szCs w:val="22"/>
          <w:lang w:eastAsia="en-GB"/>
          <w14:ligatures w14:val="none"/>
        </w:rPr>
      </w:pPr>
      <w:r w:rsidRPr="007973C9">
        <w:rPr>
          <w:rFonts w:ascii="Arial" w:eastAsia="Times New Roman" w:hAnsi="Arial" w:cs="Arial"/>
          <w:kern w:val="0"/>
          <w:sz w:val="22"/>
          <w:szCs w:val="22"/>
          <w:lang w:eastAsia="en-GB"/>
          <w14:ligatures w14:val="none"/>
        </w:rPr>
        <w:t xml:space="preserve">The annexe is intended to be used as a home </w:t>
      </w:r>
      <w:r w:rsidR="00B63085" w:rsidRPr="007973C9">
        <w:rPr>
          <w:rFonts w:ascii="Arial" w:eastAsia="Times New Roman" w:hAnsi="Arial" w:cs="Arial"/>
          <w:kern w:val="0"/>
          <w:sz w:val="22"/>
          <w:szCs w:val="22"/>
          <w:lang w:eastAsia="en-GB"/>
          <w14:ligatures w14:val="none"/>
        </w:rPr>
        <w:t>office and</w:t>
      </w:r>
      <w:r w:rsidR="00A9567B">
        <w:rPr>
          <w:rFonts w:ascii="Arial" w:eastAsia="Times New Roman" w:hAnsi="Arial" w:cs="Arial"/>
          <w:kern w:val="0"/>
          <w:sz w:val="22"/>
          <w:szCs w:val="22"/>
          <w:lang w:eastAsia="en-GB"/>
          <w14:ligatures w14:val="none"/>
        </w:rPr>
        <w:t xml:space="preserve"> is of a </w:t>
      </w:r>
      <w:r w:rsidR="00B63085">
        <w:rPr>
          <w:rFonts w:ascii="Arial" w:eastAsia="Times New Roman" w:hAnsi="Arial" w:cs="Arial"/>
          <w:kern w:val="0"/>
          <w:sz w:val="22"/>
          <w:szCs w:val="22"/>
          <w:lang w:eastAsia="en-GB"/>
          <w14:ligatures w14:val="none"/>
        </w:rPr>
        <w:t>relatively</w:t>
      </w:r>
      <w:r w:rsidR="00A9567B">
        <w:rPr>
          <w:rFonts w:ascii="Arial" w:eastAsia="Times New Roman" w:hAnsi="Arial" w:cs="Arial"/>
          <w:kern w:val="0"/>
          <w:sz w:val="22"/>
          <w:szCs w:val="22"/>
          <w:lang w:eastAsia="en-GB"/>
          <w14:ligatures w14:val="none"/>
        </w:rPr>
        <w:t xml:space="preserve"> small scale </w:t>
      </w:r>
      <w:r w:rsidR="00B63085">
        <w:rPr>
          <w:rFonts w:ascii="Arial" w:eastAsia="Times New Roman" w:hAnsi="Arial" w:cs="Arial"/>
          <w:kern w:val="0"/>
          <w:sz w:val="22"/>
          <w:szCs w:val="22"/>
          <w:lang w:eastAsia="en-GB"/>
          <w14:ligatures w14:val="none"/>
        </w:rPr>
        <w:t>whereby</w:t>
      </w:r>
      <w:r w:rsidR="00A9567B">
        <w:rPr>
          <w:rFonts w:ascii="Arial" w:eastAsia="Times New Roman" w:hAnsi="Arial" w:cs="Arial"/>
          <w:kern w:val="0"/>
          <w:sz w:val="22"/>
          <w:szCs w:val="22"/>
          <w:lang w:eastAsia="en-GB"/>
          <w14:ligatures w14:val="none"/>
        </w:rPr>
        <w:t xml:space="preserve"> it would not have the facilities to </w:t>
      </w:r>
      <w:r w:rsidR="00B63085">
        <w:rPr>
          <w:rFonts w:ascii="Arial" w:eastAsia="Times New Roman" w:hAnsi="Arial" w:cs="Arial"/>
          <w:kern w:val="0"/>
          <w:sz w:val="22"/>
          <w:szCs w:val="22"/>
          <w:lang w:eastAsia="en-GB"/>
          <w14:ligatures w14:val="none"/>
        </w:rPr>
        <w:t>function</w:t>
      </w:r>
      <w:r w:rsidR="00A9567B">
        <w:rPr>
          <w:rFonts w:ascii="Arial" w:eastAsia="Times New Roman" w:hAnsi="Arial" w:cs="Arial"/>
          <w:kern w:val="0"/>
          <w:sz w:val="22"/>
          <w:szCs w:val="22"/>
          <w:lang w:eastAsia="en-GB"/>
          <w14:ligatures w14:val="none"/>
        </w:rPr>
        <w:t xml:space="preserve"> as a separate unit from the </w:t>
      </w:r>
      <w:r w:rsidR="00B63085">
        <w:rPr>
          <w:rFonts w:ascii="Arial" w:eastAsia="Times New Roman" w:hAnsi="Arial" w:cs="Arial"/>
          <w:kern w:val="0"/>
          <w:sz w:val="22"/>
          <w:szCs w:val="22"/>
          <w:lang w:eastAsia="en-GB"/>
          <w14:ligatures w14:val="none"/>
        </w:rPr>
        <w:t>main</w:t>
      </w:r>
      <w:r w:rsidR="00A9567B">
        <w:rPr>
          <w:rFonts w:ascii="Arial" w:eastAsia="Times New Roman" w:hAnsi="Arial" w:cs="Arial"/>
          <w:kern w:val="0"/>
          <w:sz w:val="22"/>
          <w:szCs w:val="22"/>
          <w:lang w:eastAsia="en-GB"/>
          <w14:ligatures w14:val="none"/>
        </w:rPr>
        <w:t xml:space="preserve"> dwelling</w:t>
      </w:r>
      <w:r w:rsidR="003147B1">
        <w:rPr>
          <w:rFonts w:ascii="Arial" w:eastAsia="Times New Roman" w:hAnsi="Arial" w:cs="Arial"/>
          <w:kern w:val="0"/>
          <w:sz w:val="22"/>
          <w:szCs w:val="22"/>
          <w:lang w:eastAsia="en-GB"/>
          <w14:ligatures w14:val="none"/>
        </w:rPr>
        <w:t>house</w:t>
      </w:r>
      <w:r w:rsidR="00A9567B">
        <w:rPr>
          <w:rFonts w:ascii="Arial" w:eastAsia="Times New Roman" w:hAnsi="Arial" w:cs="Arial"/>
          <w:kern w:val="0"/>
          <w:sz w:val="22"/>
          <w:szCs w:val="22"/>
          <w:lang w:eastAsia="en-GB"/>
          <w14:ligatures w14:val="none"/>
        </w:rPr>
        <w:t xml:space="preserve">. </w:t>
      </w:r>
      <w:r w:rsidR="00B63085">
        <w:rPr>
          <w:rFonts w:ascii="Arial" w:eastAsia="Times New Roman" w:hAnsi="Arial" w:cs="Arial"/>
          <w:kern w:val="0"/>
          <w:sz w:val="22"/>
          <w:szCs w:val="22"/>
          <w:lang w:eastAsia="en-GB"/>
          <w14:ligatures w14:val="none"/>
        </w:rPr>
        <w:t xml:space="preserve">No kitchen or separate garden space has been provided </w:t>
      </w:r>
      <w:r w:rsidR="008F2D21">
        <w:rPr>
          <w:rFonts w:ascii="Arial" w:eastAsia="Times New Roman" w:hAnsi="Arial" w:cs="Arial"/>
          <w:kern w:val="0"/>
          <w:sz w:val="22"/>
          <w:szCs w:val="22"/>
          <w:lang w:eastAsia="en-GB"/>
          <w14:ligatures w14:val="none"/>
        </w:rPr>
        <w:t xml:space="preserve">so the annexe would be reliant on the main </w:t>
      </w:r>
      <w:r w:rsidR="00B63085">
        <w:rPr>
          <w:rFonts w:ascii="Arial" w:eastAsia="Times New Roman" w:hAnsi="Arial" w:cs="Arial"/>
          <w:kern w:val="0"/>
          <w:sz w:val="22"/>
          <w:szCs w:val="22"/>
          <w:lang w:eastAsia="en-GB"/>
          <w14:ligatures w14:val="none"/>
        </w:rPr>
        <w:t>dwelling</w:t>
      </w:r>
      <w:r w:rsidR="003147B1">
        <w:rPr>
          <w:rFonts w:ascii="Arial" w:eastAsia="Times New Roman" w:hAnsi="Arial" w:cs="Arial"/>
          <w:kern w:val="0"/>
          <w:sz w:val="22"/>
          <w:szCs w:val="22"/>
          <w:lang w:eastAsia="en-GB"/>
          <w14:ligatures w14:val="none"/>
        </w:rPr>
        <w:t>house</w:t>
      </w:r>
      <w:r w:rsidR="008F2D21">
        <w:rPr>
          <w:rFonts w:ascii="Arial" w:eastAsia="Times New Roman" w:hAnsi="Arial" w:cs="Arial"/>
          <w:kern w:val="0"/>
          <w:sz w:val="22"/>
          <w:szCs w:val="22"/>
          <w:lang w:eastAsia="en-GB"/>
          <w14:ligatures w14:val="none"/>
        </w:rPr>
        <w:t xml:space="preserve"> </w:t>
      </w:r>
      <w:r w:rsidR="00B63085">
        <w:rPr>
          <w:rFonts w:ascii="Arial" w:eastAsia="Times New Roman" w:hAnsi="Arial" w:cs="Arial"/>
          <w:kern w:val="0"/>
          <w:sz w:val="22"/>
          <w:szCs w:val="22"/>
          <w:lang w:eastAsia="en-GB"/>
          <w14:ligatures w14:val="none"/>
        </w:rPr>
        <w:t>for these amenities.</w:t>
      </w:r>
    </w:p>
    <w:p w14:paraId="4665D401" w14:textId="77777777" w:rsidR="00B63085" w:rsidRDefault="00B63085" w:rsidP="00191806">
      <w:pPr>
        <w:spacing w:after="0" w:line="276" w:lineRule="auto"/>
        <w:jc w:val="both"/>
        <w:rPr>
          <w:rFonts w:ascii="Arial" w:eastAsia="Times New Roman" w:hAnsi="Arial" w:cs="Arial"/>
          <w:kern w:val="0"/>
          <w:sz w:val="22"/>
          <w:szCs w:val="22"/>
          <w:lang w:eastAsia="en-GB"/>
          <w14:ligatures w14:val="none"/>
        </w:rPr>
      </w:pPr>
    </w:p>
    <w:p w14:paraId="24E3D8A5" w14:textId="0DED93A0" w:rsidR="00B63085" w:rsidRDefault="00B63085" w:rsidP="00191806">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With the above taken into consideration, the use of the annexe would be considered ancillary to the main dwellinghouse, and a condition will be imposed to ensure this remains the case due to the </w:t>
      </w:r>
      <w:r w:rsidR="00B42F1C">
        <w:rPr>
          <w:rFonts w:ascii="Arial" w:eastAsia="Times New Roman" w:hAnsi="Arial" w:cs="Arial"/>
          <w:kern w:val="0"/>
          <w:sz w:val="22"/>
          <w:szCs w:val="22"/>
          <w:lang w:eastAsia="en-GB"/>
          <w14:ligatures w14:val="none"/>
        </w:rPr>
        <w:t>annexe building</w:t>
      </w:r>
      <w:r>
        <w:rPr>
          <w:rFonts w:ascii="Arial" w:eastAsia="Times New Roman" w:hAnsi="Arial" w:cs="Arial"/>
          <w:kern w:val="0"/>
          <w:sz w:val="22"/>
          <w:szCs w:val="22"/>
          <w:lang w:eastAsia="en-GB"/>
          <w14:ligatures w14:val="none"/>
        </w:rPr>
        <w:t xml:space="preserve"> not being appropriate for use as an independent dwellinghouse.</w:t>
      </w:r>
    </w:p>
    <w:p w14:paraId="6C819A9D" w14:textId="77777777" w:rsidR="00B42F1C" w:rsidRDefault="00B42F1C" w:rsidP="00191806">
      <w:pPr>
        <w:spacing w:after="0" w:line="276" w:lineRule="auto"/>
        <w:jc w:val="both"/>
        <w:rPr>
          <w:rFonts w:ascii="Arial" w:eastAsia="Times New Roman" w:hAnsi="Arial" w:cs="Arial"/>
          <w:kern w:val="0"/>
          <w:sz w:val="22"/>
          <w:szCs w:val="22"/>
          <w:lang w:eastAsia="en-GB"/>
          <w14:ligatures w14:val="none"/>
        </w:rPr>
      </w:pPr>
    </w:p>
    <w:p w14:paraId="272709F2" w14:textId="36F14BE5" w:rsidR="00B42F1C" w:rsidRDefault="00B42F1C" w:rsidP="00191806">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With the ancillary condition imposed, the principle of development is considered acceptable, subject to detailed planning considerations set out below.</w:t>
      </w:r>
    </w:p>
    <w:p w14:paraId="6044F1BC" w14:textId="77777777" w:rsidR="00B63085" w:rsidRPr="00191806" w:rsidRDefault="00B63085" w:rsidP="00191806">
      <w:pPr>
        <w:spacing w:after="0" w:line="276" w:lineRule="auto"/>
        <w:jc w:val="both"/>
        <w:rPr>
          <w:rFonts w:ascii="Arial" w:eastAsia="Times New Roman" w:hAnsi="Arial" w:cs="Arial"/>
          <w:kern w:val="0"/>
          <w:sz w:val="22"/>
          <w:szCs w:val="22"/>
          <w:lang w:eastAsia="en-GB"/>
          <w14:ligatures w14:val="none"/>
        </w:rPr>
      </w:pPr>
    </w:p>
    <w:p w14:paraId="76AEA531" w14:textId="44C34CF1"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835F37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7CCF076C" w14:textId="1D2AC88D" w:rsidR="008C3D5B" w:rsidRPr="0042152A" w:rsidRDefault="00FC5556"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42152A">
        <w:rPr>
          <w:rFonts w:ascii="Arial" w:eastAsia="Times New Roman" w:hAnsi="Arial" w:cs="Arial"/>
          <w:color w:val="000000" w:themeColor="text1"/>
          <w:kern w:val="0"/>
          <w:sz w:val="22"/>
          <w:szCs w:val="22"/>
          <w:lang w:eastAsia="en-GB"/>
          <w14:ligatures w14:val="none"/>
        </w:rPr>
        <w:t>The proposed conversion of the car port into an annexe would not involve a</w:t>
      </w:r>
      <w:r w:rsidR="00797204" w:rsidRPr="0042152A">
        <w:rPr>
          <w:rFonts w:ascii="Arial" w:eastAsia="Times New Roman" w:hAnsi="Arial" w:cs="Arial"/>
          <w:color w:val="000000" w:themeColor="text1"/>
          <w:kern w:val="0"/>
          <w:sz w:val="22"/>
          <w:szCs w:val="22"/>
          <w:lang w:eastAsia="en-GB"/>
          <w14:ligatures w14:val="none"/>
        </w:rPr>
        <w:t xml:space="preserve">ny </w:t>
      </w:r>
      <w:r w:rsidRPr="0042152A">
        <w:rPr>
          <w:rFonts w:ascii="Arial" w:eastAsia="Times New Roman" w:hAnsi="Arial" w:cs="Arial"/>
          <w:color w:val="000000" w:themeColor="text1"/>
          <w:kern w:val="0"/>
          <w:sz w:val="22"/>
          <w:szCs w:val="22"/>
          <w:lang w:eastAsia="en-GB"/>
          <w14:ligatures w14:val="none"/>
        </w:rPr>
        <w:t xml:space="preserve">significant changes to the external appearance of the existing structure. The only externally visible </w:t>
      </w:r>
      <w:r w:rsidR="0042152A">
        <w:rPr>
          <w:rFonts w:ascii="Arial" w:eastAsia="Times New Roman" w:hAnsi="Arial" w:cs="Arial"/>
          <w:color w:val="000000" w:themeColor="text1"/>
          <w:kern w:val="0"/>
          <w:sz w:val="22"/>
          <w:szCs w:val="22"/>
          <w:lang w:eastAsia="en-GB"/>
          <w14:ligatures w14:val="none"/>
        </w:rPr>
        <w:t>alteration</w:t>
      </w:r>
      <w:r w:rsidRPr="0042152A">
        <w:rPr>
          <w:rFonts w:ascii="Arial" w:eastAsia="Times New Roman" w:hAnsi="Arial" w:cs="Arial"/>
          <w:color w:val="000000" w:themeColor="text1"/>
          <w:kern w:val="0"/>
          <w:sz w:val="22"/>
          <w:szCs w:val="22"/>
          <w:lang w:eastAsia="en-GB"/>
          <w14:ligatures w14:val="none"/>
        </w:rPr>
        <w:t xml:space="preserve"> associated with the conversion </w:t>
      </w:r>
      <w:r w:rsidR="00AE3443" w:rsidRPr="0042152A">
        <w:rPr>
          <w:rFonts w:ascii="Arial" w:eastAsia="Times New Roman" w:hAnsi="Arial" w:cs="Arial"/>
          <w:color w:val="000000" w:themeColor="text1"/>
          <w:kern w:val="0"/>
          <w:sz w:val="22"/>
          <w:szCs w:val="22"/>
          <w:lang w:eastAsia="en-GB"/>
          <w14:ligatures w14:val="none"/>
        </w:rPr>
        <w:t>would</w:t>
      </w:r>
      <w:r w:rsidRPr="0042152A">
        <w:rPr>
          <w:rFonts w:ascii="Arial" w:eastAsia="Times New Roman" w:hAnsi="Arial" w:cs="Arial"/>
          <w:color w:val="000000" w:themeColor="text1"/>
          <w:kern w:val="0"/>
          <w:sz w:val="22"/>
          <w:szCs w:val="22"/>
          <w:lang w:eastAsia="en-GB"/>
          <w14:ligatures w14:val="none"/>
        </w:rPr>
        <w:t xml:space="preserve"> be the installation of two</w:t>
      </w:r>
      <w:r w:rsidR="00AE3443" w:rsidRPr="0042152A">
        <w:rPr>
          <w:rFonts w:ascii="Arial" w:eastAsia="Times New Roman" w:hAnsi="Arial" w:cs="Arial"/>
          <w:color w:val="000000" w:themeColor="text1"/>
          <w:kern w:val="0"/>
          <w:sz w:val="22"/>
          <w:szCs w:val="22"/>
          <w:lang w:eastAsia="en-GB"/>
          <w14:ligatures w14:val="none"/>
        </w:rPr>
        <w:t xml:space="preserve"> timber/glazed barn style</w:t>
      </w:r>
      <w:r w:rsidRPr="0042152A">
        <w:rPr>
          <w:rFonts w:ascii="Arial" w:eastAsia="Times New Roman" w:hAnsi="Arial" w:cs="Arial"/>
          <w:color w:val="000000" w:themeColor="text1"/>
          <w:kern w:val="0"/>
          <w:sz w:val="22"/>
          <w:szCs w:val="22"/>
          <w:lang w:eastAsia="en-GB"/>
          <w14:ligatures w14:val="none"/>
        </w:rPr>
        <w:t xml:space="preserve"> </w:t>
      </w:r>
      <w:r w:rsidR="00AE3443" w:rsidRPr="0042152A">
        <w:rPr>
          <w:rFonts w:ascii="Arial" w:eastAsia="Times New Roman" w:hAnsi="Arial" w:cs="Arial"/>
          <w:color w:val="000000" w:themeColor="text1"/>
          <w:kern w:val="0"/>
          <w:sz w:val="22"/>
          <w:szCs w:val="22"/>
          <w:lang w:eastAsia="en-GB"/>
          <w14:ligatures w14:val="none"/>
        </w:rPr>
        <w:t>double</w:t>
      </w:r>
      <w:r w:rsidRPr="0042152A">
        <w:rPr>
          <w:rFonts w:ascii="Arial" w:eastAsia="Times New Roman" w:hAnsi="Arial" w:cs="Arial"/>
          <w:color w:val="000000" w:themeColor="text1"/>
          <w:kern w:val="0"/>
          <w:sz w:val="22"/>
          <w:szCs w:val="22"/>
          <w:lang w:eastAsia="en-GB"/>
          <w14:ligatures w14:val="none"/>
        </w:rPr>
        <w:t xml:space="preserve"> doors in the current openings of the carport</w:t>
      </w:r>
      <w:r w:rsidR="00AE3443" w:rsidRPr="0042152A">
        <w:rPr>
          <w:rFonts w:ascii="Arial" w:eastAsia="Times New Roman" w:hAnsi="Arial" w:cs="Arial"/>
          <w:color w:val="000000" w:themeColor="text1"/>
          <w:kern w:val="0"/>
          <w:sz w:val="22"/>
          <w:szCs w:val="22"/>
          <w:lang w:eastAsia="en-GB"/>
          <w14:ligatures w14:val="none"/>
        </w:rPr>
        <w:t xml:space="preserve"> on the front elevation</w:t>
      </w:r>
      <w:r w:rsidR="00797204" w:rsidRPr="0042152A">
        <w:rPr>
          <w:rFonts w:ascii="Arial" w:eastAsia="Times New Roman" w:hAnsi="Arial" w:cs="Arial"/>
          <w:color w:val="000000" w:themeColor="text1"/>
          <w:kern w:val="0"/>
          <w:sz w:val="22"/>
          <w:szCs w:val="22"/>
          <w:lang w:eastAsia="en-GB"/>
          <w14:ligatures w14:val="none"/>
        </w:rPr>
        <w:t xml:space="preserve">. The proposed </w:t>
      </w:r>
      <w:r w:rsidR="0042152A" w:rsidRPr="0042152A">
        <w:rPr>
          <w:rFonts w:ascii="Arial" w:eastAsia="Times New Roman" w:hAnsi="Arial" w:cs="Arial"/>
          <w:color w:val="000000" w:themeColor="text1"/>
          <w:kern w:val="0"/>
          <w:sz w:val="22"/>
          <w:szCs w:val="22"/>
          <w:lang w:eastAsia="en-GB"/>
          <w14:ligatures w14:val="none"/>
        </w:rPr>
        <w:t>specifications</w:t>
      </w:r>
      <w:r w:rsidR="00797204" w:rsidRPr="0042152A">
        <w:rPr>
          <w:rFonts w:ascii="Arial" w:eastAsia="Times New Roman" w:hAnsi="Arial" w:cs="Arial"/>
          <w:color w:val="000000" w:themeColor="text1"/>
          <w:kern w:val="0"/>
          <w:sz w:val="22"/>
          <w:szCs w:val="22"/>
          <w:lang w:eastAsia="en-GB"/>
          <w14:ligatures w14:val="none"/>
        </w:rPr>
        <w:t xml:space="preserve"> of doors would appear traditional and in keeping with the existing property so the proposal would have a neutral visual impact.</w:t>
      </w:r>
    </w:p>
    <w:p w14:paraId="48DEED5D" w14:textId="77777777" w:rsidR="008F0D3D" w:rsidRDefault="008F0D3D"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64AB7712" w14:textId="77777777" w:rsidR="00271C1F" w:rsidRDefault="00271C1F" w:rsidP="00271C1F">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9299928" w14:textId="0F3AFA92" w:rsidR="00271C1F" w:rsidRDefault="00271C1F" w:rsidP="00271C1F">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4BE581C0" w14:textId="77777777" w:rsidR="00271C1F" w:rsidRPr="006705B5" w:rsidRDefault="00271C1F" w:rsidP="00271C1F">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EAF8415" w14:textId="77777777" w:rsidR="00271C1F" w:rsidRPr="00BB7690" w:rsidRDefault="00271C1F" w:rsidP="00271C1F">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6E6AF198" w14:textId="77777777" w:rsidR="00271C1F" w:rsidRPr="00BB7690" w:rsidRDefault="00271C1F" w:rsidP="00271C1F">
      <w:pPr>
        <w:spacing w:after="0" w:line="276" w:lineRule="auto"/>
        <w:jc w:val="both"/>
        <w:rPr>
          <w:rFonts w:ascii="Arial" w:eastAsia="Times New Roman" w:hAnsi="Arial" w:cs="Arial"/>
          <w:color w:val="000000" w:themeColor="text1"/>
          <w:kern w:val="0"/>
          <w:sz w:val="22"/>
          <w:szCs w:val="22"/>
          <w:lang w:eastAsia="en-GB"/>
          <w14:ligatures w14:val="none"/>
        </w:rPr>
      </w:pPr>
    </w:p>
    <w:p w14:paraId="17C33780" w14:textId="77777777" w:rsidR="00271C1F" w:rsidRPr="00BB7690" w:rsidRDefault="00271C1F" w:rsidP="00271C1F">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3734F6E7" w14:textId="77777777" w:rsidR="00271C1F" w:rsidRPr="00BB7690" w:rsidRDefault="00271C1F" w:rsidP="00271C1F">
      <w:pPr>
        <w:spacing w:after="0" w:line="276" w:lineRule="auto"/>
        <w:jc w:val="both"/>
        <w:rPr>
          <w:rFonts w:ascii="Arial" w:eastAsia="Times New Roman" w:hAnsi="Arial" w:cs="Arial"/>
          <w:color w:val="000000" w:themeColor="text1"/>
          <w:kern w:val="0"/>
          <w:sz w:val="22"/>
          <w:szCs w:val="22"/>
          <w:lang w:eastAsia="en-GB"/>
          <w14:ligatures w14:val="none"/>
        </w:rPr>
      </w:pPr>
    </w:p>
    <w:p w14:paraId="05F0C7C0" w14:textId="77777777" w:rsidR="00271C1F" w:rsidRPr="00BB7690" w:rsidRDefault="00271C1F" w:rsidP="00271C1F">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012BBD56" w14:textId="77777777" w:rsidR="00271C1F" w:rsidRDefault="00271C1F" w:rsidP="00271C1F">
      <w:pPr>
        <w:spacing w:after="0" w:line="276" w:lineRule="auto"/>
        <w:jc w:val="both"/>
        <w:rPr>
          <w:rFonts w:ascii="Arial" w:eastAsia="Times New Roman" w:hAnsi="Arial" w:cs="Arial"/>
          <w:color w:val="000000" w:themeColor="text1"/>
          <w:kern w:val="0"/>
          <w:sz w:val="22"/>
          <w:szCs w:val="22"/>
          <w:lang w:eastAsia="en-GB"/>
          <w14:ligatures w14:val="none"/>
        </w:rPr>
      </w:pPr>
    </w:p>
    <w:p w14:paraId="060B42A5" w14:textId="77777777" w:rsidR="00271C1F" w:rsidRPr="00436D0A" w:rsidRDefault="00271C1F" w:rsidP="00271C1F">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79086278" w14:textId="77777777" w:rsidR="00271C1F" w:rsidRPr="00436D0A" w:rsidRDefault="00271C1F" w:rsidP="00271C1F">
      <w:pPr>
        <w:spacing w:after="0" w:line="276" w:lineRule="auto"/>
        <w:jc w:val="both"/>
        <w:rPr>
          <w:rFonts w:ascii="Arial" w:eastAsia="Times New Roman" w:hAnsi="Arial" w:cs="Arial"/>
          <w:color w:val="000000" w:themeColor="text1"/>
          <w:kern w:val="0"/>
          <w:sz w:val="22"/>
          <w:szCs w:val="22"/>
          <w:lang w:eastAsia="en-GB"/>
          <w14:ligatures w14:val="none"/>
        </w:rPr>
      </w:pPr>
    </w:p>
    <w:p w14:paraId="51B69993" w14:textId="77777777" w:rsidR="00271C1F" w:rsidRPr="00436D0A" w:rsidRDefault="00271C1F" w:rsidP="00271C1F">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652E8048" w14:textId="77777777" w:rsidR="00271C1F" w:rsidRDefault="00271C1F" w:rsidP="00271C1F">
      <w:pPr>
        <w:spacing w:after="0" w:line="276" w:lineRule="auto"/>
        <w:jc w:val="both"/>
        <w:rPr>
          <w:rFonts w:ascii="Arial" w:eastAsia="Times New Roman" w:hAnsi="Arial" w:cs="Arial"/>
          <w:color w:val="000000" w:themeColor="text1"/>
          <w:kern w:val="0"/>
          <w:sz w:val="22"/>
          <w:szCs w:val="22"/>
          <w:lang w:eastAsia="en-GB"/>
          <w14:ligatures w14:val="none"/>
        </w:rPr>
      </w:pPr>
    </w:p>
    <w:p w14:paraId="43FC28DE" w14:textId="77777777" w:rsidR="00271C1F" w:rsidRPr="00742C35" w:rsidRDefault="00271C1F" w:rsidP="00271C1F">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3BB896E7" w14:textId="77777777" w:rsidR="00271C1F" w:rsidRDefault="00271C1F" w:rsidP="00271C1F">
      <w:pPr>
        <w:spacing w:after="0" w:line="276" w:lineRule="auto"/>
        <w:jc w:val="both"/>
        <w:rPr>
          <w:rFonts w:ascii="Arial" w:eastAsia="Times New Roman" w:hAnsi="Arial" w:cs="Arial"/>
          <w:color w:val="000000" w:themeColor="text1"/>
          <w:kern w:val="0"/>
          <w:sz w:val="22"/>
          <w:szCs w:val="22"/>
          <w:lang w:eastAsia="en-GB"/>
          <w14:ligatures w14:val="none"/>
        </w:rPr>
      </w:pPr>
    </w:p>
    <w:p w14:paraId="3381F5FC" w14:textId="77777777" w:rsidR="00271C1F" w:rsidRDefault="00271C1F" w:rsidP="00271C1F">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site is located within the Wilton Conservation Area and is set within proximity to several listed buildings, including Hollow Lane Cottage (List Entry Number: </w:t>
      </w:r>
      <w:r w:rsidRPr="00170BBA">
        <w:rPr>
          <w:rFonts w:ascii="Arial" w:eastAsia="Times New Roman" w:hAnsi="Arial" w:cs="Arial"/>
          <w:color w:val="000000" w:themeColor="text1"/>
          <w:kern w:val="0"/>
          <w:sz w:val="22"/>
          <w:szCs w:val="22"/>
          <w:lang w:eastAsia="en-GB"/>
          <w14:ligatures w14:val="none"/>
        </w:rPr>
        <w:t>1365485</w:t>
      </w:r>
      <w:r>
        <w:rPr>
          <w:rFonts w:ascii="Arial" w:eastAsia="Times New Roman" w:hAnsi="Arial" w:cs="Arial"/>
          <w:color w:val="000000" w:themeColor="text1"/>
          <w:kern w:val="0"/>
          <w:sz w:val="22"/>
          <w:szCs w:val="22"/>
          <w:lang w:eastAsia="en-GB"/>
          <w14:ligatures w14:val="none"/>
        </w:rPr>
        <w:t xml:space="preserve">), The Forge (List Entry Number: </w:t>
      </w:r>
      <w:r w:rsidRPr="00764312">
        <w:rPr>
          <w:rFonts w:ascii="Arial" w:eastAsia="Times New Roman" w:hAnsi="Arial" w:cs="Arial"/>
          <w:color w:val="000000" w:themeColor="text1"/>
          <w:kern w:val="0"/>
          <w:sz w:val="22"/>
          <w:szCs w:val="22"/>
          <w:lang w:eastAsia="en-GB"/>
          <w14:ligatures w14:val="none"/>
        </w:rPr>
        <w:t xml:space="preserve">1300454), and </w:t>
      </w:r>
      <w:r>
        <w:rPr>
          <w:rFonts w:ascii="Arial" w:eastAsia="Times New Roman" w:hAnsi="Arial" w:cs="Arial"/>
          <w:color w:val="000000" w:themeColor="text1"/>
          <w:kern w:val="0"/>
          <w:sz w:val="22"/>
          <w:szCs w:val="22"/>
          <w:lang w:eastAsia="en-GB"/>
          <w14:ligatures w14:val="none"/>
        </w:rPr>
        <w:t xml:space="preserve">Apple Tree Cottage (List Entry Number: </w:t>
      </w:r>
      <w:r w:rsidRPr="002B4E98">
        <w:rPr>
          <w:rFonts w:ascii="Arial" w:eastAsia="Times New Roman" w:hAnsi="Arial" w:cs="Arial"/>
          <w:color w:val="000000" w:themeColor="text1"/>
          <w:kern w:val="0"/>
          <w:sz w:val="22"/>
          <w:szCs w:val="22"/>
          <w:lang w:eastAsia="en-GB"/>
          <w14:ligatures w14:val="none"/>
        </w:rPr>
        <w:t>1034029</w:t>
      </w:r>
      <w:r>
        <w:rPr>
          <w:rFonts w:ascii="Arial" w:eastAsia="Times New Roman" w:hAnsi="Arial" w:cs="Arial"/>
          <w:color w:val="000000" w:themeColor="text1"/>
          <w:kern w:val="0"/>
          <w:sz w:val="22"/>
          <w:szCs w:val="22"/>
          <w:lang w:eastAsia="en-GB"/>
          <w14:ligatures w14:val="none"/>
        </w:rPr>
        <w:t>).</w:t>
      </w:r>
    </w:p>
    <w:p w14:paraId="1BC684C3" w14:textId="77777777" w:rsidR="00271C1F" w:rsidRDefault="00271C1F" w:rsidP="00271C1F">
      <w:pPr>
        <w:spacing w:after="0" w:line="276" w:lineRule="auto"/>
        <w:jc w:val="both"/>
        <w:rPr>
          <w:rFonts w:ascii="Arial" w:eastAsia="Times New Roman" w:hAnsi="Arial" w:cs="Arial"/>
          <w:color w:val="000000" w:themeColor="text1"/>
          <w:kern w:val="0"/>
          <w:sz w:val="22"/>
          <w:szCs w:val="22"/>
          <w:lang w:eastAsia="en-GB"/>
          <w14:ligatures w14:val="none"/>
        </w:rPr>
      </w:pPr>
    </w:p>
    <w:p w14:paraId="29DFF9DE" w14:textId="77777777" w:rsidR="00271C1F" w:rsidRDefault="00271C1F" w:rsidP="00271C1F">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As discussed in the previous visual amenity section, the proposed alterations are very minimal and would be limited to the in-filling of the carport openings with hinged timber doors. As the proposed works are relatively minor and would appear in-keeping with the style of the existing property, there is no risk of any harm to the setting of the conservation area or nearby listed buildings. </w:t>
      </w:r>
    </w:p>
    <w:p w14:paraId="10818900" w14:textId="77777777" w:rsidR="00271C1F" w:rsidRPr="006705B5" w:rsidRDefault="00271C1F" w:rsidP="00271C1F">
      <w:pPr>
        <w:spacing w:after="0" w:line="276" w:lineRule="auto"/>
        <w:jc w:val="both"/>
        <w:rPr>
          <w:rFonts w:ascii="Arial" w:eastAsia="Times New Roman" w:hAnsi="Arial" w:cs="Arial"/>
          <w:color w:val="000000" w:themeColor="text1"/>
          <w:kern w:val="0"/>
          <w:sz w:val="22"/>
          <w:szCs w:val="22"/>
          <w:lang w:eastAsia="en-GB"/>
          <w14:ligatures w14:val="none"/>
        </w:rPr>
      </w:pPr>
    </w:p>
    <w:p w14:paraId="54718630" w14:textId="2E5CE85A" w:rsidR="00271C1F" w:rsidRDefault="00271C1F" w:rsidP="00271C1F">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w:t>
      </w:r>
      <w:r w:rsidRPr="00515673">
        <w:rPr>
          <w:rFonts w:ascii="Arial" w:eastAsia="Times New Roman" w:hAnsi="Arial" w:cs="Arial"/>
          <w:color w:val="000000" w:themeColor="text1"/>
          <w:kern w:val="0"/>
          <w:sz w:val="22"/>
          <w:szCs w:val="22"/>
          <w:lang w:eastAsia="en-GB"/>
          <w14:ligatures w14:val="none"/>
        </w:rPr>
        <w:t>the character and appearance of the conservation area and setting of the nearby listed buildings.</w:t>
      </w:r>
    </w:p>
    <w:p w14:paraId="2235BA54" w14:textId="77777777" w:rsidR="00271C1F" w:rsidRPr="006705B5" w:rsidRDefault="00271C1F" w:rsidP="00271C1F">
      <w:pPr>
        <w:spacing w:after="0" w:line="276" w:lineRule="auto"/>
        <w:jc w:val="both"/>
        <w:rPr>
          <w:rFonts w:ascii="Arial" w:eastAsia="Times New Roman" w:hAnsi="Arial" w:cs="Arial"/>
          <w:color w:val="000000" w:themeColor="text1"/>
          <w:kern w:val="0"/>
          <w:sz w:val="22"/>
          <w:szCs w:val="22"/>
          <w:lang w:eastAsia="en-GB"/>
          <w14:ligatures w14:val="none"/>
        </w:rPr>
      </w:pPr>
    </w:p>
    <w:p w14:paraId="0239E8A9" w14:textId="77777777" w:rsidR="00271C1F" w:rsidRPr="006705B5" w:rsidRDefault="00271C1F" w:rsidP="00271C1F">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development is therefore considered to comply with Core Policy 58 of the Wiltshire Core Strategy and Sections 66 and 72 of the Planning (Listed Buildings and Conservation Areas) Act 1990, as well as the relevant provisions of the NPPF.</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9FFA000" w14:textId="77777777" w:rsidR="00DB13C3" w:rsidRDefault="00DB13C3" w:rsidP="00DB13C3">
      <w:pPr>
        <w:spacing w:after="0" w:line="276" w:lineRule="auto"/>
        <w:jc w:val="both"/>
        <w:rPr>
          <w:rFonts w:ascii="Arial" w:hAnsi="Arial" w:cs="Arial"/>
          <w:i/>
          <w:iCs/>
          <w:color w:val="000000" w:themeColor="text1"/>
          <w:sz w:val="22"/>
          <w:szCs w:val="22"/>
        </w:rPr>
      </w:pPr>
    </w:p>
    <w:p w14:paraId="25EAD00D" w14:textId="7F5358AC" w:rsidR="00C433A4" w:rsidRPr="0017737C" w:rsidRDefault="0042152A" w:rsidP="00DB13C3">
      <w:pPr>
        <w:spacing w:after="0" w:line="276" w:lineRule="auto"/>
        <w:jc w:val="both"/>
        <w:rPr>
          <w:rFonts w:ascii="Arial" w:hAnsi="Arial" w:cs="Arial"/>
          <w:color w:val="000000" w:themeColor="text1"/>
          <w:sz w:val="22"/>
          <w:szCs w:val="22"/>
        </w:rPr>
      </w:pPr>
      <w:r w:rsidRPr="0017737C">
        <w:rPr>
          <w:rFonts w:ascii="Arial" w:hAnsi="Arial" w:cs="Arial"/>
          <w:color w:val="000000" w:themeColor="text1"/>
          <w:sz w:val="22"/>
          <w:szCs w:val="22"/>
        </w:rPr>
        <w:t>No additional built form is p</w:t>
      </w:r>
      <w:r w:rsidR="0017737C" w:rsidRPr="0017737C">
        <w:rPr>
          <w:rFonts w:ascii="Arial" w:hAnsi="Arial" w:cs="Arial"/>
          <w:color w:val="000000" w:themeColor="text1"/>
          <w:sz w:val="22"/>
          <w:szCs w:val="22"/>
        </w:rPr>
        <w:t>roposed</w:t>
      </w:r>
      <w:r w:rsidRPr="0017737C">
        <w:rPr>
          <w:rFonts w:ascii="Arial" w:hAnsi="Arial" w:cs="Arial"/>
          <w:color w:val="000000" w:themeColor="text1"/>
          <w:sz w:val="22"/>
          <w:szCs w:val="22"/>
        </w:rPr>
        <w:t xml:space="preserve"> and </w:t>
      </w:r>
      <w:r w:rsidR="00C433A4" w:rsidRPr="0017737C">
        <w:rPr>
          <w:rFonts w:ascii="Arial" w:hAnsi="Arial" w:cs="Arial"/>
          <w:color w:val="000000" w:themeColor="text1"/>
          <w:sz w:val="22"/>
          <w:szCs w:val="22"/>
        </w:rPr>
        <w:t>the structure</w:t>
      </w:r>
      <w:r w:rsidR="0017737C">
        <w:rPr>
          <w:rFonts w:ascii="Arial" w:hAnsi="Arial" w:cs="Arial"/>
          <w:color w:val="000000" w:themeColor="text1"/>
          <w:sz w:val="22"/>
          <w:szCs w:val="22"/>
        </w:rPr>
        <w:t xml:space="preserve"> </w:t>
      </w:r>
      <w:r w:rsidR="00271C1F">
        <w:rPr>
          <w:rFonts w:ascii="Arial" w:hAnsi="Arial" w:cs="Arial"/>
          <w:color w:val="000000" w:themeColor="text1"/>
          <w:sz w:val="22"/>
          <w:szCs w:val="22"/>
        </w:rPr>
        <w:t>proposed for</w:t>
      </w:r>
      <w:r w:rsidR="0017737C">
        <w:rPr>
          <w:rFonts w:ascii="Arial" w:hAnsi="Arial" w:cs="Arial"/>
          <w:color w:val="000000" w:themeColor="text1"/>
          <w:sz w:val="22"/>
          <w:szCs w:val="22"/>
        </w:rPr>
        <w:t xml:space="preserve"> conver</w:t>
      </w:r>
      <w:r w:rsidR="00271C1F">
        <w:rPr>
          <w:rFonts w:ascii="Arial" w:hAnsi="Arial" w:cs="Arial"/>
          <w:color w:val="000000" w:themeColor="text1"/>
          <w:sz w:val="22"/>
          <w:szCs w:val="22"/>
        </w:rPr>
        <w:t>sion</w:t>
      </w:r>
      <w:r w:rsidR="00C433A4" w:rsidRPr="0017737C">
        <w:rPr>
          <w:rFonts w:ascii="Arial" w:hAnsi="Arial" w:cs="Arial"/>
          <w:color w:val="000000" w:themeColor="text1"/>
          <w:sz w:val="22"/>
          <w:szCs w:val="22"/>
        </w:rPr>
        <w:t xml:space="preserve"> is single storey, so there are no concerns raised regarding overlooking, overshadowing or overbearing impact</w:t>
      </w:r>
      <w:r w:rsidR="0017737C" w:rsidRPr="0017737C">
        <w:rPr>
          <w:rFonts w:ascii="Arial" w:hAnsi="Arial" w:cs="Arial"/>
          <w:color w:val="000000" w:themeColor="text1"/>
          <w:sz w:val="22"/>
          <w:szCs w:val="22"/>
        </w:rPr>
        <w:t>s.</w:t>
      </w:r>
      <w:r w:rsidR="00271C1F">
        <w:rPr>
          <w:rFonts w:ascii="Arial" w:hAnsi="Arial" w:cs="Arial"/>
          <w:color w:val="000000" w:themeColor="text1"/>
          <w:sz w:val="22"/>
          <w:szCs w:val="22"/>
        </w:rPr>
        <w:t xml:space="preserve"> The use of the structure as an office/annexe is appropriate within the setting and would not give rise to any adverse amenity impacts for any neighbouring residents.</w:t>
      </w:r>
    </w:p>
    <w:p w14:paraId="08890042" w14:textId="77777777" w:rsidR="00DB13C3" w:rsidRPr="00A050F1" w:rsidRDefault="00DB13C3"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4F327FA" w14:textId="490AD76A" w:rsidR="003B250C"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7937DF74" w14:textId="77777777" w:rsidR="003B250C" w:rsidRPr="003B250C" w:rsidRDefault="003B250C" w:rsidP="006705B5">
      <w:pPr>
        <w:spacing w:after="0" w:line="276" w:lineRule="auto"/>
        <w:jc w:val="both"/>
        <w:rPr>
          <w:rFonts w:ascii="Arial" w:eastAsia="Times New Roman" w:hAnsi="Arial" w:cs="Arial"/>
          <w:color w:val="ED0000"/>
          <w:kern w:val="0"/>
          <w:sz w:val="22"/>
          <w:szCs w:val="22"/>
          <w:lang w:eastAsia="en-GB"/>
          <w14:ligatures w14:val="none"/>
        </w:rPr>
      </w:pP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67324CC"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DD4384A" w14:textId="5CE88111" w:rsidR="00443997" w:rsidRDefault="003B250C"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proposal would involve the addition of a bedroom to the property and the loss of </w:t>
      </w:r>
      <w:r w:rsidR="005F459D">
        <w:rPr>
          <w:rFonts w:ascii="Arial" w:eastAsia="Times New Roman" w:hAnsi="Arial" w:cs="Arial"/>
          <w:color w:val="000000" w:themeColor="text1"/>
          <w:kern w:val="0"/>
          <w:sz w:val="22"/>
          <w:szCs w:val="22"/>
          <w:lang w:eastAsia="en-GB"/>
          <w14:ligatures w14:val="none"/>
        </w:rPr>
        <w:t xml:space="preserve">two parking spaces on site. The applicant has confirmed that the main dwellinghouse has three bedrooms and the </w:t>
      </w:r>
      <w:r w:rsidR="00443997">
        <w:rPr>
          <w:rFonts w:ascii="Arial" w:eastAsia="Times New Roman" w:hAnsi="Arial" w:cs="Arial"/>
          <w:color w:val="000000" w:themeColor="text1"/>
          <w:kern w:val="0"/>
          <w:sz w:val="22"/>
          <w:szCs w:val="22"/>
          <w:lang w:eastAsia="en-GB"/>
          <w14:ligatures w14:val="none"/>
        </w:rPr>
        <w:t xml:space="preserve">proposed 1-bedroom </w:t>
      </w:r>
      <w:r w:rsidR="005F459D">
        <w:rPr>
          <w:rFonts w:ascii="Arial" w:eastAsia="Times New Roman" w:hAnsi="Arial" w:cs="Arial"/>
          <w:color w:val="000000" w:themeColor="text1"/>
          <w:kern w:val="0"/>
          <w:sz w:val="22"/>
          <w:szCs w:val="22"/>
          <w:lang w:eastAsia="en-GB"/>
          <w14:ligatures w14:val="none"/>
        </w:rPr>
        <w:t xml:space="preserve">annexe </w:t>
      </w:r>
      <w:r w:rsidR="00443997">
        <w:rPr>
          <w:rFonts w:ascii="Arial" w:eastAsia="Times New Roman" w:hAnsi="Arial" w:cs="Arial"/>
          <w:color w:val="000000" w:themeColor="text1"/>
          <w:kern w:val="0"/>
          <w:sz w:val="22"/>
          <w:szCs w:val="22"/>
          <w:lang w:eastAsia="en-GB"/>
          <w14:ligatures w14:val="none"/>
        </w:rPr>
        <w:t xml:space="preserve">would therefore result in a total of four bedrooms on site, which has a  </w:t>
      </w:r>
      <w:r w:rsidR="002F598D">
        <w:rPr>
          <w:rFonts w:ascii="Arial" w:eastAsia="Times New Roman" w:hAnsi="Arial" w:cs="Arial"/>
          <w:color w:val="000000" w:themeColor="text1"/>
          <w:kern w:val="0"/>
          <w:sz w:val="22"/>
          <w:szCs w:val="22"/>
          <w:lang w:eastAsia="en-GB"/>
          <w14:ligatures w14:val="none"/>
        </w:rPr>
        <w:t>statutory</w:t>
      </w:r>
      <w:r w:rsidR="00443997">
        <w:rPr>
          <w:rFonts w:ascii="Arial" w:eastAsia="Times New Roman" w:hAnsi="Arial" w:cs="Arial"/>
          <w:color w:val="000000" w:themeColor="text1"/>
          <w:kern w:val="0"/>
          <w:sz w:val="22"/>
          <w:szCs w:val="22"/>
          <w:lang w:eastAsia="en-GB"/>
          <w14:ligatures w14:val="none"/>
        </w:rPr>
        <w:t xml:space="preserve"> requirement for three parking </w:t>
      </w:r>
      <w:r w:rsidR="002F598D">
        <w:rPr>
          <w:rFonts w:ascii="Arial" w:eastAsia="Times New Roman" w:hAnsi="Arial" w:cs="Arial"/>
          <w:color w:val="000000" w:themeColor="text1"/>
          <w:kern w:val="0"/>
          <w:sz w:val="22"/>
          <w:szCs w:val="22"/>
          <w:lang w:eastAsia="en-GB"/>
          <w14:ligatures w14:val="none"/>
        </w:rPr>
        <w:t>spaces</w:t>
      </w:r>
      <w:r w:rsidR="00443997">
        <w:rPr>
          <w:rFonts w:ascii="Arial" w:eastAsia="Times New Roman" w:hAnsi="Arial" w:cs="Arial"/>
          <w:color w:val="000000" w:themeColor="text1"/>
          <w:kern w:val="0"/>
          <w:sz w:val="22"/>
          <w:szCs w:val="22"/>
          <w:lang w:eastAsia="en-GB"/>
          <w14:ligatures w14:val="none"/>
        </w:rPr>
        <w:t xml:space="preserve"> to be provided on site. A parking plan has been provided displaying space for three parking spaces, although there would not be any turning space to allow vehicles to exist/enter in forward gear.</w:t>
      </w:r>
    </w:p>
    <w:p w14:paraId="0210CBC5" w14:textId="77777777" w:rsidR="00443997" w:rsidRDefault="00443997"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85F6A5E" w14:textId="31ED327D" w:rsidR="00443997" w:rsidRPr="003B250C" w:rsidRDefault="00443997"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Wiltshire Council’s Highways Department has been consulted on the application and while they have raised no objection</w:t>
      </w:r>
      <w:r w:rsidR="00802B20">
        <w:rPr>
          <w:rFonts w:ascii="Arial" w:eastAsia="Times New Roman" w:hAnsi="Arial" w:cs="Arial"/>
          <w:color w:val="000000" w:themeColor="text1"/>
          <w:kern w:val="0"/>
          <w:sz w:val="22"/>
          <w:szCs w:val="22"/>
          <w:lang w:eastAsia="en-GB"/>
          <w14:ligatures w14:val="none"/>
        </w:rPr>
        <w:t>s to the scheme</w:t>
      </w:r>
      <w:r>
        <w:rPr>
          <w:rFonts w:ascii="Arial" w:eastAsia="Times New Roman" w:hAnsi="Arial" w:cs="Arial"/>
          <w:color w:val="000000" w:themeColor="text1"/>
          <w:kern w:val="0"/>
          <w:sz w:val="22"/>
          <w:szCs w:val="22"/>
          <w:lang w:eastAsia="en-GB"/>
          <w14:ligatures w14:val="none"/>
        </w:rPr>
        <w:t>, they have raised concerns regarding the lack of turning space and have questioned whether the works would comprise overdevelopment of the site. The proposed conversion would not be considered over-development</w:t>
      </w:r>
      <w:r w:rsidR="00802B20">
        <w:rPr>
          <w:rFonts w:ascii="Arial" w:eastAsia="Times New Roman" w:hAnsi="Arial" w:cs="Arial"/>
          <w:color w:val="000000" w:themeColor="text1"/>
          <w:kern w:val="0"/>
          <w:sz w:val="22"/>
          <w:szCs w:val="22"/>
          <w:lang w:eastAsia="en-GB"/>
          <w14:ligatures w14:val="none"/>
        </w:rPr>
        <w:t xml:space="preserve"> of the site</w:t>
      </w:r>
      <w:r>
        <w:rPr>
          <w:rFonts w:ascii="Arial" w:eastAsia="Times New Roman" w:hAnsi="Arial" w:cs="Arial"/>
          <w:color w:val="000000" w:themeColor="text1"/>
          <w:kern w:val="0"/>
          <w:sz w:val="22"/>
          <w:szCs w:val="22"/>
          <w:lang w:eastAsia="en-GB"/>
          <w14:ligatures w14:val="none"/>
        </w:rPr>
        <w:t xml:space="preserve"> as </w:t>
      </w:r>
      <w:r w:rsidR="00802B20">
        <w:rPr>
          <w:rFonts w:ascii="Arial" w:eastAsia="Times New Roman" w:hAnsi="Arial" w:cs="Arial"/>
          <w:color w:val="000000" w:themeColor="text1"/>
          <w:kern w:val="0"/>
          <w:sz w:val="22"/>
          <w:szCs w:val="22"/>
          <w:lang w:eastAsia="en-GB"/>
          <w14:ligatures w14:val="none"/>
        </w:rPr>
        <w:lastRenderedPageBreak/>
        <w:t>no additional built form is proposed as part of the development</w:t>
      </w:r>
      <w:r>
        <w:rPr>
          <w:rFonts w:ascii="Arial" w:eastAsia="Times New Roman" w:hAnsi="Arial" w:cs="Arial"/>
          <w:color w:val="000000" w:themeColor="text1"/>
          <w:kern w:val="0"/>
          <w:sz w:val="22"/>
          <w:szCs w:val="22"/>
          <w:lang w:eastAsia="en-GB"/>
          <w14:ligatures w14:val="none"/>
        </w:rPr>
        <w:t xml:space="preserve"> and parking provision which meets statutory requirements has been demonstrated.</w:t>
      </w:r>
      <w:r w:rsidR="00802B20">
        <w:rPr>
          <w:rFonts w:ascii="Arial" w:eastAsia="Times New Roman" w:hAnsi="Arial" w:cs="Arial"/>
          <w:color w:val="000000" w:themeColor="text1"/>
          <w:kern w:val="0"/>
          <w:sz w:val="22"/>
          <w:szCs w:val="22"/>
          <w:lang w:eastAsia="en-GB"/>
          <w14:ligatures w14:val="none"/>
        </w:rPr>
        <w:t xml:space="preserve"> The </w:t>
      </w:r>
      <w:r w:rsidR="00CB1120">
        <w:rPr>
          <w:rFonts w:ascii="Arial" w:eastAsia="Times New Roman" w:hAnsi="Arial" w:cs="Arial"/>
          <w:color w:val="000000" w:themeColor="text1"/>
          <w:kern w:val="0"/>
          <w:sz w:val="22"/>
          <w:szCs w:val="22"/>
          <w:lang w:eastAsia="en-GB"/>
          <w14:ligatures w14:val="none"/>
        </w:rPr>
        <w:t xml:space="preserve">annexe will be conditioned to remain ancillary to the main dwellinghouse due to the limited amount of parking available </w:t>
      </w:r>
      <w:r w:rsidR="000056CE">
        <w:rPr>
          <w:rFonts w:ascii="Arial" w:eastAsia="Times New Roman" w:hAnsi="Arial" w:cs="Arial"/>
          <w:color w:val="000000" w:themeColor="text1"/>
          <w:kern w:val="0"/>
          <w:sz w:val="22"/>
          <w:szCs w:val="22"/>
          <w:lang w:eastAsia="en-GB"/>
          <w14:ligatures w14:val="none"/>
        </w:rPr>
        <w:t>(</w:t>
      </w:r>
      <w:r w:rsidR="00DE579D">
        <w:rPr>
          <w:rFonts w:ascii="Arial" w:eastAsia="Times New Roman" w:hAnsi="Arial" w:cs="Arial"/>
          <w:color w:val="000000" w:themeColor="text1"/>
          <w:kern w:val="0"/>
          <w:sz w:val="22"/>
          <w:szCs w:val="22"/>
          <w:lang w:eastAsia="en-GB"/>
          <w14:ligatures w14:val="none"/>
        </w:rPr>
        <w:t xml:space="preserve">alongside other planning reasons discussed </w:t>
      </w:r>
      <w:r w:rsidR="00271C1F">
        <w:rPr>
          <w:rFonts w:ascii="Arial" w:eastAsia="Times New Roman" w:hAnsi="Arial" w:cs="Arial"/>
          <w:color w:val="000000" w:themeColor="text1"/>
          <w:kern w:val="0"/>
          <w:sz w:val="22"/>
          <w:szCs w:val="22"/>
          <w:lang w:eastAsia="en-GB"/>
          <w14:ligatures w14:val="none"/>
        </w:rPr>
        <w:t>in the principle section</w:t>
      </w:r>
      <w:r w:rsidR="000056CE">
        <w:rPr>
          <w:rFonts w:ascii="Arial" w:eastAsia="Times New Roman" w:hAnsi="Arial" w:cs="Arial"/>
          <w:color w:val="000000" w:themeColor="text1"/>
          <w:kern w:val="0"/>
          <w:sz w:val="22"/>
          <w:szCs w:val="22"/>
          <w:lang w:eastAsia="en-GB"/>
          <w14:ligatures w14:val="none"/>
        </w:rPr>
        <w:t>)</w:t>
      </w:r>
      <w:r w:rsidR="00DE579D">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While it is not ideal </w:t>
      </w:r>
      <w:r w:rsidR="00953B15">
        <w:rPr>
          <w:rFonts w:ascii="Arial" w:eastAsia="Times New Roman" w:hAnsi="Arial" w:cs="Arial"/>
          <w:color w:val="000000" w:themeColor="text1"/>
          <w:kern w:val="0"/>
          <w:sz w:val="22"/>
          <w:szCs w:val="22"/>
          <w:lang w:eastAsia="en-GB"/>
          <w14:ligatures w14:val="none"/>
        </w:rPr>
        <w:t xml:space="preserve">that there is no turning provided on-site, it does appear that turning may be possible in the neighbour’s driveway if necessary, </w:t>
      </w:r>
      <w:r w:rsidR="001976E6">
        <w:rPr>
          <w:rFonts w:ascii="Arial" w:eastAsia="Times New Roman" w:hAnsi="Arial" w:cs="Arial"/>
          <w:color w:val="000000" w:themeColor="text1"/>
          <w:kern w:val="0"/>
          <w:sz w:val="22"/>
          <w:szCs w:val="22"/>
          <w:lang w:eastAsia="en-GB"/>
          <w14:ligatures w14:val="none"/>
        </w:rPr>
        <w:t xml:space="preserve">and due to the access road being unclassified, this </w:t>
      </w:r>
      <w:r w:rsidR="000056CE">
        <w:rPr>
          <w:rFonts w:ascii="Arial" w:eastAsia="Times New Roman" w:hAnsi="Arial" w:cs="Arial"/>
          <w:color w:val="000000" w:themeColor="text1"/>
          <w:kern w:val="0"/>
          <w:sz w:val="22"/>
          <w:szCs w:val="22"/>
          <w:lang w:eastAsia="en-GB"/>
          <w14:ligatures w14:val="none"/>
        </w:rPr>
        <w:t>w</w:t>
      </w:r>
      <w:r w:rsidR="001976E6">
        <w:rPr>
          <w:rFonts w:ascii="Arial" w:eastAsia="Times New Roman" w:hAnsi="Arial" w:cs="Arial"/>
          <w:color w:val="000000" w:themeColor="text1"/>
          <w:kern w:val="0"/>
          <w:sz w:val="22"/>
          <w:szCs w:val="22"/>
          <w:lang w:eastAsia="en-GB"/>
          <w14:ligatures w14:val="none"/>
        </w:rPr>
        <w:t>ould not form a refusal reaso</w:t>
      </w:r>
      <w:r w:rsidR="000056CE">
        <w:rPr>
          <w:rFonts w:ascii="Arial" w:eastAsia="Times New Roman" w:hAnsi="Arial" w:cs="Arial"/>
          <w:color w:val="000000" w:themeColor="text1"/>
          <w:kern w:val="0"/>
          <w:sz w:val="22"/>
          <w:szCs w:val="22"/>
          <w:lang w:eastAsia="en-GB"/>
          <w14:ligatures w14:val="none"/>
        </w:rPr>
        <w:t>n.</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B842AAB" w14:textId="38FEF3BB"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2768F5C" w14:textId="13CA57C4"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10DDD3BA" w14:textId="77777777" w:rsidR="00057193" w:rsidRPr="00F40F2D" w:rsidRDefault="0005719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104003E"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2F1EDE2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18A135C"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228E549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91552D1" w14:textId="3CCB750E" w:rsidR="00F40F2D" w:rsidRPr="00057193" w:rsidRDefault="00057193"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As the proposal relates to the conversion of an existing building situated within the established residential curtilage of an existing property, t</w:t>
      </w:r>
      <w:r w:rsidR="002F598D">
        <w:rPr>
          <w:rFonts w:ascii="Arial" w:eastAsia="Times New Roman" w:hAnsi="Arial" w:cs="Arial"/>
          <w:color w:val="000000" w:themeColor="text1"/>
          <w:kern w:val="0"/>
          <w:sz w:val="22"/>
          <w:szCs w:val="22"/>
          <w:lang w:eastAsia="en-GB"/>
          <w14:ligatures w14:val="none"/>
        </w:rPr>
        <w:t>here would be no encroachment into the open countryside and there is therefore no risk of harm to the special qualities of the national landscape.</w:t>
      </w:r>
    </w:p>
    <w:p w14:paraId="19F3E67B"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16DDB7" w14:textId="1400A5D8"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w:t>
      </w:r>
      <w:r w:rsidRPr="002F598D">
        <w:rPr>
          <w:rFonts w:ascii="Arial" w:eastAsia="Times New Roman" w:hAnsi="Arial" w:cs="Arial"/>
          <w:color w:val="000000" w:themeColor="text1"/>
          <w:kern w:val="0"/>
          <w:sz w:val="22"/>
          <w:szCs w:val="22"/>
          <w:lang w:eastAsia="en-GB"/>
          <w14:ligatures w14:val="none"/>
        </w:rPr>
        <w:t>of the North Wessex Downs National Landscape.</w:t>
      </w:r>
    </w:p>
    <w:p w14:paraId="53CBE4F0"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4486E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44EAA44E"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52D4F9D" w14:textId="0F6A0641" w:rsidR="00D30109"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21D804F6" w14:textId="77777777" w:rsidR="002F598D" w:rsidRPr="002F598D" w:rsidRDefault="002F598D"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lastRenderedPageBreak/>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635F7D3" w14:textId="1EA28C7A" w:rsidR="00F9178A" w:rsidRPr="002F598D"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9178A" w:rsidRPr="002F59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4D7B"/>
    <w:multiLevelType w:val="multilevel"/>
    <w:tmpl w:val="392A8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DE02048"/>
    <w:multiLevelType w:val="multilevel"/>
    <w:tmpl w:val="558E9E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7" w15:restartNumberingAfterBreak="0">
    <w:nsid w:val="38EF6D18"/>
    <w:multiLevelType w:val="multilevel"/>
    <w:tmpl w:val="EF10D7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8D7A89"/>
    <w:multiLevelType w:val="multilevel"/>
    <w:tmpl w:val="7046A8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717EFF"/>
    <w:multiLevelType w:val="multilevel"/>
    <w:tmpl w:val="82A8E8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91D582F"/>
    <w:multiLevelType w:val="hybridMultilevel"/>
    <w:tmpl w:val="74BCAF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804290"/>
    <w:multiLevelType w:val="multilevel"/>
    <w:tmpl w:val="C728CA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37402409">
    <w:abstractNumId w:val="6"/>
  </w:num>
  <w:num w:numId="2" w16cid:durableId="892273552">
    <w:abstractNumId w:val="2"/>
  </w:num>
  <w:num w:numId="3" w16cid:durableId="1181357059">
    <w:abstractNumId w:val="14"/>
  </w:num>
  <w:num w:numId="4" w16cid:durableId="1650787556">
    <w:abstractNumId w:val="8"/>
  </w:num>
  <w:num w:numId="5" w16cid:durableId="466094426">
    <w:abstractNumId w:val="16"/>
  </w:num>
  <w:num w:numId="6" w16cid:durableId="1542328013">
    <w:abstractNumId w:val="17"/>
  </w:num>
  <w:num w:numId="7" w16cid:durableId="1004281297">
    <w:abstractNumId w:val="3"/>
  </w:num>
  <w:num w:numId="8" w16cid:durableId="1878279251">
    <w:abstractNumId w:val="1"/>
  </w:num>
  <w:num w:numId="9" w16cid:durableId="1286542474">
    <w:abstractNumId w:val="5"/>
  </w:num>
  <w:num w:numId="10" w16cid:durableId="2027555515">
    <w:abstractNumId w:val="13"/>
  </w:num>
  <w:num w:numId="11" w16cid:durableId="334724159">
    <w:abstractNumId w:val="12"/>
  </w:num>
  <w:num w:numId="12" w16cid:durableId="1840384416">
    <w:abstractNumId w:val="10"/>
  </w:num>
  <w:num w:numId="13" w16cid:durableId="1333409612">
    <w:abstractNumId w:val="4"/>
    <w:lvlOverride w:ilvl="0"/>
    <w:lvlOverride w:ilvl="1"/>
    <w:lvlOverride w:ilvl="2"/>
    <w:lvlOverride w:ilvl="3"/>
    <w:lvlOverride w:ilvl="4"/>
    <w:lvlOverride w:ilvl="5"/>
    <w:lvlOverride w:ilvl="6"/>
    <w:lvlOverride w:ilvl="7"/>
    <w:lvlOverride w:ilvl="8"/>
  </w:num>
  <w:num w:numId="14" w16cid:durableId="2036420961">
    <w:abstractNumId w:val="7"/>
    <w:lvlOverride w:ilvl="0"/>
    <w:lvlOverride w:ilvl="1"/>
    <w:lvlOverride w:ilvl="2"/>
    <w:lvlOverride w:ilvl="3"/>
    <w:lvlOverride w:ilvl="4"/>
    <w:lvlOverride w:ilvl="5"/>
    <w:lvlOverride w:ilvl="6"/>
    <w:lvlOverride w:ilvl="7"/>
    <w:lvlOverride w:ilvl="8"/>
  </w:num>
  <w:num w:numId="15" w16cid:durableId="1014964368">
    <w:abstractNumId w:val="0"/>
    <w:lvlOverride w:ilvl="0"/>
    <w:lvlOverride w:ilvl="1"/>
    <w:lvlOverride w:ilvl="2"/>
    <w:lvlOverride w:ilvl="3"/>
    <w:lvlOverride w:ilvl="4"/>
    <w:lvlOverride w:ilvl="5"/>
    <w:lvlOverride w:ilvl="6"/>
    <w:lvlOverride w:ilvl="7"/>
    <w:lvlOverride w:ilvl="8"/>
  </w:num>
  <w:num w:numId="16" w16cid:durableId="1782189268">
    <w:abstractNumId w:val="18"/>
    <w:lvlOverride w:ilvl="0"/>
    <w:lvlOverride w:ilvl="1"/>
    <w:lvlOverride w:ilvl="2"/>
    <w:lvlOverride w:ilvl="3"/>
    <w:lvlOverride w:ilvl="4"/>
    <w:lvlOverride w:ilvl="5"/>
    <w:lvlOverride w:ilvl="6"/>
    <w:lvlOverride w:ilvl="7"/>
    <w:lvlOverride w:ilvl="8"/>
  </w:num>
  <w:num w:numId="17" w16cid:durableId="1006518094">
    <w:abstractNumId w:val="9"/>
    <w:lvlOverride w:ilvl="0"/>
    <w:lvlOverride w:ilvl="1"/>
    <w:lvlOverride w:ilvl="2"/>
    <w:lvlOverride w:ilvl="3"/>
    <w:lvlOverride w:ilvl="4"/>
    <w:lvlOverride w:ilvl="5"/>
    <w:lvlOverride w:ilvl="6"/>
    <w:lvlOverride w:ilvl="7"/>
    <w:lvlOverride w:ilvl="8"/>
  </w:num>
  <w:num w:numId="18" w16cid:durableId="385183739">
    <w:abstractNumId w:val="11"/>
    <w:lvlOverride w:ilvl="0"/>
    <w:lvlOverride w:ilvl="1"/>
    <w:lvlOverride w:ilvl="2"/>
    <w:lvlOverride w:ilvl="3"/>
    <w:lvlOverride w:ilvl="4"/>
    <w:lvlOverride w:ilvl="5"/>
    <w:lvlOverride w:ilvl="6"/>
    <w:lvlOverride w:ilvl="7"/>
    <w:lvlOverride w:ilvl="8"/>
  </w:num>
  <w:num w:numId="19" w16cid:durableId="792480618">
    <w:abstractNumId w:val="1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56CE"/>
    <w:rsid w:val="00011496"/>
    <w:rsid w:val="000143A5"/>
    <w:rsid w:val="000148E7"/>
    <w:rsid w:val="00015ADB"/>
    <w:rsid w:val="000221CB"/>
    <w:rsid w:val="00033847"/>
    <w:rsid w:val="000355B5"/>
    <w:rsid w:val="00036B7E"/>
    <w:rsid w:val="00043B9C"/>
    <w:rsid w:val="00057193"/>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0F4E1D"/>
    <w:rsid w:val="001044B1"/>
    <w:rsid w:val="00111D21"/>
    <w:rsid w:val="0012716E"/>
    <w:rsid w:val="00134D23"/>
    <w:rsid w:val="00141929"/>
    <w:rsid w:val="0014198B"/>
    <w:rsid w:val="00152901"/>
    <w:rsid w:val="0016162B"/>
    <w:rsid w:val="00162405"/>
    <w:rsid w:val="00170BBA"/>
    <w:rsid w:val="0017737C"/>
    <w:rsid w:val="00180D3A"/>
    <w:rsid w:val="0018257F"/>
    <w:rsid w:val="0018298F"/>
    <w:rsid w:val="00191806"/>
    <w:rsid w:val="001976E6"/>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1C1F"/>
    <w:rsid w:val="00276C28"/>
    <w:rsid w:val="00284692"/>
    <w:rsid w:val="00296162"/>
    <w:rsid w:val="002B3C19"/>
    <w:rsid w:val="002B4E98"/>
    <w:rsid w:val="002B67AF"/>
    <w:rsid w:val="002B7220"/>
    <w:rsid w:val="002C39F8"/>
    <w:rsid w:val="002C5B77"/>
    <w:rsid w:val="002C64FD"/>
    <w:rsid w:val="002C7D54"/>
    <w:rsid w:val="002D20C0"/>
    <w:rsid w:val="002D6C0C"/>
    <w:rsid w:val="002D764D"/>
    <w:rsid w:val="002E6C51"/>
    <w:rsid w:val="002F10EB"/>
    <w:rsid w:val="002F598D"/>
    <w:rsid w:val="0030007E"/>
    <w:rsid w:val="00302D05"/>
    <w:rsid w:val="003030A4"/>
    <w:rsid w:val="00307390"/>
    <w:rsid w:val="00312C7F"/>
    <w:rsid w:val="003147B1"/>
    <w:rsid w:val="00315AE0"/>
    <w:rsid w:val="00331E7A"/>
    <w:rsid w:val="00332D09"/>
    <w:rsid w:val="00333320"/>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B250C"/>
    <w:rsid w:val="003C7574"/>
    <w:rsid w:val="003D31AF"/>
    <w:rsid w:val="003E08E2"/>
    <w:rsid w:val="003E2BA9"/>
    <w:rsid w:val="003E5C2B"/>
    <w:rsid w:val="003F076A"/>
    <w:rsid w:val="003F5922"/>
    <w:rsid w:val="00400FB2"/>
    <w:rsid w:val="004130CC"/>
    <w:rsid w:val="004158E9"/>
    <w:rsid w:val="004212F8"/>
    <w:rsid w:val="0042152A"/>
    <w:rsid w:val="00422C35"/>
    <w:rsid w:val="00425722"/>
    <w:rsid w:val="004268A1"/>
    <w:rsid w:val="00436306"/>
    <w:rsid w:val="00436D0A"/>
    <w:rsid w:val="004407D1"/>
    <w:rsid w:val="004414AD"/>
    <w:rsid w:val="00443997"/>
    <w:rsid w:val="00450181"/>
    <w:rsid w:val="0045275D"/>
    <w:rsid w:val="00454C71"/>
    <w:rsid w:val="004649E9"/>
    <w:rsid w:val="00464AE2"/>
    <w:rsid w:val="00465C63"/>
    <w:rsid w:val="004713E6"/>
    <w:rsid w:val="004810AA"/>
    <w:rsid w:val="00482050"/>
    <w:rsid w:val="00485191"/>
    <w:rsid w:val="00487D26"/>
    <w:rsid w:val="004908AE"/>
    <w:rsid w:val="00491C07"/>
    <w:rsid w:val="00492385"/>
    <w:rsid w:val="00492C16"/>
    <w:rsid w:val="00496A46"/>
    <w:rsid w:val="004A4A11"/>
    <w:rsid w:val="004A6DB3"/>
    <w:rsid w:val="004B0B23"/>
    <w:rsid w:val="004B3C0C"/>
    <w:rsid w:val="004D3857"/>
    <w:rsid w:val="004D3BA9"/>
    <w:rsid w:val="004E3244"/>
    <w:rsid w:val="004E7970"/>
    <w:rsid w:val="004F635C"/>
    <w:rsid w:val="004F65E7"/>
    <w:rsid w:val="00515673"/>
    <w:rsid w:val="00515980"/>
    <w:rsid w:val="0051645C"/>
    <w:rsid w:val="0052069C"/>
    <w:rsid w:val="00520E30"/>
    <w:rsid w:val="0054068B"/>
    <w:rsid w:val="00540D13"/>
    <w:rsid w:val="00541D80"/>
    <w:rsid w:val="00550749"/>
    <w:rsid w:val="00561A9C"/>
    <w:rsid w:val="00582EB0"/>
    <w:rsid w:val="0059524B"/>
    <w:rsid w:val="00597BBB"/>
    <w:rsid w:val="005A12DA"/>
    <w:rsid w:val="005A2832"/>
    <w:rsid w:val="005A2CD7"/>
    <w:rsid w:val="005A47C8"/>
    <w:rsid w:val="005A5492"/>
    <w:rsid w:val="005B0FD5"/>
    <w:rsid w:val="005C1D3F"/>
    <w:rsid w:val="005D04A7"/>
    <w:rsid w:val="005D13DC"/>
    <w:rsid w:val="005D24B8"/>
    <w:rsid w:val="005D30AB"/>
    <w:rsid w:val="005E0776"/>
    <w:rsid w:val="005E0F78"/>
    <w:rsid w:val="005E2BAD"/>
    <w:rsid w:val="005E5BF1"/>
    <w:rsid w:val="005F459D"/>
    <w:rsid w:val="00615302"/>
    <w:rsid w:val="006164A3"/>
    <w:rsid w:val="00616DC2"/>
    <w:rsid w:val="0062234B"/>
    <w:rsid w:val="006242FB"/>
    <w:rsid w:val="00631B2E"/>
    <w:rsid w:val="0063206F"/>
    <w:rsid w:val="006407C9"/>
    <w:rsid w:val="00640FEC"/>
    <w:rsid w:val="00643C57"/>
    <w:rsid w:val="00647E0D"/>
    <w:rsid w:val="00653CA6"/>
    <w:rsid w:val="006577E8"/>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B7AFA"/>
    <w:rsid w:val="006C2EF8"/>
    <w:rsid w:val="006C5A72"/>
    <w:rsid w:val="006D1073"/>
    <w:rsid w:val="006D3F72"/>
    <w:rsid w:val="006D4A80"/>
    <w:rsid w:val="006E139C"/>
    <w:rsid w:val="00711058"/>
    <w:rsid w:val="00714FE5"/>
    <w:rsid w:val="00715057"/>
    <w:rsid w:val="007235F5"/>
    <w:rsid w:val="00742C35"/>
    <w:rsid w:val="00744E80"/>
    <w:rsid w:val="00750FD1"/>
    <w:rsid w:val="00752452"/>
    <w:rsid w:val="00755B0D"/>
    <w:rsid w:val="007638C3"/>
    <w:rsid w:val="00764312"/>
    <w:rsid w:val="00771C95"/>
    <w:rsid w:val="007813F1"/>
    <w:rsid w:val="00790038"/>
    <w:rsid w:val="00793652"/>
    <w:rsid w:val="00797204"/>
    <w:rsid w:val="007973C9"/>
    <w:rsid w:val="007A621D"/>
    <w:rsid w:val="007B70B8"/>
    <w:rsid w:val="007C1403"/>
    <w:rsid w:val="007C28D5"/>
    <w:rsid w:val="007C6DE3"/>
    <w:rsid w:val="007D187B"/>
    <w:rsid w:val="007D390B"/>
    <w:rsid w:val="007D4B14"/>
    <w:rsid w:val="007D5706"/>
    <w:rsid w:val="007D6521"/>
    <w:rsid w:val="007E0322"/>
    <w:rsid w:val="007E229B"/>
    <w:rsid w:val="007E4274"/>
    <w:rsid w:val="007E4322"/>
    <w:rsid w:val="007F3ABA"/>
    <w:rsid w:val="007F5396"/>
    <w:rsid w:val="00802B20"/>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2D21"/>
    <w:rsid w:val="008F6030"/>
    <w:rsid w:val="00916F10"/>
    <w:rsid w:val="00921A38"/>
    <w:rsid w:val="0092325F"/>
    <w:rsid w:val="00924221"/>
    <w:rsid w:val="0092586B"/>
    <w:rsid w:val="00932A4E"/>
    <w:rsid w:val="009350D4"/>
    <w:rsid w:val="00953B15"/>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5884"/>
    <w:rsid w:val="009E77F7"/>
    <w:rsid w:val="009F1BA2"/>
    <w:rsid w:val="009F684B"/>
    <w:rsid w:val="00A050F1"/>
    <w:rsid w:val="00A10D10"/>
    <w:rsid w:val="00A2109A"/>
    <w:rsid w:val="00A23603"/>
    <w:rsid w:val="00A241C0"/>
    <w:rsid w:val="00A24AEC"/>
    <w:rsid w:val="00A3010D"/>
    <w:rsid w:val="00A34EB7"/>
    <w:rsid w:val="00A4593E"/>
    <w:rsid w:val="00A46019"/>
    <w:rsid w:val="00A55952"/>
    <w:rsid w:val="00A6662C"/>
    <w:rsid w:val="00A70555"/>
    <w:rsid w:val="00A71295"/>
    <w:rsid w:val="00A772D3"/>
    <w:rsid w:val="00A81CF7"/>
    <w:rsid w:val="00A85226"/>
    <w:rsid w:val="00A9567B"/>
    <w:rsid w:val="00AB52C2"/>
    <w:rsid w:val="00AC01A4"/>
    <w:rsid w:val="00AD2BC0"/>
    <w:rsid w:val="00AD39FA"/>
    <w:rsid w:val="00AE028B"/>
    <w:rsid w:val="00AE04FE"/>
    <w:rsid w:val="00AE0943"/>
    <w:rsid w:val="00AE3443"/>
    <w:rsid w:val="00AF193A"/>
    <w:rsid w:val="00AF2650"/>
    <w:rsid w:val="00AF2AF9"/>
    <w:rsid w:val="00AF3A2B"/>
    <w:rsid w:val="00B01936"/>
    <w:rsid w:val="00B111D2"/>
    <w:rsid w:val="00B16D71"/>
    <w:rsid w:val="00B1710B"/>
    <w:rsid w:val="00B3075F"/>
    <w:rsid w:val="00B42F1C"/>
    <w:rsid w:val="00B44C99"/>
    <w:rsid w:val="00B44EC9"/>
    <w:rsid w:val="00B52C0E"/>
    <w:rsid w:val="00B54DA2"/>
    <w:rsid w:val="00B63085"/>
    <w:rsid w:val="00B633AB"/>
    <w:rsid w:val="00B71530"/>
    <w:rsid w:val="00B71D0E"/>
    <w:rsid w:val="00B7214D"/>
    <w:rsid w:val="00B82691"/>
    <w:rsid w:val="00B915D4"/>
    <w:rsid w:val="00BA2753"/>
    <w:rsid w:val="00BB19B7"/>
    <w:rsid w:val="00BB5ECE"/>
    <w:rsid w:val="00BB7690"/>
    <w:rsid w:val="00BD6B4D"/>
    <w:rsid w:val="00BE0D04"/>
    <w:rsid w:val="00BE579C"/>
    <w:rsid w:val="00BE5F7B"/>
    <w:rsid w:val="00BF1DB2"/>
    <w:rsid w:val="00BF7456"/>
    <w:rsid w:val="00C03688"/>
    <w:rsid w:val="00C1522E"/>
    <w:rsid w:val="00C21B1F"/>
    <w:rsid w:val="00C21E23"/>
    <w:rsid w:val="00C224C6"/>
    <w:rsid w:val="00C261CE"/>
    <w:rsid w:val="00C27C39"/>
    <w:rsid w:val="00C318BF"/>
    <w:rsid w:val="00C326D3"/>
    <w:rsid w:val="00C37EDD"/>
    <w:rsid w:val="00C40230"/>
    <w:rsid w:val="00C433A4"/>
    <w:rsid w:val="00C43BC6"/>
    <w:rsid w:val="00C44C6D"/>
    <w:rsid w:val="00C45665"/>
    <w:rsid w:val="00C508EE"/>
    <w:rsid w:val="00C575A0"/>
    <w:rsid w:val="00C66E1F"/>
    <w:rsid w:val="00C73630"/>
    <w:rsid w:val="00C760C4"/>
    <w:rsid w:val="00C777DF"/>
    <w:rsid w:val="00C81A53"/>
    <w:rsid w:val="00C8654A"/>
    <w:rsid w:val="00C86A61"/>
    <w:rsid w:val="00CA3A97"/>
    <w:rsid w:val="00CB1120"/>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7435B"/>
    <w:rsid w:val="00D831EE"/>
    <w:rsid w:val="00D859CC"/>
    <w:rsid w:val="00D85A5F"/>
    <w:rsid w:val="00D902FA"/>
    <w:rsid w:val="00D907C3"/>
    <w:rsid w:val="00DA227E"/>
    <w:rsid w:val="00DA41A3"/>
    <w:rsid w:val="00DB13C3"/>
    <w:rsid w:val="00DB7D89"/>
    <w:rsid w:val="00DC0041"/>
    <w:rsid w:val="00DC6E07"/>
    <w:rsid w:val="00DD0655"/>
    <w:rsid w:val="00DD2D61"/>
    <w:rsid w:val="00DD3F9C"/>
    <w:rsid w:val="00DD5DF9"/>
    <w:rsid w:val="00DD76CB"/>
    <w:rsid w:val="00DE442D"/>
    <w:rsid w:val="00DE579D"/>
    <w:rsid w:val="00DF2FE5"/>
    <w:rsid w:val="00E0076E"/>
    <w:rsid w:val="00E0301C"/>
    <w:rsid w:val="00E10F53"/>
    <w:rsid w:val="00E12366"/>
    <w:rsid w:val="00E162CA"/>
    <w:rsid w:val="00E16B1D"/>
    <w:rsid w:val="00E37C6D"/>
    <w:rsid w:val="00E51166"/>
    <w:rsid w:val="00E57D1F"/>
    <w:rsid w:val="00E61170"/>
    <w:rsid w:val="00E61ADC"/>
    <w:rsid w:val="00E662B1"/>
    <w:rsid w:val="00E70135"/>
    <w:rsid w:val="00E70D98"/>
    <w:rsid w:val="00E70E53"/>
    <w:rsid w:val="00E90A3F"/>
    <w:rsid w:val="00E95266"/>
    <w:rsid w:val="00E977C4"/>
    <w:rsid w:val="00EA5CD3"/>
    <w:rsid w:val="00EB421A"/>
    <w:rsid w:val="00EC2E4E"/>
    <w:rsid w:val="00EC4215"/>
    <w:rsid w:val="00EC4E9E"/>
    <w:rsid w:val="00EE47DB"/>
    <w:rsid w:val="00EE5C03"/>
    <w:rsid w:val="00EE6AA5"/>
    <w:rsid w:val="00EE7315"/>
    <w:rsid w:val="00EF0DA4"/>
    <w:rsid w:val="00EF656F"/>
    <w:rsid w:val="00F005A4"/>
    <w:rsid w:val="00F01283"/>
    <w:rsid w:val="00F07D8C"/>
    <w:rsid w:val="00F1263F"/>
    <w:rsid w:val="00F1491F"/>
    <w:rsid w:val="00F15E48"/>
    <w:rsid w:val="00F17D1C"/>
    <w:rsid w:val="00F2477F"/>
    <w:rsid w:val="00F272A5"/>
    <w:rsid w:val="00F335B4"/>
    <w:rsid w:val="00F33A0F"/>
    <w:rsid w:val="00F400B5"/>
    <w:rsid w:val="00F40F2D"/>
    <w:rsid w:val="00F47701"/>
    <w:rsid w:val="00F50F61"/>
    <w:rsid w:val="00F7017C"/>
    <w:rsid w:val="00F7609E"/>
    <w:rsid w:val="00F77540"/>
    <w:rsid w:val="00F77C54"/>
    <w:rsid w:val="00F83B39"/>
    <w:rsid w:val="00F84848"/>
    <w:rsid w:val="00F85D5A"/>
    <w:rsid w:val="00F86303"/>
    <w:rsid w:val="00F9178A"/>
    <w:rsid w:val="00F932D6"/>
    <w:rsid w:val="00FA3D27"/>
    <w:rsid w:val="00FA3DF1"/>
    <w:rsid w:val="00FA5EC3"/>
    <w:rsid w:val="00FB193A"/>
    <w:rsid w:val="00FC07FD"/>
    <w:rsid w:val="00FC5556"/>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7</Pages>
  <Words>2237</Words>
  <Characters>13025</Characters>
  <Application>Microsoft Office Word</Application>
  <DocSecurity>0</DocSecurity>
  <Lines>310</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salesforceId:1978549b-26cf-4c1c-8552-68bb41beb6e7</dc:subject>
  <dc:creator>O'Donoghue, Ruaridh</dc:creator>
  <cp:keywords/>
  <dc:description/>
  <cp:lastModifiedBy>Leesam, Joe</cp:lastModifiedBy>
  <cp:revision>70</cp:revision>
  <dcterms:created xsi:type="dcterms:W3CDTF">2026-02-16T13:45:00Z</dcterms:created>
  <dcterms:modified xsi:type="dcterms:W3CDTF">2026-02-23T14:44:00Z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069Q300000MaWKtIAN</vt:lpwstr>
  </property>
</Properties>
</file>