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3FDE7" w14:textId="40878446" w:rsidR="0012374E" w:rsidRDefault="0012374E" w:rsidP="0012374E">
      <w:pPr>
        <w:spacing w:line="240" w:lineRule="auto"/>
        <w:contextualSpacing/>
        <w:rPr>
          <w:rFonts w:ascii="Arial" w:hAnsi="Arial" w:cs="Arial"/>
          <w:kern w:val="0"/>
          <w14:ligatures w14:val="none"/>
        </w:rPr>
      </w:pPr>
      <w:r>
        <w:rPr>
          <w:rFonts w:ascii="Arial" w:eastAsia="Times New Roman" w:hAnsi="Arial" w:cs="Arial"/>
          <w:kern w:val="0"/>
          <w:lang w:eastAsia="en-GB"/>
          <w14:ligatures w14:val="none"/>
        </w:rPr>
        <w:t xml:space="preserve">Ref. </w:t>
      </w:r>
      <w:r>
        <w:rPr>
          <w:rFonts w:ascii="Arial" w:hAnsi="Arial" w:cs="Arial"/>
          <w:color w:val="181818"/>
          <w:shd w:val="clear" w:color="auto" w:fill="FFFFFF"/>
        </w:rPr>
        <w:t>202</w:t>
      </w:r>
      <w:r>
        <w:rPr>
          <w:rFonts w:ascii="Arial" w:hAnsi="Arial" w:cs="Arial"/>
          <w:color w:val="181818"/>
          <w:shd w:val="clear" w:color="auto" w:fill="FFFFFF"/>
        </w:rPr>
        <w:t>6</w:t>
      </w:r>
      <w:r>
        <w:rPr>
          <w:rFonts w:ascii="Arial" w:hAnsi="Arial" w:cs="Arial"/>
          <w:color w:val="181818"/>
          <w:shd w:val="clear" w:color="auto" w:fill="FFFFFF"/>
        </w:rPr>
        <w:t>/0</w:t>
      </w:r>
      <w:r>
        <w:rPr>
          <w:rFonts w:ascii="Arial" w:hAnsi="Arial" w:cs="Arial"/>
          <w:color w:val="181818"/>
          <w:shd w:val="clear" w:color="auto" w:fill="FFFFFF"/>
        </w:rPr>
        <w:t>0193</w:t>
      </w:r>
    </w:p>
    <w:p w14:paraId="0BD090CA" w14:textId="23E19055" w:rsidR="0012374E" w:rsidRPr="0012374E" w:rsidRDefault="0012374E" w:rsidP="0012374E">
      <w:pPr>
        <w:spacing w:line="240" w:lineRule="auto"/>
        <w:contextualSpacing/>
        <w:rPr>
          <w:rFonts w:ascii="Arial" w:hAnsi="Arial" w:cs="Arial"/>
          <w:kern w:val="0"/>
          <w14:ligatures w14:val="none"/>
        </w:rPr>
      </w:pPr>
      <w:r>
        <w:rPr>
          <w:rFonts w:ascii="Arial" w:hAnsi="Arial" w:cs="Arial"/>
          <w:kern w:val="0"/>
          <w14:ligatures w14:val="none"/>
        </w:rPr>
        <w:t>Site</w:t>
      </w:r>
      <w:r>
        <w:rPr>
          <w:rFonts w:ascii="Arial" w:hAnsi="Arial" w:cs="Arial"/>
          <w:kern w:val="0"/>
          <w14:ligatures w14:val="none"/>
        </w:rPr>
        <w:t>:</w:t>
      </w:r>
      <w:r w:rsidRPr="0012374E">
        <w:rPr>
          <w:rFonts w:ascii="Segoe UI" w:hAnsi="Segoe UI" w:cs="Segoe UI"/>
          <w:color w:val="181818"/>
          <w:sz w:val="21"/>
          <w:szCs w:val="21"/>
          <w:shd w:val="clear" w:color="auto" w:fill="FFFFFF"/>
        </w:rPr>
        <w:t xml:space="preserve"> </w:t>
      </w:r>
      <w:r w:rsidRPr="0012374E">
        <w:rPr>
          <w:rFonts w:ascii="Arial" w:hAnsi="Arial" w:cs="Arial"/>
          <w:color w:val="181818"/>
          <w:shd w:val="clear" w:color="auto" w:fill="FFFFFF"/>
        </w:rPr>
        <w:t xml:space="preserve">Praters Farm, Easton Town, Sherston, </w:t>
      </w:r>
      <w:proofErr w:type="spellStart"/>
      <w:r w:rsidRPr="0012374E">
        <w:rPr>
          <w:rFonts w:ascii="Arial" w:hAnsi="Arial" w:cs="Arial"/>
          <w:color w:val="181818"/>
          <w:shd w:val="clear" w:color="auto" w:fill="FFFFFF"/>
        </w:rPr>
        <w:t>Malmesbury</w:t>
      </w:r>
      <w:proofErr w:type="spellEnd"/>
      <w:r w:rsidRPr="0012374E">
        <w:rPr>
          <w:rFonts w:ascii="Arial" w:hAnsi="Arial" w:cs="Arial"/>
          <w:color w:val="181818"/>
          <w:shd w:val="clear" w:color="auto" w:fill="FFFFFF"/>
        </w:rPr>
        <w:t>, SN16 0PS</w:t>
      </w:r>
    </w:p>
    <w:p w14:paraId="5B4F5140" w14:textId="3CE9BEEB" w:rsidR="0012374E" w:rsidRDefault="0012374E" w:rsidP="0012374E">
      <w:pPr>
        <w:spacing w:line="240" w:lineRule="auto"/>
        <w:contextualSpacing/>
      </w:pPr>
      <w:r>
        <w:rPr>
          <w:rFonts w:ascii="Arial" w:hAnsi="Arial" w:cs="Arial"/>
          <w:kern w:val="0"/>
          <w14:ligatures w14:val="none"/>
        </w:rPr>
        <w:t>Proposal:</w:t>
      </w:r>
      <w:r>
        <w:rPr>
          <w:rFonts w:ascii="Arial" w:hAnsi="Arial" w:cs="Arial"/>
          <w:color w:val="181818"/>
          <w:kern w:val="0"/>
          <w:shd w:val="clear" w:color="auto" w:fill="FFFFFF"/>
          <w14:ligatures w14:val="none"/>
        </w:rPr>
        <w:t xml:space="preserve"> </w:t>
      </w:r>
      <w:bookmarkStart w:id="0" w:name="_Hlk155787652"/>
      <w:r w:rsidRPr="0012374E">
        <w:rPr>
          <w:rFonts w:ascii="Arial" w:hAnsi="Arial" w:cs="Arial"/>
          <w:color w:val="181818"/>
          <w:shd w:val="clear" w:color="auto" w:fill="FFFFFF"/>
        </w:rPr>
        <w:t>Discharge of Conditions 6 &amp; 8 (Joinery and new window details) of PL/2025/00178</w:t>
      </w:r>
    </w:p>
    <w:bookmarkEnd w:id="0"/>
    <w:p w14:paraId="0CECE31D" w14:textId="77777777" w:rsidR="0012374E" w:rsidRDefault="0012374E" w:rsidP="0012374E">
      <w:pPr>
        <w:spacing w:line="240" w:lineRule="auto"/>
        <w:contextualSpacing/>
        <w:rPr>
          <w:rFonts w:ascii="Arial" w:hAnsi="Arial" w:cs="Arial"/>
          <w:kern w:val="0"/>
          <w14:ligatures w14:val="none"/>
        </w:rPr>
      </w:pPr>
      <w:r>
        <w:rPr>
          <w:rFonts w:ascii="Arial" w:hAnsi="Arial" w:cs="Arial"/>
          <w:kern w:val="0"/>
          <w14:ligatures w14:val="none"/>
        </w:rPr>
        <w:t xml:space="preserve">Conservation Officer: Alex Marsh </w:t>
      </w:r>
    </w:p>
    <w:p w14:paraId="76D1815C" w14:textId="77777777" w:rsidR="0012374E" w:rsidRDefault="0012374E" w:rsidP="0012374E">
      <w:pPr>
        <w:spacing w:line="240" w:lineRule="auto"/>
        <w:contextualSpacing/>
        <w:rPr>
          <w:rFonts w:ascii="Arial" w:hAnsi="Arial" w:cs="Arial"/>
          <w:kern w:val="0"/>
          <w14:ligatures w14:val="none"/>
        </w:rPr>
      </w:pPr>
      <w:r>
        <w:rPr>
          <w:rFonts w:ascii="Arial" w:hAnsi="Arial" w:cs="Arial"/>
          <w:kern w:val="0"/>
          <w14:ligatures w14:val="none"/>
        </w:rPr>
        <w:t>________________________________________________________________________</w:t>
      </w:r>
    </w:p>
    <w:p w14:paraId="5E5C9E9B" w14:textId="77777777" w:rsidR="0012374E" w:rsidRDefault="0012374E" w:rsidP="0012374E">
      <w:pPr>
        <w:spacing w:line="240" w:lineRule="auto"/>
        <w:contextualSpacing/>
        <w:rPr>
          <w:rFonts w:ascii="Arial" w:hAnsi="Arial" w:cs="Arial"/>
          <w:kern w:val="0"/>
          <w14:ligatures w14:val="none"/>
        </w:rPr>
      </w:pPr>
    </w:p>
    <w:p w14:paraId="223D87A3" w14:textId="77777777" w:rsidR="0012374E" w:rsidRDefault="0012374E" w:rsidP="0012374E">
      <w:pPr>
        <w:spacing w:line="240" w:lineRule="auto"/>
        <w:contextualSpacing/>
        <w:jc w:val="both"/>
        <w:rPr>
          <w:rFonts w:ascii="Arial" w:hAnsi="Arial" w:cs="Arial"/>
          <w:kern w:val="0"/>
          <w14:ligatures w14:val="none"/>
        </w:rPr>
      </w:pPr>
      <w:r>
        <w:rPr>
          <w:rFonts w:ascii="Arial" w:hAnsi="Arial" w:cs="Arial"/>
          <w:b/>
          <w:kern w:val="0"/>
          <w14:ligatures w14:val="none"/>
        </w:rPr>
        <w:t>Scope of comments</w:t>
      </w:r>
      <w:r>
        <w:rPr>
          <w:rFonts w:ascii="Arial" w:hAnsi="Arial" w:cs="Arial"/>
          <w:kern w:val="0"/>
          <w14:ligatures w14:val="none"/>
        </w:rPr>
        <w:t xml:space="preserve">: the following comments relate to the built historic environment.  </w:t>
      </w:r>
    </w:p>
    <w:p w14:paraId="2D893E33" w14:textId="77777777" w:rsidR="0012374E" w:rsidRDefault="0012374E" w:rsidP="0012374E">
      <w:pPr>
        <w:spacing w:line="240" w:lineRule="auto"/>
        <w:contextualSpacing/>
        <w:jc w:val="both"/>
        <w:rPr>
          <w:rFonts w:ascii="Arial" w:hAnsi="Arial" w:cs="Arial"/>
          <w:kern w:val="0"/>
          <w14:ligatures w14:val="none"/>
        </w:rPr>
      </w:pPr>
    </w:p>
    <w:p w14:paraId="0523F708" w14:textId="77777777" w:rsidR="0012374E" w:rsidRDefault="0012374E" w:rsidP="0012374E">
      <w:pPr>
        <w:spacing w:line="240" w:lineRule="auto"/>
        <w:contextualSpacing/>
        <w:jc w:val="both"/>
        <w:rPr>
          <w:rFonts w:ascii="Arial" w:hAnsi="Arial" w:cs="Arial"/>
          <w:b/>
          <w:kern w:val="0"/>
          <w14:ligatures w14:val="none"/>
        </w:rPr>
      </w:pPr>
      <w:r>
        <w:rPr>
          <w:rFonts w:ascii="Arial" w:hAnsi="Arial" w:cs="Arial"/>
          <w:b/>
          <w:kern w:val="0"/>
          <w14:ligatures w14:val="none"/>
        </w:rPr>
        <w:t xml:space="preserve">Site Description:  </w:t>
      </w:r>
    </w:p>
    <w:p w14:paraId="18995AEE" w14:textId="48B75B18" w:rsidR="006C75FE" w:rsidRPr="006C75FE" w:rsidRDefault="006C75FE" w:rsidP="006C75FE">
      <w:pPr>
        <w:tabs>
          <w:tab w:val="left" w:pos="3820"/>
        </w:tabs>
        <w:spacing w:after="200" w:line="240" w:lineRule="auto"/>
        <w:contextualSpacing/>
        <w:jc w:val="both"/>
        <w:rPr>
          <w:rFonts w:ascii="Arial" w:hAnsi="Arial"/>
          <w:kern w:val="0"/>
          <w14:ligatures w14:val="none"/>
        </w:rPr>
      </w:pPr>
      <w:r w:rsidRPr="006C75FE">
        <w:rPr>
          <w:rFonts w:ascii="Arial" w:hAnsi="Arial"/>
          <w:kern w:val="0"/>
          <w14:ligatures w14:val="none"/>
        </w:rPr>
        <w:t>Praters is a former farmhouse now country house dating fr</w:t>
      </w:r>
      <w:r>
        <w:rPr>
          <w:rFonts w:ascii="Arial" w:hAnsi="Arial"/>
          <w:kern w:val="0"/>
          <w14:ligatures w14:val="none"/>
        </w:rPr>
        <w:t>o</w:t>
      </w:r>
      <w:r w:rsidRPr="006C75FE">
        <w:rPr>
          <w:rFonts w:ascii="Arial" w:hAnsi="Arial"/>
          <w:kern w:val="0"/>
          <w14:ligatures w14:val="none"/>
        </w:rPr>
        <w:t>m the early 17</w:t>
      </w:r>
      <w:r w:rsidRPr="006C75FE">
        <w:rPr>
          <w:rFonts w:ascii="Arial" w:hAnsi="Arial"/>
          <w:kern w:val="0"/>
          <w:vertAlign w:val="superscript"/>
          <w14:ligatures w14:val="none"/>
        </w:rPr>
        <w:t>th</w:t>
      </w:r>
      <w:r w:rsidRPr="006C75FE">
        <w:rPr>
          <w:rFonts w:ascii="Arial" w:hAnsi="Arial"/>
          <w:kern w:val="0"/>
          <w14:ligatures w14:val="none"/>
        </w:rPr>
        <w:t xml:space="preserve"> century with later 17</w:t>
      </w:r>
      <w:r w:rsidRPr="006C75FE">
        <w:rPr>
          <w:rFonts w:ascii="Arial" w:hAnsi="Arial"/>
          <w:kern w:val="0"/>
          <w:vertAlign w:val="superscript"/>
          <w14:ligatures w14:val="none"/>
        </w:rPr>
        <w:t>th</w:t>
      </w:r>
      <w:r w:rsidRPr="006C75FE">
        <w:rPr>
          <w:rFonts w:ascii="Arial" w:hAnsi="Arial"/>
          <w:kern w:val="0"/>
          <w14:ligatures w14:val="none"/>
        </w:rPr>
        <w:t xml:space="preserve"> century west wing addition. It is a </w:t>
      </w:r>
      <w:proofErr w:type="gramStart"/>
      <w:r w:rsidRPr="006C75FE">
        <w:rPr>
          <w:rFonts w:ascii="Arial" w:hAnsi="Arial"/>
          <w:kern w:val="0"/>
          <w14:ligatures w14:val="none"/>
        </w:rPr>
        <w:t>two storey</w:t>
      </w:r>
      <w:proofErr w:type="gramEnd"/>
      <w:r w:rsidRPr="006C75FE">
        <w:rPr>
          <w:rFonts w:ascii="Arial" w:hAnsi="Arial"/>
          <w:kern w:val="0"/>
          <w14:ligatures w14:val="none"/>
        </w:rPr>
        <w:t xml:space="preserve"> property with L shaped plan after later 17</w:t>
      </w:r>
      <w:r w:rsidRPr="006C75FE">
        <w:rPr>
          <w:rFonts w:ascii="Arial" w:hAnsi="Arial"/>
          <w:kern w:val="0"/>
          <w:vertAlign w:val="superscript"/>
          <w14:ligatures w14:val="none"/>
        </w:rPr>
        <w:t>th</w:t>
      </w:r>
      <w:r w:rsidRPr="006C75FE">
        <w:rPr>
          <w:rFonts w:ascii="Arial" w:hAnsi="Arial"/>
          <w:kern w:val="0"/>
          <w14:ligatures w14:val="none"/>
        </w:rPr>
        <w:t xml:space="preserve"> century addition</w:t>
      </w:r>
      <w:r>
        <w:rPr>
          <w:rFonts w:ascii="Arial" w:hAnsi="Arial"/>
          <w:kern w:val="0"/>
          <w14:ligatures w14:val="none"/>
        </w:rPr>
        <w:t xml:space="preserve"> built in local limestone and stone tile roof.</w:t>
      </w:r>
    </w:p>
    <w:p w14:paraId="60DBBE79" w14:textId="77777777" w:rsidR="006C75FE" w:rsidRPr="006C75FE" w:rsidRDefault="006C75FE" w:rsidP="006C75FE">
      <w:pPr>
        <w:tabs>
          <w:tab w:val="left" w:pos="3820"/>
        </w:tabs>
        <w:spacing w:after="200" w:line="240" w:lineRule="auto"/>
        <w:contextualSpacing/>
        <w:jc w:val="both"/>
        <w:rPr>
          <w:rFonts w:ascii="Arial" w:hAnsi="Arial"/>
          <w:kern w:val="0"/>
          <w14:ligatures w14:val="none"/>
        </w:rPr>
      </w:pPr>
    </w:p>
    <w:p w14:paraId="69270C83" w14:textId="04365B21" w:rsidR="006C75FE" w:rsidRPr="006C75FE" w:rsidRDefault="006C75FE" w:rsidP="006C75FE">
      <w:pPr>
        <w:tabs>
          <w:tab w:val="left" w:pos="3820"/>
        </w:tabs>
        <w:spacing w:after="200" w:line="240" w:lineRule="auto"/>
        <w:contextualSpacing/>
        <w:jc w:val="both"/>
        <w:rPr>
          <w:rFonts w:ascii="Arial" w:hAnsi="Arial" w:cs="Arial"/>
          <w:bCs/>
          <w:kern w:val="0"/>
          <w14:ligatures w14:val="none"/>
        </w:rPr>
      </w:pPr>
      <w:r w:rsidRPr="006C75FE">
        <w:rPr>
          <w:rFonts w:ascii="Arial" w:hAnsi="Arial"/>
          <w:kern w:val="0"/>
          <w14:ligatures w14:val="none"/>
        </w:rPr>
        <w:t xml:space="preserve">Praters Farmhouse is in Easton Town which is at the eastern edge of Sherston and situated along a rural lane 50m south of the B4040 east-west road that forms the spine of Sherston. The farmhouse is positioned outside the development boundary and Sherston Conservation Area; </w:t>
      </w:r>
      <w:r w:rsidRPr="006C75FE">
        <w:rPr>
          <w:rFonts w:ascii="Arial" w:hAnsi="Arial"/>
          <w:kern w:val="0"/>
          <w14:ligatures w14:val="none"/>
        </w:rPr>
        <w:t>however,</w:t>
      </w:r>
      <w:r w:rsidRPr="006C75FE">
        <w:rPr>
          <w:rFonts w:ascii="Arial" w:hAnsi="Arial"/>
          <w:kern w:val="0"/>
          <w14:ligatures w14:val="none"/>
        </w:rPr>
        <w:t xml:space="preserve"> it is located within the Cotswolds AONB.</w:t>
      </w:r>
    </w:p>
    <w:p w14:paraId="27B4ED13" w14:textId="60BD6C60" w:rsidR="0012374E" w:rsidRDefault="006C75FE" w:rsidP="006C75FE">
      <w:pPr>
        <w:tabs>
          <w:tab w:val="left" w:pos="3820"/>
        </w:tabs>
        <w:spacing w:after="200" w:line="240" w:lineRule="auto"/>
        <w:contextualSpacing/>
        <w:jc w:val="both"/>
        <w:rPr>
          <w:rFonts w:ascii="Arial" w:hAnsi="Arial" w:cs="Arial"/>
          <w:color w:val="181818"/>
          <w:shd w:val="clear" w:color="auto" w:fill="FFFFFF"/>
        </w:rPr>
      </w:pPr>
      <w:r w:rsidRPr="006C75FE">
        <w:rPr>
          <w:rFonts w:ascii="Arial" w:hAnsi="Arial" w:cs="Arial"/>
          <w:bCs/>
          <w:kern w:val="0"/>
          <w14:ligatures w14:val="none"/>
        </w:rPr>
        <w:t xml:space="preserve"> </w:t>
      </w:r>
    </w:p>
    <w:p w14:paraId="62F7BF3A" w14:textId="77777777" w:rsidR="0012374E" w:rsidRDefault="0012374E" w:rsidP="0012374E">
      <w:pPr>
        <w:spacing w:line="240" w:lineRule="auto"/>
        <w:contextualSpacing/>
        <w:jc w:val="both"/>
        <w:rPr>
          <w:rFonts w:ascii="Arial" w:hAnsi="Arial" w:cs="Arial"/>
          <w:kern w:val="0"/>
          <w14:ligatures w14:val="none"/>
        </w:rPr>
      </w:pPr>
      <w:r>
        <w:rPr>
          <w:rFonts w:ascii="Arial" w:hAnsi="Arial" w:cs="Arial"/>
          <w:b/>
          <w:kern w:val="0"/>
          <w14:ligatures w14:val="none"/>
        </w:rPr>
        <w:t>Heritage Assets</w:t>
      </w:r>
      <w:r>
        <w:rPr>
          <w:rFonts w:ascii="Arial" w:hAnsi="Arial" w:cs="Arial"/>
          <w:kern w:val="0"/>
          <w14:ligatures w14:val="none"/>
        </w:rPr>
        <w:t xml:space="preserve">: </w:t>
      </w:r>
    </w:p>
    <w:p w14:paraId="0E31B562" w14:textId="77777777" w:rsidR="006C75FE" w:rsidRPr="006C75FE" w:rsidRDefault="006C75FE" w:rsidP="006C75FE">
      <w:pPr>
        <w:spacing w:after="200" w:line="240" w:lineRule="auto"/>
        <w:contextualSpacing/>
        <w:jc w:val="both"/>
        <w:rPr>
          <w:rFonts w:ascii="Arial" w:hAnsi="Arial" w:cs="Arial"/>
          <w:kern w:val="0"/>
          <w14:ligatures w14:val="none"/>
        </w:rPr>
      </w:pPr>
      <w:r w:rsidRPr="006C75FE">
        <w:rPr>
          <w:rFonts w:ascii="Arial" w:hAnsi="Arial" w:cs="Arial"/>
          <w:kern w:val="0"/>
          <w14:ligatures w14:val="none"/>
        </w:rPr>
        <w:t xml:space="preserve">Praters Farmhouse Easton Town Sherston grade II </w:t>
      </w:r>
    </w:p>
    <w:p w14:paraId="24082E92" w14:textId="77777777" w:rsidR="006C75FE" w:rsidRPr="006C75FE" w:rsidRDefault="006C75FE" w:rsidP="006C75FE">
      <w:pPr>
        <w:spacing w:after="200" w:line="240" w:lineRule="auto"/>
        <w:contextualSpacing/>
        <w:jc w:val="both"/>
        <w:rPr>
          <w:rFonts w:ascii="Arial" w:hAnsi="Arial" w:cs="Arial"/>
          <w:kern w:val="0"/>
          <w14:ligatures w14:val="none"/>
        </w:rPr>
      </w:pPr>
      <w:r w:rsidRPr="006C75FE">
        <w:rPr>
          <w:rFonts w:ascii="Arial" w:hAnsi="Arial" w:cs="Arial"/>
          <w:kern w:val="0"/>
          <w14:ligatures w14:val="none"/>
        </w:rPr>
        <w:t>Barn to SW of Praters Farmhouse Easton Sherston grade II</w:t>
      </w:r>
    </w:p>
    <w:p w14:paraId="69E19583" w14:textId="77777777" w:rsidR="006C75FE" w:rsidRDefault="006C75FE" w:rsidP="0012374E">
      <w:pPr>
        <w:spacing w:line="240" w:lineRule="auto"/>
        <w:contextualSpacing/>
        <w:jc w:val="both"/>
        <w:rPr>
          <w:rFonts w:ascii="Arial" w:hAnsi="Arial" w:cs="Arial"/>
          <w:b/>
          <w:bCs/>
        </w:rPr>
      </w:pPr>
    </w:p>
    <w:p w14:paraId="44A1B750" w14:textId="0431143A" w:rsidR="0012374E" w:rsidRDefault="0012374E" w:rsidP="0012374E">
      <w:pPr>
        <w:spacing w:line="240" w:lineRule="auto"/>
        <w:contextualSpacing/>
        <w:jc w:val="both"/>
        <w:rPr>
          <w:rFonts w:ascii="Arial" w:hAnsi="Arial" w:cs="Arial"/>
          <w:kern w:val="0"/>
          <w14:ligatures w14:val="none"/>
        </w:rPr>
      </w:pPr>
      <w:r>
        <w:rPr>
          <w:rFonts w:ascii="Arial" w:hAnsi="Arial" w:cs="Arial"/>
          <w:b/>
          <w:bCs/>
          <w:kern w:val="0"/>
          <w14:ligatures w14:val="none"/>
        </w:rPr>
        <w:t>Relevant Planning History</w:t>
      </w:r>
      <w:r>
        <w:rPr>
          <w:rFonts w:ascii="Arial" w:hAnsi="Arial" w:cs="Arial"/>
          <w:kern w:val="0"/>
          <w14:ligatures w14:val="none"/>
        </w:rPr>
        <w:t xml:space="preserve">: </w:t>
      </w:r>
    </w:p>
    <w:p w14:paraId="0B025474" w14:textId="77777777" w:rsidR="0012374E" w:rsidRDefault="0012374E" w:rsidP="0012374E">
      <w:pPr>
        <w:spacing w:line="240" w:lineRule="auto"/>
        <w:contextualSpacing/>
        <w:jc w:val="both"/>
        <w:rPr>
          <w:rFonts w:ascii="Arial" w:eastAsia="Times New Roman" w:hAnsi="Arial" w:cs="Arial"/>
          <w:kern w:val="0"/>
          <w:lang w:eastAsia="en-GB"/>
          <w14:ligatures w14:val="none"/>
        </w:rPr>
      </w:pPr>
    </w:p>
    <w:p w14:paraId="74D17686" w14:textId="08D98B46" w:rsidR="0012374E" w:rsidRPr="002D2427" w:rsidRDefault="002D2427" w:rsidP="0012374E">
      <w:pPr>
        <w:spacing w:line="240" w:lineRule="auto"/>
        <w:contextualSpacing/>
        <w:jc w:val="both"/>
        <w:rPr>
          <w:rFonts w:ascii="Arial" w:hAnsi="Arial" w:cs="Arial"/>
          <w:kern w:val="0"/>
          <w14:ligatures w14:val="none"/>
        </w:rPr>
      </w:pPr>
      <w:r w:rsidRPr="002D2427">
        <w:rPr>
          <w:rFonts w:ascii="Arial" w:hAnsi="Arial" w:cs="Arial"/>
        </w:rPr>
        <w:t xml:space="preserve">Single-storey extension, internal alterations to ground floor layout and staircase, structural repairs and alterations to west elevation, </w:t>
      </w:r>
      <w:proofErr w:type="gramStart"/>
      <w:r w:rsidRPr="002D2427">
        <w:rPr>
          <w:rFonts w:ascii="Arial" w:hAnsi="Arial" w:cs="Arial"/>
        </w:rPr>
        <w:t>opening up</w:t>
      </w:r>
      <w:proofErr w:type="gramEnd"/>
      <w:r w:rsidRPr="002D2427">
        <w:rPr>
          <w:rFonts w:ascii="Arial" w:hAnsi="Arial" w:cs="Arial"/>
        </w:rPr>
        <w:t xml:space="preserve"> rear doorway, installation of an ASHP to replace oil tank, installation of underfloor heating to ground floor, and associated alterations</w:t>
      </w:r>
    </w:p>
    <w:p w14:paraId="1D5CA411" w14:textId="77777777" w:rsidR="002D2427" w:rsidRDefault="002D2427" w:rsidP="0012374E">
      <w:pPr>
        <w:spacing w:line="240" w:lineRule="auto"/>
        <w:contextualSpacing/>
        <w:rPr>
          <w:rFonts w:ascii="Arial" w:hAnsi="Arial" w:cs="Arial"/>
          <w:b/>
          <w:kern w:val="0"/>
          <w14:ligatures w14:val="none"/>
        </w:rPr>
      </w:pPr>
    </w:p>
    <w:p w14:paraId="22BCF415" w14:textId="19278D18" w:rsidR="0012374E" w:rsidRDefault="0012374E" w:rsidP="0012374E">
      <w:pPr>
        <w:spacing w:line="240" w:lineRule="auto"/>
        <w:contextualSpacing/>
        <w:rPr>
          <w:rFonts w:ascii="Arial" w:hAnsi="Arial" w:cs="Arial"/>
          <w:kern w:val="0"/>
          <w14:ligatures w14:val="none"/>
        </w:rPr>
      </w:pPr>
      <w:r>
        <w:rPr>
          <w:rFonts w:ascii="Arial" w:hAnsi="Arial" w:cs="Arial"/>
          <w:b/>
          <w:kern w:val="0"/>
          <w14:ligatures w14:val="none"/>
        </w:rPr>
        <w:t>The Proposal</w:t>
      </w:r>
    </w:p>
    <w:p w14:paraId="45EC97C7" w14:textId="55B91513" w:rsidR="0012374E" w:rsidRDefault="002D2427" w:rsidP="0012374E">
      <w:pPr>
        <w:spacing w:line="240" w:lineRule="auto"/>
        <w:contextualSpacing/>
        <w:jc w:val="both"/>
        <w:rPr>
          <w:rFonts w:ascii="Arial" w:hAnsi="Arial" w:cs="Arial"/>
          <w:color w:val="181818"/>
          <w:kern w:val="0"/>
          <w:shd w:val="clear" w:color="auto" w:fill="FFFFFF"/>
          <w14:ligatures w14:val="none"/>
        </w:rPr>
      </w:pPr>
      <w:r w:rsidRPr="002D2427">
        <w:rPr>
          <w:rFonts w:ascii="Arial" w:hAnsi="Arial" w:cs="Arial"/>
        </w:rPr>
        <w:t>2025/00178</w:t>
      </w:r>
      <w:r>
        <w:t xml:space="preserve"> </w:t>
      </w:r>
      <w:r w:rsidR="0012374E">
        <w:rPr>
          <w:rFonts w:ascii="Arial" w:hAnsi="Arial" w:cs="Arial"/>
          <w:color w:val="181818"/>
          <w:shd w:val="clear" w:color="auto" w:fill="FFFFFF"/>
        </w:rPr>
        <w:t>Discharge of condition</w:t>
      </w:r>
      <w:r w:rsidR="006C75FE">
        <w:rPr>
          <w:rFonts w:ascii="Arial" w:hAnsi="Arial" w:cs="Arial"/>
          <w:color w:val="181818"/>
          <w:shd w:val="clear" w:color="auto" w:fill="FFFFFF"/>
        </w:rPr>
        <w:t>s</w:t>
      </w:r>
      <w:r w:rsidR="0012374E">
        <w:rPr>
          <w:rFonts w:ascii="Arial" w:hAnsi="Arial" w:cs="Arial"/>
          <w:color w:val="181818"/>
          <w:shd w:val="clear" w:color="auto" w:fill="FFFFFF"/>
        </w:rPr>
        <w:t xml:space="preserve"> No. </w:t>
      </w:r>
      <w:r w:rsidR="006C75FE">
        <w:rPr>
          <w:rFonts w:ascii="Arial" w:hAnsi="Arial" w:cs="Arial"/>
          <w:color w:val="181818"/>
          <w:shd w:val="clear" w:color="auto" w:fill="FFFFFF"/>
        </w:rPr>
        <w:t>6 and 8 on decision Ref.</w:t>
      </w:r>
      <w:r w:rsidR="0012374E">
        <w:rPr>
          <w:rFonts w:ascii="Arial" w:hAnsi="Arial" w:cs="Arial"/>
          <w:color w:val="181818"/>
          <w:shd w:val="clear" w:color="auto" w:fill="FFFFFF"/>
        </w:rPr>
        <w:t>PL/202</w:t>
      </w:r>
      <w:r w:rsidR="006C75FE">
        <w:rPr>
          <w:rFonts w:ascii="Arial" w:hAnsi="Arial" w:cs="Arial"/>
          <w:color w:val="181818"/>
          <w:shd w:val="clear" w:color="auto" w:fill="FFFFFF"/>
        </w:rPr>
        <w:t>5</w:t>
      </w:r>
      <w:r w:rsidR="0012374E">
        <w:rPr>
          <w:rFonts w:ascii="Arial" w:hAnsi="Arial" w:cs="Arial"/>
          <w:color w:val="181818"/>
          <w:shd w:val="clear" w:color="auto" w:fill="FFFFFF"/>
        </w:rPr>
        <w:t>/</w:t>
      </w:r>
      <w:r w:rsidR="006C75FE">
        <w:rPr>
          <w:rFonts w:ascii="Arial" w:hAnsi="Arial" w:cs="Arial"/>
          <w:color w:val="181818"/>
          <w:shd w:val="clear" w:color="auto" w:fill="FFFFFF"/>
        </w:rPr>
        <w:t xml:space="preserve">00178 </w:t>
      </w:r>
    </w:p>
    <w:p w14:paraId="20879871" w14:textId="77777777" w:rsidR="0012374E" w:rsidRDefault="0012374E" w:rsidP="0012374E">
      <w:pPr>
        <w:tabs>
          <w:tab w:val="left" w:pos="1701"/>
        </w:tabs>
        <w:spacing w:after="0" w:line="240" w:lineRule="auto"/>
        <w:jc w:val="both"/>
        <w:rPr>
          <w:rFonts w:ascii="Arial" w:eastAsia="Times New Roman" w:hAnsi="Arial" w:cs="Arial"/>
          <w:kern w:val="0"/>
          <w:lang w:eastAsia="en-GB"/>
          <w14:ligatures w14:val="none"/>
        </w:rPr>
      </w:pPr>
    </w:p>
    <w:p w14:paraId="0CEFF727" w14:textId="2FFC6ACF" w:rsidR="0012374E" w:rsidRPr="006C75FE" w:rsidRDefault="006C75FE" w:rsidP="0012374E">
      <w:pPr>
        <w:spacing w:line="240" w:lineRule="auto"/>
        <w:contextualSpacing/>
        <w:jc w:val="both"/>
        <w:rPr>
          <w:rFonts w:ascii="Arial" w:hAnsi="Arial" w:cs="Arial"/>
        </w:rPr>
      </w:pPr>
      <w:r>
        <w:rPr>
          <w:rFonts w:ascii="Arial" w:hAnsi="Arial" w:cs="Arial"/>
          <w:color w:val="181818"/>
          <w:shd w:val="clear" w:color="auto" w:fill="FFFFFF"/>
        </w:rPr>
        <w:t>C</w:t>
      </w:r>
      <w:r w:rsidR="0012374E" w:rsidRPr="006C75FE">
        <w:rPr>
          <w:rFonts w:ascii="Arial" w:hAnsi="Arial" w:cs="Arial"/>
          <w:color w:val="181818"/>
          <w:shd w:val="clear" w:color="auto" w:fill="FFFFFF"/>
        </w:rPr>
        <w:t xml:space="preserve">ondition </w:t>
      </w:r>
      <w:r w:rsidRPr="006C75FE">
        <w:rPr>
          <w:rFonts w:ascii="Arial" w:hAnsi="Arial" w:cs="Arial"/>
          <w:color w:val="181818"/>
          <w:shd w:val="clear" w:color="auto" w:fill="FFFFFF"/>
        </w:rPr>
        <w:t>6.</w:t>
      </w:r>
      <w:r w:rsidRPr="006C75FE">
        <w:rPr>
          <w:rFonts w:ascii="Arial" w:hAnsi="Arial" w:cs="Arial"/>
        </w:rPr>
        <w:t xml:space="preserve"> No doors shall be installed into the west elevation until details of the door joinery and surround have been submitted to and approved in writing by the Local Planning Authority. The submitted details shall include depth of reveal, details of heads, jambs, lintels, and dripstones, elevations at a scale of not less than 1:10 and horizontal/vertical frame sections (including sections through glazing bars) at not less than 1:2. The works shall be carried out in accordance with the approved details.</w:t>
      </w:r>
    </w:p>
    <w:p w14:paraId="6CE94D4F" w14:textId="77777777" w:rsidR="0012374E" w:rsidRDefault="0012374E" w:rsidP="0012374E">
      <w:pPr>
        <w:spacing w:line="240" w:lineRule="auto"/>
        <w:contextualSpacing/>
        <w:jc w:val="both"/>
        <w:rPr>
          <w:rFonts w:ascii="Arial" w:hAnsi="Arial" w:cs="Arial"/>
          <w:color w:val="181818"/>
          <w:shd w:val="clear" w:color="auto" w:fill="FFFFFF"/>
        </w:rPr>
      </w:pPr>
    </w:p>
    <w:p w14:paraId="56BAA5C4" w14:textId="0C40C334" w:rsidR="0012374E" w:rsidRDefault="006C75FE" w:rsidP="0012374E">
      <w:pPr>
        <w:tabs>
          <w:tab w:val="left" w:pos="1701"/>
        </w:tabs>
        <w:spacing w:after="0" w:line="240" w:lineRule="auto"/>
        <w:jc w:val="both"/>
        <w:rPr>
          <w:rFonts w:ascii="Arial" w:hAnsi="Arial" w:cs="Arial"/>
        </w:rPr>
      </w:pPr>
      <w:r w:rsidRPr="006C75FE">
        <w:rPr>
          <w:rFonts w:ascii="Arial" w:hAnsi="Arial" w:cs="Arial"/>
        </w:rPr>
        <w:t>REASON: The application contained insufficient information to enable this matter to be considered prior to granting listed building consent and the matter is required to be agreed with the Local Planning Authority before development commences in order that the development is undertaken in an acceptable manner, in the interests of preserving the character and appearance of the listed building and its setting</w:t>
      </w:r>
      <w:r>
        <w:rPr>
          <w:rFonts w:ascii="Arial" w:hAnsi="Arial" w:cs="Arial"/>
        </w:rPr>
        <w:t>.</w:t>
      </w:r>
    </w:p>
    <w:p w14:paraId="6AD10922" w14:textId="77777777" w:rsidR="006C75FE" w:rsidRDefault="006C75FE" w:rsidP="0012374E">
      <w:pPr>
        <w:tabs>
          <w:tab w:val="left" w:pos="1701"/>
        </w:tabs>
        <w:spacing w:after="0" w:line="240" w:lineRule="auto"/>
        <w:jc w:val="both"/>
        <w:rPr>
          <w:rFonts w:ascii="Arial" w:hAnsi="Arial" w:cs="Arial"/>
        </w:rPr>
      </w:pPr>
    </w:p>
    <w:p w14:paraId="5AF96D13" w14:textId="77777777" w:rsidR="006C75FE" w:rsidRDefault="006C75FE" w:rsidP="0012374E">
      <w:pPr>
        <w:tabs>
          <w:tab w:val="left" w:pos="1701"/>
        </w:tabs>
        <w:spacing w:after="0" w:line="240" w:lineRule="auto"/>
        <w:jc w:val="both"/>
        <w:rPr>
          <w:rFonts w:ascii="Arial" w:hAnsi="Arial" w:cs="Arial"/>
        </w:rPr>
      </w:pPr>
      <w:r w:rsidRPr="006C75FE">
        <w:rPr>
          <w:rFonts w:ascii="Arial" w:hAnsi="Arial" w:cs="Arial"/>
        </w:rPr>
        <w:t xml:space="preserve">Condition </w:t>
      </w:r>
      <w:r w:rsidRPr="006C75FE">
        <w:rPr>
          <w:rFonts w:ascii="Arial" w:hAnsi="Arial" w:cs="Arial"/>
        </w:rPr>
        <w:t xml:space="preserve">8 No works for the unblocking and insertion of a window at first floor on the east elevation of the listed building hereby permitted shall commence on site until details of the window have been submitted to and approved in writing by the Local Planning Authority. The submitted details shall include depth of reveal, details of heads, sills and lintels, elevations at a scale of not less than 1:10 and horizontal/vertical frame sections (including sections through glazing bars/mullions) at not less than 1:2. The works shall be carried out in accordance with the approved details. </w:t>
      </w:r>
    </w:p>
    <w:p w14:paraId="2AC687A1" w14:textId="77777777" w:rsidR="006C75FE" w:rsidRDefault="006C75FE" w:rsidP="0012374E">
      <w:pPr>
        <w:tabs>
          <w:tab w:val="left" w:pos="1701"/>
        </w:tabs>
        <w:spacing w:after="0" w:line="240" w:lineRule="auto"/>
        <w:jc w:val="both"/>
        <w:rPr>
          <w:rFonts w:ascii="Arial" w:hAnsi="Arial" w:cs="Arial"/>
        </w:rPr>
      </w:pPr>
    </w:p>
    <w:p w14:paraId="07241844" w14:textId="2DDA4CF1" w:rsidR="006C75FE" w:rsidRPr="006C75FE" w:rsidRDefault="006C75FE" w:rsidP="0012374E">
      <w:pPr>
        <w:tabs>
          <w:tab w:val="left" w:pos="1701"/>
        </w:tabs>
        <w:spacing w:after="0" w:line="240" w:lineRule="auto"/>
        <w:jc w:val="both"/>
        <w:rPr>
          <w:rFonts w:ascii="Arial" w:hAnsi="Arial" w:cs="Arial"/>
        </w:rPr>
      </w:pPr>
      <w:r w:rsidRPr="006C75FE">
        <w:rPr>
          <w:rFonts w:ascii="Arial" w:hAnsi="Arial" w:cs="Arial"/>
        </w:rPr>
        <w:t xml:space="preserve">REASON: The application contained insufficient information to enable this matter to be considered prior to granting listed building consent and the matter is required to be agreed with the Local Planning Authority before development commences in order that the </w:t>
      </w:r>
      <w:r w:rsidRPr="006C75FE">
        <w:rPr>
          <w:rFonts w:ascii="Arial" w:hAnsi="Arial" w:cs="Arial"/>
        </w:rPr>
        <w:lastRenderedPageBreak/>
        <w:t>development is undertaken in an acceptable manner, in the interests of preserving the character and appearance of the listed building and its setting.</w:t>
      </w:r>
    </w:p>
    <w:p w14:paraId="6442B593" w14:textId="77777777" w:rsidR="006C75FE" w:rsidRPr="006C75FE" w:rsidRDefault="006C75FE" w:rsidP="0012374E">
      <w:pPr>
        <w:tabs>
          <w:tab w:val="left" w:pos="1701"/>
        </w:tabs>
        <w:spacing w:after="0" w:line="240" w:lineRule="auto"/>
        <w:jc w:val="both"/>
        <w:rPr>
          <w:rFonts w:ascii="Arial" w:eastAsia="Times New Roman" w:hAnsi="Arial" w:cs="Arial"/>
          <w:kern w:val="0"/>
          <w:lang w:eastAsia="en-GB"/>
          <w14:ligatures w14:val="none"/>
        </w:rPr>
      </w:pPr>
    </w:p>
    <w:p w14:paraId="517646BD" w14:textId="77777777" w:rsidR="0012374E" w:rsidRDefault="0012374E" w:rsidP="0012374E">
      <w:pPr>
        <w:tabs>
          <w:tab w:val="left" w:pos="1701"/>
        </w:tabs>
        <w:spacing w:after="0" w:line="240" w:lineRule="auto"/>
        <w:jc w:val="both"/>
        <w:rPr>
          <w:rFonts w:ascii="Arial" w:eastAsia="Times New Roman" w:hAnsi="Arial" w:cs="Arial"/>
          <w:bCs/>
          <w:kern w:val="0"/>
          <w:lang w:eastAsia="en-GB"/>
          <w14:ligatures w14:val="none"/>
        </w:rPr>
      </w:pPr>
      <w:r>
        <w:rPr>
          <w:rFonts w:ascii="Arial" w:eastAsia="Times New Roman" w:hAnsi="Arial" w:cs="Arial"/>
          <w:b/>
          <w:kern w:val="0"/>
          <w:lang w:eastAsia="en-GB"/>
          <w14:ligatures w14:val="none"/>
        </w:rPr>
        <w:t>Assessment</w:t>
      </w:r>
      <w:r>
        <w:rPr>
          <w:rFonts w:ascii="Arial" w:eastAsia="Times New Roman" w:hAnsi="Arial" w:cs="Arial"/>
          <w:bCs/>
          <w:kern w:val="0"/>
          <w:lang w:eastAsia="en-GB"/>
          <w14:ligatures w14:val="none"/>
        </w:rPr>
        <w:t xml:space="preserve">: </w:t>
      </w:r>
    </w:p>
    <w:p w14:paraId="086A2E37" w14:textId="75CE209F" w:rsidR="002D2427" w:rsidRDefault="002D2427" w:rsidP="0012374E">
      <w:pPr>
        <w:tabs>
          <w:tab w:val="left" w:pos="1701"/>
        </w:tabs>
        <w:spacing w:after="0" w:line="240" w:lineRule="auto"/>
        <w:jc w:val="both"/>
        <w:rPr>
          <w:rFonts w:ascii="Arial" w:hAnsi="Arial" w:cs="Arial"/>
        </w:rPr>
      </w:pPr>
      <w:r>
        <w:rPr>
          <w:rFonts w:ascii="Arial" w:hAnsi="Arial" w:cs="Arial"/>
        </w:rPr>
        <w:t xml:space="preserve">Condition No. 6 – With respect the French Doors. The proposed doors are not acceptable. The approved drawings under the Listed Building Consent 2025/00178 have an annotation </w:t>
      </w:r>
      <w:r>
        <w:t>Traditional</w:t>
      </w:r>
      <w:r w:rsidRPr="002D2427">
        <w:rPr>
          <w:rFonts w:ascii="Arial" w:hAnsi="Arial" w:cs="Arial"/>
        </w:rPr>
        <w:t xml:space="preserve"> timber framed doors to garden.</w:t>
      </w:r>
      <w:r>
        <w:rPr>
          <w:rFonts w:ascii="Arial" w:hAnsi="Arial" w:cs="Arial"/>
        </w:rPr>
        <w:t xml:space="preserve"> The proposed doors are a composite material and not a traditionally constructed timber framed half glazed French style doors. </w:t>
      </w:r>
    </w:p>
    <w:p w14:paraId="60DF2DA3" w14:textId="77777777" w:rsidR="002D2427" w:rsidRDefault="002D2427" w:rsidP="0012374E">
      <w:pPr>
        <w:tabs>
          <w:tab w:val="left" w:pos="1701"/>
        </w:tabs>
        <w:spacing w:after="0" w:line="240" w:lineRule="auto"/>
        <w:jc w:val="both"/>
        <w:rPr>
          <w:rFonts w:ascii="Arial" w:hAnsi="Arial" w:cs="Arial"/>
        </w:rPr>
      </w:pPr>
    </w:p>
    <w:p w14:paraId="2FEA6028" w14:textId="56B4716F" w:rsidR="004F51C7" w:rsidRDefault="002D2427" w:rsidP="004F51C7">
      <w:pPr>
        <w:spacing w:line="240" w:lineRule="auto"/>
        <w:contextualSpacing/>
        <w:jc w:val="both"/>
        <w:rPr>
          <w:rFonts w:ascii="Arial" w:hAnsi="Arial" w:cs="Arial"/>
        </w:rPr>
      </w:pPr>
      <w:r>
        <w:rPr>
          <w:rFonts w:ascii="Arial" w:hAnsi="Arial" w:cs="Arial"/>
        </w:rPr>
        <w:t xml:space="preserve">In </w:t>
      </w:r>
      <w:r w:rsidR="004F51C7">
        <w:rPr>
          <w:rFonts w:ascii="Arial" w:hAnsi="Arial" w:cs="Arial"/>
        </w:rPr>
        <w:t>addition,</w:t>
      </w:r>
      <w:r>
        <w:rPr>
          <w:rFonts w:ascii="Arial" w:hAnsi="Arial" w:cs="Arial"/>
        </w:rPr>
        <w:t xml:space="preserve"> the </w:t>
      </w:r>
      <w:r w:rsidR="004F51C7">
        <w:rPr>
          <w:rFonts w:ascii="Arial" w:hAnsi="Arial" w:cs="Arial"/>
        </w:rPr>
        <w:t xml:space="preserve">condition requires </w:t>
      </w:r>
      <w:r w:rsidR="004F51C7" w:rsidRPr="006C75FE">
        <w:rPr>
          <w:rFonts w:ascii="Arial" w:hAnsi="Arial" w:cs="Arial"/>
        </w:rPr>
        <w:t xml:space="preserve">details shall include depth of reveal, details of heads, jambs, lintels, and dripstones, elevations at a scale of not less than 1:10 and horizontal/vertical frame sections (including sections through glazing bars) at not less than 1:2. </w:t>
      </w:r>
    </w:p>
    <w:p w14:paraId="002EBCA2" w14:textId="77777777" w:rsidR="004F51C7" w:rsidRDefault="004F51C7" w:rsidP="004F51C7">
      <w:pPr>
        <w:spacing w:line="240" w:lineRule="auto"/>
        <w:contextualSpacing/>
        <w:jc w:val="both"/>
        <w:rPr>
          <w:rFonts w:ascii="Arial" w:hAnsi="Arial" w:cs="Arial"/>
        </w:rPr>
      </w:pPr>
    </w:p>
    <w:p w14:paraId="10C63213" w14:textId="1B6179C9" w:rsidR="004F51C7" w:rsidRPr="006C75FE" w:rsidRDefault="004F51C7" w:rsidP="004F51C7">
      <w:pPr>
        <w:spacing w:line="240" w:lineRule="auto"/>
        <w:contextualSpacing/>
        <w:jc w:val="both"/>
        <w:rPr>
          <w:rFonts w:ascii="Arial" w:hAnsi="Arial" w:cs="Arial"/>
        </w:rPr>
      </w:pPr>
      <w:r>
        <w:rPr>
          <w:rFonts w:ascii="Arial" w:hAnsi="Arial" w:cs="Arial"/>
        </w:rPr>
        <w:t>The level of details is important to be able to control the form and construction of the door including details of the proposed new traditional timber door set in its opening, including heads, jambs, reveals, lintels etc and allow th</w:t>
      </w:r>
      <w:r w:rsidRPr="006C75FE">
        <w:rPr>
          <w:rFonts w:ascii="Arial" w:hAnsi="Arial" w:cs="Arial"/>
        </w:rPr>
        <w:t>e works shall be carried out in accordance with the approved details.</w:t>
      </w:r>
    </w:p>
    <w:p w14:paraId="44400EF1" w14:textId="1E7BCC42" w:rsidR="002D2427" w:rsidRPr="002D2427" w:rsidRDefault="002D2427" w:rsidP="0012374E">
      <w:pPr>
        <w:tabs>
          <w:tab w:val="left" w:pos="1701"/>
        </w:tabs>
        <w:spacing w:after="0" w:line="240" w:lineRule="auto"/>
        <w:jc w:val="both"/>
        <w:rPr>
          <w:rFonts w:ascii="Arial" w:hAnsi="Arial" w:cs="Arial"/>
        </w:rPr>
      </w:pPr>
    </w:p>
    <w:p w14:paraId="12A0CD78" w14:textId="5D729A17" w:rsidR="002D2427" w:rsidRDefault="004F51C7" w:rsidP="0012374E">
      <w:pPr>
        <w:tabs>
          <w:tab w:val="left" w:pos="1701"/>
        </w:tabs>
        <w:spacing w:after="0" w:line="240" w:lineRule="auto"/>
        <w:jc w:val="both"/>
        <w:rPr>
          <w:rFonts w:ascii="Arial" w:hAnsi="Arial" w:cs="Arial"/>
        </w:rPr>
      </w:pPr>
      <w:r>
        <w:rPr>
          <w:rFonts w:ascii="Arial" w:hAnsi="Arial" w:cs="Arial"/>
        </w:rPr>
        <w:t>I also consider that the door detail needs to come in with the details for Condition No. 5 related to the stone works and need for investigation of the west elevation wall structure around the ground floor windows /French door opening and buttress to be retained.</w:t>
      </w:r>
    </w:p>
    <w:p w14:paraId="4FD9F46A" w14:textId="77777777" w:rsidR="002D2427" w:rsidRDefault="002D2427" w:rsidP="0012374E">
      <w:pPr>
        <w:tabs>
          <w:tab w:val="left" w:pos="1701"/>
        </w:tabs>
        <w:spacing w:after="0" w:line="240" w:lineRule="auto"/>
        <w:jc w:val="both"/>
        <w:rPr>
          <w:rFonts w:ascii="Arial" w:hAnsi="Arial" w:cs="Arial"/>
        </w:rPr>
      </w:pPr>
    </w:p>
    <w:p w14:paraId="5BB34DDE" w14:textId="77777777" w:rsidR="004F51C7" w:rsidRDefault="004F51C7" w:rsidP="0012374E">
      <w:pPr>
        <w:tabs>
          <w:tab w:val="left" w:pos="1701"/>
        </w:tabs>
        <w:spacing w:after="0" w:line="240" w:lineRule="auto"/>
        <w:jc w:val="both"/>
        <w:rPr>
          <w:rFonts w:ascii="Arial" w:hAnsi="Arial" w:cs="Arial"/>
        </w:rPr>
      </w:pPr>
      <w:r>
        <w:rPr>
          <w:rFonts w:ascii="Arial" w:hAnsi="Arial" w:cs="Arial"/>
        </w:rPr>
        <w:t xml:space="preserve">Condition </w:t>
      </w:r>
      <w:r w:rsidR="006C75FE" w:rsidRPr="006C75FE">
        <w:rPr>
          <w:rFonts w:ascii="Arial" w:hAnsi="Arial" w:cs="Arial"/>
        </w:rPr>
        <w:t xml:space="preserve">5 Following opening up investigative works of the west elevation wall structural defects around the ground floor window and existing buttress, no works to rebuild the stone walling shall take place until a sample panel not less than 1 metre square to show the proposed mortar composition and colour, and the method of pointing, has been prepared on site, inspected and approved in writing by the Local Planning Authority. The works shall thereafter be carried out to match the approved sample re-using the existing stones. </w:t>
      </w:r>
    </w:p>
    <w:p w14:paraId="252BB123" w14:textId="77777777" w:rsidR="004F51C7" w:rsidRDefault="004F51C7" w:rsidP="0012374E">
      <w:pPr>
        <w:tabs>
          <w:tab w:val="left" w:pos="1701"/>
        </w:tabs>
        <w:spacing w:after="0" w:line="240" w:lineRule="auto"/>
        <w:jc w:val="both"/>
        <w:rPr>
          <w:rFonts w:ascii="Arial" w:hAnsi="Arial" w:cs="Arial"/>
        </w:rPr>
      </w:pPr>
    </w:p>
    <w:p w14:paraId="76B0D06B" w14:textId="08BF123F" w:rsidR="006C75FE" w:rsidRPr="006C75FE" w:rsidRDefault="006C75FE" w:rsidP="0012374E">
      <w:pPr>
        <w:tabs>
          <w:tab w:val="left" w:pos="1701"/>
        </w:tabs>
        <w:spacing w:after="0" w:line="240" w:lineRule="auto"/>
        <w:jc w:val="both"/>
        <w:rPr>
          <w:rFonts w:ascii="Arial" w:eastAsia="Times New Roman" w:hAnsi="Arial" w:cs="Arial"/>
          <w:color w:val="000000"/>
          <w:kern w:val="0"/>
          <w:lang w:eastAsia="en-GB"/>
          <w14:ligatures w14:val="none"/>
        </w:rPr>
      </w:pPr>
      <w:r w:rsidRPr="006C75FE">
        <w:rPr>
          <w:rFonts w:ascii="Arial" w:hAnsi="Arial" w:cs="Arial"/>
        </w:rPr>
        <w:t>REASON: In the interests of preserving the character and appearance of the listed building and its setting.</w:t>
      </w:r>
    </w:p>
    <w:p w14:paraId="42A349E9" w14:textId="77777777" w:rsidR="0012374E" w:rsidRDefault="0012374E" w:rsidP="0012374E">
      <w:pPr>
        <w:tabs>
          <w:tab w:val="left" w:pos="1701"/>
        </w:tabs>
        <w:spacing w:after="0" w:line="240" w:lineRule="auto"/>
        <w:jc w:val="both"/>
        <w:rPr>
          <w:rFonts w:ascii="Arial" w:hAnsi="Arial" w:cs="Arial"/>
        </w:rPr>
      </w:pPr>
    </w:p>
    <w:p w14:paraId="07509BEC" w14:textId="77777777" w:rsidR="004F51C7" w:rsidRDefault="004F51C7" w:rsidP="004F51C7">
      <w:pPr>
        <w:tabs>
          <w:tab w:val="left" w:pos="1701"/>
        </w:tabs>
        <w:spacing w:after="0" w:line="240" w:lineRule="auto"/>
        <w:jc w:val="both"/>
        <w:rPr>
          <w:rFonts w:ascii="Arial" w:hAnsi="Arial" w:cs="Arial"/>
        </w:rPr>
      </w:pPr>
      <w:r>
        <w:rPr>
          <w:rFonts w:ascii="Arial" w:eastAsia="Times New Roman" w:hAnsi="Arial" w:cs="Arial"/>
          <w:kern w:val="0"/>
          <w:lang w:eastAsia="en-GB"/>
          <w14:ligatures w14:val="none"/>
        </w:rPr>
        <w:t xml:space="preserve">Condition. 8 The proposed </w:t>
      </w:r>
      <w:proofErr w:type="spellStart"/>
      <w:r>
        <w:rPr>
          <w:rFonts w:ascii="Arial" w:eastAsia="Times New Roman" w:hAnsi="Arial" w:cs="Arial"/>
          <w:kern w:val="0"/>
          <w:lang w:eastAsia="en-GB"/>
          <w14:ligatures w14:val="none"/>
        </w:rPr>
        <w:t>Steelyte</w:t>
      </w:r>
      <w:proofErr w:type="spellEnd"/>
      <w:r>
        <w:rPr>
          <w:rFonts w:ascii="Arial" w:eastAsia="Times New Roman" w:hAnsi="Arial" w:cs="Arial"/>
          <w:kern w:val="0"/>
          <w:lang w:eastAsia="en-GB"/>
          <w14:ligatures w14:val="none"/>
        </w:rPr>
        <w:t xml:space="preserve"> slim leaded opener details are insufficient to discharge the condition. We need them to be shown in context in more detailed drawings to show </w:t>
      </w:r>
      <w:r w:rsidRPr="006C75FE">
        <w:rPr>
          <w:rFonts w:ascii="Arial" w:hAnsi="Arial" w:cs="Arial"/>
        </w:rPr>
        <w:t xml:space="preserve">details </w:t>
      </w:r>
      <w:r>
        <w:rPr>
          <w:rFonts w:ascii="Arial" w:hAnsi="Arial" w:cs="Arial"/>
        </w:rPr>
        <w:t xml:space="preserve">to </w:t>
      </w:r>
      <w:r w:rsidRPr="006C75FE">
        <w:rPr>
          <w:rFonts w:ascii="Arial" w:hAnsi="Arial" w:cs="Arial"/>
        </w:rPr>
        <w:t>include depth of reveal, details of heads, sills and lintels,</w:t>
      </w:r>
      <w:r>
        <w:rPr>
          <w:rFonts w:ascii="Arial" w:hAnsi="Arial" w:cs="Arial"/>
        </w:rPr>
        <w:t xml:space="preserve"> and</w:t>
      </w:r>
      <w:r w:rsidRPr="006C75FE">
        <w:rPr>
          <w:rFonts w:ascii="Arial" w:hAnsi="Arial" w:cs="Arial"/>
        </w:rPr>
        <w:t xml:space="preserve"> elevations at a scale of not less than 1:10 and horizontal/vertical frame sections (including sections through glazing bars/mullions) at not less than 1:2. </w:t>
      </w:r>
    </w:p>
    <w:p w14:paraId="542642A5" w14:textId="77777777" w:rsidR="004F51C7" w:rsidRDefault="004F51C7" w:rsidP="004F51C7">
      <w:pPr>
        <w:tabs>
          <w:tab w:val="left" w:pos="1701"/>
        </w:tabs>
        <w:spacing w:after="0" w:line="240" w:lineRule="auto"/>
        <w:jc w:val="both"/>
        <w:rPr>
          <w:rFonts w:ascii="Arial" w:hAnsi="Arial" w:cs="Arial"/>
        </w:rPr>
      </w:pPr>
    </w:p>
    <w:p w14:paraId="71630900" w14:textId="5B82B8E0" w:rsidR="004F51C7" w:rsidRDefault="004F51C7" w:rsidP="004F51C7">
      <w:pPr>
        <w:tabs>
          <w:tab w:val="left" w:pos="1701"/>
        </w:tabs>
        <w:spacing w:after="0" w:line="240" w:lineRule="auto"/>
        <w:jc w:val="both"/>
        <w:rPr>
          <w:rFonts w:ascii="Arial" w:hAnsi="Arial" w:cs="Arial"/>
        </w:rPr>
      </w:pPr>
      <w:r>
        <w:rPr>
          <w:rFonts w:ascii="Arial" w:hAnsi="Arial" w:cs="Arial"/>
        </w:rPr>
        <w:t>The proposed stone surrounds should form a part of</w:t>
      </w:r>
      <w:r w:rsidR="00216C15">
        <w:rPr>
          <w:rFonts w:ascii="Arial" w:hAnsi="Arial" w:cs="Arial"/>
        </w:rPr>
        <w:t xml:space="preserve"> the </w:t>
      </w:r>
      <w:r w:rsidR="009F4519">
        <w:rPr>
          <w:rFonts w:ascii="Arial" w:hAnsi="Arial" w:cs="Arial"/>
        </w:rPr>
        <w:t xml:space="preserve">elevation and </w:t>
      </w:r>
      <w:r w:rsidR="00216C15">
        <w:rPr>
          <w:rFonts w:ascii="Arial" w:hAnsi="Arial" w:cs="Arial"/>
        </w:rPr>
        <w:t xml:space="preserve">section </w:t>
      </w:r>
      <w:r w:rsidR="009F4519">
        <w:rPr>
          <w:rFonts w:ascii="Arial" w:hAnsi="Arial" w:cs="Arial"/>
        </w:rPr>
        <w:t xml:space="preserve">details in context </w:t>
      </w:r>
      <w:r w:rsidR="00216C15">
        <w:rPr>
          <w:rFonts w:ascii="Arial" w:hAnsi="Arial" w:cs="Arial"/>
        </w:rPr>
        <w:t>for the window and the F</w:t>
      </w:r>
      <w:r w:rsidR="009F4519">
        <w:rPr>
          <w:rFonts w:ascii="Arial" w:hAnsi="Arial" w:cs="Arial"/>
        </w:rPr>
        <w:t>r</w:t>
      </w:r>
      <w:r w:rsidR="00216C15">
        <w:rPr>
          <w:rFonts w:ascii="Arial" w:hAnsi="Arial" w:cs="Arial"/>
        </w:rPr>
        <w:t xml:space="preserve">ench doors </w:t>
      </w:r>
      <w:r>
        <w:rPr>
          <w:rFonts w:ascii="Arial" w:hAnsi="Arial" w:cs="Arial"/>
        </w:rPr>
        <w:t xml:space="preserve">so that a detailed picture of the new </w:t>
      </w:r>
      <w:r w:rsidR="00216C15">
        <w:rPr>
          <w:rFonts w:ascii="Arial" w:hAnsi="Arial" w:cs="Arial"/>
        </w:rPr>
        <w:t xml:space="preserve">openings /doors and windows are </w:t>
      </w:r>
      <w:r>
        <w:rPr>
          <w:rFonts w:ascii="Arial" w:hAnsi="Arial" w:cs="Arial"/>
        </w:rPr>
        <w:t>provided.</w:t>
      </w:r>
    </w:p>
    <w:p w14:paraId="1D9CDE64" w14:textId="77777777" w:rsidR="004F51C7" w:rsidRDefault="004F51C7" w:rsidP="0012374E">
      <w:pPr>
        <w:tabs>
          <w:tab w:val="left" w:pos="1701"/>
        </w:tabs>
        <w:spacing w:after="0" w:line="240" w:lineRule="auto"/>
        <w:jc w:val="both"/>
        <w:rPr>
          <w:rFonts w:ascii="Arial" w:eastAsia="Times New Roman" w:hAnsi="Arial" w:cs="Arial"/>
          <w:kern w:val="0"/>
          <w:lang w:eastAsia="en-GB"/>
          <w14:ligatures w14:val="none"/>
        </w:rPr>
      </w:pPr>
    </w:p>
    <w:p w14:paraId="695D23B3" w14:textId="77777777" w:rsidR="0012374E" w:rsidRDefault="0012374E" w:rsidP="0012374E">
      <w:pPr>
        <w:autoSpaceDE w:val="0"/>
        <w:autoSpaceDN w:val="0"/>
        <w:adjustRightInd w:val="0"/>
        <w:spacing w:after="0" w:line="240" w:lineRule="auto"/>
        <w:jc w:val="both"/>
        <w:rPr>
          <w:rFonts w:ascii="Arial" w:hAnsi="Arial" w:cs="Arial"/>
          <w:color w:val="000000"/>
          <w:kern w:val="0"/>
          <w14:ligatures w14:val="none"/>
        </w:rPr>
      </w:pPr>
      <w:bookmarkStart w:id="1" w:name="_Hlk79578624"/>
      <w:r>
        <w:rPr>
          <w:rFonts w:ascii="Arial" w:hAnsi="Arial" w:cs="Arial"/>
          <w:b/>
          <w:color w:val="000000"/>
          <w:kern w:val="0"/>
          <w14:ligatures w14:val="none"/>
        </w:rPr>
        <w:t>Summary</w:t>
      </w:r>
      <w:r>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352F7075" w14:textId="77777777" w:rsidR="0012374E" w:rsidRDefault="0012374E" w:rsidP="0012374E">
      <w:pPr>
        <w:autoSpaceDE w:val="0"/>
        <w:autoSpaceDN w:val="0"/>
        <w:adjustRightInd w:val="0"/>
        <w:spacing w:after="0" w:line="240" w:lineRule="auto"/>
        <w:jc w:val="both"/>
        <w:rPr>
          <w:rFonts w:ascii="Arial" w:hAnsi="Arial" w:cs="Arial"/>
          <w:color w:val="000000"/>
          <w:kern w:val="0"/>
          <w14:ligatures w14:val="none"/>
        </w:rPr>
      </w:pPr>
    </w:p>
    <w:bookmarkEnd w:id="1"/>
    <w:p w14:paraId="63324796" w14:textId="796636C1" w:rsidR="00610E74" w:rsidRDefault="00610E74" w:rsidP="00610E74">
      <w:pPr>
        <w:spacing w:line="240" w:lineRule="auto"/>
        <w:contextualSpacing/>
        <w:jc w:val="both"/>
        <w:rPr>
          <w:rFonts w:ascii="Arial" w:hAnsi="Arial" w:cs="Arial"/>
        </w:rPr>
      </w:pPr>
      <w:r>
        <w:rPr>
          <w:rFonts w:ascii="Arial" w:hAnsi="Arial" w:cs="Arial"/>
          <w:color w:val="000000"/>
          <w:kern w:val="0"/>
          <w14:ligatures w14:val="none"/>
        </w:rPr>
        <w:t xml:space="preserve">Condition 6 cannot be discharged as the </w:t>
      </w:r>
      <w:r>
        <w:rPr>
          <w:rFonts w:ascii="Arial" w:hAnsi="Arial" w:cs="Arial"/>
        </w:rPr>
        <w:t xml:space="preserve">level of details is </w:t>
      </w:r>
      <w:r>
        <w:rPr>
          <w:rFonts w:ascii="Arial" w:hAnsi="Arial" w:cs="Arial"/>
        </w:rPr>
        <w:t xml:space="preserve">insufficient. It is </w:t>
      </w:r>
      <w:r>
        <w:rPr>
          <w:rFonts w:ascii="Arial" w:hAnsi="Arial" w:cs="Arial"/>
        </w:rPr>
        <w:t xml:space="preserve">important to be able to control the form and construction of the </w:t>
      </w:r>
      <w:r>
        <w:rPr>
          <w:rFonts w:ascii="Arial" w:hAnsi="Arial" w:cs="Arial"/>
        </w:rPr>
        <w:t xml:space="preserve">new French </w:t>
      </w:r>
      <w:r>
        <w:rPr>
          <w:rFonts w:ascii="Arial" w:hAnsi="Arial" w:cs="Arial"/>
        </w:rPr>
        <w:t>door</w:t>
      </w:r>
      <w:r>
        <w:rPr>
          <w:rFonts w:ascii="Arial" w:hAnsi="Arial" w:cs="Arial"/>
        </w:rPr>
        <w:t>s</w:t>
      </w:r>
      <w:r>
        <w:rPr>
          <w:rFonts w:ascii="Arial" w:hAnsi="Arial" w:cs="Arial"/>
        </w:rPr>
        <w:t xml:space="preserve"> including </w:t>
      </w:r>
      <w:r>
        <w:rPr>
          <w:rFonts w:ascii="Arial" w:hAnsi="Arial" w:cs="Arial"/>
        </w:rPr>
        <w:t xml:space="preserve">appropriate construction and material of the doors – in a </w:t>
      </w:r>
      <w:r>
        <w:rPr>
          <w:rFonts w:ascii="Arial" w:hAnsi="Arial" w:cs="Arial"/>
        </w:rPr>
        <w:t>traditional timber door</w:t>
      </w:r>
      <w:r>
        <w:rPr>
          <w:rFonts w:ascii="Arial" w:hAnsi="Arial" w:cs="Arial"/>
        </w:rPr>
        <w:t xml:space="preserve"> but also detail of the new doors in context,</w:t>
      </w:r>
      <w:r>
        <w:rPr>
          <w:rFonts w:ascii="Arial" w:hAnsi="Arial" w:cs="Arial"/>
        </w:rPr>
        <w:t xml:space="preserve"> set in its opening, including heads, jambs, reveals, lintels </w:t>
      </w:r>
      <w:r w:rsidR="00A0237A">
        <w:rPr>
          <w:rFonts w:ascii="Arial" w:hAnsi="Arial" w:cs="Arial"/>
        </w:rPr>
        <w:t xml:space="preserve">stone surrounds </w:t>
      </w:r>
      <w:r>
        <w:rPr>
          <w:rFonts w:ascii="Arial" w:hAnsi="Arial" w:cs="Arial"/>
        </w:rPr>
        <w:t xml:space="preserve">etc </w:t>
      </w:r>
      <w:r>
        <w:rPr>
          <w:rFonts w:ascii="Arial" w:hAnsi="Arial" w:cs="Arial"/>
        </w:rPr>
        <w:t xml:space="preserve">at an appropriate scale </w:t>
      </w:r>
      <w:r>
        <w:rPr>
          <w:rFonts w:ascii="Arial" w:hAnsi="Arial" w:cs="Arial"/>
        </w:rPr>
        <w:t>and allow th</w:t>
      </w:r>
      <w:r w:rsidRPr="006C75FE">
        <w:rPr>
          <w:rFonts w:ascii="Arial" w:hAnsi="Arial" w:cs="Arial"/>
        </w:rPr>
        <w:t>e works shall be carried out in accordance with the approved details.</w:t>
      </w:r>
      <w:r>
        <w:rPr>
          <w:rFonts w:ascii="Arial" w:hAnsi="Arial" w:cs="Arial"/>
        </w:rPr>
        <w:t xml:space="preserve"> </w:t>
      </w:r>
    </w:p>
    <w:p w14:paraId="6E1E5E53" w14:textId="77777777" w:rsidR="00610E74" w:rsidRDefault="00610E74" w:rsidP="00610E74">
      <w:pPr>
        <w:spacing w:line="240" w:lineRule="auto"/>
        <w:contextualSpacing/>
        <w:jc w:val="both"/>
        <w:rPr>
          <w:rFonts w:ascii="Arial" w:hAnsi="Arial" w:cs="Arial"/>
        </w:rPr>
      </w:pPr>
    </w:p>
    <w:p w14:paraId="399E1C31" w14:textId="6360FE10" w:rsidR="00610E74" w:rsidRPr="006C75FE" w:rsidRDefault="00610E74" w:rsidP="00610E74">
      <w:pPr>
        <w:spacing w:line="240" w:lineRule="auto"/>
        <w:contextualSpacing/>
        <w:jc w:val="both"/>
        <w:rPr>
          <w:rFonts w:ascii="Arial" w:hAnsi="Arial" w:cs="Arial"/>
        </w:rPr>
      </w:pPr>
      <w:r>
        <w:rPr>
          <w:rFonts w:ascii="Arial" w:hAnsi="Arial" w:cs="Arial"/>
        </w:rPr>
        <w:lastRenderedPageBreak/>
        <w:t xml:space="preserve">In addition, the detail for Condition 5 – works to </w:t>
      </w:r>
      <w:proofErr w:type="gramStart"/>
      <w:r>
        <w:rPr>
          <w:rFonts w:ascii="Arial" w:hAnsi="Arial" w:cs="Arial"/>
        </w:rPr>
        <w:t>stone work</w:t>
      </w:r>
      <w:proofErr w:type="gramEnd"/>
      <w:r>
        <w:rPr>
          <w:rFonts w:ascii="Arial" w:hAnsi="Arial" w:cs="Arial"/>
        </w:rPr>
        <w:t xml:space="preserve"> on West Elevation would benefit from being submitted at the same time</w:t>
      </w:r>
      <w:r w:rsidR="00B8040F">
        <w:rPr>
          <w:rFonts w:ascii="Arial" w:hAnsi="Arial" w:cs="Arial"/>
        </w:rPr>
        <w:t xml:space="preserve"> so that the site visit can be undertaken</w:t>
      </w:r>
      <w:r>
        <w:rPr>
          <w:rFonts w:ascii="Arial" w:hAnsi="Arial" w:cs="Arial"/>
        </w:rPr>
        <w:t>.</w:t>
      </w:r>
    </w:p>
    <w:p w14:paraId="77F9F797" w14:textId="1AF13896" w:rsidR="0012374E" w:rsidRDefault="0012374E" w:rsidP="0012374E">
      <w:pPr>
        <w:autoSpaceDE w:val="0"/>
        <w:autoSpaceDN w:val="0"/>
        <w:adjustRightInd w:val="0"/>
        <w:spacing w:after="0" w:line="240" w:lineRule="auto"/>
        <w:jc w:val="both"/>
        <w:rPr>
          <w:rFonts w:ascii="Arial" w:hAnsi="Arial" w:cs="Arial"/>
          <w:color w:val="000000"/>
          <w:kern w:val="0"/>
          <w14:ligatures w14:val="none"/>
        </w:rPr>
      </w:pPr>
    </w:p>
    <w:p w14:paraId="4257C44F" w14:textId="528B715B" w:rsidR="00A0237A" w:rsidRDefault="00610E74" w:rsidP="00A0237A">
      <w:pPr>
        <w:tabs>
          <w:tab w:val="left" w:pos="1701"/>
        </w:tabs>
        <w:spacing w:after="0" w:line="240" w:lineRule="auto"/>
        <w:jc w:val="both"/>
        <w:rPr>
          <w:rFonts w:ascii="Arial" w:hAnsi="Arial" w:cs="Arial"/>
        </w:rPr>
      </w:pPr>
      <w:r w:rsidRPr="00610E74">
        <w:rPr>
          <w:rFonts w:ascii="Arial" w:hAnsi="Arial" w:cs="Arial"/>
        </w:rPr>
        <w:t>Cond</w:t>
      </w:r>
      <w:r>
        <w:rPr>
          <w:rFonts w:ascii="Arial" w:hAnsi="Arial" w:cs="Arial"/>
        </w:rPr>
        <w:t>i</w:t>
      </w:r>
      <w:r w:rsidRPr="00610E74">
        <w:rPr>
          <w:rFonts w:ascii="Arial" w:hAnsi="Arial" w:cs="Arial"/>
        </w:rPr>
        <w:t xml:space="preserve">tion 8 </w:t>
      </w:r>
      <w:r w:rsidR="00A0237A">
        <w:rPr>
          <w:rFonts w:ascii="Arial" w:eastAsia="Times New Roman" w:hAnsi="Arial" w:cs="Arial"/>
          <w:kern w:val="0"/>
          <w:lang w:eastAsia="en-GB"/>
          <w14:ligatures w14:val="none"/>
        </w:rPr>
        <w:t xml:space="preserve">The proposed </w:t>
      </w:r>
      <w:proofErr w:type="spellStart"/>
      <w:r w:rsidR="00A0237A">
        <w:rPr>
          <w:rFonts w:ascii="Arial" w:eastAsia="Times New Roman" w:hAnsi="Arial" w:cs="Arial"/>
          <w:kern w:val="0"/>
          <w:lang w:eastAsia="en-GB"/>
          <w14:ligatures w14:val="none"/>
        </w:rPr>
        <w:t>Steelyte</w:t>
      </w:r>
      <w:proofErr w:type="spellEnd"/>
      <w:r w:rsidR="00A0237A">
        <w:rPr>
          <w:rFonts w:ascii="Arial" w:eastAsia="Times New Roman" w:hAnsi="Arial" w:cs="Arial"/>
          <w:kern w:val="0"/>
          <w:lang w:eastAsia="en-GB"/>
          <w14:ligatures w14:val="none"/>
        </w:rPr>
        <w:t xml:space="preserve"> slim leaded opener </w:t>
      </w:r>
      <w:r w:rsidR="0042095C">
        <w:rPr>
          <w:rFonts w:ascii="Arial" w:eastAsia="Times New Roman" w:hAnsi="Arial" w:cs="Arial"/>
          <w:kern w:val="0"/>
          <w:lang w:eastAsia="en-GB"/>
          <w14:ligatures w14:val="none"/>
        </w:rPr>
        <w:t xml:space="preserve">window </w:t>
      </w:r>
      <w:r w:rsidR="00A0237A">
        <w:rPr>
          <w:rFonts w:ascii="Arial" w:eastAsia="Times New Roman" w:hAnsi="Arial" w:cs="Arial"/>
          <w:kern w:val="0"/>
          <w:lang w:eastAsia="en-GB"/>
          <w14:ligatures w14:val="none"/>
        </w:rPr>
        <w:t xml:space="preserve">details are insufficient to discharge the condition. We need them to be shown in context in more detailed drawings to show </w:t>
      </w:r>
      <w:r w:rsidR="00A0237A" w:rsidRPr="006C75FE">
        <w:rPr>
          <w:rFonts w:ascii="Arial" w:hAnsi="Arial" w:cs="Arial"/>
        </w:rPr>
        <w:t xml:space="preserve">details </w:t>
      </w:r>
      <w:r w:rsidR="00A0237A">
        <w:rPr>
          <w:rFonts w:ascii="Arial" w:hAnsi="Arial" w:cs="Arial"/>
        </w:rPr>
        <w:t xml:space="preserve">to </w:t>
      </w:r>
      <w:r w:rsidR="00A0237A" w:rsidRPr="006C75FE">
        <w:rPr>
          <w:rFonts w:ascii="Arial" w:hAnsi="Arial" w:cs="Arial"/>
        </w:rPr>
        <w:t>include depth of reveal, details of heads, sills and lintels,</w:t>
      </w:r>
      <w:r w:rsidR="00A0237A">
        <w:rPr>
          <w:rFonts w:ascii="Arial" w:hAnsi="Arial" w:cs="Arial"/>
        </w:rPr>
        <w:t xml:space="preserve"> </w:t>
      </w:r>
      <w:r w:rsidR="00A0237A">
        <w:rPr>
          <w:rFonts w:ascii="Arial" w:hAnsi="Arial" w:cs="Arial"/>
        </w:rPr>
        <w:t xml:space="preserve">stone surround </w:t>
      </w:r>
      <w:r w:rsidR="00A0237A">
        <w:rPr>
          <w:rFonts w:ascii="Arial" w:hAnsi="Arial" w:cs="Arial"/>
        </w:rPr>
        <w:t>and</w:t>
      </w:r>
      <w:r w:rsidR="00A0237A" w:rsidRPr="006C75FE">
        <w:rPr>
          <w:rFonts w:ascii="Arial" w:hAnsi="Arial" w:cs="Arial"/>
        </w:rPr>
        <w:t xml:space="preserve"> elevations at a</w:t>
      </w:r>
      <w:r w:rsidR="00A0237A">
        <w:rPr>
          <w:rFonts w:ascii="Arial" w:hAnsi="Arial" w:cs="Arial"/>
        </w:rPr>
        <w:t xml:space="preserve">n appropriate </w:t>
      </w:r>
      <w:r w:rsidR="00A0237A" w:rsidRPr="006C75FE">
        <w:rPr>
          <w:rFonts w:ascii="Arial" w:hAnsi="Arial" w:cs="Arial"/>
        </w:rPr>
        <w:t xml:space="preserve">scale. </w:t>
      </w:r>
    </w:p>
    <w:p w14:paraId="6CF5E71E" w14:textId="3C12EC42" w:rsidR="00614A53" w:rsidRPr="00610E74" w:rsidRDefault="00614A53">
      <w:pPr>
        <w:rPr>
          <w:rFonts w:ascii="Arial" w:hAnsi="Arial" w:cs="Arial"/>
        </w:rPr>
      </w:pPr>
    </w:p>
    <w:sectPr w:rsidR="00614A53" w:rsidRPr="00610E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74E"/>
    <w:rsid w:val="000337AB"/>
    <w:rsid w:val="0012374E"/>
    <w:rsid w:val="00216C15"/>
    <w:rsid w:val="002D2427"/>
    <w:rsid w:val="0042095C"/>
    <w:rsid w:val="004F51C7"/>
    <w:rsid w:val="00610E74"/>
    <w:rsid w:val="00614A53"/>
    <w:rsid w:val="006C75FE"/>
    <w:rsid w:val="006D0B5C"/>
    <w:rsid w:val="009F4519"/>
    <w:rsid w:val="00A0237A"/>
    <w:rsid w:val="00B80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28675"/>
  <w15:chartTrackingRefBased/>
  <w15:docId w15:val="{436F1EB2-AEFF-4B25-8FAB-5F5BD6C1C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74E"/>
    <w:pPr>
      <w:spacing w:line="256" w:lineRule="auto"/>
    </w:pPr>
    <w:rPr>
      <w:sz w:val="22"/>
      <w:szCs w:val="22"/>
    </w:rPr>
  </w:style>
  <w:style w:type="paragraph" w:styleId="Heading1">
    <w:name w:val="heading 1"/>
    <w:basedOn w:val="Normal"/>
    <w:next w:val="Normal"/>
    <w:link w:val="Heading1Char"/>
    <w:uiPriority w:val="9"/>
    <w:qFormat/>
    <w:rsid w:val="0012374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374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374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374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12374E"/>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12374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2374E"/>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2374E"/>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2374E"/>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7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37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37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37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37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3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74E"/>
    <w:rPr>
      <w:rFonts w:eastAsiaTheme="majorEastAsia" w:cstheme="majorBidi"/>
      <w:color w:val="272727" w:themeColor="text1" w:themeTint="D8"/>
    </w:rPr>
  </w:style>
  <w:style w:type="paragraph" w:styleId="Title">
    <w:name w:val="Title"/>
    <w:basedOn w:val="Normal"/>
    <w:next w:val="Normal"/>
    <w:link w:val="TitleChar"/>
    <w:uiPriority w:val="10"/>
    <w:qFormat/>
    <w:rsid w:val="00123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74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74E"/>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12374E"/>
    <w:rPr>
      <w:i/>
      <w:iCs/>
      <w:color w:val="404040" w:themeColor="text1" w:themeTint="BF"/>
    </w:rPr>
  </w:style>
  <w:style w:type="paragraph" w:styleId="ListParagraph">
    <w:name w:val="List Paragraph"/>
    <w:basedOn w:val="Normal"/>
    <w:uiPriority w:val="34"/>
    <w:qFormat/>
    <w:rsid w:val="0012374E"/>
    <w:pPr>
      <w:spacing w:line="278" w:lineRule="auto"/>
      <w:ind w:left="720"/>
      <w:contextualSpacing/>
    </w:pPr>
    <w:rPr>
      <w:sz w:val="24"/>
      <w:szCs w:val="24"/>
    </w:rPr>
  </w:style>
  <w:style w:type="character" w:styleId="IntenseEmphasis">
    <w:name w:val="Intense Emphasis"/>
    <w:basedOn w:val="DefaultParagraphFont"/>
    <w:uiPriority w:val="21"/>
    <w:qFormat/>
    <w:rsid w:val="0012374E"/>
    <w:rPr>
      <w:i/>
      <w:iCs/>
      <w:color w:val="0F4761" w:themeColor="accent1" w:themeShade="BF"/>
    </w:rPr>
  </w:style>
  <w:style w:type="paragraph" w:styleId="IntenseQuote">
    <w:name w:val="Intense Quote"/>
    <w:basedOn w:val="Normal"/>
    <w:next w:val="Normal"/>
    <w:link w:val="IntenseQuoteChar"/>
    <w:uiPriority w:val="30"/>
    <w:qFormat/>
    <w:rsid w:val="0012374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12374E"/>
    <w:rPr>
      <w:i/>
      <w:iCs/>
      <w:color w:val="0F4761" w:themeColor="accent1" w:themeShade="BF"/>
    </w:rPr>
  </w:style>
  <w:style w:type="character" w:styleId="IntenseReference">
    <w:name w:val="Intense Reference"/>
    <w:basedOn w:val="DefaultParagraphFont"/>
    <w:uiPriority w:val="32"/>
    <w:qFormat/>
    <w:rsid w:val="001237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1136</Words>
  <Characters>6117</Characters>
  <Application>Microsoft Office Word</Application>
  <DocSecurity>0</DocSecurity>
  <Lines>127</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7</cp:revision>
  <dcterms:created xsi:type="dcterms:W3CDTF">2026-02-18T13:47:00Z</dcterms:created>
  <dcterms:modified xsi:type="dcterms:W3CDTF">2026-02-18T14:37:00Z</dcterms:modified>
</cp:coreProperties>
</file>