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26624577" w:rsidR="00F377C1" w:rsidRDefault="007F29E0" w:rsidP="45F3792B">
            <w:pPr>
              <w:rPr>
                <w:sz w:val="22"/>
                <w:szCs w:val="22"/>
              </w:rPr>
            </w:pPr>
            <w:r>
              <w:rPr>
                <w:sz w:val="22"/>
                <w:szCs w:val="22"/>
              </w:rPr>
              <w:t>13/02/2026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4B043C3A" w:rsidR="002C65BC" w:rsidRPr="00F2222F" w:rsidRDefault="007F29E0" w:rsidP="00602A02">
            <w:pPr>
              <w:rPr>
                <w:sz w:val="22"/>
                <w:szCs w:val="22"/>
              </w:rPr>
            </w:pPr>
            <w:r w:rsidRPr="007F29E0">
              <w:rPr>
                <w:sz w:val="22"/>
                <w:szCs w:val="22"/>
              </w:rPr>
              <w:t>PL/2026/00321</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D3E3E19" w:rsidR="002C65BC" w:rsidRPr="003605DD" w:rsidRDefault="007F29E0" w:rsidP="00E9220C">
            <w:pPr>
              <w:rPr>
                <w:sz w:val="22"/>
                <w:szCs w:val="22"/>
              </w:rPr>
            </w:pPr>
            <w:r w:rsidRPr="007F29E0">
              <w:rPr>
                <w:sz w:val="22"/>
                <w:szCs w:val="22"/>
              </w:rPr>
              <w:t>Discharge of condition 2 (materials) ,5 (scheme of discharge of surface water),6 (Disposal of sewage),8 (External lighting scheme) ,9 (Water consumption levels) ,10 (River Avon SAC Mitigation Scheme) for PL/2025/01835 - Remove condition 6 on planning permission 19/04853/FUL which restricts the approved development for holiday accommodation only</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5658B211" w:rsidR="002C65BC" w:rsidRPr="002906BD" w:rsidRDefault="007F29E0" w:rsidP="009C0A22">
            <w:pPr>
              <w:rPr>
                <w:sz w:val="22"/>
                <w:szCs w:val="22"/>
              </w:rPr>
            </w:pPr>
            <w:r w:rsidRPr="007F29E0">
              <w:rPr>
                <w:sz w:val="22"/>
                <w:szCs w:val="22"/>
              </w:rPr>
              <w:t>Barn Adjacent to 81-82 Barn View, Monkton Deverill, Warminster, BA12 7EX</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4E9BF3AA" w:rsidR="002C65BC" w:rsidRPr="000E0B95" w:rsidRDefault="007F29E0" w:rsidP="004503DD">
            <w:pPr>
              <w:rPr>
                <w:sz w:val="22"/>
                <w:szCs w:val="22"/>
              </w:rPr>
            </w:pPr>
            <w:r w:rsidRPr="007F29E0">
              <w:rPr>
                <w:sz w:val="22"/>
                <w:szCs w:val="22"/>
              </w:rPr>
              <w:t>Steven Sims</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653631" w:rsidRPr="00B36044" w14:paraId="6523BA8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F2CE248" w14:textId="69909E0C" w:rsidR="00653631" w:rsidRDefault="007F29E0" w:rsidP="007F29E0">
            <w:pPr>
              <w:pStyle w:val="Letterbody"/>
              <w:spacing w:line="259" w:lineRule="auto"/>
              <w:jc w:val="center"/>
              <w:rPr>
                <w:rFonts w:cs="Arial"/>
                <w:sz w:val="22"/>
                <w:szCs w:val="22"/>
              </w:rPr>
            </w:pPr>
            <w:r>
              <w:rPr>
                <w:rFonts w:cs="Arial"/>
                <w:sz w:val="22"/>
                <w:szCs w:val="22"/>
              </w:rPr>
              <w:t>8</w:t>
            </w:r>
          </w:p>
        </w:tc>
        <w:tc>
          <w:tcPr>
            <w:tcW w:w="5446" w:type="dxa"/>
            <w:tcBorders>
              <w:top w:val="single" w:sz="4" w:space="0" w:color="auto"/>
              <w:left w:val="single" w:sz="4" w:space="0" w:color="auto"/>
              <w:bottom w:val="single" w:sz="4" w:space="0" w:color="auto"/>
              <w:right w:val="single" w:sz="4" w:space="0" w:color="auto"/>
            </w:tcBorders>
          </w:tcPr>
          <w:p w14:paraId="47F1A319" w14:textId="73C770DF" w:rsidR="00653631" w:rsidRPr="004163D6" w:rsidRDefault="007F29E0" w:rsidP="009E1809">
            <w:pPr>
              <w:jc w:val="both"/>
            </w:pPr>
            <w:r>
              <w:t>No external lighting shall be installed on-site until plans showing the type of light appliance, the height and position of fitting, illumination levels and light spillage in accordance with the appropriate Environmental Zone standards set out by the Institution of Lighting Professionals in their publication “The Reduction of Obtrusive Light” Guidance Note 01/21 (reference GN01/21), have been submitted to and approved in writing by the Local Planning Authority. The approved lighting shall be installed and maintained in accordance with the approved details and no additional external lighting shall be installed. REASON: In the interests of the amenities of the area and character of the National Landscape and to minimise unnecessary light spillage above and outside the development site.</w:t>
            </w:r>
          </w:p>
        </w:tc>
        <w:tc>
          <w:tcPr>
            <w:tcW w:w="3382" w:type="dxa"/>
            <w:tcBorders>
              <w:top w:val="single" w:sz="4" w:space="0" w:color="auto"/>
              <w:left w:val="single" w:sz="4" w:space="0" w:color="auto"/>
              <w:bottom w:val="single" w:sz="4" w:space="0" w:color="auto"/>
              <w:right w:val="single" w:sz="4" w:space="0" w:color="auto"/>
            </w:tcBorders>
          </w:tcPr>
          <w:p w14:paraId="74A9DB7D" w14:textId="20F01036" w:rsidR="004E214A" w:rsidRDefault="009549FD" w:rsidP="006E73A1">
            <w:pPr>
              <w:pStyle w:val="Letterbody"/>
              <w:rPr>
                <w:rFonts w:cs="Arial"/>
                <w:sz w:val="22"/>
                <w:szCs w:val="22"/>
              </w:rPr>
            </w:pPr>
            <w:r>
              <w:rPr>
                <w:rFonts w:cs="Arial"/>
                <w:sz w:val="22"/>
                <w:szCs w:val="22"/>
              </w:rPr>
              <w:t>Not formally consulted but s</w:t>
            </w:r>
            <w:r w:rsidR="00ED00B3">
              <w:rPr>
                <w:rFonts w:cs="Arial"/>
                <w:sz w:val="22"/>
                <w:szCs w:val="22"/>
              </w:rPr>
              <w:t xml:space="preserve">ee comments below. </w:t>
            </w:r>
          </w:p>
          <w:p w14:paraId="3CAF5293" w14:textId="77777777" w:rsidR="00177ED3" w:rsidRDefault="00177ED3" w:rsidP="00C23645">
            <w:pPr>
              <w:pStyle w:val="Letterbody"/>
              <w:rPr>
                <w:rFonts w:cs="Arial"/>
                <w:sz w:val="22"/>
                <w:szCs w:val="22"/>
              </w:rPr>
            </w:pPr>
          </w:p>
          <w:p w14:paraId="693C2577" w14:textId="77777777" w:rsidR="00177ED3" w:rsidRPr="00C23645" w:rsidRDefault="00177ED3" w:rsidP="00C23645">
            <w:pPr>
              <w:pStyle w:val="Letterbody"/>
              <w:rPr>
                <w:rFonts w:cs="Arial"/>
                <w:sz w:val="22"/>
                <w:szCs w:val="22"/>
              </w:rPr>
            </w:pPr>
          </w:p>
          <w:p w14:paraId="1C0ACB3E" w14:textId="7AE55362" w:rsidR="00AD5E12" w:rsidRPr="00CD16B6" w:rsidRDefault="00AD5E12" w:rsidP="00AD5E12">
            <w:pPr>
              <w:pStyle w:val="Letterbody"/>
              <w:rPr>
                <w:rFonts w:cs="Arial"/>
                <w:b/>
                <w:bCs/>
                <w:sz w:val="22"/>
                <w:szCs w:val="22"/>
              </w:rPr>
            </w:pPr>
          </w:p>
        </w:tc>
      </w:tr>
      <w:tr w:rsidR="00ED00B3" w:rsidRPr="00B36044" w14:paraId="0BC7F0D1"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8234D79" w14:textId="22D71270" w:rsidR="00ED00B3" w:rsidRDefault="00ED00B3" w:rsidP="007F29E0">
            <w:pPr>
              <w:pStyle w:val="Letterbody"/>
              <w:spacing w:line="259" w:lineRule="auto"/>
              <w:jc w:val="center"/>
              <w:rPr>
                <w:rFonts w:cs="Arial"/>
                <w:sz w:val="22"/>
                <w:szCs w:val="22"/>
              </w:rPr>
            </w:pPr>
            <w:r>
              <w:rPr>
                <w:rFonts w:cs="Arial"/>
                <w:sz w:val="22"/>
                <w:szCs w:val="22"/>
              </w:rPr>
              <w:t>9</w:t>
            </w:r>
          </w:p>
        </w:tc>
        <w:tc>
          <w:tcPr>
            <w:tcW w:w="5446" w:type="dxa"/>
            <w:tcBorders>
              <w:top w:val="single" w:sz="4" w:space="0" w:color="auto"/>
              <w:left w:val="single" w:sz="4" w:space="0" w:color="auto"/>
              <w:bottom w:val="single" w:sz="4" w:space="0" w:color="auto"/>
              <w:right w:val="single" w:sz="4" w:space="0" w:color="auto"/>
            </w:tcBorders>
          </w:tcPr>
          <w:p w14:paraId="3D5FF911" w14:textId="7C08207D" w:rsidR="00ED00B3" w:rsidRDefault="00ED00B3" w:rsidP="009E1809">
            <w:pPr>
              <w:jc w:val="both"/>
            </w:pPr>
            <w:r>
              <w:t xml:space="preserve">The residential development hereby approved shall be designed to ensure it does not exceed 110 litres per person per day water consumption levels (which includes external water usage). Within 3 months of completion of the development a water efficiency report certifying that this standard has been achieved shall be submitted to the Local Planning Authority for its written approval. REASON: To ensure compliance with the prevailing mitigation strategy for nutrient </w:t>
            </w:r>
            <w:r>
              <w:lastRenderedPageBreak/>
              <w:t>neutrality in the water catchment within which this development is located.</w:t>
            </w:r>
          </w:p>
        </w:tc>
        <w:tc>
          <w:tcPr>
            <w:tcW w:w="3382" w:type="dxa"/>
            <w:tcBorders>
              <w:top w:val="single" w:sz="4" w:space="0" w:color="auto"/>
              <w:left w:val="single" w:sz="4" w:space="0" w:color="auto"/>
              <w:bottom w:val="single" w:sz="4" w:space="0" w:color="auto"/>
              <w:right w:val="single" w:sz="4" w:space="0" w:color="auto"/>
            </w:tcBorders>
          </w:tcPr>
          <w:p w14:paraId="3228FFDE" w14:textId="77AA0B17" w:rsidR="00ED00B3" w:rsidRDefault="009549FD" w:rsidP="006E73A1">
            <w:pPr>
              <w:pStyle w:val="Letterbody"/>
              <w:rPr>
                <w:rFonts w:cs="Arial"/>
                <w:sz w:val="22"/>
                <w:szCs w:val="22"/>
              </w:rPr>
            </w:pPr>
            <w:r>
              <w:rPr>
                <w:rFonts w:cs="Arial"/>
                <w:sz w:val="22"/>
                <w:szCs w:val="22"/>
              </w:rPr>
              <w:lastRenderedPageBreak/>
              <w:t>NO 13/02/2026</w:t>
            </w:r>
          </w:p>
          <w:p w14:paraId="38AB4265" w14:textId="77777777" w:rsidR="009549FD" w:rsidRDefault="009549FD" w:rsidP="006E73A1">
            <w:pPr>
              <w:pStyle w:val="Letterbody"/>
              <w:rPr>
                <w:rFonts w:cs="Arial"/>
                <w:sz w:val="22"/>
                <w:szCs w:val="22"/>
              </w:rPr>
            </w:pPr>
          </w:p>
          <w:p w14:paraId="25E2E069" w14:textId="3C9EF5BD" w:rsidR="009549FD" w:rsidRDefault="009549FD" w:rsidP="006E73A1">
            <w:pPr>
              <w:pStyle w:val="Letterbody"/>
              <w:rPr>
                <w:rFonts w:cs="Arial"/>
                <w:sz w:val="22"/>
                <w:szCs w:val="22"/>
              </w:rPr>
            </w:pPr>
            <w:r>
              <w:rPr>
                <w:rFonts w:cs="Arial"/>
                <w:sz w:val="22"/>
                <w:szCs w:val="22"/>
              </w:rPr>
              <w:t>Water Efficiency Report uploaded 16 Jan 2026</w:t>
            </w:r>
          </w:p>
        </w:tc>
      </w:tr>
      <w:tr w:rsidR="007F29E0" w:rsidRPr="00B36044" w14:paraId="746280ED"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66EC9C0F" w14:textId="27B31604" w:rsidR="007F29E0" w:rsidRDefault="007F29E0" w:rsidP="007F29E0">
            <w:pPr>
              <w:pStyle w:val="Letterbody"/>
              <w:spacing w:line="259" w:lineRule="auto"/>
              <w:jc w:val="center"/>
              <w:rPr>
                <w:rFonts w:cs="Arial"/>
                <w:sz w:val="22"/>
                <w:szCs w:val="22"/>
              </w:rPr>
            </w:pPr>
            <w:r>
              <w:rPr>
                <w:rFonts w:cs="Arial"/>
                <w:sz w:val="22"/>
                <w:szCs w:val="22"/>
              </w:rPr>
              <w:t>1</w:t>
            </w:r>
            <w:r>
              <w:t>0</w:t>
            </w:r>
          </w:p>
        </w:tc>
        <w:tc>
          <w:tcPr>
            <w:tcW w:w="5446" w:type="dxa"/>
            <w:tcBorders>
              <w:top w:val="single" w:sz="4" w:space="0" w:color="auto"/>
              <w:left w:val="single" w:sz="4" w:space="0" w:color="auto"/>
              <w:bottom w:val="single" w:sz="4" w:space="0" w:color="auto"/>
              <w:right w:val="single" w:sz="4" w:space="0" w:color="auto"/>
            </w:tcBorders>
          </w:tcPr>
          <w:p w14:paraId="1E2BE429" w14:textId="4EDE12A4" w:rsidR="007F29E0" w:rsidRPr="004163D6" w:rsidRDefault="007F29E0" w:rsidP="009E1809">
            <w:pPr>
              <w:jc w:val="both"/>
            </w:pPr>
            <w:r>
              <w:t>The development hereby permitted shall not be occupied until evidence of compliance to the Wiltshire Council River Avon Special Area of Conservation Mitigation scheme, or an alternative approved mitigation package addressing the additional nutrient input arising from the development, has been submitted to, and approved in writing by the Local Planning Authority. REASON: To accord with the Conservation of Habitats and Species Regulations 2017, and Wiltshire Core Strategy Core Policy 69.</w:t>
            </w:r>
          </w:p>
        </w:tc>
        <w:tc>
          <w:tcPr>
            <w:tcW w:w="3382" w:type="dxa"/>
            <w:tcBorders>
              <w:top w:val="single" w:sz="4" w:space="0" w:color="auto"/>
              <w:left w:val="single" w:sz="4" w:space="0" w:color="auto"/>
              <w:bottom w:val="single" w:sz="4" w:space="0" w:color="auto"/>
              <w:right w:val="single" w:sz="4" w:space="0" w:color="auto"/>
            </w:tcBorders>
          </w:tcPr>
          <w:p w14:paraId="150EBFB7" w14:textId="77777777" w:rsidR="007F29E0" w:rsidRDefault="00ED00B3" w:rsidP="006E73A1">
            <w:pPr>
              <w:pStyle w:val="Letterbody"/>
              <w:rPr>
                <w:sz w:val="22"/>
                <w:szCs w:val="22"/>
              </w:rPr>
            </w:pPr>
            <w:r>
              <w:rPr>
                <w:rFonts w:cs="Arial"/>
                <w:sz w:val="22"/>
                <w:szCs w:val="22"/>
              </w:rPr>
              <w:t xml:space="preserve">NO </w:t>
            </w:r>
            <w:r>
              <w:rPr>
                <w:sz w:val="22"/>
                <w:szCs w:val="22"/>
              </w:rPr>
              <w:t>13/02/2026</w:t>
            </w:r>
          </w:p>
          <w:p w14:paraId="5A68BD80" w14:textId="77777777" w:rsidR="009549FD" w:rsidRDefault="009549FD" w:rsidP="006E73A1">
            <w:pPr>
              <w:pStyle w:val="Letterbody"/>
              <w:rPr>
                <w:sz w:val="22"/>
                <w:szCs w:val="22"/>
              </w:rPr>
            </w:pPr>
          </w:p>
          <w:p w14:paraId="14DCC446" w14:textId="052B1134" w:rsidR="009549FD" w:rsidRDefault="009549FD" w:rsidP="006E73A1">
            <w:pPr>
              <w:pStyle w:val="Letterbody"/>
              <w:rPr>
                <w:rFonts w:cs="Arial"/>
                <w:sz w:val="22"/>
                <w:szCs w:val="22"/>
              </w:rPr>
            </w:pPr>
          </w:p>
        </w:tc>
      </w:tr>
    </w:tbl>
    <w:p w14:paraId="5DD5EF2A" w14:textId="77777777" w:rsidR="00A84C7E" w:rsidRDefault="00A84C7E" w:rsidP="00A84C7E">
      <w:pPr>
        <w:pStyle w:val="Letterbody"/>
        <w:rPr>
          <w:rFonts w:cs="Arial"/>
          <w:sz w:val="22"/>
          <w:szCs w:val="22"/>
        </w:rPr>
      </w:pPr>
    </w:p>
    <w:p w14:paraId="17707B5A" w14:textId="26C821CA" w:rsidR="004F7E35" w:rsidRPr="00716639" w:rsidRDefault="004F7E35" w:rsidP="004F7E35">
      <w:pPr>
        <w:pStyle w:val="Letterbody"/>
        <w:rPr>
          <w:rFonts w:cs="Arial"/>
          <w:b/>
          <w:bCs/>
          <w:sz w:val="22"/>
          <w:szCs w:val="22"/>
          <w:u w:val="single"/>
        </w:rPr>
      </w:pPr>
      <w:r w:rsidRPr="00716639">
        <w:rPr>
          <w:rFonts w:cs="Arial"/>
          <w:b/>
          <w:bCs/>
          <w:sz w:val="22"/>
          <w:szCs w:val="22"/>
          <w:u w:val="single"/>
        </w:rPr>
        <w:t>8 (Lighting)</w:t>
      </w:r>
    </w:p>
    <w:p w14:paraId="5138E28B" w14:textId="77777777" w:rsidR="004F7E35" w:rsidRDefault="004F7E35" w:rsidP="004F7E35">
      <w:pPr>
        <w:pStyle w:val="Letterbody"/>
        <w:rPr>
          <w:rFonts w:cs="Arial"/>
          <w:b/>
          <w:bCs/>
          <w:sz w:val="22"/>
          <w:szCs w:val="22"/>
        </w:rPr>
      </w:pPr>
    </w:p>
    <w:p w14:paraId="2014316D" w14:textId="38DC63F8" w:rsidR="00ED00B3" w:rsidRDefault="00ED00B3" w:rsidP="004F7E35">
      <w:pPr>
        <w:pStyle w:val="Letterbody"/>
        <w:rPr>
          <w:rFonts w:cs="Arial"/>
          <w:sz w:val="22"/>
          <w:szCs w:val="22"/>
        </w:rPr>
      </w:pPr>
      <w:r>
        <w:rPr>
          <w:rFonts w:cs="Arial"/>
          <w:sz w:val="22"/>
          <w:szCs w:val="22"/>
        </w:rPr>
        <w:t>The above condition was not requested for ecological reasons; however, I can see that there are recent biological records of bats and barn owl near the development. The luminaires bust be set to minimum setting as stated in External Lighting Scheme document uploaded 16 Jan 2026</w:t>
      </w:r>
      <w:r w:rsidR="00716639">
        <w:rPr>
          <w:rFonts w:cs="Arial"/>
          <w:sz w:val="22"/>
          <w:szCs w:val="22"/>
        </w:rPr>
        <w:t xml:space="preserve"> in support of this app</w:t>
      </w:r>
      <w:r>
        <w:rPr>
          <w:rFonts w:cs="Arial"/>
          <w:sz w:val="22"/>
          <w:szCs w:val="22"/>
        </w:rPr>
        <w:t>.</w:t>
      </w:r>
    </w:p>
    <w:p w14:paraId="2376EEA4" w14:textId="77777777" w:rsidR="00ED00B3" w:rsidRDefault="00ED00B3" w:rsidP="004F7E35">
      <w:pPr>
        <w:pStyle w:val="Letterbody"/>
        <w:rPr>
          <w:rFonts w:cs="Arial"/>
          <w:sz w:val="22"/>
          <w:szCs w:val="22"/>
        </w:rPr>
      </w:pPr>
    </w:p>
    <w:p w14:paraId="7D68C2C7" w14:textId="3D87AEE1" w:rsidR="00ED00B3" w:rsidRDefault="00ED00B3" w:rsidP="004F7E35">
      <w:pPr>
        <w:pStyle w:val="Letterbody"/>
        <w:rPr>
          <w:rFonts w:cs="Arial"/>
          <w:sz w:val="22"/>
          <w:szCs w:val="22"/>
        </w:rPr>
      </w:pPr>
      <w:r>
        <w:rPr>
          <w:rFonts w:cs="Arial"/>
          <w:sz w:val="22"/>
          <w:szCs w:val="22"/>
        </w:rPr>
        <w:t xml:space="preserve">The following </w:t>
      </w:r>
      <w:r w:rsidR="00716639">
        <w:rPr>
          <w:rFonts w:cs="Arial"/>
          <w:sz w:val="22"/>
          <w:szCs w:val="22"/>
        </w:rPr>
        <w:t xml:space="preserve">is </w:t>
      </w:r>
      <w:r>
        <w:rPr>
          <w:rFonts w:cs="Arial"/>
          <w:sz w:val="22"/>
          <w:szCs w:val="22"/>
        </w:rPr>
        <w:t>also</w:t>
      </w:r>
      <w:r w:rsidR="00716639">
        <w:rPr>
          <w:rFonts w:cs="Arial"/>
          <w:sz w:val="22"/>
          <w:szCs w:val="22"/>
        </w:rPr>
        <w:t xml:space="preserve"> recommended in line with ILP </w:t>
      </w:r>
      <w:r w:rsidR="00716639" w:rsidRPr="00ED00B3">
        <w:rPr>
          <w:rFonts w:cs="Arial"/>
          <w:sz w:val="22"/>
          <w:szCs w:val="22"/>
        </w:rPr>
        <w:t>GN08/23</w:t>
      </w:r>
      <w:r w:rsidR="00716639">
        <w:rPr>
          <w:rFonts w:cs="Arial"/>
          <w:sz w:val="22"/>
          <w:szCs w:val="22"/>
        </w:rPr>
        <w:t>:</w:t>
      </w:r>
    </w:p>
    <w:p w14:paraId="2B52566E" w14:textId="77777777" w:rsidR="00ED00B3" w:rsidRDefault="00ED00B3" w:rsidP="004F7E35">
      <w:pPr>
        <w:pStyle w:val="Letterbody"/>
        <w:rPr>
          <w:rFonts w:cs="Arial"/>
          <w:sz w:val="22"/>
          <w:szCs w:val="22"/>
        </w:rPr>
      </w:pPr>
    </w:p>
    <w:p w14:paraId="4458EAE1" w14:textId="6107FB46" w:rsidR="00ED00B3" w:rsidRDefault="00ED00B3" w:rsidP="00ED00B3">
      <w:pPr>
        <w:pStyle w:val="Letterbody"/>
        <w:numPr>
          <w:ilvl w:val="0"/>
          <w:numId w:val="10"/>
        </w:numPr>
        <w:rPr>
          <w:rFonts w:cs="Arial"/>
          <w:sz w:val="22"/>
          <w:szCs w:val="22"/>
        </w:rPr>
      </w:pPr>
      <w:r w:rsidRPr="00ED00B3">
        <w:rPr>
          <w:rFonts w:cs="Arial"/>
          <w:sz w:val="22"/>
          <w:szCs w:val="22"/>
        </w:rPr>
        <w:t>Where appropriate, external security lighting should be set on motion</w:t>
      </w:r>
      <w:r>
        <w:rPr>
          <w:rFonts w:cs="Arial"/>
          <w:sz w:val="22"/>
          <w:szCs w:val="22"/>
        </w:rPr>
        <w:t>-</w:t>
      </w:r>
      <w:r w:rsidRPr="00ED00B3">
        <w:rPr>
          <w:rFonts w:cs="Arial"/>
          <w:sz w:val="22"/>
          <w:szCs w:val="22"/>
        </w:rPr>
        <w:t>sensors and set to as short a possible a timer as the risk assessment will allow. For most general residential purposes, a 1- or 2-minute timer is likely to be appropriate</w:t>
      </w:r>
    </w:p>
    <w:p w14:paraId="7A0B74EC" w14:textId="77777777" w:rsidR="009549FD" w:rsidRPr="009549FD" w:rsidRDefault="009549FD" w:rsidP="009549FD">
      <w:pPr>
        <w:pStyle w:val="Letterbody"/>
        <w:rPr>
          <w:rFonts w:cs="Arial"/>
          <w:b/>
          <w:bCs/>
          <w:sz w:val="22"/>
          <w:szCs w:val="22"/>
          <w:u w:val="single"/>
        </w:rPr>
      </w:pPr>
    </w:p>
    <w:p w14:paraId="79F9AAF9" w14:textId="3D317C7C" w:rsidR="009549FD" w:rsidRPr="009549FD" w:rsidRDefault="009549FD" w:rsidP="009549FD">
      <w:pPr>
        <w:pStyle w:val="Letterbody"/>
        <w:rPr>
          <w:rFonts w:cs="Arial"/>
          <w:b/>
          <w:bCs/>
          <w:sz w:val="22"/>
          <w:szCs w:val="22"/>
          <w:u w:val="single"/>
        </w:rPr>
      </w:pPr>
      <w:r w:rsidRPr="009549FD">
        <w:rPr>
          <w:rFonts w:cs="Arial"/>
          <w:b/>
          <w:bCs/>
          <w:sz w:val="22"/>
          <w:szCs w:val="22"/>
          <w:u w:val="single"/>
        </w:rPr>
        <w:t>9 (Water Efficiency)</w:t>
      </w:r>
    </w:p>
    <w:p w14:paraId="4D9A02B3" w14:textId="5873DF80" w:rsidR="004F7E35" w:rsidRDefault="004F7E35" w:rsidP="00886DA8">
      <w:pPr>
        <w:pStyle w:val="Letterbody"/>
        <w:rPr>
          <w:rFonts w:cs="Arial"/>
          <w:b/>
          <w:bCs/>
          <w:sz w:val="22"/>
          <w:szCs w:val="22"/>
        </w:rPr>
      </w:pPr>
    </w:p>
    <w:p w14:paraId="7ABDE169" w14:textId="6DA71FFD" w:rsidR="009549FD" w:rsidRPr="009549FD" w:rsidRDefault="009549FD" w:rsidP="00886DA8">
      <w:pPr>
        <w:pStyle w:val="Letterbody"/>
        <w:rPr>
          <w:rFonts w:cs="Arial"/>
          <w:sz w:val="22"/>
          <w:szCs w:val="22"/>
        </w:rPr>
      </w:pPr>
      <w:r w:rsidRPr="009549FD">
        <w:rPr>
          <w:rFonts w:cs="Arial"/>
          <w:sz w:val="22"/>
          <w:szCs w:val="22"/>
        </w:rPr>
        <w:t xml:space="preserve">The </w:t>
      </w:r>
      <w:r>
        <w:rPr>
          <w:rFonts w:cs="Arial"/>
          <w:sz w:val="22"/>
          <w:szCs w:val="22"/>
        </w:rPr>
        <w:t>water efficiency calculations appear to be incomplete. All water use must be included in the calculations</w:t>
      </w:r>
    </w:p>
    <w:p w14:paraId="57BB8225" w14:textId="77777777" w:rsidR="009549FD" w:rsidRDefault="009549FD" w:rsidP="00886DA8">
      <w:pPr>
        <w:pStyle w:val="Letterbody"/>
        <w:rPr>
          <w:rFonts w:cs="Arial"/>
          <w:b/>
          <w:bCs/>
          <w:sz w:val="22"/>
          <w:szCs w:val="22"/>
        </w:rPr>
      </w:pPr>
    </w:p>
    <w:p w14:paraId="258C24A2" w14:textId="3ED87982" w:rsidR="004F7E35" w:rsidRPr="00716639" w:rsidRDefault="00CB72C9" w:rsidP="004F7E35">
      <w:pPr>
        <w:pStyle w:val="Letterbody"/>
        <w:rPr>
          <w:rFonts w:cs="Arial"/>
          <w:b/>
          <w:bCs/>
          <w:sz w:val="22"/>
          <w:szCs w:val="22"/>
          <w:u w:val="single"/>
        </w:rPr>
      </w:pPr>
      <w:r w:rsidRPr="00716639">
        <w:rPr>
          <w:rFonts w:cs="Arial"/>
          <w:b/>
          <w:bCs/>
          <w:sz w:val="22"/>
          <w:szCs w:val="22"/>
          <w:u w:val="single"/>
        </w:rPr>
        <w:t xml:space="preserve">10 </w:t>
      </w:r>
      <w:r w:rsidR="004F7E35" w:rsidRPr="00716639">
        <w:rPr>
          <w:rFonts w:cs="Arial"/>
          <w:b/>
          <w:bCs/>
          <w:sz w:val="22"/>
          <w:szCs w:val="22"/>
          <w:u w:val="single"/>
        </w:rPr>
        <w:t>(River Avon SAC)</w:t>
      </w:r>
    </w:p>
    <w:p w14:paraId="306DDA3B" w14:textId="77777777" w:rsidR="004F7E35" w:rsidRDefault="004F7E35" w:rsidP="004F7E35">
      <w:pPr>
        <w:pStyle w:val="Letterbody"/>
        <w:rPr>
          <w:rFonts w:cs="Arial"/>
          <w:b/>
          <w:bCs/>
          <w:sz w:val="22"/>
          <w:szCs w:val="22"/>
        </w:rPr>
      </w:pPr>
    </w:p>
    <w:p w14:paraId="60E96805" w14:textId="77777777" w:rsidR="007961EE" w:rsidRDefault="007961EE" w:rsidP="007961EE">
      <w:pPr>
        <w:pStyle w:val="Letterbody"/>
        <w:rPr>
          <w:rFonts w:cs="Arial"/>
          <w:sz w:val="22"/>
          <w:szCs w:val="22"/>
        </w:rPr>
      </w:pPr>
      <w:r w:rsidRPr="00A84C7E">
        <w:rPr>
          <w:rFonts w:cs="Arial"/>
          <w:sz w:val="22"/>
          <w:szCs w:val="22"/>
        </w:rPr>
        <w:t xml:space="preserve">The original application was for a barn conversion to holiday accommodation (19/04853/FUL). The application was resubmitted to remove Condition 6 and change proposal to living accommodation (PL/2025/01835). </w:t>
      </w:r>
    </w:p>
    <w:p w14:paraId="75487F8D" w14:textId="77777777" w:rsidR="007961EE" w:rsidRDefault="007961EE" w:rsidP="007961EE">
      <w:pPr>
        <w:pStyle w:val="Letterbody"/>
        <w:rPr>
          <w:rFonts w:cs="Arial"/>
          <w:sz w:val="22"/>
          <w:szCs w:val="22"/>
        </w:rPr>
      </w:pPr>
    </w:p>
    <w:p w14:paraId="79522819" w14:textId="77777777" w:rsidR="007961EE" w:rsidRPr="00A84C7E" w:rsidRDefault="007961EE" w:rsidP="007961EE">
      <w:pPr>
        <w:pStyle w:val="Letterbody"/>
        <w:rPr>
          <w:rFonts w:cs="Arial"/>
          <w:sz w:val="22"/>
          <w:szCs w:val="22"/>
        </w:rPr>
      </w:pPr>
      <w:r w:rsidRPr="00A84C7E">
        <w:rPr>
          <w:rFonts w:cs="Arial"/>
          <w:sz w:val="22"/>
          <w:szCs w:val="22"/>
        </w:rPr>
        <w:t>The case officer has confirmed that, as a lawful development certificate (PL/2022/03721) was granted in 2022 and a material commencement of the development has occurred, the proposal should be considered as an existing holiday let.</w:t>
      </w:r>
      <w:r>
        <w:rPr>
          <w:rFonts w:cs="Arial"/>
          <w:sz w:val="22"/>
          <w:szCs w:val="22"/>
        </w:rPr>
        <w:t xml:space="preserve"> </w:t>
      </w:r>
      <w:r w:rsidRPr="00A84C7E">
        <w:rPr>
          <w:rFonts w:cs="Arial"/>
          <w:sz w:val="22"/>
          <w:szCs w:val="22"/>
        </w:rPr>
        <w:t xml:space="preserve">An 80% reduction </w:t>
      </w:r>
      <w:r>
        <w:rPr>
          <w:rFonts w:cs="Arial"/>
          <w:sz w:val="22"/>
          <w:szCs w:val="22"/>
        </w:rPr>
        <w:t>was</w:t>
      </w:r>
      <w:r w:rsidRPr="00A84C7E">
        <w:rPr>
          <w:rFonts w:cs="Arial"/>
          <w:sz w:val="22"/>
          <w:szCs w:val="22"/>
        </w:rPr>
        <w:t xml:space="preserve"> applied to the pre-2030 budget to reflect its existing permission as holiday let. Consequently, the revised pre-2030 budget is 0.202 kg TP per year (20% of 1.01 kg TP/year).</w:t>
      </w:r>
    </w:p>
    <w:p w14:paraId="5FD94C3A" w14:textId="77777777" w:rsidR="007961EE" w:rsidRDefault="007961EE" w:rsidP="007961EE">
      <w:pPr>
        <w:pStyle w:val="Letterbody"/>
        <w:rPr>
          <w:rFonts w:cs="Arial"/>
          <w:b/>
          <w:bCs/>
          <w:sz w:val="22"/>
          <w:szCs w:val="22"/>
        </w:rPr>
      </w:pPr>
    </w:p>
    <w:p w14:paraId="2E4E44BB" w14:textId="77777777" w:rsidR="007961EE" w:rsidRDefault="007961EE" w:rsidP="007961EE">
      <w:pPr>
        <w:pStyle w:val="Letterbody"/>
        <w:rPr>
          <w:rFonts w:cs="Arial"/>
          <w:sz w:val="22"/>
          <w:szCs w:val="22"/>
        </w:rPr>
      </w:pPr>
      <w:r w:rsidRPr="00A84C7E">
        <w:rPr>
          <w:rFonts w:cs="Arial"/>
          <w:sz w:val="22"/>
          <w:szCs w:val="22"/>
        </w:rPr>
        <w:t>As this application is benefitted from a budget reduction Natural England was consulted. The AA reached a conclusion of no adverse effects on the integrity of the SAC or its qualifying features and was subsequently endorsed by NE provided that the council’s mitigation strategy was implemented.</w:t>
      </w:r>
    </w:p>
    <w:p w14:paraId="0BAF96D9" w14:textId="77777777" w:rsidR="007961EE" w:rsidRDefault="007961EE" w:rsidP="007961EE">
      <w:pPr>
        <w:pStyle w:val="Letterbody"/>
        <w:rPr>
          <w:rFonts w:cs="Arial"/>
          <w:sz w:val="22"/>
          <w:szCs w:val="22"/>
        </w:rPr>
      </w:pPr>
    </w:p>
    <w:p w14:paraId="6A3ABF4C" w14:textId="77777777" w:rsidR="007961EE" w:rsidRDefault="007961EE" w:rsidP="007961EE">
      <w:pPr>
        <w:pStyle w:val="Letterbody"/>
        <w:rPr>
          <w:rFonts w:cs="Arial"/>
          <w:sz w:val="22"/>
          <w:szCs w:val="22"/>
        </w:rPr>
      </w:pPr>
      <w:r>
        <w:rPr>
          <w:rFonts w:cs="Arial"/>
          <w:sz w:val="22"/>
          <w:szCs w:val="22"/>
        </w:rPr>
        <w:t xml:space="preserve">A </w:t>
      </w:r>
      <w:r w:rsidRPr="00695623">
        <w:rPr>
          <w:rFonts w:cs="Arial"/>
          <w:sz w:val="22"/>
          <w:szCs w:val="22"/>
        </w:rPr>
        <w:t xml:space="preserve">mitigation fee </w:t>
      </w:r>
      <w:r>
        <w:rPr>
          <w:rFonts w:cs="Arial"/>
          <w:sz w:val="22"/>
          <w:szCs w:val="22"/>
        </w:rPr>
        <w:t xml:space="preserve">of </w:t>
      </w:r>
      <w:r w:rsidRPr="00695623">
        <w:rPr>
          <w:rFonts w:cs="Arial"/>
          <w:sz w:val="22"/>
          <w:szCs w:val="22"/>
        </w:rPr>
        <w:t xml:space="preserve">£8,585.00 and administration charge </w:t>
      </w:r>
      <w:r>
        <w:rPr>
          <w:rFonts w:cs="Arial"/>
          <w:sz w:val="22"/>
          <w:szCs w:val="22"/>
        </w:rPr>
        <w:t xml:space="preserve">of </w:t>
      </w:r>
      <w:r w:rsidRPr="00695623">
        <w:rPr>
          <w:rFonts w:cs="Arial"/>
          <w:sz w:val="22"/>
          <w:szCs w:val="22"/>
        </w:rPr>
        <w:t xml:space="preserve">£429.25 for the scheme </w:t>
      </w:r>
      <w:r>
        <w:rPr>
          <w:rFonts w:cs="Arial"/>
          <w:sz w:val="22"/>
          <w:szCs w:val="22"/>
        </w:rPr>
        <w:t xml:space="preserve">was required to be </w:t>
      </w:r>
      <w:r w:rsidRPr="00695623">
        <w:rPr>
          <w:rFonts w:cs="Arial"/>
          <w:sz w:val="22"/>
          <w:szCs w:val="22"/>
        </w:rPr>
        <w:t>paid by a section 111 agreement.</w:t>
      </w:r>
    </w:p>
    <w:p w14:paraId="6AC9B6DA" w14:textId="77777777" w:rsidR="007961EE" w:rsidRDefault="007961EE" w:rsidP="007961EE">
      <w:pPr>
        <w:pStyle w:val="Letterbody"/>
        <w:rPr>
          <w:rFonts w:cs="Arial"/>
          <w:sz w:val="22"/>
          <w:szCs w:val="22"/>
        </w:rPr>
      </w:pPr>
    </w:p>
    <w:p w14:paraId="5778A6C8" w14:textId="50E98245" w:rsidR="007961EE" w:rsidRDefault="007961EE" w:rsidP="007961EE">
      <w:pPr>
        <w:pStyle w:val="Letterbody"/>
        <w:rPr>
          <w:rFonts w:cs="Arial"/>
          <w:sz w:val="22"/>
          <w:szCs w:val="22"/>
        </w:rPr>
      </w:pPr>
      <w:r w:rsidRPr="00BC601E">
        <w:rPr>
          <w:rFonts w:cs="Arial"/>
          <w:strike/>
          <w:sz w:val="22"/>
          <w:szCs w:val="22"/>
        </w:rPr>
        <w:t>A signed section 111 agreement has been submitted.</w:t>
      </w:r>
      <w:r>
        <w:rPr>
          <w:rFonts w:cs="Arial"/>
          <w:sz w:val="22"/>
          <w:szCs w:val="22"/>
        </w:rPr>
        <w:t xml:space="preserve"> </w:t>
      </w:r>
      <w:r w:rsidR="00AB3273">
        <w:rPr>
          <w:rFonts w:cs="Arial"/>
          <w:sz w:val="22"/>
          <w:szCs w:val="22"/>
        </w:rPr>
        <w:t xml:space="preserve">The approved </w:t>
      </w:r>
      <w:r w:rsidR="00AB3273" w:rsidRPr="00A84C7E">
        <w:rPr>
          <w:rFonts w:cs="Arial"/>
          <w:sz w:val="22"/>
          <w:szCs w:val="22"/>
        </w:rPr>
        <w:t xml:space="preserve">kg TP per year </w:t>
      </w:r>
      <w:r w:rsidR="00AB3273">
        <w:rPr>
          <w:rFonts w:cs="Arial"/>
          <w:sz w:val="22"/>
          <w:szCs w:val="22"/>
        </w:rPr>
        <w:t xml:space="preserve">figure has been rounded down which has reduced the mitigation fee. </w:t>
      </w:r>
      <w:r>
        <w:rPr>
          <w:rFonts w:cs="Arial"/>
          <w:sz w:val="22"/>
          <w:szCs w:val="22"/>
        </w:rPr>
        <w:t xml:space="preserve">The condition can be discharged by the CO once </w:t>
      </w:r>
      <w:r w:rsidR="00AB3273">
        <w:rPr>
          <w:rFonts w:cs="Arial"/>
          <w:sz w:val="22"/>
          <w:szCs w:val="22"/>
        </w:rPr>
        <w:t xml:space="preserve">the fee has been amended and </w:t>
      </w:r>
      <w:r>
        <w:rPr>
          <w:rFonts w:cs="Arial"/>
          <w:sz w:val="22"/>
          <w:szCs w:val="22"/>
        </w:rPr>
        <w:t>proof of payment is provided.</w:t>
      </w:r>
    </w:p>
    <w:p w14:paraId="4C2B7674" w14:textId="77777777" w:rsidR="00BC601E" w:rsidRDefault="00BC601E" w:rsidP="007961EE">
      <w:pPr>
        <w:pStyle w:val="Letterbody"/>
        <w:rPr>
          <w:rFonts w:cs="Arial"/>
          <w:sz w:val="22"/>
          <w:szCs w:val="22"/>
        </w:rPr>
      </w:pPr>
    </w:p>
    <w:p w14:paraId="684667E4" w14:textId="0E81A9D5" w:rsidR="00BC601E" w:rsidRPr="00BC601E" w:rsidRDefault="00BC601E" w:rsidP="00BC601E">
      <w:pPr>
        <w:pStyle w:val="Letterbody"/>
        <w:rPr>
          <w:rFonts w:cs="Arial"/>
          <w:sz w:val="22"/>
          <w:szCs w:val="22"/>
        </w:rPr>
      </w:pPr>
      <w:r w:rsidRPr="00BC601E">
        <w:rPr>
          <w:rFonts w:cs="Arial"/>
          <w:sz w:val="22"/>
          <w:szCs w:val="22"/>
        </w:rPr>
        <w:t xml:space="preserve">I have consulted the nutrient’s scheme admin on this application and there is no record of a S111 or invoice. </w:t>
      </w:r>
      <w:r>
        <w:rPr>
          <w:rFonts w:cs="Arial"/>
          <w:sz w:val="22"/>
          <w:szCs w:val="22"/>
        </w:rPr>
        <w:t>T</w:t>
      </w:r>
      <w:r w:rsidRPr="00BC601E">
        <w:rPr>
          <w:rFonts w:cs="Arial"/>
          <w:sz w:val="22"/>
          <w:szCs w:val="22"/>
        </w:rPr>
        <w:t>he applicant needs to submit the Certificate through the link on our website (Phosphorus and nitrogen mitigation - Wiltshire Council) and then wait until someone contacts them from the Nutrient Scheme inbox (NutrientScheme@wiltshire.gov.uk) to confirm that credits are available and have been allocated to this application. At that point we will send a partially completed S111 for the applicant to complete and sign and an invoicing table to be filled out.</w:t>
      </w:r>
    </w:p>
    <w:p w14:paraId="05B9D05F" w14:textId="77777777" w:rsidR="00F77499" w:rsidRDefault="00F77499"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AB3273" w:rsidRDefault="00886DA8">
            <w:pPr>
              <w:pStyle w:val="Letterbody"/>
              <w:rPr>
                <w:rFonts w:cs="Arial"/>
                <w:sz w:val="22"/>
                <w:szCs w:val="22"/>
              </w:rPr>
            </w:pPr>
            <w:r w:rsidRPr="00AB3273">
              <w:rPr>
                <w:rFonts w:cs="Arial"/>
                <w:sz w:val="22"/>
                <w:szCs w:val="22"/>
              </w:rPr>
              <w:t>Ecologist</w:t>
            </w:r>
            <w:r w:rsidR="00942633" w:rsidRPr="00AB3273">
              <w:rPr>
                <w:rFonts w:cs="Arial"/>
                <w:sz w:val="22"/>
                <w:szCs w:val="22"/>
              </w:rPr>
              <w:t>: 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370D32D8" w:rsidR="00886DA8" w:rsidRPr="00B36044" w:rsidRDefault="00886DA8">
            <w:pPr>
              <w:pStyle w:val="Letterbody"/>
              <w:rPr>
                <w:rFonts w:cs="Arial"/>
                <w:sz w:val="22"/>
                <w:szCs w:val="22"/>
              </w:rPr>
            </w:pPr>
            <w:r w:rsidRPr="00B36044">
              <w:rPr>
                <w:rFonts w:cs="Arial"/>
                <w:sz w:val="22"/>
                <w:szCs w:val="22"/>
              </w:rPr>
              <w:t>Date</w:t>
            </w:r>
            <w:r w:rsidR="00AB3273">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95AA9" w14:textId="77777777" w:rsidR="00B31204" w:rsidRDefault="00B31204">
      <w:r>
        <w:separator/>
      </w:r>
    </w:p>
  </w:endnote>
  <w:endnote w:type="continuationSeparator" w:id="0">
    <w:p w14:paraId="3CF4AC65" w14:textId="77777777" w:rsidR="00B31204" w:rsidRDefault="00B31204">
      <w:r>
        <w:continuationSeparator/>
      </w:r>
    </w:p>
  </w:endnote>
  <w:endnote w:type="continuationNotice" w:id="1">
    <w:p w14:paraId="6EEA69A7" w14:textId="77777777" w:rsidR="00B31204" w:rsidRDefault="00B312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2BF0F" w14:textId="77777777" w:rsidR="00B31204" w:rsidRDefault="00B31204">
      <w:r>
        <w:separator/>
      </w:r>
    </w:p>
  </w:footnote>
  <w:footnote w:type="continuationSeparator" w:id="0">
    <w:p w14:paraId="6AB2D787" w14:textId="77777777" w:rsidR="00B31204" w:rsidRDefault="00B31204">
      <w:r>
        <w:continuationSeparator/>
      </w:r>
    </w:p>
  </w:footnote>
  <w:footnote w:type="continuationNotice" w:id="1">
    <w:p w14:paraId="19F44462" w14:textId="77777777" w:rsidR="00B31204" w:rsidRDefault="00B312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CE428A"/>
    <w:multiLevelType w:val="hybridMultilevel"/>
    <w:tmpl w:val="F85A6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6"/>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7"/>
  </w:num>
  <w:num w:numId="7" w16cid:durableId="666711952">
    <w:abstractNumId w:val="8"/>
  </w:num>
  <w:num w:numId="8" w16cid:durableId="1672027319">
    <w:abstractNumId w:val="1"/>
  </w:num>
  <w:num w:numId="9" w16cid:durableId="638463434">
    <w:abstractNumId w:val="4"/>
  </w:num>
  <w:num w:numId="10" w16cid:durableId="2456566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5D89"/>
    <w:rsid w:val="0009749B"/>
    <w:rsid w:val="000A5853"/>
    <w:rsid w:val="000A6993"/>
    <w:rsid w:val="000A704A"/>
    <w:rsid w:val="000A772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163A"/>
    <w:rsid w:val="004F43D3"/>
    <w:rsid w:val="004F44DD"/>
    <w:rsid w:val="004F4F6C"/>
    <w:rsid w:val="004F5614"/>
    <w:rsid w:val="004F5F29"/>
    <w:rsid w:val="004F6964"/>
    <w:rsid w:val="004F7E35"/>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623"/>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16639"/>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961EE"/>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29E0"/>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49FD"/>
    <w:rsid w:val="00955650"/>
    <w:rsid w:val="0095669C"/>
    <w:rsid w:val="00962A58"/>
    <w:rsid w:val="00963CAB"/>
    <w:rsid w:val="009641AD"/>
    <w:rsid w:val="00965AFF"/>
    <w:rsid w:val="009676EC"/>
    <w:rsid w:val="00970123"/>
    <w:rsid w:val="00970DD7"/>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7E7E"/>
    <w:rsid w:val="00A50180"/>
    <w:rsid w:val="00A55F4D"/>
    <w:rsid w:val="00A562E9"/>
    <w:rsid w:val="00A60810"/>
    <w:rsid w:val="00A6604B"/>
    <w:rsid w:val="00A663AA"/>
    <w:rsid w:val="00A67D2E"/>
    <w:rsid w:val="00A735F3"/>
    <w:rsid w:val="00A823CD"/>
    <w:rsid w:val="00A844EB"/>
    <w:rsid w:val="00A84C7E"/>
    <w:rsid w:val="00A8579C"/>
    <w:rsid w:val="00A93D8E"/>
    <w:rsid w:val="00A93DE4"/>
    <w:rsid w:val="00A93F0F"/>
    <w:rsid w:val="00A95552"/>
    <w:rsid w:val="00AA69F5"/>
    <w:rsid w:val="00AA7636"/>
    <w:rsid w:val="00AA7BDD"/>
    <w:rsid w:val="00AA7EED"/>
    <w:rsid w:val="00AB1BBC"/>
    <w:rsid w:val="00AB3043"/>
    <w:rsid w:val="00AB327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25ED"/>
    <w:rsid w:val="00B2481E"/>
    <w:rsid w:val="00B262CF"/>
    <w:rsid w:val="00B26B9F"/>
    <w:rsid w:val="00B31204"/>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107F"/>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816"/>
    <w:rsid w:val="00BB4F60"/>
    <w:rsid w:val="00BB7692"/>
    <w:rsid w:val="00BC5974"/>
    <w:rsid w:val="00BC601E"/>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3645"/>
    <w:rsid w:val="00C24A73"/>
    <w:rsid w:val="00C25042"/>
    <w:rsid w:val="00C258B4"/>
    <w:rsid w:val="00C25DF0"/>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B72C9"/>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00B3"/>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07C0"/>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499"/>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824</Words>
  <Characters>4628</Characters>
  <Application>Microsoft Office Word</Application>
  <DocSecurity>0</DocSecurity>
  <Lines>159</Lines>
  <Paragraphs>55</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2026-02-16T18:03:00Z</dcterms:created>
  <dcterms:modified xsi:type="dcterms:W3CDTF">2026-02-16T18:03:00Z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