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EBF96" w14:textId="77777777" w:rsidR="002B080A" w:rsidRDefault="002B080A" w:rsidP="002B080A">
      <w:pPr>
        <w:outlineLvl w:val="0"/>
        <w:rPr>
          <w:rFonts w:eastAsia="Times New Roman"/>
        </w:rPr>
      </w:pPr>
      <w:r>
        <w:rPr>
          <w:rFonts w:ascii="Calibri" w:eastAsia="Times New Roman" w:hAnsi="Calibri" w:cs="Calibri"/>
          <w:b/>
          <w:bCs/>
          <w:color w:val="000000"/>
          <w:sz w:val="22"/>
          <w:szCs w:val="22"/>
        </w:rPr>
        <w:t>Subject:</w:t>
      </w:r>
      <w:r>
        <w:rPr>
          <w:rFonts w:ascii="Calibri" w:eastAsia="Times New Roman" w:hAnsi="Calibri" w:cs="Calibri"/>
          <w:color w:val="000000"/>
          <w:sz w:val="22"/>
          <w:szCs w:val="22"/>
        </w:rPr>
        <w:t xml:space="preserve"> Re: 52 Pine Walk - Structural inspection</w:t>
      </w:r>
      <w:r>
        <w:rPr>
          <w:rFonts w:eastAsia="Times New Roman"/>
        </w:rPr>
        <w:t xml:space="preserve"> </w:t>
      </w:r>
    </w:p>
    <w:p w14:paraId="2598B862" w14:textId="77777777" w:rsidR="002B080A" w:rsidRDefault="002B080A" w:rsidP="002B080A">
      <w:pPr>
        <w:rPr>
          <w:rFonts w:eastAsia="Times New Roman"/>
        </w:rPr>
      </w:pPr>
      <w:r>
        <w:rPr>
          <w:rFonts w:eastAsia="Times New Roman"/>
        </w:rPr>
        <w:t> </w:t>
      </w:r>
    </w:p>
    <w:p w14:paraId="6EE647BD" w14:textId="77777777" w:rsidR="002B080A" w:rsidRDefault="002B080A" w:rsidP="002B080A">
      <w:pPr>
        <w:rPr>
          <w:rFonts w:eastAsia="Times New Roman"/>
        </w:rPr>
      </w:pPr>
      <w:r>
        <w:rPr>
          <w:rFonts w:eastAsia="Times New Roman"/>
        </w:rPr>
        <w:t>Dear Julia,</w:t>
      </w:r>
    </w:p>
    <w:p w14:paraId="135B0A16" w14:textId="77777777" w:rsidR="002B080A" w:rsidRDefault="002B080A" w:rsidP="002B080A">
      <w:pPr>
        <w:rPr>
          <w:rFonts w:eastAsia="Times New Roman"/>
        </w:rPr>
      </w:pPr>
    </w:p>
    <w:p w14:paraId="269E9B2D" w14:textId="77777777" w:rsidR="002B080A" w:rsidRDefault="002B080A" w:rsidP="002B080A">
      <w:pPr>
        <w:rPr>
          <w:rFonts w:eastAsia="Times New Roman"/>
        </w:rPr>
      </w:pPr>
      <w:r>
        <w:rPr>
          <w:rFonts w:eastAsia="Times New Roman"/>
        </w:rPr>
        <w:t>Good to meet you today.</w:t>
      </w:r>
    </w:p>
    <w:p w14:paraId="2DB3D521" w14:textId="77777777" w:rsidR="002B080A" w:rsidRDefault="002B080A" w:rsidP="002B080A">
      <w:pPr>
        <w:rPr>
          <w:rFonts w:eastAsia="Times New Roman"/>
        </w:rPr>
      </w:pPr>
      <w:r>
        <w:rPr>
          <w:rFonts w:eastAsia="Times New Roman"/>
        </w:rPr>
        <w:t>As discussed, I'm just following up with comments on our inspection.</w:t>
      </w:r>
    </w:p>
    <w:p w14:paraId="67042D46" w14:textId="77777777" w:rsidR="002B080A" w:rsidRDefault="002B080A" w:rsidP="002B080A">
      <w:pPr>
        <w:rPr>
          <w:rFonts w:eastAsia="Times New Roman"/>
        </w:rPr>
      </w:pPr>
    </w:p>
    <w:p w14:paraId="2649D1EA" w14:textId="77777777" w:rsidR="002B080A" w:rsidRDefault="002B080A" w:rsidP="002B080A">
      <w:pPr>
        <w:rPr>
          <w:rFonts w:eastAsia="Times New Roman"/>
        </w:rPr>
      </w:pPr>
      <w:r>
        <w:rPr>
          <w:rFonts w:eastAsia="Times New Roman"/>
          <w:u w:val="single"/>
        </w:rPr>
        <w:t>Main property (noting mostly for our information):</w:t>
      </w:r>
    </w:p>
    <w:p w14:paraId="7906BEAB" w14:textId="77777777" w:rsidR="002B080A" w:rsidRDefault="002B080A" w:rsidP="002B080A">
      <w:pPr>
        <w:rPr>
          <w:rFonts w:eastAsia="Times New Roman"/>
        </w:rPr>
      </w:pPr>
      <w:r>
        <w:rPr>
          <w:rFonts w:eastAsia="Times New Roman"/>
        </w:rPr>
        <w:t>Detected domestic dwelling with masonry cavity walls, dating from c1980s. GF ground bearing slabs, and FF timber joisted (175dp joists).</w:t>
      </w:r>
    </w:p>
    <w:p w14:paraId="12CD9CF6" w14:textId="77777777" w:rsidR="002B080A" w:rsidRDefault="002B080A" w:rsidP="002B080A">
      <w:pPr>
        <w:rPr>
          <w:rFonts w:eastAsia="Times New Roman"/>
        </w:rPr>
      </w:pPr>
      <w:r>
        <w:rPr>
          <w:rFonts w:eastAsia="Times New Roman"/>
        </w:rPr>
        <w:t xml:space="preserve">Prefabricated timber trusses @600 c/c clear spanning to (inner leaf </w:t>
      </w:r>
      <w:proofErr w:type="gramStart"/>
      <w:r>
        <w:rPr>
          <w:rFonts w:eastAsia="Times New Roman"/>
        </w:rPr>
        <w:t>of)  cavity</w:t>
      </w:r>
      <w:proofErr w:type="gramEnd"/>
      <w:r>
        <w:rPr>
          <w:rFonts w:eastAsia="Times New Roman"/>
        </w:rPr>
        <w:t xml:space="preserve"> walls</w:t>
      </w:r>
    </w:p>
    <w:p w14:paraId="750B4023" w14:textId="77777777" w:rsidR="002B080A" w:rsidRDefault="002B080A" w:rsidP="002B080A">
      <w:pPr>
        <w:rPr>
          <w:rFonts w:eastAsia="Times New Roman"/>
        </w:rPr>
      </w:pPr>
      <w:r>
        <w:rPr>
          <w:rFonts w:eastAsia="Times New Roman"/>
        </w:rPr>
        <w:t>Lateral Restraint straps are present on gable verges</w:t>
      </w:r>
    </w:p>
    <w:p w14:paraId="4BA87673" w14:textId="77777777" w:rsidR="002B080A" w:rsidRDefault="002B080A" w:rsidP="002B080A">
      <w:pPr>
        <w:rPr>
          <w:rFonts w:eastAsia="Times New Roman"/>
        </w:rPr>
      </w:pPr>
      <w:r>
        <w:rPr>
          <w:rFonts w:eastAsia="Times New Roman"/>
        </w:rPr>
        <w:t xml:space="preserve">Floor to ceiling is 2.37m @GF level and </w:t>
      </w:r>
      <w:hyperlink r:id="rId4" w:history="1">
        <w:r>
          <w:rPr>
            <w:rStyle w:val="Hyperlink"/>
            <w:rFonts w:eastAsia="Times New Roman"/>
          </w:rPr>
          <w:t>2.33@FF</w:t>
        </w:r>
      </w:hyperlink>
      <w:r>
        <w:rPr>
          <w:rFonts w:eastAsia="Times New Roman"/>
        </w:rPr>
        <w:t xml:space="preserve"> level</w:t>
      </w:r>
    </w:p>
    <w:p w14:paraId="18D4FDCF" w14:textId="77777777" w:rsidR="002B080A" w:rsidRDefault="002B080A" w:rsidP="002B080A">
      <w:pPr>
        <w:rPr>
          <w:rFonts w:eastAsia="Times New Roman"/>
        </w:rPr>
      </w:pPr>
      <w:r>
        <w:rPr>
          <w:rFonts w:eastAsia="Times New Roman"/>
        </w:rPr>
        <w:t>GF walls are generally masonry, though FF walls are slim stud, and whilst providing some restraint to the FF cavity walls, do not carry vertical load</w:t>
      </w:r>
    </w:p>
    <w:p w14:paraId="3E19B47B" w14:textId="77777777" w:rsidR="002B080A" w:rsidRDefault="002B080A" w:rsidP="002B080A">
      <w:pPr>
        <w:rPr>
          <w:rFonts w:eastAsia="Times New Roman"/>
        </w:rPr>
      </w:pPr>
      <w:r>
        <w:rPr>
          <w:rFonts w:eastAsia="Times New Roman"/>
        </w:rPr>
        <w:t xml:space="preserve">A large foul sewer is present to the left of the property on the grass </w:t>
      </w:r>
      <w:proofErr w:type="gramStart"/>
      <w:r>
        <w:rPr>
          <w:rFonts w:eastAsia="Times New Roman"/>
        </w:rPr>
        <w:t>verge, but</w:t>
      </w:r>
      <w:proofErr w:type="gramEnd"/>
      <w:r>
        <w:rPr>
          <w:rFonts w:eastAsia="Times New Roman"/>
        </w:rPr>
        <w:t xml:space="preserve"> is not thought to have impacted the property. Some sinking of backfill to the original excavation backfill is </w:t>
      </w:r>
      <w:proofErr w:type="gramStart"/>
      <w:r>
        <w:rPr>
          <w:rFonts w:eastAsia="Times New Roman"/>
        </w:rPr>
        <w:t>evident, but</w:t>
      </w:r>
      <w:proofErr w:type="gramEnd"/>
      <w:r>
        <w:rPr>
          <w:rFonts w:eastAsia="Times New Roman"/>
        </w:rPr>
        <w:t xml:space="preserve"> considered normal and not a concern.</w:t>
      </w:r>
    </w:p>
    <w:p w14:paraId="7B2DBB0E" w14:textId="77777777" w:rsidR="002B080A" w:rsidRDefault="002B080A" w:rsidP="002B080A">
      <w:pPr>
        <w:rPr>
          <w:rFonts w:eastAsia="Times New Roman"/>
        </w:rPr>
      </w:pPr>
    </w:p>
    <w:p w14:paraId="246E0944" w14:textId="77777777" w:rsidR="002B080A" w:rsidRDefault="002B080A" w:rsidP="002B080A">
      <w:pPr>
        <w:rPr>
          <w:rFonts w:eastAsia="Times New Roman"/>
        </w:rPr>
      </w:pPr>
      <w:r>
        <w:rPr>
          <w:rFonts w:eastAsia="Times New Roman"/>
          <w:u w:val="single"/>
        </w:rPr>
        <w:t>Cracking exhibited</w:t>
      </w:r>
    </w:p>
    <w:p w14:paraId="2C662EE0" w14:textId="77777777" w:rsidR="002B080A" w:rsidRDefault="002B080A" w:rsidP="002B080A">
      <w:pPr>
        <w:rPr>
          <w:rFonts w:eastAsia="Times New Roman"/>
        </w:rPr>
      </w:pPr>
      <w:r>
        <w:rPr>
          <w:rFonts w:eastAsia="Times New Roman"/>
          <w:i/>
          <w:iCs/>
        </w:rPr>
        <w:t>Internal</w:t>
      </w:r>
    </w:p>
    <w:p w14:paraId="6721118D" w14:textId="77777777" w:rsidR="002B080A" w:rsidRDefault="002B080A" w:rsidP="002B080A">
      <w:pPr>
        <w:rPr>
          <w:rFonts w:eastAsia="Times New Roman"/>
        </w:rPr>
      </w:pPr>
      <w:r>
        <w:rPr>
          <w:rFonts w:eastAsia="Times New Roman"/>
        </w:rPr>
        <w:t>At GF cracking is up to 4-5mm at an internal transverse masonry wall (above a door opening), but generally &lt;=1mm elsewhere</w:t>
      </w:r>
    </w:p>
    <w:p w14:paraId="7AAB47AE" w14:textId="77777777" w:rsidR="002B080A" w:rsidRDefault="002B080A" w:rsidP="002B080A">
      <w:pPr>
        <w:rPr>
          <w:rFonts w:eastAsia="Times New Roman"/>
        </w:rPr>
      </w:pPr>
      <w:r>
        <w:rPr>
          <w:rFonts w:eastAsia="Times New Roman"/>
        </w:rPr>
        <w:t>Crack in GF soffits are hairline-1mm and are running front to rear of property, opening slightly more, or more frequent to the rear of the property</w:t>
      </w:r>
    </w:p>
    <w:p w14:paraId="17E9C8E9" w14:textId="77777777" w:rsidR="002B080A" w:rsidRDefault="002B080A" w:rsidP="002B080A">
      <w:pPr>
        <w:rPr>
          <w:rFonts w:eastAsia="Times New Roman"/>
        </w:rPr>
      </w:pPr>
      <w:r>
        <w:rPr>
          <w:rFonts w:eastAsia="Times New Roman"/>
        </w:rPr>
        <w:t>At FF level the ceiling soffit of the right rear bedroom as an associated 4-5mm opening on the left gable wall/soffit junction</w:t>
      </w:r>
    </w:p>
    <w:p w14:paraId="7ECD5F4B" w14:textId="77777777" w:rsidR="002B080A" w:rsidRDefault="002B080A" w:rsidP="002B080A">
      <w:pPr>
        <w:rPr>
          <w:rFonts w:eastAsia="Times New Roman"/>
        </w:rPr>
      </w:pPr>
      <w:r>
        <w:rPr>
          <w:rFonts w:eastAsia="Times New Roman"/>
        </w:rPr>
        <w:t>Otherwise at FF cracks are generally hairline-1mm, and on internal walls, tend to collect at the vertical wall junctions, as the stud walls would not 'crack' in the same manner</w:t>
      </w:r>
    </w:p>
    <w:p w14:paraId="27CDB97B" w14:textId="77777777" w:rsidR="002B080A" w:rsidRDefault="002B080A" w:rsidP="002B080A">
      <w:pPr>
        <w:rPr>
          <w:rFonts w:eastAsia="Times New Roman"/>
        </w:rPr>
      </w:pPr>
    </w:p>
    <w:p w14:paraId="1A5179A1" w14:textId="77777777" w:rsidR="002B080A" w:rsidRDefault="002B080A" w:rsidP="002B080A">
      <w:pPr>
        <w:rPr>
          <w:rFonts w:eastAsia="Times New Roman"/>
        </w:rPr>
      </w:pPr>
      <w:r>
        <w:rPr>
          <w:rFonts w:eastAsia="Times New Roman"/>
        </w:rPr>
        <w:t>Some shifting of FF flooring is noted above the critical noted internal GF wall with large crack (at kitchen-hall doorway)</w:t>
      </w:r>
    </w:p>
    <w:p w14:paraId="42B3D614" w14:textId="77777777" w:rsidR="002B080A" w:rsidRDefault="002B080A" w:rsidP="002B080A">
      <w:pPr>
        <w:rPr>
          <w:rFonts w:eastAsia="Times New Roman"/>
        </w:rPr>
      </w:pPr>
      <w:r>
        <w:rPr>
          <w:rFonts w:eastAsia="Times New Roman"/>
        </w:rPr>
        <w:t>Some drop of ground-bearing kitchen floor slab is noted to the rear left of the property, and some hairline cracks to the tiled floor are evident</w:t>
      </w:r>
    </w:p>
    <w:p w14:paraId="082886C6" w14:textId="77777777" w:rsidR="002B080A" w:rsidRDefault="002B080A" w:rsidP="002B080A">
      <w:pPr>
        <w:rPr>
          <w:rFonts w:eastAsia="Times New Roman"/>
        </w:rPr>
      </w:pPr>
    </w:p>
    <w:p w14:paraId="15C714AD" w14:textId="77777777" w:rsidR="002B080A" w:rsidRDefault="002B080A" w:rsidP="002B080A">
      <w:pPr>
        <w:rPr>
          <w:rFonts w:eastAsia="Times New Roman"/>
        </w:rPr>
      </w:pPr>
      <w:r>
        <w:rPr>
          <w:rFonts w:eastAsia="Times New Roman"/>
          <w:i/>
          <w:iCs/>
        </w:rPr>
        <w:t>External</w:t>
      </w:r>
    </w:p>
    <w:p w14:paraId="1170F3E9" w14:textId="77777777" w:rsidR="002B080A" w:rsidRDefault="002B080A" w:rsidP="002B080A">
      <w:pPr>
        <w:rPr>
          <w:rFonts w:eastAsia="Times New Roman"/>
        </w:rPr>
      </w:pPr>
      <w:r>
        <w:rPr>
          <w:rFonts w:eastAsia="Times New Roman"/>
        </w:rPr>
        <w:t>Externally, the only significant cracking is a long diagonal crack on the brick outer leaf of the rear elevation (max 4mm wide, tapering down to zero). - Which is in line with a slight drop to the rear left corner of the property. The FF window is also impacted, and the frame fixing pulling slightly has dislodged a piece of mortar to the brick reveal.</w:t>
      </w:r>
    </w:p>
    <w:p w14:paraId="3549FAED" w14:textId="77777777" w:rsidR="002B080A" w:rsidRDefault="002B080A" w:rsidP="002B080A">
      <w:pPr>
        <w:rPr>
          <w:rFonts w:eastAsia="Times New Roman"/>
        </w:rPr>
      </w:pPr>
    </w:p>
    <w:p w14:paraId="722C224C" w14:textId="77777777" w:rsidR="002B080A" w:rsidRDefault="002B080A" w:rsidP="002B080A">
      <w:pPr>
        <w:rPr>
          <w:rFonts w:eastAsia="Times New Roman"/>
        </w:rPr>
      </w:pPr>
      <w:r>
        <w:rPr>
          <w:rFonts w:eastAsia="Times New Roman"/>
          <w:u w:val="single"/>
        </w:rPr>
        <w:t>Mechanism believed to be responsible for noted cracking</w:t>
      </w:r>
    </w:p>
    <w:p w14:paraId="222CB366" w14:textId="77777777" w:rsidR="002B080A" w:rsidRDefault="002B080A" w:rsidP="002B080A">
      <w:pPr>
        <w:rPr>
          <w:rFonts w:eastAsia="Times New Roman"/>
        </w:rPr>
      </w:pPr>
      <w:r>
        <w:rPr>
          <w:rFonts w:eastAsia="Times New Roman"/>
        </w:rPr>
        <w:t>The cause is thought to relate to seasonal ground movements following a dry spring and very hot summer. Water demand from nearby trees and grass lawn, on the shrinkable clay soils, is commonly seen to cause a slight drop in the upper ground levels, which can cause cracking exhibited.</w:t>
      </w:r>
    </w:p>
    <w:p w14:paraId="27EB1836" w14:textId="77777777" w:rsidR="002B080A" w:rsidRDefault="002B080A" w:rsidP="002B080A">
      <w:pPr>
        <w:rPr>
          <w:rFonts w:eastAsia="Times New Roman"/>
        </w:rPr>
      </w:pPr>
      <w:r>
        <w:rPr>
          <w:rFonts w:eastAsia="Times New Roman"/>
        </w:rPr>
        <w:lastRenderedPageBreak/>
        <w:t xml:space="preserve">The </w:t>
      </w:r>
      <w:proofErr w:type="gramStart"/>
      <w:r>
        <w:rPr>
          <w:rFonts w:eastAsia="Times New Roman"/>
        </w:rPr>
        <w:t>particular pattern</w:t>
      </w:r>
      <w:proofErr w:type="gramEnd"/>
      <w:r>
        <w:rPr>
          <w:rFonts w:eastAsia="Times New Roman"/>
        </w:rPr>
        <w:t xml:space="preserve"> observed is in line with water demand from T1(oak), on the left rear flank of the property (when viewed from the front). The cracking has </w:t>
      </w:r>
      <w:proofErr w:type="spellStart"/>
      <w:r>
        <w:rPr>
          <w:rFonts w:eastAsia="Times New Roman"/>
        </w:rPr>
        <w:t>collecter</w:t>
      </w:r>
      <w:proofErr w:type="spellEnd"/>
      <w:r>
        <w:rPr>
          <w:rFonts w:eastAsia="Times New Roman"/>
        </w:rPr>
        <w:t xml:space="preserve"> at a natural weak point at GF level at the doorway, and at FF level at the ends of plasterboard sheathed stud walls and soffits</w:t>
      </w:r>
    </w:p>
    <w:p w14:paraId="010CA663" w14:textId="77777777" w:rsidR="002B080A" w:rsidRDefault="002B080A" w:rsidP="002B080A">
      <w:pPr>
        <w:rPr>
          <w:rFonts w:eastAsia="Times New Roman"/>
        </w:rPr>
      </w:pPr>
    </w:p>
    <w:p w14:paraId="5D57E47A" w14:textId="77777777" w:rsidR="002B080A" w:rsidRDefault="002B080A" w:rsidP="002B080A">
      <w:pPr>
        <w:pStyle w:val="xmsonormal"/>
        <w:spacing w:after="160" w:line="254" w:lineRule="auto"/>
        <w:rPr>
          <w:rFonts w:ascii="Calibri Light" w:hAnsi="Calibri Light" w:cs="Calibri Light"/>
          <w:sz w:val="22"/>
          <w:szCs w:val="22"/>
        </w:rPr>
      </w:pPr>
      <w:r>
        <w:rPr>
          <w:rFonts w:ascii="Calibri Light" w:hAnsi="Calibri Light" w:cs="Calibri Light"/>
          <w:sz w:val="22"/>
          <w:szCs w:val="22"/>
        </w:rPr>
        <w:t>The following trees are sufficiently close to the property that interactions with the foundations have been considered:</w:t>
      </w:r>
    </w:p>
    <w:tbl>
      <w:tblPr>
        <w:tblW w:w="14879" w:type="dxa"/>
        <w:tblCellMar>
          <w:left w:w="0" w:type="dxa"/>
          <w:right w:w="0" w:type="dxa"/>
        </w:tblCellMar>
        <w:tblLook w:val="04A0" w:firstRow="1" w:lastRow="0" w:firstColumn="1" w:lastColumn="0" w:noHBand="0" w:noVBand="1"/>
      </w:tblPr>
      <w:tblGrid>
        <w:gridCol w:w="704"/>
        <w:gridCol w:w="2410"/>
        <w:gridCol w:w="1496"/>
        <w:gridCol w:w="2001"/>
        <w:gridCol w:w="1524"/>
        <w:gridCol w:w="1074"/>
        <w:gridCol w:w="2126"/>
        <w:gridCol w:w="3544"/>
      </w:tblGrid>
      <w:tr w:rsidR="002B080A" w14:paraId="6DAEC165" w14:textId="77777777">
        <w:tc>
          <w:tcPr>
            <w:tcW w:w="704" w:type="dxa"/>
            <w:tcBorders>
              <w:top w:val="single" w:sz="8" w:space="0" w:color="7F7F7F"/>
              <w:left w:val="single" w:sz="8" w:space="0" w:color="7F7F7F"/>
              <w:bottom w:val="single" w:sz="8" w:space="0" w:color="7F7F7F"/>
              <w:right w:val="single" w:sz="8" w:space="0" w:color="7F7F7F"/>
            </w:tcBorders>
            <w:tcMar>
              <w:top w:w="57" w:type="dxa"/>
              <w:left w:w="108" w:type="dxa"/>
              <w:bottom w:w="57" w:type="dxa"/>
              <w:right w:w="108" w:type="dxa"/>
            </w:tcMar>
            <w:hideMark/>
          </w:tcPr>
          <w:p w14:paraId="0FE50539" w14:textId="77777777" w:rsidR="002B080A" w:rsidRDefault="002B080A">
            <w:pPr>
              <w:pStyle w:val="xmsonormal"/>
              <w:rPr>
                <w:rFonts w:ascii="Calibri Light" w:hAnsi="Calibri Light" w:cs="Calibri Light"/>
                <w:sz w:val="22"/>
                <w:szCs w:val="22"/>
              </w:rPr>
            </w:pPr>
            <w:r>
              <w:rPr>
                <w:rFonts w:ascii="Calibri Light" w:hAnsi="Calibri Light" w:cs="Calibri Light"/>
                <w:b/>
                <w:bCs/>
                <w:sz w:val="22"/>
                <w:szCs w:val="22"/>
              </w:rPr>
              <w:t>Tree ref.</w:t>
            </w:r>
          </w:p>
        </w:tc>
        <w:tc>
          <w:tcPr>
            <w:tcW w:w="2410" w:type="dxa"/>
            <w:tcBorders>
              <w:top w:val="single" w:sz="8" w:space="0" w:color="7F7F7F"/>
              <w:left w:val="nil"/>
              <w:bottom w:val="single" w:sz="8" w:space="0" w:color="7F7F7F"/>
              <w:right w:val="single" w:sz="8" w:space="0" w:color="7F7F7F"/>
            </w:tcBorders>
            <w:tcMar>
              <w:top w:w="57" w:type="dxa"/>
              <w:left w:w="108" w:type="dxa"/>
              <w:bottom w:w="57" w:type="dxa"/>
              <w:right w:w="108" w:type="dxa"/>
            </w:tcMar>
            <w:hideMark/>
          </w:tcPr>
          <w:p w14:paraId="60062609" w14:textId="77777777" w:rsidR="002B080A" w:rsidRDefault="002B080A">
            <w:pPr>
              <w:pStyle w:val="xmsonormal"/>
              <w:rPr>
                <w:rFonts w:ascii="Calibri Light" w:hAnsi="Calibri Light" w:cs="Calibri Light"/>
                <w:sz w:val="22"/>
                <w:szCs w:val="22"/>
              </w:rPr>
            </w:pPr>
            <w:r>
              <w:rPr>
                <w:rFonts w:ascii="Calibri Light" w:hAnsi="Calibri Light" w:cs="Calibri Light"/>
                <w:b/>
                <w:bCs/>
                <w:sz w:val="22"/>
                <w:szCs w:val="22"/>
              </w:rPr>
              <w:t>Species</w:t>
            </w:r>
          </w:p>
        </w:tc>
        <w:tc>
          <w:tcPr>
            <w:tcW w:w="1496" w:type="dxa"/>
            <w:tcBorders>
              <w:top w:val="single" w:sz="8" w:space="0" w:color="7F7F7F"/>
              <w:left w:val="nil"/>
              <w:bottom w:val="single" w:sz="8" w:space="0" w:color="7F7F7F"/>
              <w:right w:val="single" w:sz="8" w:space="0" w:color="7F7F7F"/>
            </w:tcBorders>
            <w:tcMar>
              <w:top w:w="57" w:type="dxa"/>
              <w:left w:w="108" w:type="dxa"/>
              <w:bottom w:w="57" w:type="dxa"/>
              <w:right w:w="108" w:type="dxa"/>
            </w:tcMar>
            <w:hideMark/>
          </w:tcPr>
          <w:p w14:paraId="66EE084D" w14:textId="77777777" w:rsidR="002B080A" w:rsidRDefault="002B080A">
            <w:pPr>
              <w:pStyle w:val="xmsonormal"/>
              <w:rPr>
                <w:rFonts w:ascii="Calibri Light" w:hAnsi="Calibri Light" w:cs="Calibri Light"/>
                <w:sz w:val="22"/>
                <w:szCs w:val="22"/>
              </w:rPr>
            </w:pPr>
            <w:r>
              <w:rPr>
                <w:rFonts w:ascii="Calibri Light" w:hAnsi="Calibri Light" w:cs="Calibri Light"/>
                <w:b/>
                <w:bCs/>
                <w:sz w:val="22"/>
                <w:szCs w:val="22"/>
              </w:rPr>
              <w:t>Distance</w:t>
            </w:r>
          </w:p>
        </w:tc>
        <w:tc>
          <w:tcPr>
            <w:tcW w:w="2001" w:type="dxa"/>
            <w:tcBorders>
              <w:top w:val="single" w:sz="8" w:space="0" w:color="7F7F7F"/>
              <w:left w:val="nil"/>
              <w:bottom w:val="single" w:sz="8" w:space="0" w:color="7F7F7F"/>
              <w:right w:val="single" w:sz="8" w:space="0" w:color="7F7F7F"/>
            </w:tcBorders>
            <w:tcMar>
              <w:top w:w="57" w:type="dxa"/>
              <w:left w:w="108" w:type="dxa"/>
              <w:bottom w:w="57" w:type="dxa"/>
              <w:right w:w="108" w:type="dxa"/>
            </w:tcMar>
            <w:hideMark/>
          </w:tcPr>
          <w:p w14:paraId="54C1546D" w14:textId="77777777" w:rsidR="002B080A" w:rsidRDefault="002B080A">
            <w:pPr>
              <w:pStyle w:val="xmsonormal"/>
              <w:rPr>
                <w:rFonts w:ascii="Calibri Light" w:hAnsi="Calibri Light" w:cs="Calibri Light"/>
                <w:sz w:val="22"/>
                <w:szCs w:val="22"/>
              </w:rPr>
            </w:pPr>
            <w:r>
              <w:rPr>
                <w:rFonts w:ascii="Calibri Light" w:hAnsi="Calibri Light" w:cs="Calibri Light"/>
                <w:b/>
                <w:bCs/>
                <w:sz w:val="22"/>
                <w:szCs w:val="22"/>
              </w:rPr>
              <w:t>Trunk dia.</w:t>
            </w:r>
          </w:p>
          <w:p w14:paraId="17D0CD5D" w14:textId="77777777" w:rsidR="002B080A" w:rsidRDefault="002B080A">
            <w:pPr>
              <w:pStyle w:val="xmsonormal"/>
              <w:rPr>
                <w:rFonts w:ascii="Calibri Light" w:hAnsi="Calibri Light" w:cs="Calibri Light"/>
                <w:sz w:val="22"/>
                <w:szCs w:val="22"/>
              </w:rPr>
            </w:pPr>
            <w:r>
              <w:rPr>
                <w:rFonts w:ascii="Calibri Light" w:hAnsi="Calibri Light" w:cs="Calibri Light"/>
                <w:b/>
                <w:bCs/>
                <w:sz w:val="22"/>
                <w:szCs w:val="22"/>
              </w:rPr>
              <w:t>(approx.)</w:t>
            </w:r>
          </w:p>
        </w:tc>
        <w:tc>
          <w:tcPr>
            <w:tcW w:w="1524" w:type="dxa"/>
            <w:tcBorders>
              <w:top w:val="single" w:sz="8" w:space="0" w:color="7F7F7F"/>
              <w:left w:val="nil"/>
              <w:bottom w:val="single" w:sz="8" w:space="0" w:color="7F7F7F"/>
              <w:right w:val="single" w:sz="8" w:space="0" w:color="7F7F7F"/>
            </w:tcBorders>
            <w:tcMar>
              <w:top w:w="57" w:type="dxa"/>
              <w:left w:w="108" w:type="dxa"/>
              <w:bottom w:w="57" w:type="dxa"/>
              <w:right w:w="108" w:type="dxa"/>
            </w:tcMar>
            <w:hideMark/>
          </w:tcPr>
          <w:p w14:paraId="4063349D" w14:textId="77777777" w:rsidR="002B080A" w:rsidRDefault="002B080A">
            <w:pPr>
              <w:pStyle w:val="xmsonormal"/>
              <w:rPr>
                <w:rFonts w:ascii="Calibri Light" w:hAnsi="Calibri Light" w:cs="Calibri Light"/>
                <w:sz w:val="22"/>
                <w:szCs w:val="22"/>
              </w:rPr>
            </w:pPr>
            <w:r>
              <w:rPr>
                <w:rFonts w:ascii="Calibri Light" w:hAnsi="Calibri Light" w:cs="Calibri Light"/>
                <w:b/>
                <w:bCs/>
                <w:sz w:val="22"/>
                <w:szCs w:val="22"/>
              </w:rPr>
              <w:t>Height (approx.)</w:t>
            </w:r>
          </w:p>
        </w:tc>
        <w:tc>
          <w:tcPr>
            <w:tcW w:w="1074" w:type="dxa"/>
            <w:tcBorders>
              <w:top w:val="single" w:sz="8" w:space="0" w:color="7F7F7F"/>
              <w:left w:val="nil"/>
              <w:bottom w:val="single" w:sz="8" w:space="0" w:color="7F7F7F"/>
              <w:right w:val="single" w:sz="8" w:space="0" w:color="7F7F7F"/>
            </w:tcBorders>
            <w:tcMar>
              <w:top w:w="57" w:type="dxa"/>
              <w:left w:w="108" w:type="dxa"/>
              <w:bottom w:w="57" w:type="dxa"/>
              <w:right w:w="108" w:type="dxa"/>
            </w:tcMar>
            <w:hideMark/>
          </w:tcPr>
          <w:p w14:paraId="38E63DFB" w14:textId="77777777" w:rsidR="002B080A" w:rsidRDefault="002B080A">
            <w:pPr>
              <w:pStyle w:val="xmsonormal"/>
              <w:rPr>
                <w:rFonts w:ascii="Calibri Light" w:hAnsi="Calibri Light" w:cs="Calibri Light"/>
                <w:sz w:val="22"/>
                <w:szCs w:val="22"/>
              </w:rPr>
            </w:pPr>
            <w:r>
              <w:rPr>
                <w:rFonts w:ascii="Calibri Light" w:hAnsi="Calibri Light" w:cs="Calibri Light"/>
                <w:b/>
                <w:bCs/>
                <w:sz w:val="22"/>
                <w:szCs w:val="22"/>
              </w:rPr>
              <w:t>D/H</w:t>
            </w:r>
          </w:p>
        </w:tc>
        <w:tc>
          <w:tcPr>
            <w:tcW w:w="2126" w:type="dxa"/>
            <w:tcBorders>
              <w:top w:val="single" w:sz="8" w:space="0" w:color="7F7F7F"/>
              <w:left w:val="nil"/>
              <w:bottom w:val="single" w:sz="8" w:space="0" w:color="7F7F7F"/>
              <w:right w:val="single" w:sz="8" w:space="0" w:color="7F7F7F"/>
            </w:tcBorders>
            <w:tcMar>
              <w:top w:w="57" w:type="dxa"/>
              <w:left w:w="108" w:type="dxa"/>
              <w:bottom w:w="57" w:type="dxa"/>
              <w:right w:w="108" w:type="dxa"/>
            </w:tcMar>
            <w:hideMark/>
          </w:tcPr>
          <w:p w14:paraId="73E4A2F1" w14:textId="77777777" w:rsidR="002B080A" w:rsidRDefault="002B080A">
            <w:pPr>
              <w:pStyle w:val="xmsonormal"/>
              <w:rPr>
                <w:rFonts w:ascii="Calibri Light" w:hAnsi="Calibri Light" w:cs="Calibri Light"/>
                <w:sz w:val="22"/>
                <w:szCs w:val="22"/>
              </w:rPr>
            </w:pPr>
            <w:r>
              <w:rPr>
                <w:rFonts w:ascii="Calibri Light" w:hAnsi="Calibri Light" w:cs="Calibri Light"/>
                <w:b/>
                <w:bCs/>
                <w:sz w:val="22"/>
                <w:szCs w:val="22"/>
              </w:rPr>
              <w:t>Water demand [2]</w:t>
            </w:r>
          </w:p>
        </w:tc>
        <w:tc>
          <w:tcPr>
            <w:tcW w:w="3544" w:type="dxa"/>
            <w:tcBorders>
              <w:top w:val="single" w:sz="8" w:space="0" w:color="7F7F7F"/>
              <w:left w:val="nil"/>
              <w:bottom w:val="single" w:sz="8" w:space="0" w:color="7F7F7F"/>
              <w:right w:val="single" w:sz="8" w:space="0" w:color="7F7F7F"/>
            </w:tcBorders>
            <w:tcMar>
              <w:top w:w="57" w:type="dxa"/>
              <w:left w:w="108" w:type="dxa"/>
              <w:bottom w:w="57" w:type="dxa"/>
              <w:right w:w="108" w:type="dxa"/>
            </w:tcMar>
            <w:hideMark/>
          </w:tcPr>
          <w:p w14:paraId="254BF2CF" w14:textId="77777777" w:rsidR="002B080A" w:rsidRDefault="002B080A">
            <w:pPr>
              <w:pStyle w:val="xmsonormal"/>
              <w:rPr>
                <w:rFonts w:ascii="Calibri Light" w:hAnsi="Calibri Light" w:cs="Calibri Light"/>
                <w:sz w:val="22"/>
                <w:szCs w:val="22"/>
              </w:rPr>
            </w:pPr>
            <w:r>
              <w:rPr>
                <w:rFonts w:ascii="Calibri Light" w:hAnsi="Calibri Light" w:cs="Calibri Light"/>
                <w:b/>
                <w:bCs/>
                <w:sz w:val="22"/>
                <w:szCs w:val="22"/>
              </w:rPr>
              <w:t>NHBC foundation depth required [2]</w:t>
            </w:r>
          </w:p>
        </w:tc>
      </w:tr>
      <w:tr w:rsidR="002B080A" w14:paraId="5F2EF611" w14:textId="77777777">
        <w:tc>
          <w:tcPr>
            <w:tcW w:w="704" w:type="dxa"/>
            <w:tcBorders>
              <w:top w:val="nil"/>
              <w:left w:val="single" w:sz="8" w:space="0" w:color="7F7F7F"/>
              <w:bottom w:val="single" w:sz="8" w:space="0" w:color="7F7F7F"/>
              <w:right w:val="single" w:sz="8" w:space="0" w:color="7F7F7F"/>
            </w:tcBorders>
            <w:tcMar>
              <w:top w:w="57" w:type="dxa"/>
              <w:left w:w="108" w:type="dxa"/>
              <w:bottom w:w="57" w:type="dxa"/>
              <w:right w:w="108" w:type="dxa"/>
            </w:tcMar>
            <w:hideMark/>
          </w:tcPr>
          <w:p w14:paraId="643E237E"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T1</w:t>
            </w:r>
          </w:p>
        </w:tc>
        <w:tc>
          <w:tcPr>
            <w:tcW w:w="2410" w:type="dxa"/>
            <w:tcBorders>
              <w:top w:val="nil"/>
              <w:left w:val="nil"/>
              <w:bottom w:val="single" w:sz="8" w:space="0" w:color="7F7F7F"/>
              <w:right w:val="single" w:sz="8" w:space="0" w:color="7F7F7F"/>
            </w:tcBorders>
            <w:tcMar>
              <w:top w:w="57" w:type="dxa"/>
              <w:left w:w="108" w:type="dxa"/>
              <w:bottom w:w="57" w:type="dxa"/>
              <w:right w:w="108" w:type="dxa"/>
            </w:tcMar>
            <w:hideMark/>
          </w:tcPr>
          <w:p w14:paraId="3EE496E1"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Oak</w:t>
            </w:r>
          </w:p>
        </w:tc>
        <w:tc>
          <w:tcPr>
            <w:tcW w:w="1496" w:type="dxa"/>
            <w:tcBorders>
              <w:top w:val="nil"/>
              <w:left w:val="nil"/>
              <w:bottom w:val="single" w:sz="8" w:space="0" w:color="7F7F7F"/>
              <w:right w:val="single" w:sz="8" w:space="0" w:color="7F7F7F"/>
            </w:tcBorders>
            <w:tcMar>
              <w:top w:w="57" w:type="dxa"/>
              <w:left w:w="108" w:type="dxa"/>
              <w:bottom w:w="57" w:type="dxa"/>
              <w:right w:w="108" w:type="dxa"/>
            </w:tcMar>
            <w:hideMark/>
          </w:tcPr>
          <w:p w14:paraId="627D041D"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12m</w:t>
            </w:r>
          </w:p>
        </w:tc>
        <w:tc>
          <w:tcPr>
            <w:tcW w:w="2001" w:type="dxa"/>
            <w:tcBorders>
              <w:top w:val="nil"/>
              <w:left w:val="nil"/>
              <w:bottom w:val="single" w:sz="8" w:space="0" w:color="7F7F7F"/>
              <w:right w:val="single" w:sz="8" w:space="0" w:color="7F7F7F"/>
            </w:tcBorders>
            <w:tcMar>
              <w:top w:w="57" w:type="dxa"/>
              <w:left w:w="108" w:type="dxa"/>
              <w:bottom w:w="57" w:type="dxa"/>
              <w:right w:w="108" w:type="dxa"/>
            </w:tcMar>
            <w:hideMark/>
          </w:tcPr>
          <w:p w14:paraId="7113A639"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1000mm</w:t>
            </w:r>
          </w:p>
        </w:tc>
        <w:tc>
          <w:tcPr>
            <w:tcW w:w="1524" w:type="dxa"/>
            <w:tcBorders>
              <w:top w:val="nil"/>
              <w:left w:val="nil"/>
              <w:bottom w:val="single" w:sz="8" w:space="0" w:color="7F7F7F"/>
              <w:right w:val="single" w:sz="8" w:space="0" w:color="7F7F7F"/>
            </w:tcBorders>
            <w:tcMar>
              <w:top w:w="57" w:type="dxa"/>
              <w:left w:w="108" w:type="dxa"/>
              <w:bottom w:w="57" w:type="dxa"/>
              <w:right w:w="108" w:type="dxa"/>
            </w:tcMar>
            <w:hideMark/>
          </w:tcPr>
          <w:p w14:paraId="19DCC2CF"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12.5m</w:t>
            </w:r>
          </w:p>
        </w:tc>
        <w:tc>
          <w:tcPr>
            <w:tcW w:w="1074" w:type="dxa"/>
            <w:tcBorders>
              <w:top w:val="nil"/>
              <w:left w:val="nil"/>
              <w:bottom w:val="single" w:sz="8" w:space="0" w:color="7F7F7F"/>
              <w:right w:val="single" w:sz="8" w:space="0" w:color="7F7F7F"/>
            </w:tcBorders>
            <w:tcMar>
              <w:top w:w="57" w:type="dxa"/>
              <w:left w:w="108" w:type="dxa"/>
              <w:bottom w:w="57" w:type="dxa"/>
              <w:right w:w="108" w:type="dxa"/>
            </w:tcMar>
            <w:hideMark/>
          </w:tcPr>
          <w:p w14:paraId="452A3A78"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0.95</w:t>
            </w:r>
          </w:p>
        </w:tc>
        <w:tc>
          <w:tcPr>
            <w:tcW w:w="2126" w:type="dxa"/>
            <w:tcBorders>
              <w:top w:val="nil"/>
              <w:left w:val="nil"/>
              <w:bottom w:val="single" w:sz="8" w:space="0" w:color="7F7F7F"/>
              <w:right w:val="single" w:sz="8" w:space="0" w:color="7F7F7F"/>
            </w:tcBorders>
            <w:tcMar>
              <w:top w:w="57" w:type="dxa"/>
              <w:left w:w="108" w:type="dxa"/>
              <w:bottom w:w="57" w:type="dxa"/>
              <w:right w:w="108" w:type="dxa"/>
            </w:tcMar>
            <w:hideMark/>
          </w:tcPr>
          <w:p w14:paraId="0011DB13"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High</w:t>
            </w:r>
          </w:p>
        </w:tc>
        <w:tc>
          <w:tcPr>
            <w:tcW w:w="3544" w:type="dxa"/>
            <w:tcBorders>
              <w:top w:val="nil"/>
              <w:left w:val="nil"/>
              <w:bottom w:val="single" w:sz="8" w:space="0" w:color="7F7F7F"/>
              <w:right w:val="single" w:sz="8" w:space="0" w:color="7F7F7F"/>
            </w:tcBorders>
            <w:tcMar>
              <w:top w:w="57" w:type="dxa"/>
              <w:left w:w="108" w:type="dxa"/>
              <w:bottom w:w="57" w:type="dxa"/>
              <w:right w:w="108" w:type="dxa"/>
            </w:tcMar>
            <w:hideMark/>
          </w:tcPr>
          <w:p w14:paraId="480E1456" w14:textId="77777777" w:rsidR="002B080A" w:rsidRDefault="002B080A">
            <w:pPr>
              <w:pStyle w:val="xmsonormal"/>
              <w:rPr>
                <w:rFonts w:ascii="Calibri Light" w:hAnsi="Calibri Light" w:cs="Calibri Light"/>
                <w:sz w:val="22"/>
                <w:szCs w:val="22"/>
              </w:rPr>
            </w:pPr>
            <w:r>
              <w:rPr>
                <w:rFonts w:ascii="Calibri Light" w:hAnsi="Calibri Light" w:cs="Calibri Light"/>
                <w:b/>
                <w:bCs/>
                <w:sz w:val="22"/>
                <w:szCs w:val="22"/>
              </w:rPr>
              <w:t xml:space="preserve">1.4m </w:t>
            </w:r>
            <w:r>
              <w:rPr>
                <w:rFonts w:ascii="Calibri Light" w:hAnsi="Calibri Light" w:cs="Calibri Light"/>
                <w:sz w:val="22"/>
                <w:szCs w:val="22"/>
              </w:rPr>
              <w:t>(limit from tree)</w:t>
            </w:r>
          </w:p>
        </w:tc>
      </w:tr>
      <w:tr w:rsidR="002B080A" w14:paraId="577E9987" w14:textId="77777777">
        <w:tc>
          <w:tcPr>
            <w:tcW w:w="704" w:type="dxa"/>
            <w:tcBorders>
              <w:top w:val="nil"/>
              <w:left w:val="single" w:sz="8" w:space="0" w:color="7F7F7F"/>
              <w:bottom w:val="single" w:sz="8" w:space="0" w:color="7F7F7F"/>
              <w:right w:val="single" w:sz="8" w:space="0" w:color="7F7F7F"/>
            </w:tcBorders>
            <w:tcMar>
              <w:top w:w="57" w:type="dxa"/>
              <w:left w:w="108" w:type="dxa"/>
              <w:bottom w:w="57" w:type="dxa"/>
              <w:right w:w="108" w:type="dxa"/>
            </w:tcMar>
            <w:hideMark/>
          </w:tcPr>
          <w:p w14:paraId="27A2D4F3"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T2</w:t>
            </w:r>
          </w:p>
        </w:tc>
        <w:tc>
          <w:tcPr>
            <w:tcW w:w="2410" w:type="dxa"/>
            <w:tcBorders>
              <w:top w:val="nil"/>
              <w:left w:val="nil"/>
              <w:bottom w:val="single" w:sz="8" w:space="0" w:color="7F7F7F"/>
              <w:right w:val="single" w:sz="8" w:space="0" w:color="7F7F7F"/>
            </w:tcBorders>
            <w:tcMar>
              <w:top w:w="57" w:type="dxa"/>
              <w:left w:w="108" w:type="dxa"/>
              <w:bottom w:w="57" w:type="dxa"/>
              <w:right w:w="108" w:type="dxa"/>
            </w:tcMar>
            <w:hideMark/>
          </w:tcPr>
          <w:p w14:paraId="2CD041E6"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Elder (removed)</w:t>
            </w:r>
          </w:p>
        </w:tc>
        <w:tc>
          <w:tcPr>
            <w:tcW w:w="1496" w:type="dxa"/>
            <w:tcBorders>
              <w:top w:val="nil"/>
              <w:left w:val="nil"/>
              <w:bottom w:val="single" w:sz="8" w:space="0" w:color="7F7F7F"/>
              <w:right w:val="single" w:sz="8" w:space="0" w:color="7F7F7F"/>
            </w:tcBorders>
            <w:tcMar>
              <w:top w:w="57" w:type="dxa"/>
              <w:left w:w="108" w:type="dxa"/>
              <w:bottom w:w="57" w:type="dxa"/>
              <w:right w:w="108" w:type="dxa"/>
            </w:tcMar>
            <w:hideMark/>
          </w:tcPr>
          <w:p w14:paraId="4C7CE34E"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4.5m</w:t>
            </w:r>
          </w:p>
        </w:tc>
        <w:tc>
          <w:tcPr>
            <w:tcW w:w="2001" w:type="dxa"/>
            <w:tcBorders>
              <w:top w:val="nil"/>
              <w:left w:val="nil"/>
              <w:bottom w:val="single" w:sz="8" w:space="0" w:color="7F7F7F"/>
              <w:right w:val="single" w:sz="8" w:space="0" w:color="7F7F7F"/>
            </w:tcBorders>
            <w:tcMar>
              <w:top w:w="57" w:type="dxa"/>
              <w:left w:w="108" w:type="dxa"/>
              <w:bottom w:w="57" w:type="dxa"/>
              <w:right w:w="108" w:type="dxa"/>
            </w:tcMar>
            <w:hideMark/>
          </w:tcPr>
          <w:p w14:paraId="6E28FD80"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400mm</w:t>
            </w:r>
          </w:p>
        </w:tc>
        <w:tc>
          <w:tcPr>
            <w:tcW w:w="1524" w:type="dxa"/>
            <w:tcBorders>
              <w:top w:val="nil"/>
              <w:left w:val="nil"/>
              <w:bottom w:val="single" w:sz="8" w:space="0" w:color="7F7F7F"/>
              <w:right w:val="single" w:sz="8" w:space="0" w:color="7F7F7F"/>
            </w:tcBorders>
            <w:tcMar>
              <w:top w:w="57" w:type="dxa"/>
              <w:left w:w="108" w:type="dxa"/>
              <w:bottom w:w="57" w:type="dxa"/>
              <w:right w:w="108" w:type="dxa"/>
            </w:tcMar>
            <w:hideMark/>
          </w:tcPr>
          <w:p w14:paraId="3592135C"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5.5m</w:t>
            </w:r>
          </w:p>
        </w:tc>
        <w:tc>
          <w:tcPr>
            <w:tcW w:w="1074" w:type="dxa"/>
            <w:tcBorders>
              <w:top w:val="nil"/>
              <w:left w:val="nil"/>
              <w:bottom w:val="single" w:sz="8" w:space="0" w:color="7F7F7F"/>
              <w:right w:val="single" w:sz="8" w:space="0" w:color="7F7F7F"/>
            </w:tcBorders>
            <w:tcMar>
              <w:top w:w="57" w:type="dxa"/>
              <w:left w:w="108" w:type="dxa"/>
              <w:bottom w:w="57" w:type="dxa"/>
              <w:right w:w="108" w:type="dxa"/>
            </w:tcMar>
            <w:hideMark/>
          </w:tcPr>
          <w:p w14:paraId="3FFD6DA3"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0.82</w:t>
            </w:r>
          </w:p>
        </w:tc>
        <w:tc>
          <w:tcPr>
            <w:tcW w:w="2126" w:type="dxa"/>
            <w:tcBorders>
              <w:top w:val="nil"/>
              <w:left w:val="nil"/>
              <w:bottom w:val="single" w:sz="8" w:space="0" w:color="7F7F7F"/>
              <w:right w:val="single" w:sz="8" w:space="0" w:color="7F7F7F"/>
            </w:tcBorders>
            <w:tcMar>
              <w:top w:w="57" w:type="dxa"/>
              <w:left w:w="108" w:type="dxa"/>
              <w:bottom w:w="57" w:type="dxa"/>
              <w:right w:w="108" w:type="dxa"/>
            </w:tcMar>
            <w:hideMark/>
          </w:tcPr>
          <w:p w14:paraId="7863EF69"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Low</w:t>
            </w:r>
          </w:p>
        </w:tc>
        <w:tc>
          <w:tcPr>
            <w:tcW w:w="3544" w:type="dxa"/>
            <w:tcBorders>
              <w:top w:val="nil"/>
              <w:left w:val="nil"/>
              <w:bottom w:val="single" w:sz="8" w:space="0" w:color="7F7F7F"/>
              <w:right w:val="single" w:sz="8" w:space="0" w:color="7F7F7F"/>
            </w:tcBorders>
            <w:tcMar>
              <w:top w:w="57" w:type="dxa"/>
              <w:left w:w="108" w:type="dxa"/>
              <w:bottom w:w="57" w:type="dxa"/>
              <w:right w:w="108" w:type="dxa"/>
            </w:tcMar>
            <w:hideMark/>
          </w:tcPr>
          <w:p w14:paraId="2CE4903F"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0.9m (limit from open grasses)</w:t>
            </w:r>
          </w:p>
        </w:tc>
      </w:tr>
      <w:tr w:rsidR="002B080A" w14:paraId="77334133" w14:textId="77777777">
        <w:tc>
          <w:tcPr>
            <w:tcW w:w="704" w:type="dxa"/>
            <w:tcBorders>
              <w:top w:val="nil"/>
              <w:left w:val="single" w:sz="8" w:space="0" w:color="7F7F7F"/>
              <w:bottom w:val="single" w:sz="8" w:space="0" w:color="7F7F7F"/>
              <w:right w:val="single" w:sz="8" w:space="0" w:color="7F7F7F"/>
            </w:tcBorders>
            <w:tcMar>
              <w:top w:w="57" w:type="dxa"/>
              <w:left w:w="108" w:type="dxa"/>
              <w:bottom w:w="57" w:type="dxa"/>
              <w:right w:w="108" w:type="dxa"/>
            </w:tcMar>
            <w:hideMark/>
          </w:tcPr>
          <w:p w14:paraId="2ED4A550"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T3</w:t>
            </w:r>
          </w:p>
        </w:tc>
        <w:tc>
          <w:tcPr>
            <w:tcW w:w="2410" w:type="dxa"/>
            <w:tcBorders>
              <w:top w:val="nil"/>
              <w:left w:val="nil"/>
              <w:bottom w:val="single" w:sz="8" w:space="0" w:color="7F7F7F"/>
              <w:right w:val="single" w:sz="8" w:space="0" w:color="7F7F7F"/>
            </w:tcBorders>
            <w:tcMar>
              <w:top w:w="57" w:type="dxa"/>
              <w:left w:w="108" w:type="dxa"/>
              <w:bottom w:w="57" w:type="dxa"/>
              <w:right w:w="108" w:type="dxa"/>
            </w:tcMar>
            <w:hideMark/>
          </w:tcPr>
          <w:p w14:paraId="2ED6BCAA"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Holly (removed)</w:t>
            </w:r>
          </w:p>
        </w:tc>
        <w:tc>
          <w:tcPr>
            <w:tcW w:w="1496" w:type="dxa"/>
            <w:tcBorders>
              <w:top w:val="nil"/>
              <w:left w:val="nil"/>
              <w:bottom w:val="single" w:sz="8" w:space="0" w:color="7F7F7F"/>
              <w:right w:val="single" w:sz="8" w:space="0" w:color="7F7F7F"/>
            </w:tcBorders>
            <w:tcMar>
              <w:top w:w="57" w:type="dxa"/>
              <w:left w:w="108" w:type="dxa"/>
              <w:bottom w:w="57" w:type="dxa"/>
              <w:right w:w="108" w:type="dxa"/>
            </w:tcMar>
            <w:hideMark/>
          </w:tcPr>
          <w:p w14:paraId="7F108DFC"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2.85m</w:t>
            </w:r>
          </w:p>
        </w:tc>
        <w:tc>
          <w:tcPr>
            <w:tcW w:w="2001" w:type="dxa"/>
            <w:tcBorders>
              <w:top w:val="nil"/>
              <w:left w:val="nil"/>
              <w:bottom w:val="single" w:sz="8" w:space="0" w:color="7F7F7F"/>
              <w:right w:val="single" w:sz="8" w:space="0" w:color="7F7F7F"/>
            </w:tcBorders>
            <w:tcMar>
              <w:top w:w="57" w:type="dxa"/>
              <w:left w:w="108" w:type="dxa"/>
              <w:bottom w:w="57" w:type="dxa"/>
              <w:right w:w="108" w:type="dxa"/>
            </w:tcMar>
            <w:hideMark/>
          </w:tcPr>
          <w:p w14:paraId="392400A5"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280mm</w:t>
            </w:r>
          </w:p>
        </w:tc>
        <w:tc>
          <w:tcPr>
            <w:tcW w:w="1524" w:type="dxa"/>
            <w:tcBorders>
              <w:top w:val="nil"/>
              <w:left w:val="nil"/>
              <w:bottom w:val="single" w:sz="8" w:space="0" w:color="7F7F7F"/>
              <w:right w:val="single" w:sz="8" w:space="0" w:color="7F7F7F"/>
            </w:tcBorders>
            <w:tcMar>
              <w:top w:w="57" w:type="dxa"/>
              <w:left w:w="108" w:type="dxa"/>
              <w:bottom w:w="57" w:type="dxa"/>
              <w:right w:w="108" w:type="dxa"/>
            </w:tcMar>
            <w:hideMark/>
          </w:tcPr>
          <w:p w14:paraId="35399CC6"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5.5m</w:t>
            </w:r>
          </w:p>
        </w:tc>
        <w:tc>
          <w:tcPr>
            <w:tcW w:w="1074" w:type="dxa"/>
            <w:tcBorders>
              <w:top w:val="nil"/>
              <w:left w:val="nil"/>
              <w:bottom w:val="single" w:sz="8" w:space="0" w:color="7F7F7F"/>
              <w:right w:val="single" w:sz="8" w:space="0" w:color="7F7F7F"/>
            </w:tcBorders>
            <w:tcMar>
              <w:top w:w="57" w:type="dxa"/>
              <w:left w:w="108" w:type="dxa"/>
              <w:bottom w:w="57" w:type="dxa"/>
              <w:right w:w="108" w:type="dxa"/>
            </w:tcMar>
            <w:hideMark/>
          </w:tcPr>
          <w:p w14:paraId="7E4021CE"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0.52</w:t>
            </w:r>
          </w:p>
        </w:tc>
        <w:tc>
          <w:tcPr>
            <w:tcW w:w="2126" w:type="dxa"/>
            <w:tcBorders>
              <w:top w:val="nil"/>
              <w:left w:val="nil"/>
              <w:bottom w:val="single" w:sz="8" w:space="0" w:color="7F7F7F"/>
              <w:right w:val="single" w:sz="8" w:space="0" w:color="7F7F7F"/>
            </w:tcBorders>
            <w:tcMar>
              <w:top w:w="57" w:type="dxa"/>
              <w:left w:w="108" w:type="dxa"/>
              <w:bottom w:w="57" w:type="dxa"/>
              <w:right w:w="108" w:type="dxa"/>
            </w:tcMar>
            <w:hideMark/>
          </w:tcPr>
          <w:p w14:paraId="7D5DDFC8"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Low</w:t>
            </w:r>
          </w:p>
        </w:tc>
        <w:tc>
          <w:tcPr>
            <w:tcW w:w="3544" w:type="dxa"/>
            <w:tcBorders>
              <w:top w:val="nil"/>
              <w:left w:val="nil"/>
              <w:bottom w:val="single" w:sz="8" w:space="0" w:color="7F7F7F"/>
              <w:right w:val="single" w:sz="8" w:space="0" w:color="7F7F7F"/>
            </w:tcBorders>
            <w:tcMar>
              <w:top w:w="57" w:type="dxa"/>
              <w:left w:w="108" w:type="dxa"/>
              <w:bottom w:w="57" w:type="dxa"/>
              <w:right w:w="108" w:type="dxa"/>
            </w:tcMar>
            <w:hideMark/>
          </w:tcPr>
          <w:p w14:paraId="155EF6EB" w14:textId="77777777" w:rsidR="002B080A" w:rsidRDefault="002B080A">
            <w:pPr>
              <w:pStyle w:val="xmsonormal"/>
              <w:rPr>
                <w:rFonts w:ascii="Calibri Light" w:hAnsi="Calibri Light" w:cs="Calibri Light"/>
                <w:sz w:val="22"/>
                <w:szCs w:val="22"/>
              </w:rPr>
            </w:pPr>
            <w:r>
              <w:rPr>
                <w:rFonts w:ascii="Calibri Light" w:hAnsi="Calibri Light" w:cs="Calibri Light"/>
                <w:b/>
                <w:bCs/>
                <w:sz w:val="22"/>
                <w:szCs w:val="22"/>
              </w:rPr>
              <w:t>0.9m</w:t>
            </w:r>
            <w:r>
              <w:rPr>
                <w:rFonts w:ascii="Calibri Light" w:hAnsi="Calibri Light" w:cs="Calibri Light"/>
                <w:sz w:val="22"/>
                <w:szCs w:val="22"/>
              </w:rPr>
              <w:t xml:space="preserve"> (limit from tree)</w:t>
            </w:r>
          </w:p>
        </w:tc>
      </w:tr>
      <w:tr w:rsidR="002B080A" w14:paraId="31B5CBF4" w14:textId="77777777">
        <w:tc>
          <w:tcPr>
            <w:tcW w:w="704" w:type="dxa"/>
            <w:tcBorders>
              <w:top w:val="nil"/>
              <w:left w:val="single" w:sz="8" w:space="0" w:color="7F7F7F"/>
              <w:bottom w:val="single" w:sz="8" w:space="0" w:color="7F7F7F"/>
              <w:right w:val="single" w:sz="8" w:space="0" w:color="7F7F7F"/>
            </w:tcBorders>
            <w:tcMar>
              <w:top w:w="57" w:type="dxa"/>
              <w:left w:w="108" w:type="dxa"/>
              <w:bottom w:w="57" w:type="dxa"/>
              <w:right w:w="108" w:type="dxa"/>
            </w:tcMar>
            <w:hideMark/>
          </w:tcPr>
          <w:p w14:paraId="04594BB3"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T4</w:t>
            </w:r>
          </w:p>
        </w:tc>
        <w:tc>
          <w:tcPr>
            <w:tcW w:w="2410" w:type="dxa"/>
            <w:tcBorders>
              <w:top w:val="nil"/>
              <w:left w:val="nil"/>
              <w:bottom w:val="single" w:sz="8" w:space="0" w:color="7F7F7F"/>
              <w:right w:val="single" w:sz="8" w:space="0" w:color="7F7F7F"/>
            </w:tcBorders>
            <w:tcMar>
              <w:top w:w="57" w:type="dxa"/>
              <w:left w:w="108" w:type="dxa"/>
              <w:bottom w:w="57" w:type="dxa"/>
              <w:right w:w="108" w:type="dxa"/>
            </w:tcMar>
            <w:hideMark/>
          </w:tcPr>
          <w:p w14:paraId="70B9C367"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Leylandii (multiple)</w:t>
            </w:r>
          </w:p>
        </w:tc>
        <w:tc>
          <w:tcPr>
            <w:tcW w:w="1496" w:type="dxa"/>
            <w:tcBorders>
              <w:top w:val="nil"/>
              <w:left w:val="nil"/>
              <w:bottom w:val="single" w:sz="8" w:space="0" w:color="7F7F7F"/>
              <w:right w:val="single" w:sz="8" w:space="0" w:color="7F7F7F"/>
            </w:tcBorders>
            <w:tcMar>
              <w:top w:w="57" w:type="dxa"/>
              <w:left w:w="108" w:type="dxa"/>
              <w:bottom w:w="57" w:type="dxa"/>
              <w:right w:w="108" w:type="dxa"/>
            </w:tcMar>
            <w:hideMark/>
          </w:tcPr>
          <w:p w14:paraId="218A3B29"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5m</w:t>
            </w:r>
          </w:p>
        </w:tc>
        <w:tc>
          <w:tcPr>
            <w:tcW w:w="2001" w:type="dxa"/>
            <w:tcBorders>
              <w:top w:val="nil"/>
              <w:left w:val="nil"/>
              <w:bottom w:val="single" w:sz="8" w:space="0" w:color="7F7F7F"/>
              <w:right w:val="single" w:sz="8" w:space="0" w:color="7F7F7F"/>
            </w:tcBorders>
            <w:tcMar>
              <w:top w:w="57" w:type="dxa"/>
              <w:left w:w="108" w:type="dxa"/>
              <w:bottom w:w="57" w:type="dxa"/>
              <w:right w:w="108" w:type="dxa"/>
            </w:tcMar>
            <w:hideMark/>
          </w:tcPr>
          <w:p w14:paraId="4F0C475F"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250mm</w:t>
            </w:r>
          </w:p>
        </w:tc>
        <w:tc>
          <w:tcPr>
            <w:tcW w:w="1524" w:type="dxa"/>
            <w:tcBorders>
              <w:top w:val="nil"/>
              <w:left w:val="nil"/>
              <w:bottom w:val="single" w:sz="8" w:space="0" w:color="7F7F7F"/>
              <w:right w:val="single" w:sz="8" w:space="0" w:color="7F7F7F"/>
            </w:tcBorders>
            <w:tcMar>
              <w:top w:w="57" w:type="dxa"/>
              <w:left w:w="108" w:type="dxa"/>
              <w:bottom w:w="57" w:type="dxa"/>
              <w:right w:w="108" w:type="dxa"/>
            </w:tcMar>
            <w:hideMark/>
          </w:tcPr>
          <w:p w14:paraId="251AD92F"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2.5m</w:t>
            </w:r>
          </w:p>
        </w:tc>
        <w:tc>
          <w:tcPr>
            <w:tcW w:w="1074" w:type="dxa"/>
            <w:tcBorders>
              <w:top w:val="nil"/>
              <w:left w:val="nil"/>
              <w:bottom w:val="single" w:sz="8" w:space="0" w:color="7F7F7F"/>
              <w:right w:val="single" w:sz="8" w:space="0" w:color="7F7F7F"/>
            </w:tcBorders>
            <w:tcMar>
              <w:top w:w="57" w:type="dxa"/>
              <w:left w:w="108" w:type="dxa"/>
              <w:bottom w:w="57" w:type="dxa"/>
              <w:right w:w="108" w:type="dxa"/>
            </w:tcMar>
            <w:hideMark/>
          </w:tcPr>
          <w:p w14:paraId="120AB978"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2.00</w:t>
            </w:r>
          </w:p>
        </w:tc>
        <w:tc>
          <w:tcPr>
            <w:tcW w:w="2126" w:type="dxa"/>
            <w:tcBorders>
              <w:top w:val="nil"/>
              <w:left w:val="nil"/>
              <w:bottom w:val="single" w:sz="8" w:space="0" w:color="7F7F7F"/>
              <w:right w:val="single" w:sz="8" w:space="0" w:color="7F7F7F"/>
            </w:tcBorders>
            <w:tcMar>
              <w:top w:w="57" w:type="dxa"/>
              <w:left w:w="108" w:type="dxa"/>
              <w:bottom w:w="57" w:type="dxa"/>
              <w:right w:w="108" w:type="dxa"/>
            </w:tcMar>
            <w:hideMark/>
          </w:tcPr>
          <w:p w14:paraId="4079D875"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high conifer</w:t>
            </w:r>
          </w:p>
        </w:tc>
        <w:tc>
          <w:tcPr>
            <w:tcW w:w="3544" w:type="dxa"/>
            <w:tcBorders>
              <w:top w:val="nil"/>
              <w:left w:val="nil"/>
              <w:bottom w:val="single" w:sz="8" w:space="0" w:color="7F7F7F"/>
              <w:right w:val="single" w:sz="8" w:space="0" w:color="7F7F7F"/>
            </w:tcBorders>
            <w:tcMar>
              <w:top w:w="57" w:type="dxa"/>
              <w:left w:w="108" w:type="dxa"/>
              <w:bottom w:w="57" w:type="dxa"/>
              <w:right w:w="108" w:type="dxa"/>
            </w:tcMar>
            <w:hideMark/>
          </w:tcPr>
          <w:p w14:paraId="1D71CC42"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0.9m (limit from open grasses)</w:t>
            </w:r>
          </w:p>
        </w:tc>
      </w:tr>
      <w:tr w:rsidR="002B080A" w14:paraId="452203C7" w14:textId="77777777">
        <w:tc>
          <w:tcPr>
            <w:tcW w:w="704" w:type="dxa"/>
            <w:tcBorders>
              <w:top w:val="nil"/>
              <w:left w:val="single" w:sz="8" w:space="0" w:color="7F7F7F"/>
              <w:bottom w:val="single" w:sz="8" w:space="0" w:color="7F7F7F"/>
              <w:right w:val="single" w:sz="8" w:space="0" w:color="7F7F7F"/>
            </w:tcBorders>
            <w:tcMar>
              <w:top w:w="57" w:type="dxa"/>
              <w:left w:w="108" w:type="dxa"/>
              <w:bottom w:w="57" w:type="dxa"/>
              <w:right w:w="108" w:type="dxa"/>
            </w:tcMar>
            <w:hideMark/>
          </w:tcPr>
          <w:p w14:paraId="265E3086"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T5</w:t>
            </w:r>
          </w:p>
        </w:tc>
        <w:tc>
          <w:tcPr>
            <w:tcW w:w="2410" w:type="dxa"/>
            <w:tcBorders>
              <w:top w:val="nil"/>
              <w:left w:val="nil"/>
              <w:bottom w:val="single" w:sz="8" w:space="0" w:color="7F7F7F"/>
              <w:right w:val="single" w:sz="8" w:space="0" w:color="7F7F7F"/>
            </w:tcBorders>
            <w:tcMar>
              <w:top w:w="57" w:type="dxa"/>
              <w:left w:w="108" w:type="dxa"/>
              <w:bottom w:w="57" w:type="dxa"/>
              <w:right w:w="108" w:type="dxa"/>
            </w:tcMar>
            <w:hideMark/>
          </w:tcPr>
          <w:p w14:paraId="06785934"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Conifer (to be removed)</w:t>
            </w:r>
          </w:p>
        </w:tc>
        <w:tc>
          <w:tcPr>
            <w:tcW w:w="1496" w:type="dxa"/>
            <w:tcBorders>
              <w:top w:val="nil"/>
              <w:left w:val="nil"/>
              <w:bottom w:val="single" w:sz="8" w:space="0" w:color="7F7F7F"/>
              <w:right w:val="single" w:sz="8" w:space="0" w:color="7F7F7F"/>
            </w:tcBorders>
            <w:tcMar>
              <w:top w:w="57" w:type="dxa"/>
              <w:left w:w="108" w:type="dxa"/>
              <w:bottom w:w="57" w:type="dxa"/>
              <w:right w:w="108" w:type="dxa"/>
            </w:tcMar>
            <w:hideMark/>
          </w:tcPr>
          <w:p w14:paraId="5202CF2B"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2.9m</w:t>
            </w:r>
          </w:p>
        </w:tc>
        <w:tc>
          <w:tcPr>
            <w:tcW w:w="2001" w:type="dxa"/>
            <w:tcBorders>
              <w:top w:val="nil"/>
              <w:left w:val="nil"/>
              <w:bottom w:val="single" w:sz="8" w:space="0" w:color="7F7F7F"/>
              <w:right w:val="single" w:sz="8" w:space="0" w:color="7F7F7F"/>
            </w:tcBorders>
            <w:tcMar>
              <w:top w:w="57" w:type="dxa"/>
              <w:left w:w="108" w:type="dxa"/>
              <w:bottom w:w="57" w:type="dxa"/>
              <w:right w:w="108" w:type="dxa"/>
            </w:tcMar>
            <w:hideMark/>
          </w:tcPr>
          <w:p w14:paraId="50D29610"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250mm</w:t>
            </w:r>
          </w:p>
        </w:tc>
        <w:tc>
          <w:tcPr>
            <w:tcW w:w="1524" w:type="dxa"/>
            <w:tcBorders>
              <w:top w:val="nil"/>
              <w:left w:val="nil"/>
              <w:bottom w:val="single" w:sz="8" w:space="0" w:color="7F7F7F"/>
              <w:right w:val="single" w:sz="8" w:space="0" w:color="7F7F7F"/>
            </w:tcBorders>
            <w:tcMar>
              <w:top w:w="57" w:type="dxa"/>
              <w:left w:w="108" w:type="dxa"/>
              <w:bottom w:w="57" w:type="dxa"/>
              <w:right w:w="108" w:type="dxa"/>
            </w:tcMar>
            <w:hideMark/>
          </w:tcPr>
          <w:p w14:paraId="39D3BDCD"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6m</w:t>
            </w:r>
          </w:p>
        </w:tc>
        <w:tc>
          <w:tcPr>
            <w:tcW w:w="1074" w:type="dxa"/>
            <w:tcBorders>
              <w:top w:val="nil"/>
              <w:left w:val="nil"/>
              <w:bottom w:val="single" w:sz="8" w:space="0" w:color="7F7F7F"/>
              <w:right w:val="single" w:sz="8" w:space="0" w:color="7F7F7F"/>
            </w:tcBorders>
            <w:tcMar>
              <w:top w:w="57" w:type="dxa"/>
              <w:left w:w="108" w:type="dxa"/>
              <w:bottom w:w="57" w:type="dxa"/>
              <w:right w:w="108" w:type="dxa"/>
            </w:tcMar>
            <w:hideMark/>
          </w:tcPr>
          <w:p w14:paraId="0B254116"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0.48</w:t>
            </w:r>
          </w:p>
        </w:tc>
        <w:tc>
          <w:tcPr>
            <w:tcW w:w="2126" w:type="dxa"/>
            <w:tcBorders>
              <w:top w:val="nil"/>
              <w:left w:val="nil"/>
              <w:bottom w:val="single" w:sz="8" w:space="0" w:color="7F7F7F"/>
              <w:right w:val="single" w:sz="8" w:space="0" w:color="7F7F7F"/>
            </w:tcBorders>
            <w:tcMar>
              <w:top w:w="57" w:type="dxa"/>
              <w:left w:w="108" w:type="dxa"/>
              <w:bottom w:w="57" w:type="dxa"/>
              <w:right w:w="108" w:type="dxa"/>
            </w:tcMar>
            <w:hideMark/>
          </w:tcPr>
          <w:p w14:paraId="2F3E93C7"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med conifer</w:t>
            </w:r>
          </w:p>
        </w:tc>
        <w:tc>
          <w:tcPr>
            <w:tcW w:w="3544" w:type="dxa"/>
            <w:tcBorders>
              <w:top w:val="nil"/>
              <w:left w:val="nil"/>
              <w:bottom w:val="single" w:sz="8" w:space="0" w:color="7F7F7F"/>
              <w:right w:val="single" w:sz="8" w:space="0" w:color="7F7F7F"/>
            </w:tcBorders>
            <w:tcMar>
              <w:top w:w="57" w:type="dxa"/>
              <w:left w:w="108" w:type="dxa"/>
              <w:bottom w:w="57" w:type="dxa"/>
              <w:right w:w="108" w:type="dxa"/>
            </w:tcMar>
            <w:hideMark/>
          </w:tcPr>
          <w:p w14:paraId="0EB80845"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0.9m (limit from open grasses)</w:t>
            </w:r>
          </w:p>
        </w:tc>
      </w:tr>
      <w:tr w:rsidR="002B080A" w14:paraId="1579EF99" w14:textId="77777777">
        <w:tc>
          <w:tcPr>
            <w:tcW w:w="704" w:type="dxa"/>
            <w:tcBorders>
              <w:top w:val="nil"/>
              <w:left w:val="single" w:sz="8" w:space="0" w:color="7F7F7F"/>
              <w:bottom w:val="single" w:sz="8" w:space="0" w:color="7F7F7F"/>
              <w:right w:val="single" w:sz="8" w:space="0" w:color="7F7F7F"/>
            </w:tcBorders>
            <w:tcMar>
              <w:top w:w="57" w:type="dxa"/>
              <w:left w:w="108" w:type="dxa"/>
              <w:bottom w:w="57" w:type="dxa"/>
              <w:right w:w="108" w:type="dxa"/>
            </w:tcMar>
            <w:hideMark/>
          </w:tcPr>
          <w:p w14:paraId="44F7B26C"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T6</w:t>
            </w:r>
          </w:p>
        </w:tc>
        <w:tc>
          <w:tcPr>
            <w:tcW w:w="2410" w:type="dxa"/>
            <w:tcBorders>
              <w:top w:val="nil"/>
              <w:left w:val="nil"/>
              <w:bottom w:val="single" w:sz="8" w:space="0" w:color="7F7F7F"/>
              <w:right w:val="single" w:sz="8" w:space="0" w:color="7F7F7F"/>
            </w:tcBorders>
            <w:tcMar>
              <w:top w:w="57" w:type="dxa"/>
              <w:left w:w="108" w:type="dxa"/>
              <w:bottom w:w="57" w:type="dxa"/>
              <w:right w:w="108" w:type="dxa"/>
            </w:tcMar>
            <w:hideMark/>
          </w:tcPr>
          <w:p w14:paraId="6D84BDDC"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Birch</w:t>
            </w:r>
          </w:p>
        </w:tc>
        <w:tc>
          <w:tcPr>
            <w:tcW w:w="1496" w:type="dxa"/>
            <w:tcBorders>
              <w:top w:val="nil"/>
              <w:left w:val="nil"/>
              <w:bottom w:val="single" w:sz="8" w:space="0" w:color="7F7F7F"/>
              <w:right w:val="single" w:sz="8" w:space="0" w:color="7F7F7F"/>
            </w:tcBorders>
            <w:tcMar>
              <w:top w:w="57" w:type="dxa"/>
              <w:left w:w="108" w:type="dxa"/>
              <w:bottom w:w="57" w:type="dxa"/>
              <w:right w:w="108" w:type="dxa"/>
            </w:tcMar>
            <w:hideMark/>
          </w:tcPr>
          <w:p w14:paraId="18749EF4"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6m</w:t>
            </w:r>
          </w:p>
        </w:tc>
        <w:tc>
          <w:tcPr>
            <w:tcW w:w="2001" w:type="dxa"/>
            <w:tcBorders>
              <w:top w:val="nil"/>
              <w:left w:val="nil"/>
              <w:bottom w:val="single" w:sz="8" w:space="0" w:color="7F7F7F"/>
              <w:right w:val="single" w:sz="8" w:space="0" w:color="7F7F7F"/>
            </w:tcBorders>
            <w:tcMar>
              <w:top w:w="57" w:type="dxa"/>
              <w:left w:w="108" w:type="dxa"/>
              <w:bottom w:w="57" w:type="dxa"/>
              <w:right w:w="108" w:type="dxa"/>
            </w:tcMar>
            <w:hideMark/>
          </w:tcPr>
          <w:p w14:paraId="4D02BE32"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250mm</w:t>
            </w:r>
          </w:p>
        </w:tc>
        <w:tc>
          <w:tcPr>
            <w:tcW w:w="1524" w:type="dxa"/>
            <w:tcBorders>
              <w:top w:val="nil"/>
              <w:left w:val="nil"/>
              <w:bottom w:val="single" w:sz="8" w:space="0" w:color="7F7F7F"/>
              <w:right w:val="single" w:sz="8" w:space="0" w:color="7F7F7F"/>
            </w:tcBorders>
            <w:tcMar>
              <w:top w:w="57" w:type="dxa"/>
              <w:left w:w="108" w:type="dxa"/>
              <w:bottom w:w="57" w:type="dxa"/>
              <w:right w:w="108" w:type="dxa"/>
            </w:tcMar>
            <w:hideMark/>
          </w:tcPr>
          <w:p w14:paraId="7D476FE8"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6m</w:t>
            </w:r>
          </w:p>
        </w:tc>
        <w:tc>
          <w:tcPr>
            <w:tcW w:w="1074" w:type="dxa"/>
            <w:tcBorders>
              <w:top w:val="nil"/>
              <w:left w:val="nil"/>
              <w:bottom w:val="single" w:sz="8" w:space="0" w:color="7F7F7F"/>
              <w:right w:val="single" w:sz="8" w:space="0" w:color="7F7F7F"/>
            </w:tcBorders>
            <w:tcMar>
              <w:top w:w="57" w:type="dxa"/>
              <w:left w:w="108" w:type="dxa"/>
              <w:bottom w:w="57" w:type="dxa"/>
              <w:right w:w="108" w:type="dxa"/>
            </w:tcMar>
            <w:hideMark/>
          </w:tcPr>
          <w:p w14:paraId="389D1F21"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1.00</w:t>
            </w:r>
          </w:p>
        </w:tc>
        <w:tc>
          <w:tcPr>
            <w:tcW w:w="2126" w:type="dxa"/>
            <w:tcBorders>
              <w:top w:val="nil"/>
              <w:left w:val="nil"/>
              <w:bottom w:val="single" w:sz="8" w:space="0" w:color="7F7F7F"/>
              <w:right w:val="single" w:sz="8" w:space="0" w:color="7F7F7F"/>
            </w:tcBorders>
            <w:tcMar>
              <w:top w:w="57" w:type="dxa"/>
              <w:left w:w="108" w:type="dxa"/>
              <w:bottom w:w="57" w:type="dxa"/>
              <w:right w:w="108" w:type="dxa"/>
            </w:tcMar>
            <w:hideMark/>
          </w:tcPr>
          <w:p w14:paraId="7EBFF499"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Low</w:t>
            </w:r>
          </w:p>
        </w:tc>
        <w:tc>
          <w:tcPr>
            <w:tcW w:w="3544" w:type="dxa"/>
            <w:tcBorders>
              <w:top w:val="nil"/>
              <w:left w:val="nil"/>
              <w:bottom w:val="single" w:sz="8" w:space="0" w:color="7F7F7F"/>
              <w:right w:val="single" w:sz="8" w:space="0" w:color="7F7F7F"/>
            </w:tcBorders>
            <w:tcMar>
              <w:top w:w="57" w:type="dxa"/>
              <w:left w:w="108" w:type="dxa"/>
              <w:bottom w:w="57" w:type="dxa"/>
              <w:right w:w="108" w:type="dxa"/>
            </w:tcMar>
            <w:hideMark/>
          </w:tcPr>
          <w:p w14:paraId="251799F4" w14:textId="77777777" w:rsidR="002B080A" w:rsidRDefault="002B080A">
            <w:pPr>
              <w:pStyle w:val="xmsonormal"/>
              <w:rPr>
                <w:rFonts w:ascii="Calibri Light" w:hAnsi="Calibri Light" w:cs="Calibri Light"/>
                <w:sz w:val="22"/>
                <w:szCs w:val="22"/>
              </w:rPr>
            </w:pPr>
            <w:r>
              <w:rPr>
                <w:rFonts w:ascii="Calibri Light" w:hAnsi="Calibri Light" w:cs="Calibri Light"/>
                <w:sz w:val="22"/>
                <w:szCs w:val="22"/>
              </w:rPr>
              <w:t>0.9m (limit from open grasses)</w:t>
            </w:r>
          </w:p>
        </w:tc>
      </w:tr>
    </w:tbl>
    <w:p w14:paraId="01E97EC7" w14:textId="77777777" w:rsidR="002B080A" w:rsidRDefault="002B080A" w:rsidP="002B080A">
      <w:pPr>
        <w:pStyle w:val="xmsonormal"/>
        <w:spacing w:after="160" w:line="254" w:lineRule="auto"/>
        <w:rPr>
          <w:rFonts w:ascii="Calibri Light" w:hAnsi="Calibri Light" w:cs="Calibri Light"/>
          <w:sz w:val="22"/>
          <w:szCs w:val="22"/>
        </w:rPr>
      </w:pPr>
      <w:r>
        <w:rPr>
          <w:rFonts w:ascii="Calibri Light" w:hAnsi="Calibri Light" w:cs="Calibri Light"/>
          <w:sz w:val="22"/>
          <w:szCs w:val="22"/>
        </w:rPr>
        <w:t> </w:t>
      </w:r>
    </w:p>
    <w:p w14:paraId="75B142A0" w14:textId="77777777" w:rsidR="002B080A" w:rsidRDefault="002B080A" w:rsidP="002B080A">
      <w:pPr>
        <w:pStyle w:val="xmsonormal"/>
        <w:spacing w:after="160" w:line="254" w:lineRule="auto"/>
        <w:rPr>
          <w:rFonts w:ascii="Calibri Light" w:hAnsi="Calibri Light" w:cs="Calibri Light"/>
          <w:sz w:val="22"/>
          <w:szCs w:val="22"/>
        </w:rPr>
      </w:pPr>
      <w:r>
        <w:rPr>
          <w:rFonts w:ascii="Calibri Light" w:hAnsi="Calibri Light" w:cs="Calibri Light"/>
          <w:sz w:val="22"/>
          <w:szCs w:val="22"/>
        </w:rPr>
        <w:t>[2] NHBC Standards 2018</w:t>
      </w:r>
    </w:p>
    <w:p w14:paraId="2C55E605" w14:textId="77777777" w:rsidR="002B080A" w:rsidRDefault="002B080A" w:rsidP="002B080A">
      <w:pPr>
        <w:pStyle w:val="xmsonormal"/>
        <w:spacing w:after="160" w:line="254" w:lineRule="auto"/>
        <w:rPr>
          <w:rFonts w:ascii="Calibri Light" w:hAnsi="Calibri Light" w:cs="Calibri Light"/>
          <w:sz w:val="22"/>
          <w:szCs w:val="22"/>
        </w:rPr>
      </w:pPr>
      <w:r>
        <w:rPr>
          <w:rFonts w:ascii="Calibri Light" w:hAnsi="Calibri Light" w:cs="Calibri Light"/>
          <w:b/>
          <w:bCs/>
          <w:sz w:val="22"/>
          <w:szCs w:val="22"/>
        </w:rPr>
        <w:t xml:space="preserve">The above assumes </w:t>
      </w:r>
      <w:r>
        <w:rPr>
          <w:rFonts w:ascii="Calibri Light" w:hAnsi="Calibri Light" w:cs="Calibri Light"/>
          <w:b/>
          <w:bCs/>
          <w:sz w:val="22"/>
          <w:szCs w:val="22"/>
          <w:u w:val="single"/>
        </w:rPr>
        <w:t>medium</w:t>
      </w:r>
      <w:r>
        <w:rPr>
          <w:rFonts w:ascii="Calibri Light" w:hAnsi="Calibri Light" w:cs="Calibri Light"/>
          <w:b/>
          <w:bCs/>
          <w:sz w:val="22"/>
          <w:szCs w:val="22"/>
        </w:rPr>
        <w:t xml:space="preserve"> VCP clay soil strata and </w:t>
      </w:r>
      <w:r>
        <w:rPr>
          <w:rFonts w:ascii="Calibri Light" w:hAnsi="Calibri Light" w:cs="Calibri Light"/>
          <w:b/>
          <w:bCs/>
          <w:sz w:val="22"/>
          <w:szCs w:val="22"/>
          <w:u w:val="single"/>
        </w:rPr>
        <w:t>0.7m</w:t>
      </w:r>
      <w:r>
        <w:rPr>
          <w:rFonts w:ascii="Calibri Light" w:hAnsi="Calibri Light" w:cs="Calibri Light"/>
          <w:b/>
          <w:bCs/>
          <w:sz w:val="22"/>
          <w:szCs w:val="22"/>
        </w:rPr>
        <w:t xml:space="preserve"> </w:t>
      </w:r>
      <w:proofErr w:type="spellStart"/>
      <w:r>
        <w:rPr>
          <w:rFonts w:ascii="Calibri Light" w:hAnsi="Calibri Light" w:cs="Calibri Light"/>
          <w:b/>
          <w:bCs/>
          <w:sz w:val="22"/>
          <w:szCs w:val="22"/>
        </w:rPr>
        <w:t>dp</w:t>
      </w:r>
      <w:proofErr w:type="spellEnd"/>
      <w:r>
        <w:rPr>
          <w:rFonts w:ascii="Calibri Light" w:hAnsi="Calibri Light" w:cs="Calibri Light"/>
          <w:b/>
          <w:bCs/>
          <w:sz w:val="22"/>
          <w:szCs w:val="22"/>
        </w:rPr>
        <w:t xml:space="preserve"> foundations (realistic assumptions for property age and location)</w:t>
      </w:r>
    </w:p>
    <w:p w14:paraId="76661BF7" w14:textId="77777777" w:rsidR="002B080A" w:rsidRDefault="002B080A" w:rsidP="002B080A">
      <w:pPr>
        <w:pStyle w:val="xmsonormal"/>
        <w:spacing w:after="160" w:line="254" w:lineRule="auto"/>
        <w:rPr>
          <w:rFonts w:ascii="Calibri Light" w:hAnsi="Calibri Light" w:cs="Calibri Light"/>
          <w:sz w:val="22"/>
          <w:szCs w:val="22"/>
        </w:rPr>
      </w:pPr>
      <w:r>
        <w:rPr>
          <w:rFonts w:ascii="Calibri Light" w:hAnsi="Calibri Light" w:cs="Calibri Light"/>
          <w:b/>
          <w:bCs/>
          <w:sz w:val="22"/>
          <w:szCs w:val="22"/>
        </w:rPr>
        <w:t>T1 (Oak) would, in theory, need to be reduced via crown reduction, to 8.6m height, to avoid future impact on the property foundations. Reduction to 10m would be in line with a modern property with 0.9m deep foundations.</w:t>
      </w:r>
    </w:p>
    <w:p w14:paraId="464BBDE1" w14:textId="77777777" w:rsidR="002B080A" w:rsidRDefault="002B080A" w:rsidP="002B080A">
      <w:pPr>
        <w:pStyle w:val="xmsonormal"/>
        <w:spacing w:after="160" w:line="254" w:lineRule="auto"/>
        <w:rPr>
          <w:rFonts w:ascii="Calibri Light" w:hAnsi="Calibri Light" w:cs="Calibri Light"/>
          <w:sz w:val="22"/>
          <w:szCs w:val="22"/>
        </w:rPr>
      </w:pPr>
      <w:r>
        <w:rPr>
          <w:rFonts w:ascii="Calibri Light" w:hAnsi="Calibri Light" w:cs="Calibri Light"/>
          <w:sz w:val="22"/>
          <w:szCs w:val="22"/>
        </w:rPr>
        <w:t xml:space="preserve">Given above assumptions, the only other tree that would impact the property is the holly which has been removed. The limit to modern codes is for 0.9m deep foundations due to open grass areas alone, so this limit is shown but noted where not due to tree impact. </w:t>
      </w:r>
      <w:r>
        <w:rPr>
          <w:rFonts w:ascii="Calibri Light" w:hAnsi="Calibri Light" w:cs="Calibri Light"/>
          <w:b/>
          <w:bCs/>
          <w:sz w:val="22"/>
          <w:szCs w:val="22"/>
        </w:rPr>
        <w:t>Bold</w:t>
      </w:r>
      <w:r>
        <w:rPr>
          <w:rFonts w:ascii="Calibri Light" w:hAnsi="Calibri Light" w:cs="Calibri Light"/>
          <w:sz w:val="22"/>
          <w:szCs w:val="22"/>
        </w:rPr>
        <w:t xml:space="preserve"> foundation depth values relate to trees with impact.</w:t>
      </w:r>
    </w:p>
    <w:p w14:paraId="62C030FC" w14:textId="77777777" w:rsidR="002B080A" w:rsidRDefault="002B080A" w:rsidP="002B080A">
      <w:pPr>
        <w:rPr>
          <w:rFonts w:eastAsia="Times New Roman"/>
        </w:rPr>
      </w:pPr>
      <w:r>
        <w:rPr>
          <w:rFonts w:ascii="Calibri Light" w:eastAsia="Times New Roman" w:hAnsi="Calibri Light" w:cs="Calibri Light"/>
          <w:sz w:val="22"/>
          <w:szCs w:val="22"/>
        </w:rPr>
        <w:t>With attention to the oak, and the holly already having been felled, the other trees are not at a size that would impact the property and should be maintained at current heights.</w:t>
      </w:r>
    </w:p>
    <w:p w14:paraId="022421FF" w14:textId="77777777" w:rsidR="002B080A" w:rsidRDefault="002B080A" w:rsidP="002B080A">
      <w:pPr>
        <w:rPr>
          <w:rFonts w:eastAsia="Times New Roman"/>
        </w:rPr>
      </w:pPr>
    </w:p>
    <w:p w14:paraId="3F38DD13" w14:textId="77777777" w:rsidR="002B080A" w:rsidRDefault="002B080A" w:rsidP="002B080A">
      <w:pPr>
        <w:rPr>
          <w:rFonts w:eastAsia="Times New Roman"/>
        </w:rPr>
      </w:pPr>
      <w:r>
        <w:rPr>
          <w:rFonts w:eastAsia="Times New Roman"/>
        </w:rPr>
        <w:t>The above is not a precise science, though can help as a rough guide for placing importance on the maintenance of different trees. </w:t>
      </w:r>
    </w:p>
    <w:p w14:paraId="0385E68B" w14:textId="77777777" w:rsidR="002B080A" w:rsidRDefault="002B080A" w:rsidP="002B080A">
      <w:pPr>
        <w:rPr>
          <w:rFonts w:eastAsia="Times New Roman"/>
        </w:rPr>
      </w:pPr>
    </w:p>
    <w:p w14:paraId="42EA154C" w14:textId="77777777" w:rsidR="002B080A" w:rsidRDefault="002B080A" w:rsidP="002B080A">
      <w:pPr>
        <w:rPr>
          <w:rFonts w:eastAsia="Times New Roman"/>
        </w:rPr>
      </w:pPr>
      <w:r>
        <w:rPr>
          <w:rFonts w:eastAsia="Times New Roman"/>
          <w:u w:val="single"/>
        </w:rPr>
        <w:t>Category of cracking to industry standard</w:t>
      </w:r>
    </w:p>
    <w:p w14:paraId="293FE44B" w14:textId="77777777" w:rsidR="002B080A" w:rsidRDefault="002B080A" w:rsidP="002B080A">
      <w:pPr>
        <w:rPr>
          <w:rFonts w:eastAsia="Times New Roman"/>
        </w:rPr>
      </w:pPr>
      <w:r>
        <w:rPr>
          <w:rFonts w:eastAsia="Times New Roman"/>
        </w:rPr>
        <w:t>We would classify the observed as Cat. 2 (aesthetic and serviceability only, not of structural concern.) [BRE 292: Cracking in buildings, Appendix A: Classification of visible damage to walls.]</w:t>
      </w:r>
    </w:p>
    <w:p w14:paraId="1325E95D" w14:textId="77777777" w:rsidR="002B080A" w:rsidRDefault="002B080A" w:rsidP="002B080A">
      <w:pPr>
        <w:rPr>
          <w:rFonts w:eastAsia="Times New Roman"/>
        </w:rPr>
      </w:pPr>
      <w:r>
        <w:rPr>
          <w:rFonts w:eastAsia="Times New Roman"/>
        </w:rPr>
        <w:t>Engineers (and Insurers) would not typically consider this 'subsidence', and instead label it 'seasonal ground movements, impacting the strip foundations'.</w:t>
      </w:r>
    </w:p>
    <w:p w14:paraId="30765FA4" w14:textId="77777777" w:rsidR="002B080A" w:rsidRDefault="002B080A" w:rsidP="002B080A">
      <w:pPr>
        <w:rPr>
          <w:rFonts w:eastAsia="Times New Roman"/>
        </w:rPr>
      </w:pPr>
      <w:r>
        <w:rPr>
          <w:rFonts w:eastAsia="Times New Roman"/>
        </w:rPr>
        <w:t>No services have fractured, and no structural concerns are noted.</w:t>
      </w:r>
    </w:p>
    <w:p w14:paraId="483FDBA9" w14:textId="77777777" w:rsidR="002B080A" w:rsidRDefault="002B080A" w:rsidP="002B080A">
      <w:pPr>
        <w:rPr>
          <w:rFonts w:eastAsia="Times New Roman"/>
        </w:rPr>
      </w:pPr>
    </w:p>
    <w:p w14:paraId="54DACE5E" w14:textId="77777777" w:rsidR="002B080A" w:rsidRDefault="002B080A" w:rsidP="002B080A">
      <w:pPr>
        <w:rPr>
          <w:rFonts w:eastAsia="Times New Roman"/>
        </w:rPr>
      </w:pPr>
      <w:r>
        <w:rPr>
          <w:rFonts w:eastAsia="Times New Roman"/>
          <w:u w:val="single"/>
        </w:rPr>
        <w:t>Suggested maintenance/recommendations</w:t>
      </w:r>
    </w:p>
    <w:p w14:paraId="692BBC2B" w14:textId="77777777" w:rsidR="002B080A" w:rsidRDefault="002B080A" w:rsidP="002B080A">
      <w:pPr>
        <w:rPr>
          <w:rFonts w:eastAsia="Times New Roman"/>
        </w:rPr>
      </w:pPr>
      <w:r>
        <w:rPr>
          <w:rFonts w:eastAsia="Times New Roman"/>
        </w:rPr>
        <w:t>We would recommend crown reduction on the Oak as per above.</w:t>
      </w:r>
    </w:p>
    <w:p w14:paraId="4DDEBD86" w14:textId="77777777" w:rsidR="002B080A" w:rsidRDefault="002B080A" w:rsidP="002B080A">
      <w:pPr>
        <w:rPr>
          <w:rFonts w:eastAsia="Times New Roman"/>
        </w:rPr>
      </w:pPr>
      <w:r>
        <w:rPr>
          <w:rFonts w:eastAsia="Times New Roman"/>
        </w:rPr>
        <w:lastRenderedPageBreak/>
        <w:t>As clay moisture levels recover to a maximum in the spring, the cracks may close slightly. If T1 is reduced, then several subsequent years may note a restorative heave; after tree reduction or removal it takes up to ten years for the soil to equilibrate fully, though typically ~90% happens over the first 2-3 winters</w:t>
      </w:r>
    </w:p>
    <w:p w14:paraId="751999D7" w14:textId="77777777" w:rsidR="002B080A" w:rsidRDefault="002B080A" w:rsidP="002B080A">
      <w:pPr>
        <w:rPr>
          <w:rFonts w:eastAsia="Times New Roman"/>
        </w:rPr>
      </w:pPr>
      <w:r>
        <w:rPr>
          <w:rFonts w:eastAsia="Times New Roman"/>
        </w:rPr>
        <w:t xml:space="preserve">Internal cracking can be patched and redecorated as ongoing maintenance without any required delay, where cracking is </w:t>
      </w:r>
      <w:proofErr w:type="spellStart"/>
      <w:r>
        <w:rPr>
          <w:rFonts w:eastAsia="Times New Roman"/>
        </w:rPr>
        <w:t>harline</w:t>
      </w:r>
      <w:proofErr w:type="spellEnd"/>
      <w:r>
        <w:rPr>
          <w:rFonts w:eastAsia="Times New Roman"/>
        </w:rPr>
        <w:t xml:space="preserve"> or to 1mm. For the larger 4-5mm crack, and the gap aside the ceiling soffit where 4-5mm, we would recommend delaying patching up as long as possible, certainly until the spring, and longer if convenient.</w:t>
      </w:r>
    </w:p>
    <w:p w14:paraId="722FB6FA" w14:textId="77777777" w:rsidR="002B080A" w:rsidRDefault="002B080A" w:rsidP="002B080A">
      <w:pPr>
        <w:rPr>
          <w:rFonts w:eastAsia="Times New Roman"/>
        </w:rPr>
      </w:pPr>
    </w:p>
    <w:p w14:paraId="2B8B87FD" w14:textId="77777777" w:rsidR="002B080A" w:rsidRDefault="002B080A" w:rsidP="002B080A">
      <w:pPr>
        <w:rPr>
          <w:rFonts w:eastAsia="Times New Roman"/>
        </w:rPr>
      </w:pPr>
      <w:r>
        <w:rPr>
          <w:rFonts w:eastAsia="Times New Roman"/>
        </w:rPr>
        <w:t>As lateral restraint straps are already noted to be installed on the gable (from original construction spec.), no building work internally is recommended as necessary.</w:t>
      </w:r>
    </w:p>
    <w:p w14:paraId="22ECAF6E" w14:textId="77777777" w:rsidR="002B080A" w:rsidRDefault="002B080A" w:rsidP="002B080A">
      <w:pPr>
        <w:rPr>
          <w:rFonts w:eastAsia="Times New Roman"/>
        </w:rPr>
      </w:pPr>
      <w:r>
        <w:rPr>
          <w:rFonts w:eastAsia="Times New Roman"/>
          <w:i/>
          <w:iCs/>
          <w:u w:val="single"/>
        </w:rPr>
        <w:t>If,</w:t>
      </w:r>
      <w:r>
        <w:rPr>
          <w:rFonts w:eastAsia="Times New Roman"/>
        </w:rPr>
        <w:t> the kitchen floor became too sloping in the corner, a polymer recovery system would be able to restore it to level. e.g. </w:t>
      </w:r>
      <w:hyperlink r:id="rId5" w:history="1">
        <w:r>
          <w:rPr>
            <w:rStyle w:val="Hyperlink"/>
            <w:rFonts w:eastAsia="Times New Roman"/>
          </w:rPr>
          <w:t>https://www.geobear.com/en-gb/</w:t>
        </w:r>
      </w:hyperlink>
      <w:r>
        <w:rPr>
          <w:rFonts w:eastAsia="Times New Roman"/>
        </w:rPr>
        <w:t xml:space="preserve"> Though this is not recommended at this </w:t>
      </w:r>
      <w:proofErr w:type="gramStart"/>
      <w:r>
        <w:rPr>
          <w:rFonts w:eastAsia="Times New Roman"/>
        </w:rPr>
        <w:t>stage, and</w:t>
      </w:r>
      <w:proofErr w:type="gramEnd"/>
      <w:r>
        <w:rPr>
          <w:rFonts w:eastAsia="Times New Roman"/>
        </w:rPr>
        <w:t xml:space="preserve"> is unlikely to be needed.</w:t>
      </w:r>
    </w:p>
    <w:p w14:paraId="6D12E37A" w14:textId="77777777" w:rsidR="002B080A" w:rsidRDefault="002B080A" w:rsidP="002B080A">
      <w:pPr>
        <w:rPr>
          <w:rFonts w:eastAsia="Times New Roman"/>
        </w:rPr>
      </w:pPr>
    </w:p>
    <w:p w14:paraId="08ADBB55" w14:textId="77777777" w:rsidR="002B080A" w:rsidRDefault="002B080A" w:rsidP="002B080A">
      <w:pPr>
        <w:rPr>
          <w:rFonts w:eastAsia="Times New Roman"/>
        </w:rPr>
      </w:pPr>
      <w:r>
        <w:rPr>
          <w:rFonts w:eastAsia="Times New Roman"/>
        </w:rPr>
        <w:t xml:space="preserve">Re the external crack. no damp or moisture ingress is evident </w:t>
      </w:r>
      <w:proofErr w:type="gramStart"/>
      <w:r>
        <w:rPr>
          <w:rFonts w:eastAsia="Times New Roman"/>
        </w:rPr>
        <w:t>as a consequence</w:t>
      </w:r>
      <w:proofErr w:type="gramEnd"/>
      <w:r>
        <w:rPr>
          <w:rFonts w:eastAsia="Times New Roman"/>
        </w:rPr>
        <w:t xml:space="preserve"> which would suggest the same waiting period can be observed as for the large internal crack. Normal mortar repointing would then be appropriate, with flexible sealant aside the FF window impacted. We would advise that the electrical cable that has been recessed into a bed-joint, is also removed and addressed at the same time, as any future buyer survey undertaken might flag that as non-compliant.</w:t>
      </w:r>
    </w:p>
    <w:p w14:paraId="0BF850AC" w14:textId="77777777" w:rsidR="002B080A" w:rsidRDefault="002B080A" w:rsidP="002B080A">
      <w:pPr>
        <w:rPr>
          <w:rFonts w:eastAsia="Times New Roman"/>
        </w:rPr>
      </w:pPr>
    </w:p>
    <w:p w14:paraId="503B9114" w14:textId="77777777" w:rsidR="002B080A" w:rsidRDefault="002B080A" w:rsidP="002B080A">
      <w:pPr>
        <w:rPr>
          <w:rFonts w:eastAsia="Times New Roman"/>
        </w:rPr>
      </w:pPr>
      <w:r>
        <w:rPr>
          <w:rFonts w:eastAsia="Times New Roman"/>
        </w:rPr>
        <w:t xml:space="preserve">One additional suggestion that could help provide assurance to the degree of ongoing movement, is applying tell-tale gauges; One to the internal (above door) area impacted, and one the long external crack. They can be applied with </w:t>
      </w:r>
      <w:proofErr w:type="spellStart"/>
      <w:r>
        <w:rPr>
          <w:rFonts w:eastAsia="Times New Roman"/>
        </w:rPr>
        <w:t>rawl</w:t>
      </w:r>
      <w:proofErr w:type="spellEnd"/>
      <w:r>
        <w:rPr>
          <w:rFonts w:eastAsia="Times New Roman"/>
        </w:rPr>
        <w:t xml:space="preserve"> plugs or epoxy resin, and then simply photographed (with date) to track movement over an entire year.</w:t>
      </w:r>
    </w:p>
    <w:p w14:paraId="183987C1" w14:textId="77777777" w:rsidR="002B080A" w:rsidRDefault="002B080A" w:rsidP="002B080A">
      <w:pPr>
        <w:rPr>
          <w:rFonts w:eastAsia="Times New Roman"/>
        </w:rPr>
      </w:pPr>
      <w:hyperlink r:id="rId6" w:history="1">
        <w:r>
          <w:rPr>
            <w:rStyle w:val="Hyperlink"/>
            <w:rFonts w:eastAsia="Times New Roman"/>
          </w:rPr>
          <w:t>https://www.avongard.com/product/standard-tell-tale/</w:t>
        </w:r>
      </w:hyperlink>
    </w:p>
    <w:p w14:paraId="7219C8A2" w14:textId="77777777" w:rsidR="002B080A" w:rsidRDefault="002B080A" w:rsidP="002B080A">
      <w:pPr>
        <w:rPr>
          <w:rFonts w:eastAsia="Times New Roman"/>
        </w:rPr>
      </w:pPr>
    </w:p>
    <w:p w14:paraId="6232E0AA" w14:textId="77777777" w:rsidR="002B080A" w:rsidRDefault="002B080A" w:rsidP="002B080A">
      <w:pPr>
        <w:rPr>
          <w:rFonts w:eastAsia="Times New Roman"/>
        </w:rPr>
      </w:pPr>
      <w:r>
        <w:rPr>
          <w:rFonts w:eastAsia="Times New Roman"/>
        </w:rPr>
        <w:t>I trust that's of some help and reassurance.</w:t>
      </w:r>
    </w:p>
    <w:p w14:paraId="54E1D6AA" w14:textId="77777777" w:rsidR="002B080A" w:rsidRDefault="002B080A" w:rsidP="002B080A">
      <w:pPr>
        <w:rPr>
          <w:rFonts w:eastAsia="Times New Roman"/>
        </w:rPr>
      </w:pPr>
      <w:r>
        <w:rPr>
          <w:rFonts w:eastAsia="Times New Roman"/>
        </w:rPr>
        <w:t>We've kept details on file should you need any further assistance, so please feel free to get in touch.</w:t>
      </w:r>
    </w:p>
    <w:p w14:paraId="76F509BA" w14:textId="77777777" w:rsidR="002B080A" w:rsidRDefault="002B080A" w:rsidP="002B080A">
      <w:pPr>
        <w:rPr>
          <w:rFonts w:eastAsia="Times New Roman"/>
        </w:rPr>
      </w:pPr>
      <w:r>
        <w:rPr>
          <w:rFonts w:eastAsia="Times New Roman"/>
        </w:rPr>
        <w:t>Kind regards,</w:t>
      </w:r>
    </w:p>
    <w:p w14:paraId="318319D6" w14:textId="77777777" w:rsidR="002B080A" w:rsidRDefault="002B080A" w:rsidP="002B080A">
      <w:pPr>
        <w:rPr>
          <w:rFonts w:eastAsia="Times New Roman"/>
        </w:rPr>
      </w:pPr>
      <w:r>
        <w:rPr>
          <w:rFonts w:eastAsia="Times New Roman"/>
        </w:rPr>
        <w:t>Peter</w:t>
      </w:r>
    </w:p>
    <w:p w14:paraId="0D82E490" w14:textId="77777777" w:rsidR="002B080A" w:rsidRDefault="002B080A" w:rsidP="002B080A">
      <w:pPr>
        <w:rPr>
          <w:rFonts w:eastAsia="Times New Roman"/>
        </w:rPr>
      </w:pPr>
    </w:p>
    <w:p w14:paraId="7187162A" w14:textId="77777777" w:rsidR="002B080A" w:rsidRDefault="002B080A" w:rsidP="002B080A">
      <w:pPr>
        <w:pStyle w:val="xmsonormal"/>
      </w:pPr>
      <w:r>
        <w:t> </w:t>
      </w:r>
    </w:p>
    <w:p w14:paraId="666A4FC1" w14:textId="77777777" w:rsidR="002B080A" w:rsidRDefault="002B080A" w:rsidP="002B080A">
      <w:pPr>
        <w:pStyle w:val="xmsonormal"/>
      </w:pPr>
      <w:r>
        <w:rPr>
          <w:rFonts w:ascii="Roboto" w:hAnsi="Roboto"/>
          <w:color w:val="000000"/>
        </w:rPr>
        <w:t>Dr Peter Gates</w:t>
      </w:r>
      <w:r>
        <w:rPr>
          <w:rFonts w:ascii="Roboto" w:hAnsi="Roboto"/>
          <w:b/>
          <w:bCs/>
          <w:color w:val="000000"/>
        </w:rPr>
        <w:t> </w:t>
      </w:r>
      <w:r>
        <w:rPr>
          <w:rFonts w:ascii="Roboto" w:hAnsi="Roboto"/>
          <w:color w:val="999999"/>
        </w:rPr>
        <w:t xml:space="preserve">BEng (Hons) PhD CEng MICE </w:t>
      </w:r>
      <w:proofErr w:type="spellStart"/>
      <w:r>
        <w:rPr>
          <w:rFonts w:ascii="Roboto" w:hAnsi="Roboto"/>
          <w:color w:val="999999"/>
        </w:rPr>
        <w:t>MIStructE</w:t>
      </w:r>
      <w:proofErr w:type="spellEnd"/>
    </w:p>
    <w:p w14:paraId="17827AC1" w14:textId="77777777" w:rsidR="002B080A" w:rsidRDefault="002B080A" w:rsidP="002B080A">
      <w:pPr>
        <w:pStyle w:val="xmsonormal"/>
      </w:pPr>
      <w:r>
        <w:rPr>
          <w:rFonts w:ascii="Roboto" w:hAnsi="Roboto"/>
          <w:color w:val="999999"/>
        </w:rPr>
        <w:t>Director</w:t>
      </w:r>
    </w:p>
    <w:p w14:paraId="03ABF736" w14:textId="77777777" w:rsidR="002B080A" w:rsidRDefault="002B080A" w:rsidP="002B080A">
      <w:pPr>
        <w:pStyle w:val="xmsonormal"/>
      </w:pPr>
      <w:r>
        <w:rPr>
          <w:rFonts w:ascii="Roboto" w:hAnsi="Roboto"/>
          <w:color w:val="222222"/>
        </w:rPr>
        <w:t> </w:t>
      </w:r>
    </w:p>
    <w:tbl>
      <w:tblPr>
        <w:tblW w:w="0" w:type="auto"/>
        <w:tblCellMar>
          <w:left w:w="0" w:type="dxa"/>
          <w:right w:w="0" w:type="dxa"/>
        </w:tblCellMar>
        <w:tblLook w:val="04A0" w:firstRow="1" w:lastRow="0" w:firstColumn="1" w:lastColumn="0" w:noHBand="0" w:noVBand="1"/>
      </w:tblPr>
      <w:tblGrid>
        <w:gridCol w:w="3261"/>
        <w:gridCol w:w="3568"/>
      </w:tblGrid>
      <w:tr w:rsidR="002B080A" w14:paraId="43A6DB10" w14:textId="77777777">
        <w:trPr>
          <w:trHeight w:val="2294"/>
        </w:trPr>
        <w:tc>
          <w:tcPr>
            <w:tcW w:w="3261" w:type="dxa"/>
            <w:tcMar>
              <w:top w:w="0" w:type="dxa"/>
              <w:left w:w="108" w:type="dxa"/>
              <w:bottom w:w="0" w:type="dxa"/>
              <w:right w:w="108" w:type="dxa"/>
            </w:tcMar>
            <w:hideMark/>
          </w:tcPr>
          <w:p w14:paraId="773795D3" w14:textId="77777777" w:rsidR="002B080A" w:rsidRDefault="002B080A">
            <w:pPr>
              <w:rPr>
                <w:rFonts w:eastAsia="Times New Roman"/>
              </w:rPr>
            </w:pPr>
            <w:r>
              <w:rPr>
                <w:rFonts w:eastAsia="Times New Roman"/>
              </w:rPr>
              <w:br/>
            </w:r>
            <w:r>
              <w:rPr>
                <w:rFonts w:eastAsia="Times New Roman"/>
                <w:noProof/>
              </w:rPr>
              <w:drawing>
                <wp:inline distT="0" distB="0" distL="0" distR="0" wp14:anchorId="651115F8" wp14:editId="4CD6128C">
                  <wp:extent cx="1898650" cy="1352550"/>
                  <wp:effectExtent l="0" t="0" r="635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98650" cy="1352550"/>
                          </a:xfrm>
                          <a:prstGeom prst="rect">
                            <a:avLst/>
                          </a:prstGeom>
                          <a:noFill/>
                          <a:ln>
                            <a:noFill/>
                          </a:ln>
                        </pic:spPr>
                      </pic:pic>
                    </a:graphicData>
                  </a:graphic>
                </wp:inline>
              </w:drawing>
            </w:r>
          </w:p>
        </w:tc>
        <w:tc>
          <w:tcPr>
            <w:tcW w:w="3568" w:type="dxa"/>
            <w:tcMar>
              <w:top w:w="0" w:type="dxa"/>
              <w:left w:w="108" w:type="dxa"/>
              <w:bottom w:w="0" w:type="dxa"/>
              <w:right w:w="108" w:type="dxa"/>
            </w:tcMar>
          </w:tcPr>
          <w:p w14:paraId="2A7BBD3C" w14:textId="77777777" w:rsidR="002B080A" w:rsidRDefault="002B080A">
            <w:pPr>
              <w:pStyle w:val="xmsonormal"/>
            </w:pPr>
            <w:r>
              <w:rPr>
                <w:rFonts w:ascii="Roboto" w:hAnsi="Roboto"/>
                <w:color w:val="999999"/>
              </w:rPr>
              <w:t> </w:t>
            </w:r>
          </w:p>
          <w:p w14:paraId="68176AC1" w14:textId="77777777" w:rsidR="002B080A" w:rsidRDefault="002B080A">
            <w:pPr>
              <w:pStyle w:val="xmsonormal"/>
            </w:pPr>
          </w:p>
          <w:p w14:paraId="656764A6" w14:textId="77777777" w:rsidR="002B080A" w:rsidRDefault="002B080A">
            <w:pPr>
              <w:pStyle w:val="xmsonormal"/>
            </w:pPr>
            <w:r>
              <w:rPr>
                <w:rFonts w:ascii="Roboto" w:hAnsi="Roboto"/>
                <w:color w:val="999999"/>
              </w:rPr>
              <w:t>Office 176, 3 Edgar Buildings,</w:t>
            </w:r>
          </w:p>
          <w:p w14:paraId="4A8D1BC8" w14:textId="77777777" w:rsidR="002B080A" w:rsidRDefault="002B080A">
            <w:pPr>
              <w:pStyle w:val="xmsonormal"/>
            </w:pPr>
            <w:r>
              <w:rPr>
                <w:rFonts w:ascii="Roboto" w:hAnsi="Roboto"/>
                <w:color w:val="999999"/>
              </w:rPr>
              <w:t>George Street, Bath. BA1 2FJ</w:t>
            </w:r>
          </w:p>
          <w:p w14:paraId="226F9B94" w14:textId="77777777" w:rsidR="002B080A" w:rsidRDefault="002B080A">
            <w:pPr>
              <w:pStyle w:val="xmsonormal"/>
            </w:pPr>
            <w:r>
              <w:rPr>
                <w:rFonts w:ascii="Roboto" w:hAnsi="Roboto"/>
                <w:color w:val="BD9A7A"/>
              </w:rPr>
              <w:t>W:</w:t>
            </w:r>
            <w:r>
              <w:rPr>
                <w:rFonts w:ascii="Roboto" w:hAnsi="Roboto"/>
                <w:b/>
                <w:bCs/>
                <w:color w:val="EF5726"/>
              </w:rPr>
              <w:t> </w:t>
            </w:r>
            <w:hyperlink r:id="rId8" w:tgtFrame="_blank" w:history="1">
              <w:r>
                <w:rPr>
                  <w:rStyle w:val="Hyperlink"/>
                  <w:rFonts w:ascii="Roboto" w:hAnsi="Roboto"/>
                  <w:color w:val="1155CC"/>
                </w:rPr>
                <w:t>gecobuild.com</w:t>
              </w:r>
            </w:hyperlink>
            <w:r>
              <w:rPr>
                <w:rFonts w:ascii="Roboto" w:hAnsi="Roboto"/>
              </w:rPr>
              <w:br/>
            </w:r>
            <w:r>
              <w:rPr>
                <w:rFonts w:ascii="Roboto" w:hAnsi="Roboto"/>
                <w:color w:val="BD9A7A"/>
              </w:rPr>
              <w:t>E:</w:t>
            </w:r>
            <w:r>
              <w:rPr>
                <w:rFonts w:ascii="Roboto" w:hAnsi="Roboto"/>
                <w:b/>
                <w:bCs/>
                <w:color w:val="EF5726"/>
              </w:rPr>
              <w:t>  </w:t>
            </w:r>
            <w:hyperlink r:id="rId9" w:tgtFrame="_blank" w:history="1">
              <w:r>
                <w:rPr>
                  <w:rStyle w:val="Hyperlink"/>
                  <w:rFonts w:ascii="Roboto" w:hAnsi="Roboto"/>
                </w:rPr>
                <w:t>info@gecobuild.com</w:t>
              </w:r>
            </w:hyperlink>
          </w:p>
          <w:p w14:paraId="2EB04107" w14:textId="77777777" w:rsidR="002B080A" w:rsidRDefault="002B080A">
            <w:pPr>
              <w:pStyle w:val="xmsonormal"/>
            </w:pPr>
            <w:r>
              <w:rPr>
                <w:rFonts w:ascii="Roboto" w:hAnsi="Roboto"/>
                <w:color w:val="BD9A7A"/>
              </w:rPr>
              <w:t>T:</w:t>
            </w:r>
            <w:r>
              <w:rPr>
                <w:rFonts w:ascii="Roboto" w:hAnsi="Roboto"/>
                <w:b/>
                <w:bCs/>
                <w:color w:val="EF5726"/>
              </w:rPr>
              <w:t>  </w:t>
            </w:r>
            <w:r>
              <w:rPr>
                <w:rFonts w:ascii="Roboto" w:hAnsi="Roboto"/>
                <w:color w:val="999999"/>
              </w:rPr>
              <w:t>01225 235964</w:t>
            </w:r>
          </w:p>
          <w:p w14:paraId="3ABB6F3A" w14:textId="77777777" w:rsidR="002B080A" w:rsidRDefault="002B080A">
            <w:pPr>
              <w:pStyle w:val="xmsonormal"/>
            </w:pPr>
            <w:r>
              <w:rPr>
                <w:rFonts w:ascii="Roboto" w:hAnsi="Roboto"/>
                <w:color w:val="999999"/>
                <w:sz w:val="20"/>
                <w:szCs w:val="20"/>
              </w:rPr>
              <w:t>Company Number: 15131123 </w:t>
            </w:r>
          </w:p>
        </w:tc>
      </w:tr>
    </w:tbl>
    <w:p w14:paraId="732ECA3A" w14:textId="77777777" w:rsidR="002B080A" w:rsidRDefault="002B080A" w:rsidP="002B080A">
      <w:pPr>
        <w:rPr>
          <w:rFonts w:eastAsia="Times New Roman"/>
        </w:rPr>
      </w:pPr>
    </w:p>
    <w:p w14:paraId="1BF0A340" w14:textId="77777777" w:rsidR="008D03BC" w:rsidRDefault="008D03BC"/>
    <w:sectPr w:rsidR="008D03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80A"/>
    <w:rsid w:val="0005404B"/>
    <w:rsid w:val="002B080A"/>
    <w:rsid w:val="005D4A9C"/>
    <w:rsid w:val="008D0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0750C"/>
  <w15:chartTrackingRefBased/>
  <w15:docId w15:val="{A51D1242-3B09-4F98-BF56-2AE12C20C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80A"/>
    <w:pPr>
      <w:spacing w:after="0" w:line="240" w:lineRule="auto"/>
    </w:pPr>
    <w:rPr>
      <w:rFonts w:ascii="Aptos" w:eastAsia="Aptos" w:hAnsi="Aptos" w:cs="Aptos"/>
      <w:kern w:val="0"/>
      <w:sz w:val="24"/>
      <w:szCs w:val="24"/>
      <w:lang w:eastAsia="en-GB"/>
      <w14:ligatures w14:val="none"/>
    </w:rPr>
  </w:style>
  <w:style w:type="paragraph" w:styleId="Heading1">
    <w:name w:val="heading 1"/>
    <w:basedOn w:val="Normal"/>
    <w:next w:val="Normal"/>
    <w:link w:val="Heading1Char"/>
    <w:uiPriority w:val="9"/>
    <w:qFormat/>
    <w:rsid w:val="002B080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B080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B080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B080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2B080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2B080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2B080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2B080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2B080A"/>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8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08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08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08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08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08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8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8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80A"/>
    <w:rPr>
      <w:rFonts w:eastAsiaTheme="majorEastAsia" w:cstheme="majorBidi"/>
      <w:color w:val="272727" w:themeColor="text1" w:themeTint="D8"/>
    </w:rPr>
  </w:style>
  <w:style w:type="paragraph" w:styleId="Title">
    <w:name w:val="Title"/>
    <w:basedOn w:val="Normal"/>
    <w:next w:val="Normal"/>
    <w:link w:val="TitleChar"/>
    <w:uiPriority w:val="10"/>
    <w:qFormat/>
    <w:rsid w:val="002B080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B08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80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B08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80A"/>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2B080A"/>
    <w:rPr>
      <w:i/>
      <w:iCs/>
      <w:color w:val="404040" w:themeColor="text1" w:themeTint="BF"/>
    </w:rPr>
  </w:style>
  <w:style w:type="paragraph" w:styleId="ListParagraph">
    <w:name w:val="List Paragraph"/>
    <w:basedOn w:val="Normal"/>
    <w:uiPriority w:val="34"/>
    <w:qFormat/>
    <w:rsid w:val="002B080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2B080A"/>
    <w:rPr>
      <w:i/>
      <w:iCs/>
      <w:color w:val="0F4761" w:themeColor="accent1" w:themeShade="BF"/>
    </w:rPr>
  </w:style>
  <w:style w:type="paragraph" w:styleId="IntenseQuote">
    <w:name w:val="Intense Quote"/>
    <w:basedOn w:val="Normal"/>
    <w:next w:val="Normal"/>
    <w:link w:val="IntenseQuoteChar"/>
    <w:uiPriority w:val="30"/>
    <w:qFormat/>
    <w:rsid w:val="002B080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2B080A"/>
    <w:rPr>
      <w:i/>
      <w:iCs/>
      <w:color w:val="0F4761" w:themeColor="accent1" w:themeShade="BF"/>
    </w:rPr>
  </w:style>
  <w:style w:type="character" w:styleId="IntenseReference">
    <w:name w:val="Intense Reference"/>
    <w:basedOn w:val="DefaultParagraphFont"/>
    <w:uiPriority w:val="32"/>
    <w:qFormat/>
    <w:rsid w:val="002B080A"/>
    <w:rPr>
      <w:b/>
      <w:bCs/>
      <w:smallCaps/>
      <w:color w:val="0F4761" w:themeColor="accent1" w:themeShade="BF"/>
      <w:spacing w:val="5"/>
    </w:rPr>
  </w:style>
  <w:style w:type="character" w:styleId="Hyperlink">
    <w:name w:val="Hyperlink"/>
    <w:basedOn w:val="DefaultParagraphFont"/>
    <w:uiPriority w:val="99"/>
    <w:semiHidden/>
    <w:unhideWhenUsed/>
    <w:rsid w:val="002B080A"/>
    <w:rPr>
      <w:color w:val="0000FF"/>
      <w:u w:val="single"/>
    </w:rPr>
  </w:style>
  <w:style w:type="paragraph" w:customStyle="1" w:styleId="xmsonormal">
    <w:name w:val="x_msonormal"/>
    <w:basedOn w:val="Normal"/>
    <w:rsid w:val="002B0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ecobuild.com/"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vongard.com/product/standard-tell-tale/" TargetMode="External"/><Relationship Id="rId11" Type="http://schemas.openxmlformats.org/officeDocument/2006/relationships/theme" Target="theme/theme1.xml"/><Relationship Id="rId5" Type="http://schemas.openxmlformats.org/officeDocument/2006/relationships/hyperlink" Target="https://www.geobear.com/en-gb/" TargetMode="External"/><Relationship Id="rId10" Type="http://schemas.openxmlformats.org/officeDocument/2006/relationships/fontTable" Target="fontTable.xml"/><Relationship Id="rId4" Type="http://schemas.openxmlformats.org/officeDocument/2006/relationships/hyperlink" Target="mailto:2.33@FF" TargetMode="External"/><Relationship Id="rId9" Type="http://schemas.openxmlformats.org/officeDocument/2006/relationships/hyperlink" Target="mailto:info@gecobuil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1208</Words>
  <Characters>6113</Characters>
  <Application>Microsoft Office Word</Application>
  <DocSecurity>0</DocSecurity>
  <Lines>189</Lines>
  <Paragraphs>112</Paragraphs>
  <ScaleCrop>false</ScaleCrop>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Burgess</dc:creator>
  <cp:keywords/>
  <dc:description/>
  <cp:lastModifiedBy>Jon Burgess</cp:lastModifiedBy>
  <cp:revision>2</cp:revision>
  <dcterms:created xsi:type="dcterms:W3CDTF">2026-02-09T16:54:00Z</dcterms:created>
  <dcterms:modified xsi:type="dcterms:W3CDTF">2026-02-09T16:56:00Z</dcterms:modified>
</cp:coreProperties>
</file>