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5A5DAE" w14:textId="07C8C723" w:rsidR="00444399" w:rsidRDefault="00097010" w:rsidP="00444399">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7479A2">
        <w:rPr>
          <w:rFonts w:ascii="Arial" w:eastAsia="Times New Roman" w:hAnsi="Arial" w:cs="Arial"/>
          <w:b/>
          <w:bCs/>
          <w:kern w:val="0"/>
          <w:sz w:val="28"/>
          <w:szCs w:val="28"/>
          <w:lang w:eastAsia="en-GB"/>
          <w14:ligatures w14:val="none"/>
        </w:rPr>
        <w:t>FULL</w:t>
      </w:r>
      <w:r w:rsidRPr="00097010">
        <w:rPr>
          <w:rFonts w:ascii="Arial" w:eastAsia="Times New Roman" w:hAnsi="Arial" w:cs="Arial"/>
          <w:b/>
          <w:bCs/>
          <w:kern w:val="0"/>
          <w:sz w:val="28"/>
          <w:szCs w:val="28"/>
          <w:lang w:eastAsia="en-GB"/>
          <w14:ligatures w14:val="none"/>
        </w:rPr>
        <w:t xml:space="preserve"> PLANNING PERMISSION</w:t>
      </w:r>
      <w:r w:rsidR="004A53EF">
        <w:rPr>
          <w:rFonts w:ascii="Arial" w:eastAsia="Times New Roman" w:hAnsi="Arial" w:cs="Arial"/>
          <w:b/>
          <w:bCs/>
          <w:kern w:val="0"/>
          <w:sz w:val="28"/>
          <w:szCs w:val="28"/>
          <w:lang w:eastAsia="en-GB"/>
          <w14:ligatures w14:val="none"/>
        </w:rPr>
        <w:t xml:space="preserve"> </w:t>
      </w:r>
      <w:r w:rsidR="004A53EF" w:rsidRPr="004A53EF">
        <w:rPr>
          <w:rFonts w:ascii="Arial" w:eastAsia="Times New Roman" w:hAnsi="Arial" w:cs="Arial"/>
          <w:b/>
          <w:bCs/>
          <w:kern w:val="0"/>
          <w:sz w:val="28"/>
          <w:szCs w:val="28"/>
          <w:lang w:eastAsia="en-GB"/>
          <w14:ligatures w14:val="none"/>
        </w:rPr>
        <w:t>AND</w:t>
      </w:r>
    </w:p>
    <w:p w14:paraId="3C90D999" w14:textId="0F2CF25C" w:rsidR="00097010" w:rsidRDefault="004A53EF" w:rsidP="00444399">
      <w:pPr>
        <w:spacing w:after="0" w:line="276" w:lineRule="auto"/>
        <w:jc w:val="center"/>
        <w:rPr>
          <w:rFonts w:ascii="Arial" w:eastAsia="Times New Roman" w:hAnsi="Arial" w:cs="Arial"/>
          <w:b/>
          <w:bCs/>
          <w:kern w:val="0"/>
          <w:sz w:val="28"/>
          <w:szCs w:val="28"/>
          <w:lang w:eastAsia="en-GB"/>
          <w14:ligatures w14:val="none"/>
        </w:rPr>
      </w:pPr>
      <w:r w:rsidRPr="004A53EF">
        <w:rPr>
          <w:rFonts w:ascii="Arial" w:eastAsia="Times New Roman" w:hAnsi="Arial" w:cs="Arial"/>
          <w:b/>
          <w:bCs/>
          <w:kern w:val="0"/>
          <w:sz w:val="28"/>
          <w:szCs w:val="28"/>
          <w:lang w:eastAsia="en-GB"/>
          <w14:ligatures w14:val="none"/>
        </w:rPr>
        <w:t>LISTED BUILDING CONSENT</w:t>
      </w:r>
      <w:r>
        <w:rPr>
          <w:rFonts w:ascii="Arial" w:eastAsia="Times New Roman" w:hAnsi="Arial" w:cs="Arial"/>
          <w:b/>
          <w:bCs/>
          <w:kern w:val="0"/>
          <w:sz w:val="28"/>
          <w:szCs w:val="28"/>
          <w:lang w:eastAsia="en-GB"/>
          <w14:ligatures w14:val="none"/>
        </w:rPr>
        <w:t xml:space="preserve"> </w:t>
      </w:r>
      <w:r w:rsidR="00097010"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00097010" w:rsidRPr="00097010">
        <w:rPr>
          <w:rFonts w:ascii="Arial" w:eastAsia="Times New Roman" w:hAnsi="Arial" w:cs="Arial"/>
          <w:b/>
          <w:bCs/>
          <w:kern w:val="0"/>
          <w:sz w:val="28"/>
          <w:szCs w:val="28"/>
          <w:lang w:eastAsia="en-GB"/>
          <w14:ligatures w14:val="none"/>
        </w:rPr>
        <w:t>GATED REPORT</w:t>
      </w:r>
    </w:p>
    <w:p w14:paraId="1BF89DD9"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57EA9D90" w14:textId="77777777" w:rsidTr="00683C17">
        <w:tc>
          <w:tcPr>
            <w:tcW w:w="3681" w:type="dxa"/>
          </w:tcPr>
          <w:p w14:paraId="2BCC4A73"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750F598" w14:textId="3B156C8C"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PL/2025/09621</w:t>
            </w:r>
            <w:r w:rsidR="00015BC0">
              <w:rPr>
                <w:rFonts w:ascii="Arial" w:eastAsia="Times New Roman" w:hAnsi="Arial" w:cs="Arial"/>
                <w:kern w:val="0"/>
                <w:sz w:val="22"/>
                <w:szCs w:val="22"/>
                <w:lang w:eastAsia="en-GB"/>
                <w14:ligatures w14:val="none"/>
              </w:rPr>
              <w:t xml:space="preserve"> and PL/2025/09622</w:t>
            </w:r>
          </w:p>
        </w:tc>
      </w:tr>
      <w:tr w:rsidR="00097010" w14:paraId="5CD851BA" w14:textId="77777777" w:rsidTr="00683C17">
        <w:tc>
          <w:tcPr>
            <w:tcW w:w="3681" w:type="dxa"/>
          </w:tcPr>
          <w:p w14:paraId="5EAB72E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72630C35" w14:textId="766E8139"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Full planning permission</w:t>
            </w:r>
            <w:r w:rsidR="00015BC0">
              <w:rPr>
                <w:rFonts w:ascii="Arial" w:eastAsia="Times New Roman" w:hAnsi="Arial" w:cs="Arial"/>
                <w:kern w:val="0"/>
                <w:sz w:val="22"/>
                <w:szCs w:val="22"/>
                <w:lang w:eastAsia="en-GB"/>
                <w14:ligatures w14:val="none"/>
              </w:rPr>
              <w:t xml:space="preserve"> and Listed Building Consent</w:t>
            </w:r>
          </w:p>
        </w:tc>
      </w:tr>
      <w:tr w:rsidR="00097010" w14:paraId="32570298" w14:textId="77777777" w:rsidTr="00683C17">
        <w:tc>
          <w:tcPr>
            <w:tcW w:w="3681" w:type="dxa"/>
          </w:tcPr>
          <w:p w14:paraId="71C42BCD"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DD15282"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22/24 Market Place, Warminster, BA12 9AN</w:t>
            </w:r>
          </w:p>
        </w:tc>
      </w:tr>
      <w:tr w:rsidR="00097010" w14:paraId="63E211E1" w14:textId="77777777" w:rsidTr="00683C17">
        <w:tc>
          <w:tcPr>
            <w:tcW w:w="3681" w:type="dxa"/>
          </w:tcPr>
          <w:p w14:paraId="4F0B51FE"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0554FC6"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Demolition of rear (south) modern extension to No. 24 and reinstatement of original lower section of gable wall. Reconstruction of original ground floor internal front section of party wall together with adaptations and repairs to shop windows.</w:t>
            </w:r>
          </w:p>
        </w:tc>
      </w:tr>
      <w:tr w:rsidR="00097010" w14:paraId="5EC28D88" w14:textId="77777777" w:rsidTr="00683C17">
        <w:tc>
          <w:tcPr>
            <w:tcW w:w="3681" w:type="dxa"/>
          </w:tcPr>
          <w:p w14:paraId="72D4D25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6996F1AE" w14:textId="4CC54069"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w:t>
            </w:r>
            <w:r w:rsidR="00E114AA">
              <w:rPr>
                <w:rFonts w:ascii="Arial" w:eastAsia="Times New Roman" w:hAnsi="Arial" w:cs="Arial"/>
                <w:b/>
                <w:bCs/>
                <w:kern w:val="0"/>
                <w:sz w:val="22"/>
                <w:szCs w:val="22"/>
                <w:lang w:eastAsia="en-GB"/>
                <w14:ligatures w14:val="none"/>
              </w:rPr>
              <w:t xml:space="preserve">/ </w:t>
            </w:r>
            <w:r w:rsidR="00E114AA">
              <w:rPr>
                <w:rFonts w:ascii="Arial" w:eastAsia="Times New Roman" w:hAnsi="Arial" w:cs="Arial"/>
                <w:b/>
                <w:bCs/>
                <w:kern w:val="0"/>
                <w:sz w:val="22"/>
                <w:szCs w:val="22"/>
                <w:lang w:eastAsia="en-GB"/>
                <w14:ligatures w14:val="none"/>
              </w:rPr>
              <w:t>Listed Building Consent</w:t>
            </w:r>
            <w:r w:rsidRPr="00F7609E">
              <w:rPr>
                <w:rFonts w:ascii="Arial" w:eastAsia="Times New Roman" w:hAnsi="Arial" w:cs="Arial"/>
                <w:b/>
                <w:bCs/>
                <w:kern w:val="0"/>
                <w:sz w:val="22"/>
                <w:szCs w:val="22"/>
                <w:lang w:eastAsia="en-GB"/>
                <w14:ligatures w14:val="none"/>
              </w:rPr>
              <w:t xml:space="preserve"> be GRANTED</w:t>
            </w:r>
          </w:p>
        </w:tc>
      </w:tr>
    </w:tbl>
    <w:p w14:paraId="68BC74C5" w14:textId="7777777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01438A11" w14:textId="06BF53CC" w:rsidR="00CD6245" w:rsidRPr="00CD6245" w:rsidRDefault="00CD6245" w:rsidP="00370800">
      <w:pPr>
        <w:spacing w:after="0" w:line="276" w:lineRule="auto"/>
        <w:outlineLvl w:val="2"/>
        <w:rPr>
          <w:rFonts w:ascii="Arial" w:eastAsia="Times New Roman" w:hAnsi="Arial" w:cs="Arial"/>
          <w:kern w:val="0"/>
          <w:sz w:val="22"/>
          <w:szCs w:val="22"/>
          <w:lang w:eastAsia="en-GB"/>
          <w14:ligatures w14:val="none"/>
        </w:rPr>
      </w:pPr>
      <w:r w:rsidRPr="00CD6245">
        <w:rPr>
          <w:rFonts w:ascii="Arial" w:eastAsia="Times New Roman" w:hAnsi="Arial" w:cs="Arial"/>
          <w:kern w:val="0"/>
          <w:sz w:val="22"/>
          <w:szCs w:val="22"/>
          <w:lang w:eastAsia="en-GB"/>
          <w14:ligatures w14:val="none"/>
        </w:rPr>
        <w:t>This is a joint report for PL/2025/0</w:t>
      </w:r>
      <w:r w:rsidR="003E0DD4" w:rsidRPr="00370800">
        <w:rPr>
          <w:rFonts w:ascii="Arial" w:eastAsia="Times New Roman" w:hAnsi="Arial" w:cs="Arial"/>
          <w:kern w:val="0"/>
          <w:sz w:val="22"/>
          <w:szCs w:val="22"/>
          <w:lang w:eastAsia="en-GB"/>
          <w14:ligatures w14:val="none"/>
        </w:rPr>
        <w:t>9621</w:t>
      </w:r>
      <w:r w:rsidRPr="00CD6245">
        <w:rPr>
          <w:rFonts w:ascii="Arial" w:eastAsia="Times New Roman" w:hAnsi="Arial" w:cs="Arial"/>
          <w:kern w:val="0"/>
          <w:sz w:val="22"/>
          <w:szCs w:val="22"/>
          <w:lang w:eastAsia="en-GB"/>
          <w14:ligatures w14:val="none"/>
        </w:rPr>
        <w:t xml:space="preserve"> (</w:t>
      </w:r>
      <w:r w:rsidR="003E0DD4" w:rsidRPr="00370800">
        <w:rPr>
          <w:rFonts w:ascii="Arial" w:eastAsia="Times New Roman" w:hAnsi="Arial" w:cs="Arial"/>
          <w:kern w:val="0"/>
          <w:sz w:val="22"/>
          <w:szCs w:val="22"/>
          <w:lang w:eastAsia="en-GB"/>
          <w14:ligatures w14:val="none"/>
        </w:rPr>
        <w:t>FULL</w:t>
      </w:r>
      <w:r w:rsidRPr="00CD6245">
        <w:rPr>
          <w:rFonts w:ascii="Arial" w:eastAsia="Times New Roman" w:hAnsi="Arial" w:cs="Arial"/>
          <w:kern w:val="0"/>
          <w:sz w:val="22"/>
          <w:szCs w:val="22"/>
          <w:lang w:eastAsia="en-GB"/>
          <w14:ligatures w14:val="none"/>
        </w:rPr>
        <w:t>) and PL/2025/0</w:t>
      </w:r>
      <w:r w:rsidR="000E5605" w:rsidRPr="00370800">
        <w:rPr>
          <w:rFonts w:ascii="Arial" w:eastAsia="Times New Roman" w:hAnsi="Arial" w:cs="Arial"/>
          <w:kern w:val="0"/>
          <w:sz w:val="22"/>
          <w:szCs w:val="22"/>
          <w:lang w:eastAsia="en-GB"/>
          <w14:ligatures w14:val="none"/>
        </w:rPr>
        <w:t>9622</w:t>
      </w:r>
      <w:r w:rsidRPr="00CD6245">
        <w:rPr>
          <w:rFonts w:ascii="Arial" w:eastAsia="Times New Roman" w:hAnsi="Arial" w:cs="Arial"/>
          <w:kern w:val="0"/>
          <w:sz w:val="22"/>
          <w:szCs w:val="22"/>
          <w:lang w:eastAsia="en-GB"/>
          <w14:ligatures w14:val="none"/>
        </w:rPr>
        <w:t xml:space="preserve"> (LBC)</w:t>
      </w:r>
    </w:p>
    <w:p w14:paraId="2A79EE1D" w14:textId="77777777" w:rsidR="00CD6245" w:rsidRDefault="00CD6245" w:rsidP="00370800">
      <w:pPr>
        <w:spacing w:after="0" w:line="276" w:lineRule="auto"/>
        <w:outlineLvl w:val="2"/>
        <w:rPr>
          <w:rFonts w:ascii="Arial" w:eastAsia="Times New Roman" w:hAnsi="Arial" w:cs="Arial"/>
          <w:b/>
          <w:bCs/>
          <w:kern w:val="0"/>
          <w:sz w:val="22"/>
          <w:szCs w:val="22"/>
          <w:lang w:eastAsia="en-GB"/>
          <w14:ligatures w14:val="none"/>
        </w:rPr>
      </w:pPr>
    </w:p>
    <w:p w14:paraId="20D885A8" w14:textId="22B0AA79"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77AFEA3F" w14:textId="4E530BAC"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w:t>
      </w:r>
      <w:r w:rsidR="00370800">
        <w:rPr>
          <w:rFonts w:ascii="Arial" w:eastAsia="Times New Roman" w:hAnsi="Arial" w:cs="Arial"/>
          <w:color w:val="000000" w:themeColor="text1"/>
          <w:kern w:val="0"/>
          <w:sz w:val="22"/>
          <w:szCs w:val="22"/>
          <w:lang w:eastAsia="en-GB"/>
          <w14:ligatures w14:val="none"/>
        </w:rPr>
        <w:t xml:space="preserve"> and listed building consent</w:t>
      </w:r>
      <w:r w:rsidRPr="00BE5F7B">
        <w:rPr>
          <w:rFonts w:ascii="Arial" w:eastAsia="Times New Roman" w:hAnsi="Arial" w:cs="Arial"/>
          <w:color w:val="000000" w:themeColor="text1"/>
          <w:kern w:val="0"/>
          <w:sz w:val="22"/>
          <w:szCs w:val="22"/>
          <w:lang w:eastAsia="en-GB"/>
          <w14:ligatures w14:val="none"/>
        </w:rPr>
        <w:t xml:space="preserve"> for</w:t>
      </w:r>
      <w:r w:rsidRPr="00BE5F7B">
        <w:rPr>
          <w:rFonts w:ascii="Arial" w:eastAsia="Times New Roman" w:hAnsi="Arial" w:cs="Arial"/>
          <w:color w:val="ED0000"/>
          <w:kern w:val="0"/>
          <w:sz w:val="22"/>
          <w:szCs w:val="22"/>
          <w:lang w:eastAsia="en-GB"/>
          <w14:ligatures w14:val="none"/>
        </w:rPr>
        <w:t xml:space="preserve"> </w:t>
      </w:r>
      <w:r w:rsidR="0060065E">
        <w:rPr>
          <w:rFonts w:ascii="Arial" w:eastAsia="Times New Roman" w:hAnsi="Arial" w:cs="Arial"/>
          <w:kern w:val="0"/>
          <w:sz w:val="22"/>
          <w:szCs w:val="22"/>
          <w:lang w:eastAsia="en-GB"/>
          <w14:ligatures w14:val="none"/>
        </w:rPr>
        <w:t>d</w:t>
      </w:r>
      <w:r w:rsidR="0060065E" w:rsidRPr="00C777DF">
        <w:rPr>
          <w:rFonts w:ascii="Arial" w:eastAsia="Times New Roman" w:hAnsi="Arial" w:cs="Arial"/>
          <w:kern w:val="0"/>
          <w:sz w:val="22"/>
          <w:szCs w:val="22"/>
          <w:lang w:eastAsia="en-GB"/>
          <w14:ligatures w14:val="none"/>
        </w:rPr>
        <w:t>emolition of</w:t>
      </w:r>
      <w:r w:rsidR="008948EA">
        <w:rPr>
          <w:rFonts w:ascii="Arial" w:eastAsia="Times New Roman" w:hAnsi="Arial" w:cs="Arial"/>
          <w:kern w:val="0"/>
          <w:sz w:val="22"/>
          <w:szCs w:val="22"/>
          <w:lang w:eastAsia="en-GB"/>
          <w14:ligatures w14:val="none"/>
        </w:rPr>
        <w:t xml:space="preserve"> a modern extension </w:t>
      </w:r>
      <w:r w:rsidR="00A25F52">
        <w:rPr>
          <w:rFonts w:ascii="Arial" w:eastAsia="Times New Roman" w:hAnsi="Arial" w:cs="Arial"/>
          <w:kern w:val="0"/>
          <w:sz w:val="22"/>
          <w:szCs w:val="22"/>
          <w:lang w:eastAsia="en-GB"/>
          <w14:ligatures w14:val="none"/>
        </w:rPr>
        <w:t xml:space="preserve">to the </w:t>
      </w:r>
      <w:r w:rsidR="00E94946">
        <w:rPr>
          <w:rFonts w:ascii="Arial" w:eastAsia="Times New Roman" w:hAnsi="Arial" w:cs="Arial"/>
          <w:kern w:val="0"/>
          <w:sz w:val="22"/>
          <w:szCs w:val="22"/>
          <w:lang w:eastAsia="en-GB"/>
          <w14:ligatures w14:val="none"/>
        </w:rPr>
        <w:t>rear</w:t>
      </w:r>
      <w:r w:rsidR="00A25F52">
        <w:rPr>
          <w:rFonts w:ascii="Arial" w:eastAsia="Times New Roman" w:hAnsi="Arial" w:cs="Arial"/>
          <w:kern w:val="0"/>
          <w:sz w:val="22"/>
          <w:szCs w:val="22"/>
          <w:lang w:eastAsia="en-GB"/>
          <w14:ligatures w14:val="none"/>
        </w:rPr>
        <w:t xml:space="preserve"> of </w:t>
      </w:r>
      <w:r w:rsidR="0060065E" w:rsidRPr="00C777DF">
        <w:rPr>
          <w:rFonts w:ascii="Arial" w:eastAsia="Times New Roman" w:hAnsi="Arial" w:cs="Arial"/>
          <w:kern w:val="0"/>
          <w:sz w:val="22"/>
          <w:szCs w:val="22"/>
          <w:lang w:eastAsia="en-GB"/>
          <w14:ligatures w14:val="none"/>
        </w:rPr>
        <w:t xml:space="preserve">No. 24 </w:t>
      </w:r>
      <w:r w:rsidR="00A25F52">
        <w:rPr>
          <w:rFonts w:ascii="Arial" w:eastAsia="Times New Roman" w:hAnsi="Arial" w:cs="Arial"/>
          <w:kern w:val="0"/>
          <w:sz w:val="22"/>
          <w:szCs w:val="22"/>
          <w:lang w:eastAsia="en-GB"/>
          <w14:ligatures w14:val="none"/>
        </w:rPr>
        <w:t xml:space="preserve">Market Place with </w:t>
      </w:r>
      <w:r w:rsidR="0060065E" w:rsidRPr="00C777DF">
        <w:rPr>
          <w:rFonts w:ascii="Arial" w:eastAsia="Times New Roman" w:hAnsi="Arial" w:cs="Arial"/>
          <w:kern w:val="0"/>
          <w:sz w:val="22"/>
          <w:szCs w:val="22"/>
          <w:lang w:eastAsia="en-GB"/>
          <w14:ligatures w14:val="none"/>
        </w:rPr>
        <w:t>reinstatement of</w:t>
      </w:r>
      <w:r w:rsidR="00A25F52">
        <w:rPr>
          <w:rFonts w:ascii="Arial" w:eastAsia="Times New Roman" w:hAnsi="Arial" w:cs="Arial"/>
          <w:kern w:val="0"/>
          <w:sz w:val="22"/>
          <w:szCs w:val="22"/>
          <w:lang w:eastAsia="en-GB"/>
          <w14:ligatures w14:val="none"/>
        </w:rPr>
        <w:t xml:space="preserve"> the </w:t>
      </w:r>
      <w:r w:rsidR="0060065E" w:rsidRPr="00C777DF">
        <w:rPr>
          <w:rFonts w:ascii="Arial" w:eastAsia="Times New Roman" w:hAnsi="Arial" w:cs="Arial"/>
          <w:kern w:val="0"/>
          <w:sz w:val="22"/>
          <w:szCs w:val="22"/>
          <w:lang w:eastAsia="en-GB"/>
          <w14:ligatures w14:val="none"/>
        </w:rPr>
        <w:t xml:space="preserve">original lower section </w:t>
      </w:r>
      <w:r w:rsidR="00A25F52" w:rsidRPr="00C777DF">
        <w:rPr>
          <w:rFonts w:ascii="Arial" w:eastAsia="Times New Roman" w:hAnsi="Arial" w:cs="Arial"/>
          <w:kern w:val="0"/>
          <w:sz w:val="22"/>
          <w:szCs w:val="22"/>
          <w:lang w:eastAsia="en-GB"/>
          <w14:ligatures w14:val="none"/>
        </w:rPr>
        <w:t xml:space="preserve">of </w:t>
      </w:r>
      <w:r w:rsidR="00A25F52">
        <w:rPr>
          <w:rFonts w:ascii="Arial" w:eastAsia="Times New Roman" w:hAnsi="Arial" w:cs="Arial"/>
          <w:kern w:val="0"/>
          <w:sz w:val="22"/>
          <w:szCs w:val="22"/>
          <w:lang w:eastAsia="en-GB"/>
          <w14:ligatures w14:val="none"/>
        </w:rPr>
        <w:t xml:space="preserve">the </w:t>
      </w:r>
      <w:r w:rsidR="0060065E" w:rsidRPr="00C777DF">
        <w:rPr>
          <w:rFonts w:ascii="Arial" w:eastAsia="Times New Roman" w:hAnsi="Arial" w:cs="Arial"/>
          <w:kern w:val="0"/>
          <w:sz w:val="22"/>
          <w:szCs w:val="22"/>
          <w:lang w:eastAsia="en-GB"/>
          <w14:ligatures w14:val="none"/>
        </w:rPr>
        <w:t xml:space="preserve">gable wall. Reconstruction of </w:t>
      </w:r>
      <w:r w:rsidR="00A25F52">
        <w:rPr>
          <w:rFonts w:ascii="Arial" w:eastAsia="Times New Roman" w:hAnsi="Arial" w:cs="Arial"/>
          <w:kern w:val="0"/>
          <w:sz w:val="22"/>
          <w:szCs w:val="22"/>
          <w:lang w:eastAsia="en-GB"/>
          <w14:ligatures w14:val="none"/>
        </w:rPr>
        <w:t xml:space="preserve">the </w:t>
      </w:r>
      <w:r w:rsidR="0060065E" w:rsidRPr="00C777DF">
        <w:rPr>
          <w:rFonts w:ascii="Arial" w:eastAsia="Times New Roman" w:hAnsi="Arial" w:cs="Arial"/>
          <w:kern w:val="0"/>
          <w:sz w:val="22"/>
          <w:szCs w:val="22"/>
          <w:lang w:eastAsia="en-GB"/>
          <w14:ligatures w14:val="none"/>
        </w:rPr>
        <w:t>original ground floor internal front section o</w:t>
      </w:r>
      <w:r w:rsidR="00BC4B3A">
        <w:rPr>
          <w:rFonts w:ascii="Arial" w:eastAsia="Times New Roman" w:hAnsi="Arial" w:cs="Arial"/>
          <w:kern w:val="0"/>
          <w:sz w:val="22"/>
          <w:szCs w:val="22"/>
          <w:lang w:eastAsia="en-GB"/>
          <w14:ligatures w14:val="none"/>
        </w:rPr>
        <w:t xml:space="preserve">f </w:t>
      </w:r>
      <w:r w:rsidR="00A25F52">
        <w:rPr>
          <w:rFonts w:ascii="Arial" w:eastAsia="Times New Roman" w:hAnsi="Arial" w:cs="Arial"/>
          <w:kern w:val="0"/>
          <w:sz w:val="22"/>
          <w:szCs w:val="22"/>
          <w:lang w:eastAsia="en-GB"/>
          <w14:ligatures w14:val="none"/>
        </w:rPr>
        <w:t xml:space="preserve">the </w:t>
      </w:r>
      <w:r w:rsidR="0060065E" w:rsidRPr="00C777DF">
        <w:rPr>
          <w:rFonts w:ascii="Arial" w:eastAsia="Times New Roman" w:hAnsi="Arial" w:cs="Arial"/>
          <w:kern w:val="0"/>
          <w:sz w:val="22"/>
          <w:szCs w:val="22"/>
          <w:lang w:eastAsia="en-GB"/>
          <w14:ligatures w14:val="none"/>
        </w:rPr>
        <w:t xml:space="preserve">party wall together with adaptations and repairs to </w:t>
      </w:r>
      <w:r w:rsidR="00BC4B3A">
        <w:rPr>
          <w:rFonts w:ascii="Arial" w:eastAsia="Times New Roman" w:hAnsi="Arial" w:cs="Arial"/>
          <w:kern w:val="0"/>
          <w:sz w:val="22"/>
          <w:szCs w:val="22"/>
          <w:lang w:eastAsia="en-GB"/>
          <w14:ligatures w14:val="none"/>
        </w:rPr>
        <w:t xml:space="preserve">the </w:t>
      </w:r>
      <w:r w:rsidR="0060065E" w:rsidRPr="00C777DF">
        <w:rPr>
          <w:rFonts w:ascii="Arial" w:eastAsia="Times New Roman" w:hAnsi="Arial" w:cs="Arial"/>
          <w:kern w:val="0"/>
          <w:sz w:val="22"/>
          <w:szCs w:val="22"/>
          <w:lang w:eastAsia="en-GB"/>
          <w14:ligatures w14:val="none"/>
        </w:rPr>
        <w:t>shop windows.</w:t>
      </w:r>
    </w:p>
    <w:p w14:paraId="0FE443C3" w14:textId="77777777" w:rsidR="005573FA" w:rsidRDefault="005573FA" w:rsidP="009C1702">
      <w:pPr>
        <w:spacing w:after="0" w:line="276" w:lineRule="auto"/>
        <w:jc w:val="both"/>
        <w:outlineLvl w:val="2"/>
        <w:rPr>
          <w:rFonts w:ascii="Arial" w:eastAsia="Times New Roman" w:hAnsi="Arial" w:cs="Arial"/>
          <w:b/>
          <w:bCs/>
          <w:kern w:val="0"/>
          <w:sz w:val="22"/>
          <w:szCs w:val="22"/>
          <w:lang w:eastAsia="en-GB"/>
          <w14:ligatures w14:val="none"/>
        </w:rPr>
      </w:pPr>
    </w:p>
    <w:p w14:paraId="7AFF9338" w14:textId="55ED690F" w:rsidR="00683C17"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169D6E3" w14:textId="4AEA5572" w:rsidR="00BC4B3A" w:rsidRDefault="00BC4B3A" w:rsidP="009C1702">
      <w:pPr>
        <w:spacing w:after="0" w:line="276" w:lineRule="auto"/>
        <w:jc w:val="both"/>
        <w:outlineLvl w:val="2"/>
        <w:rPr>
          <w:rFonts w:ascii="Arial" w:eastAsia="Times New Roman" w:hAnsi="Arial" w:cs="Arial"/>
          <w:kern w:val="0"/>
          <w:sz w:val="22"/>
          <w:szCs w:val="22"/>
          <w:lang w:eastAsia="en-GB"/>
          <w14:ligatures w14:val="none"/>
        </w:rPr>
      </w:pPr>
      <w:r w:rsidRPr="003A5039">
        <w:rPr>
          <w:rFonts w:ascii="Arial" w:eastAsia="Times New Roman" w:hAnsi="Arial" w:cs="Arial"/>
          <w:kern w:val="0"/>
          <w:sz w:val="22"/>
          <w:szCs w:val="22"/>
          <w:lang w:eastAsia="en-GB"/>
          <w14:ligatures w14:val="none"/>
        </w:rPr>
        <w:t xml:space="preserve">The application relates to </w:t>
      </w:r>
      <w:r w:rsidR="00151E22" w:rsidRPr="003A5039">
        <w:rPr>
          <w:rFonts w:ascii="Arial" w:eastAsia="Times New Roman" w:hAnsi="Arial" w:cs="Arial"/>
          <w:kern w:val="0"/>
          <w:sz w:val="22"/>
          <w:szCs w:val="22"/>
          <w:lang w:eastAsia="en-GB"/>
          <w14:ligatures w14:val="none"/>
        </w:rPr>
        <w:t>two properties No.22 and No</w:t>
      </w:r>
      <w:r w:rsidR="00A05040" w:rsidRPr="003A5039">
        <w:rPr>
          <w:rFonts w:ascii="Arial" w:eastAsia="Times New Roman" w:hAnsi="Arial" w:cs="Arial"/>
          <w:kern w:val="0"/>
          <w:sz w:val="22"/>
          <w:szCs w:val="22"/>
          <w:lang w:eastAsia="en-GB"/>
          <w14:ligatures w14:val="none"/>
        </w:rPr>
        <w:t>.</w:t>
      </w:r>
      <w:r w:rsidR="00151E22" w:rsidRPr="003A5039">
        <w:rPr>
          <w:rFonts w:ascii="Arial" w:eastAsia="Times New Roman" w:hAnsi="Arial" w:cs="Arial"/>
          <w:kern w:val="0"/>
          <w:sz w:val="22"/>
          <w:szCs w:val="22"/>
          <w:lang w:eastAsia="en-GB"/>
          <w14:ligatures w14:val="none"/>
        </w:rPr>
        <w:t xml:space="preserve">24 Market Place located within </w:t>
      </w:r>
      <w:r w:rsidR="00A05040" w:rsidRPr="003A5039">
        <w:rPr>
          <w:rFonts w:ascii="Arial" w:eastAsia="Times New Roman" w:hAnsi="Arial" w:cs="Arial"/>
          <w:kern w:val="0"/>
          <w:sz w:val="22"/>
          <w:szCs w:val="22"/>
          <w:lang w:eastAsia="en-GB"/>
          <w14:ligatures w14:val="none"/>
        </w:rPr>
        <w:t xml:space="preserve">the town centre </w:t>
      </w:r>
      <w:r w:rsidR="00151E22" w:rsidRPr="003A5039">
        <w:rPr>
          <w:rFonts w:ascii="Arial" w:eastAsia="Times New Roman" w:hAnsi="Arial" w:cs="Arial"/>
          <w:kern w:val="0"/>
          <w:sz w:val="22"/>
          <w:szCs w:val="22"/>
          <w:lang w:eastAsia="en-GB"/>
          <w14:ligatures w14:val="none"/>
        </w:rPr>
        <w:t>in Warmi</w:t>
      </w:r>
      <w:r w:rsidR="00A05040" w:rsidRPr="003A5039">
        <w:rPr>
          <w:rFonts w:ascii="Arial" w:eastAsia="Times New Roman" w:hAnsi="Arial" w:cs="Arial"/>
          <w:kern w:val="0"/>
          <w:sz w:val="22"/>
          <w:szCs w:val="22"/>
          <w:lang w:eastAsia="en-GB"/>
          <w14:ligatures w14:val="none"/>
        </w:rPr>
        <w:t>n</w:t>
      </w:r>
      <w:r w:rsidR="00151E22" w:rsidRPr="003A5039">
        <w:rPr>
          <w:rFonts w:ascii="Arial" w:eastAsia="Times New Roman" w:hAnsi="Arial" w:cs="Arial"/>
          <w:kern w:val="0"/>
          <w:sz w:val="22"/>
          <w:szCs w:val="22"/>
          <w:lang w:eastAsia="en-GB"/>
          <w14:ligatures w14:val="none"/>
        </w:rPr>
        <w:t>ster</w:t>
      </w:r>
      <w:r w:rsidR="00A05040" w:rsidRPr="003A5039">
        <w:rPr>
          <w:rFonts w:ascii="Arial" w:eastAsia="Times New Roman" w:hAnsi="Arial" w:cs="Arial"/>
          <w:kern w:val="0"/>
          <w:sz w:val="22"/>
          <w:szCs w:val="22"/>
          <w:lang w:eastAsia="en-GB"/>
          <w14:ligatures w14:val="none"/>
        </w:rPr>
        <w:t xml:space="preserve">. The two properties are </w:t>
      </w:r>
      <w:r w:rsidR="002626D6" w:rsidRPr="003A5039">
        <w:rPr>
          <w:rFonts w:ascii="Arial" w:eastAsia="Times New Roman" w:hAnsi="Arial" w:cs="Arial"/>
          <w:kern w:val="0"/>
          <w:sz w:val="22"/>
          <w:szCs w:val="22"/>
          <w:lang w:eastAsia="en-GB"/>
          <w14:ligatures w14:val="none"/>
        </w:rPr>
        <w:t xml:space="preserve">Grade II listed, </w:t>
      </w:r>
      <w:r w:rsidR="00D25156" w:rsidRPr="003A5039">
        <w:rPr>
          <w:rFonts w:ascii="Arial" w:eastAsia="Times New Roman" w:hAnsi="Arial" w:cs="Arial"/>
          <w:kern w:val="0"/>
          <w:sz w:val="22"/>
          <w:szCs w:val="22"/>
          <w:lang w:eastAsia="en-GB"/>
          <w14:ligatures w14:val="none"/>
        </w:rPr>
        <w:t xml:space="preserve">and function as </w:t>
      </w:r>
      <w:r w:rsidR="00BA3A37">
        <w:rPr>
          <w:rFonts w:ascii="Arial" w:eastAsia="Times New Roman" w:hAnsi="Arial" w:cs="Arial"/>
          <w:kern w:val="0"/>
          <w:sz w:val="22"/>
          <w:szCs w:val="22"/>
          <w:lang w:eastAsia="en-GB"/>
          <w14:ligatures w14:val="none"/>
        </w:rPr>
        <w:t>commercial</w:t>
      </w:r>
      <w:r w:rsidR="002626D6" w:rsidRPr="003A5039">
        <w:rPr>
          <w:rFonts w:ascii="Arial" w:eastAsia="Times New Roman" w:hAnsi="Arial" w:cs="Arial"/>
          <w:kern w:val="0"/>
          <w:sz w:val="22"/>
          <w:szCs w:val="22"/>
          <w:lang w:eastAsia="en-GB"/>
          <w14:ligatures w14:val="none"/>
        </w:rPr>
        <w:t xml:space="preserve"> </w:t>
      </w:r>
      <w:r w:rsidR="00D25156" w:rsidRPr="003A5039">
        <w:rPr>
          <w:rFonts w:ascii="Arial" w:eastAsia="Times New Roman" w:hAnsi="Arial" w:cs="Arial"/>
          <w:kern w:val="0"/>
          <w:sz w:val="22"/>
          <w:szCs w:val="22"/>
          <w:lang w:eastAsia="en-GB"/>
          <w14:ligatures w14:val="none"/>
        </w:rPr>
        <w:t xml:space="preserve">units </w:t>
      </w:r>
      <w:r w:rsidR="0024117F" w:rsidRPr="003A5039">
        <w:rPr>
          <w:rFonts w:ascii="Arial" w:eastAsia="Times New Roman" w:hAnsi="Arial" w:cs="Arial"/>
          <w:kern w:val="0"/>
          <w:sz w:val="22"/>
          <w:szCs w:val="22"/>
          <w:lang w:eastAsia="en-GB"/>
          <w14:ligatures w14:val="none"/>
        </w:rPr>
        <w:t xml:space="preserve">sitting </w:t>
      </w:r>
      <w:r w:rsidR="00EE398F" w:rsidRPr="003A5039">
        <w:rPr>
          <w:rFonts w:ascii="Arial" w:eastAsia="Times New Roman" w:hAnsi="Arial" w:cs="Arial"/>
          <w:kern w:val="0"/>
          <w:sz w:val="22"/>
          <w:szCs w:val="22"/>
          <w:lang w:eastAsia="en-GB"/>
          <w14:ligatures w14:val="none"/>
        </w:rPr>
        <w:t xml:space="preserve">within </w:t>
      </w:r>
      <w:r w:rsidR="0024117F" w:rsidRPr="003A5039">
        <w:rPr>
          <w:rFonts w:ascii="Arial" w:eastAsia="Times New Roman" w:hAnsi="Arial" w:cs="Arial"/>
          <w:kern w:val="0"/>
          <w:sz w:val="22"/>
          <w:szCs w:val="22"/>
          <w:lang w:eastAsia="en-GB"/>
          <w14:ligatures w14:val="none"/>
        </w:rPr>
        <w:t xml:space="preserve">the </w:t>
      </w:r>
      <w:r w:rsidR="00D25156" w:rsidRPr="003A5039">
        <w:rPr>
          <w:rFonts w:ascii="Arial" w:eastAsia="Times New Roman" w:hAnsi="Arial" w:cs="Arial"/>
          <w:kern w:val="0"/>
          <w:sz w:val="22"/>
          <w:szCs w:val="22"/>
          <w:lang w:eastAsia="en-GB"/>
          <w14:ligatures w14:val="none"/>
        </w:rPr>
        <w:t>Warminster</w:t>
      </w:r>
      <w:r w:rsidR="0024117F" w:rsidRPr="003A5039">
        <w:rPr>
          <w:rFonts w:ascii="Arial" w:eastAsia="Times New Roman" w:hAnsi="Arial" w:cs="Arial"/>
          <w:kern w:val="0"/>
          <w:sz w:val="22"/>
          <w:szCs w:val="22"/>
          <w:lang w:eastAsia="en-GB"/>
          <w14:ligatures w14:val="none"/>
        </w:rPr>
        <w:t xml:space="preserve"> Conservation Area</w:t>
      </w:r>
      <w:r w:rsidR="00BA3A37">
        <w:rPr>
          <w:rFonts w:ascii="Arial" w:eastAsia="Times New Roman" w:hAnsi="Arial" w:cs="Arial"/>
          <w:kern w:val="0"/>
          <w:sz w:val="22"/>
          <w:szCs w:val="22"/>
          <w:lang w:eastAsia="en-GB"/>
          <w14:ligatures w14:val="none"/>
        </w:rPr>
        <w:t>. B</w:t>
      </w:r>
      <w:r w:rsidR="000A3D24">
        <w:rPr>
          <w:rFonts w:ascii="Arial" w:eastAsia="Times New Roman" w:hAnsi="Arial" w:cs="Arial"/>
          <w:kern w:val="0"/>
          <w:sz w:val="22"/>
          <w:szCs w:val="22"/>
          <w:lang w:eastAsia="en-GB"/>
          <w14:ligatures w14:val="none"/>
        </w:rPr>
        <w:t>oth properties are currently empty</w:t>
      </w:r>
      <w:r w:rsidR="0025212F">
        <w:rPr>
          <w:rFonts w:ascii="Arial" w:eastAsia="Times New Roman" w:hAnsi="Arial" w:cs="Arial"/>
          <w:kern w:val="0"/>
          <w:sz w:val="22"/>
          <w:szCs w:val="22"/>
          <w:lang w:eastAsia="en-GB"/>
          <w14:ligatures w14:val="none"/>
        </w:rPr>
        <w:t xml:space="preserve"> but comprise of commercial premises on the ground floor and a mixture of storage and residential on the first floor </w:t>
      </w:r>
      <w:r w:rsidR="00F4468A">
        <w:rPr>
          <w:rFonts w:ascii="Arial" w:eastAsia="Times New Roman" w:hAnsi="Arial" w:cs="Arial"/>
          <w:kern w:val="0"/>
          <w:sz w:val="22"/>
          <w:szCs w:val="22"/>
          <w:lang w:eastAsia="en-GB"/>
          <w14:ligatures w14:val="none"/>
        </w:rPr>
        <w:t xml:space="preserve">together with a former brewery building with access onto </w:t>
      </w:r>
      <w:proofErr w:type="spellStart"/>
      <w:r w:rsidR="00F4468A">
        <w:rPr>
          <w:rFonts w:ascii="Arial" w:eastAsia="Times New Roman" w:hAnsi="Arial" w:cs="Arial"/>
          <w:kern w:val="0"/>
          <w:sz w:val="22"/>
          <w:szCs w:val="22"/>
          <w:lang w:eastAsia="en-GB"/>
          <w14:ligatures w14:val="none"/>
        </w:rPr>
        <w:t>Chinns</w:t>
      </w:r>
      <w:proofErr w:type="spellEnd"/>
      <w:r w:rsidR="00F4468A">
        <w:rPr>
          <w:rFonts w:ascii="Arial" w:eastAsia="Times New Roman" w:hAnsi="Arial" w:cs="Arial"/>
          <w:kern w:val="0"/>
          <w:sz w:val="22"/>
          <w:szCs w:val="22"/>
          <w:lang w:eastAsia="en-GB"/>
          <w14:ligatures w14:val="none"/>
        </w:rPr>
        <w:t xml:space="preserve"> Court to the south</w:t>
      </w:r>
      <w:r w:rsidR="00BA3A37">
        <w:rPr>
          <w:rFonts w:ascii="Arial" w:eastAsia="Times New Roman" w:hAnsi="Arial" w:cs="Arial"/>
          <w:kern w:val="0"/>
          <w:sz w:val="22"/>
          <w:szCs w:val="22"/>
          <w:lang w:eastAsia="en-GB"/>
          <w14:ligatures w14:val="none"/>
        </w:rPr>
        <w:t>.</w:t>
      </w:r>
    </w:p>
    <w:p w14:paraId="33B4B63F" w14:textId="77777777" w:rsidR="003A5039" w:rsidRPr="003A5039" w:rsidRDefault="003A5039" w:rsidP="009C1702">
      <w:pPr>
        <w:spacing w:after="0" w:line="276" w:lineRule="auto"/>
        <w:jc w:val="both"/>
        <w:outlineLvl w:val="2"/>
        <w:rPr>
          <w:rFonts w:ascii="Arial" w:eastAsia="Times New Roman" w:hAnsi="Arial" w:cs="Arial"/>
          <w:kern w:val="0"/>
          <w:sz w:val="22"/>
          <w:szCs w:val="22"/>
          <w:lang w:eastAsia="en-GB"/>
          <w14:ligatures w14:val="none"/>
        </w:rPr>
      </w:pPr>
    </w:p>
    <w:p w14:paraId="505A022F" w14:textId="140CE8FE" w:rsidR="0024117F" w:rsidRPr="003A5039" w:rsidRDefault="0024117F" w:rsidP="009C1702">
      <w:pPr>
        <w:spacing w:after="0" w:line="276" w:lineRule="auto"/>
        <w:jc w:val="both"/>
        <w:outlineLvl w:val="2"/>
        <w:rPr>
          <w:rFonts w:ascii="Arial" w:eastAsia="Times New Roman" w:hAnsi="Arial" w:cs="Arial"/>
          <w:kern w:val="0"/>
          <w:sz w:val="22"/>
          <w:szCs w:val="22"/>
          <w:lang w:eastAsia="en-GB"/>
          <w14:ligatures w14:val="none"/>
        </w:rPr>
      </w:pPr>
      <w:r w:rsidRPr="003A5039">
        <w:rPr>
          <w:rFonts w:ascii="Arial" w:eastAsia="Times New Roman" w:hAnsi="Arial" w:cs="Arial"/>
          <w:kern w:val="0"/>
          <w:sz w:val="22"/>
          <w:szCs w:val="22"/>
          <w:lang w:eastAsia="en-GB"/>
          <w14:ligatures w14:val="none"/>
        </w:rPr>
        <w:t xml:space="preserve">The properties </w:t>
      </w:r>
      <w:r w:rsidR="00566B7C" w:rsidRPr="003A5039">
        <w:rPr>
          <w:rFonts w:ascii="Arial" w:eastAsia="Times New Roman" w:hAnsi="Arial" w:cs="Arial"/>
          <w:kern w:val="0"/>
          <w:sz w:val="22"/>
          <w:szCs w:val="22"/>
          <w:lang w:eastAsia="en-GB"/>
          <w14:ligatures w14:val="none"/>
        </w:rPr>
        <w:t xml:space="preserve">sit within </w:t>
      </w:r>
      <w:r w:rsidR="00670740" w:rsidRPr="003A5039">
        <w:rPr>
          <w:rFonts w:ascii="Arial" w:eastAsia="Times New Roman" w:hAnsi="Arial" w:cs="Arial"/>
          <w:color w:val="3E3E3C"/>
          <w:sz w:val="22"/>
          <w:szCs w:val="22"/>
          <w:shd w:val="clear" w:color="auto" w:fill="FFFFFF"/>
          <w:lang w:eastAsia="en-GB"/>
        </w:rPr>
        <w:t xml:space="preserve">the recreational impact zone of the Salisbury Plain Special Protection Area for birds and </w:t>
      </w:r>
      <w:r w:rsidR="00EF03B0">
        <w:rPr>
          <w:rFonts w:ascii="Arial" w:eastAsia="Times New Roman" w:hAnsi="Arial" w:cs="Arial"/>
          <w:color w:val="3E3E3C"/>
          <w:sz w:val="22"/>
          <w:szCs w:val="22"/>
          <w:shd w:val="clear" w:color="auto" w:fill="FFFFFF"/>
          <w:lang w:eastAsia="en-GB"/>
        </w:rPr>
        <w:t>are</w:t>
      </w:r>
      <w:r w:rsidR="003A5039">
        <w:rPr>
          <w:rFonts w:ascii="Arial" w:eastAsia="Times New Roman" w:hAnsi="Arial" w:cs="Arial"/>
          <w:color w:val="3E3E3C"/>
          <w:sz w:val="22"/>
          <w:szCs w:val="22"/>
          <w:shd w:val="clear" w:color="auto" w:fill="FFFFFF"/>
          <w:lang w:eastAsia="en-GB"/>
        </w:rPr>
        <w:t xml:space="preserve"> </w:t>
      </w:r>
      <w:r w:rsidR="00670740" w:rsidRPr="003A5039">
        <w:rPr>
          <w:rFonts w:ascii="Arial" w:eastAsia="Times New Roman" w:hAnsi="Arial" w:cs="Arial"/>
          <w:color w:val="3E3E3C"/>
          <w:sz w:val="22"/>
          <w:szCs w:val="22"/>
          <w:shd w:val="clear" w:color="auto" w:fill="FFFFFF"/>
          <w:lang w:eastAsia="en-GB"/>
        </w:rPr>
        <w:t>located within the Hampshire catchment area of the River Avon SAC.</w:t>
      </w:r>
    </w:p>
    <w:p w14:paraId="3DD6A8EC"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F1B408B"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03881A66"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406C43FA" w14:textId="77777777" w:rsidTr="00B13119">
        <w:trPr>
          <w:trHeight w:hRule="exact" w:val="20"/>
        </w:trPr>
        <w:tc>
          <w:tcPr>
            <w:tcW w:w="8921" w:type="dxa"/>
            <w:tcBorders>
              <w:bottom w:val="single" w:sz="6" w:space="0" w:color="auto"/>
            </w:tcBorders>
            <w:vAlign w:val="center"/>
            <w:hideMark/>
          </w:tcPr>
          <w:p w14:paraId="17695EF3"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75AD7A14"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1478B466"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550AC227" w14:textId="77777777" w:rsidTr="00B13119">
        <w:tc>
          <w:tcPr>
            <w:tcW w:w="8921" w:type="dxa"/>
            <w:tcBorders>
              <w:left w:val="single" w:sz="12" w:space="0" w:color="auto"/>
              <w:bottom w:val="single" w:sz="12" w:space="0" w:color="auto"/>
              <w:right w:val="single" w:sz="12" w:space="0" w:color="auto"/>
            </w:tcBorders>
            <w:vAlign w:val="center"/>
          </w:tcPr>
          <w:p w14:paraId="2F39BCBF" w14:textId="77777777" w:rsidR="00C777DF" w:rsidRPr="00D850F3" w:rsidRDefault="00C777DF" w:rsidP="00B13119">
            <w:pPr>
              <w:spacing w:after="0"/>
              <w:rPr>
                <w:rFonts w:ascii="Arial" w:hAnsi="Arial" w:cs="Arial"/>
                <w:b/>
                <w:bCs/>
                <w:sz w:val="22"/>
                <w:szCs w:val="22"/>
              </w:rPr>
            </w:pPr>
            <w:r w:rsidRPr="00D850F3">
              <w:rPr>
                <w:rFonts w:ascii="Arial" w:hAnsi="Arial" w:cs="Arial"/>
                <w:b/>
                <w:bCs/>
                <w:sz w:val="22"/>
                <w:szCs w:val="22"/>
              </w:rPr>
              <w:t>15/12654/LBC - Listed building consent Decision - Approve with Conditions Date: 8/2/2016 – Fire safety works and alterations</w:t>
            </w:r>
          </w:p>
        </w:tc>
      </w:tr>
      <w:tr w:rsidR="00C777DF" w:rsidRPr="003E74F7" w14:paraId="2DE443E6" w14:textId="77777777" w:rsidTr="00B13119">
        <w:tc>
          <w:tcPr>
            <w:tcW w:w="8921" w:type="dxa"/>
            <w:tcBorders>
              <w:left w:val="single" w:sz="12" w:space="0" w:color="auto"/>
              <w:bottom w:val="single" w:sz="12" w:space="0" w:color="auto"/>
              <w:right w:val="single" w:sz="12" w:space="0" w:color="auto"/>
            </w:tcBorders>
            <w:vAlign w:val="center"/>
          </w:tcPr>
          <w:p w14:paraId="18C7390C" w14:textId="77777777" w:rsidR="00C777DF" w:rsidRPr="00D850F3" w:rsidRDefault="00C777DF" w:rsidP="00B13119">
            <w:pPr>
              <w:spacing w:after="0"/>
              <w:rPr>
                <w:rFonts w:ascii="Arial" w:hAnsi="Arial" w:cs="Arial"/>
                <w:b/>
                <w:bCs/>
                <w:sz w:val="22"/>
                <w:szCs w:val="22"/>
              </w:rPr>
            </w:pPr>
            <w:r w:rsidRPr="00D850F3">
              <w:rPr>
                <w:rFonts w:ascii="Arial" w:hAnsi="Arial" w:cs="Arial"/>
                <w:b/>
                <w:bCs/>
                <w:sz w:val="22"/>
                <w:szCs w:val="22"/>
              </w:rPr>
              <w:t>16/04493/LBC - Listed building consent Decision - Approve with Conditions Date: 5/7/2016 – Fire safety works and alterations</w:t>
            </w:r>
          </w:p>
        </w:tc>
      </w:tr>
      <w:tr w:rsidR="00C777DF" w:rsidRPr="003E74F7" w14:paraId="6DC4FAD8" w14:textId="77777777" w:rsidTr="00B13119">
        <w:tc>
          <w:tcPr>
            <w:tcW w:w="8921" w:type="dxa"/>
            <w:tcBorders>
              <w:left w:val="single" w:sz="12" w:space="0" w:color="auto"/>
              <w:bottom w:val="single" w:sz="12" w:space="0" w:color="auto"/>
              <w:right w:val="single" w:sz="12" w:space="0" w:color="auto"/>
            </w:tcBorders>
            <w:vAlign w:val="center"/>
          </w:tcPr>
          <w:p w14:paraId="4930BCBA" w14:textId="77777777" w:rsidR="00C777DF" w:rsidRPr="00966A4E" w:rsidRDefault="00C777DF" w:rsidP="00B13119">
            <w:pPr>
              <w:spacing w:after="0"/>
              <w:rPr>
                <w:rFonts w:ascii="Arial" w:hAnsi="Arial" w:cs="Arial"/>
                <w:b/>
                <w:bCs/>
                <w:sz w:val="22"/>
                <w:szCs w:val="22"/>
              </w:rPr>
            </w:pPr>
            <w:r w:rsidRPr="00966A4E">
              <w:rPr>
                <w:rFonts w:ascii="Arial" w:hAnsi="Arial" w:cs="Arial"/>
                <w:b/>
                <w:bCs/>
                <w:sz w:val="22"/>
                <w:szCs w:val="22"/>
              </w:rPr>
              <w:t>W/05/00845/LBC - Listed building consent Decision - Approve with Conditions Date: 14/7/2005 – Alterations and repairs to southern boundary wall and fence</w:t>
            </w:r>
          </w:p>
        </w:tc>
      </w:tr>
      <w:tr w:rsidR="00C777DF" w:rsidRPr="003E74F7" w14:paraId="5412FECE" w14:textId="77777777" w:rsidTr="00B13119">
        <w:tc>
          <w:tcPr>
            <w:tcW w:w="8921" w:type="dxa"/>
            <w:tcBorders>
              <w:left w:val="single" w:sz="12" w:space="0" w:color="auto"/>
              <w:bottom w:val="single" w:sz="12" w:space="0" w:color="auto"/>
              <w:right w:val="single" w:sz="12" w:space="0" w:color="auto"/>
            </w:tcBorders>
            <w:vAlign w:val="center"/>
          </w:tcPr>
          <w:p w14:paraId="38D8110D" w14:textId="77777777" w:rsidR="00C777DF" w:rsidRPr="00966A4E" w:rsidRDefault="00C777DF" w:rsidP="00B13119">
            <w:pPr>
              <w:spacing w:after="0"/>
              <w:rPr>
                <w:rFonts w:ascii="Arial" w:hAnsi="Arial" w:cs="Arial"/>
                <w:b/>
                <w:bCs/>
                <w:sz w:val="22"/>
                <w:szCs w:val="22"/>
              </w:rPr>
            </w:pPr>
            <w:r w:rsidRPr="00966A4E">
              <w:rPr>
                <w:rFonts w:ascii="Arial" w:hAnsi="Arial" w:cs="Arial"/>
                <w:b/>
                <w:bCs/>
                <w:sz w:val="22"/>
                <w:szCs w:val="22"/>
              </w:rPr>
              <w:t>W/05/01612/FUL - Full planning permission Decision - Approve with Conditions Date: 30/8/2005 – Alterations and repairs to southern boundary wall and fence</w:t>
            </w:r>
          </w:p>
        </w:tc>
      </w:tr>
      <w:tr w:rsidR="00C777DF" w:rsidRPr="003E74F7" w14:paraId="3038C0F6" w14:textId="77777777" w:rsidTr="00B13119">
        <w:tc>
          <w:tcPr>
            <w:tcW w:w="8921" w:type="dxa"/>
            <w:tcBorders>
              <w:left w:val="single" w:sz="12" w:space="0" w:color="auto"/>
              <w:bottom w:val="single" w:sz="12" w:space="0" w:color="auto"/>
              <w:right w:val="single" w:sz="12" w:space="0" w:color="auto"/>
            </w:tcBorders>
            <w:vAlign w:val="center"/>
          </w:tcPr>
          <w:p w14:paraId="261289AF" w14:textId="77777777" w:rsidR="00C777DF" w:rsidRPr="00EA58AD" w:rsidRDefault="00C777DF" w:rsidP="00B13119">
            <w:pPr>
              <w:spacing w:after="0"/>
              <w:rPr>
                <w:rFonts w:ascii="Arial" w:hAnsi="Arial" w:cs="Arial"/>
                <w:b/>
                <w:bCs/>
                <w:sz w:val="22"/>
                <w:szCs w:val="22"/>
              </w:rPr>
            </w:pPr>
            <w:r w:rsidRPr="00EA58AD">
              <w:rPr>
                <w:rFonts w:ascii="Arial" w:hAnsi="Arial" w:cs="Arial"/>
                <w:b/>
                <w:bCs/>
                <w:sz w:val="22"/>
                <w:szCs w:val="22"/>
              </w:rPr>
              <w:lastRenderedPageBreak/>
              <w:t>W/06/03848/LBC - Listed building consent Decision - Approve with Conditions Date: 14/2/2007 – Internal/structural repairs</w:t>
            </w:r>
          </w:p>
        </w:tc>
      </w:tr>
      <w:tr w:rsidR="00C777DF" w:rsidRPr="003E74F7" w14:paraId="3642D6CB" w14:textId="77777777" w:rsidTr="00B13119">
        <w:tc>
          <w:tcPr>
            <w:tcW w:w="8921" w:type="dxa"/>
            <w:tcBorders>
              <w:left w:val="single" w:sz="12" w:space="0" w:color="auto"/>
              <w:bottom w:val="single" w:sz="12" w:space="0" w:color="auto"/>
              <w:right w:val="single" w:sz="12" w:space="0" w:color="auto"/>
            </w:tcBorders>
            <w:vAlign w:val="center"/>
          </w:tcPr>
          <w:p w14:paraId="72C6233D" w14:textId="77777777" w:rsidR="00C777DF" w:rsidRPr="00450D72" w:rsidRDefault="00C777DF" w:rsidP="00B13119">
            <w:pPr>
              <w:spacing w:after="0"/>
              <w:rPr>
                <w:rFonts w:ascii="Arial" w:hAnsi="Arial" w:cs="Arial"/>
                <w:b/>
                <w:bCs/>
                <w:sz w:val="22"/>
                <w:szCs w:val="22"/>
              </w:rPr>
            </w:pPr>
            <w:r w:rsidRPr="00450D72">
              <w:rPr>
                <w:rFonts w:ascii="Arial" w:hAnsi="Arial" w:cs="Arial"/>
                <w:b/>
                <w:bCs/>
                <w:sz w:val="22"/>
                <w:szCs w:val="22"/>
              </w:rPr>
              <w:t>W/87/00514/LBC - Listed building consent Decision - Approved Date: 26/5/1987 – Alteration to shop front</w:t>
            </w:r>
          </w:p>
        </w:tc>
      </w:tr>
      <w:tr w:rsidR="00C777DF" w:rsidRPr="003E74F7" w14:paraId="3D8F742C" w14:textId="77777777" w:rsidTr="00B13119">
        <w:tc>
          <w:tcPr>
            <w:tcW w:w="8921" w:type="dxa"/>
            <w:tcBorders>
              <w:top w:val="single" w:sz="12" w:space="0" w:color="auto"/>
            </w:tcBorders>
            <w:vAlign w:val="center"/>
            <w:hideMark/>
          </w:tcPr>
          <w:p w14:paraId="14814061" w14:textId="77777777" w:rsidR="00C777DF" w:rsidRPr="003E74F7" w:rsidRDefault="00C777DF" w:rsidP="00B13119">
            <w:pPr>
              <w:rPr>
                <w:rFonts w:cs="Arial"/>
                <w:szCs w:val="22"/>
              </w:rPr>
            </w:pPr>
          </w:p>
        </w:tc>
      </w:tr>
      <w:bookmarkEnd w:id="0"/>
    </w:tbl>
    <w:p w14:paraId="0A42EC10"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14005483"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6BB6E02E"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61C3468F"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713FF3B8" w14:textId="77777777" w:rsidR="001B4AC4" w:rsidRPr="008F1EB3" w:rsidRDefault="001B4AC4" w:rsidP="001B4AC4">
      <w:pPr>
        <w:spacing w:line="276" w:lineRule="auto"/>
        <w:jc w:val="both"/>
        <w:rPr>
          <w:rFonts w:ascii="Arial" w:hAnsi="Arial" w:cs="Arial"/>
          <w:sz w:val="22"/>
          <w:szCs w:val="22"/>
        </w:rPr>
      </w:pPr>
      <w:r w:rsidRPr="008F1EB3">
        <w:rPr>
          <w:rFonts w:ascii="Arial" w:hAnsi="Arial" w:cs="Arial"/>
          <w:sz w:val="22"/>
          <w:szCs w:val="22"/>
        </w:rPr>
        <w:t>Core Policy 2 Delivery Strategy</w:t>
      </w:r>
    </w:p>
    <w:p w14:paraId="3D75D8C6" w14:textId="77777777" w:rsidR="001B4AC4" w:rsidRDefault="001B4AC4" w:rsidP="001B4AC4">
      <w:pPr>
        <w:spacing w:line="276" w:lineRule="auto"/>
        <w:jc w:val="both"/>
        <w:rPr>
          <w:rFonts w:ascii="Arial" w:hAnsi="Arial" w:cs="Arial"/>
          <w:sz w:val="22"/>
          <w:szCs w:val="22"/>
        </w:rPr>
      </w:pPr>
      <w:r w:rsidRPr="008F1EB3">
        <w:rPr>
          <w:rFonts w:ascii="Arial" w:hAnsi="Arial" w:cs="Arial"/>
          <w:sz w:val="22"/>
          <w:szCs w:val="22"/>
        </w:rPr>
        <w:t>Core Policy 31 – Spatial Strategy for the Warminster Community Area</w:t>
      </w:r>
    </w:p>
    <w:p w14:paraId="2D124311" w14:textId="18ED329B" w:rsidR="00FC6F88" w:rsidRPr="008F1EB3" w:rsidRDefault="00FC6F88" w:rsidP="00FC6F88">
      <w:pPr>
        <w:rPr>
          <w:rFonts w:ascii="Arial" w:hAnsi="Arial" w:cs="Arial"/>
          <w:sz w:val="22"/>
          <w:szCs w:val="22"/>
        </w:rPr>
      </w:pPr>
      <w:r w:rsidRPr="00FB55D2">
        <w:rPr>
          <w:rStyle w:val="fontstyle01"/>
          <w:rFonts w:ascii="Arial" w:hAnsi="Arial" w:cs="Arial"/>
          <w:sz w:val="22"/>
          <w:szCs w:val="22"/>
        </w:rPr>
        <w:t xml:space="preserve">Core Policy 38 </w:t>
      </w:r>
      <w:r w:rsidR="00E114AA">
        <w:rPr>
          <w:rStyle w:val="fontstyle01"/>
          <w:rFonts w:ascii="Arial" w:hAnsi="Arial" w:cs="Arial"/>
          <w:sz w:val="22"/>
          <w:szCs w:val="22"/>
        </w:rPr>
        <w:t>–</w:t>
      </w:r>
      <w:r w:rsidRPr="00FB55D2">
        <w:rPr>
          <w:rStyle w:val="fontstyle01"/>
          <w:rFonts w:ascii="Arial" w:hAnsi="Arial" w:cs="Arial"/>
          <w:sz w:val="22"/>
          <w:szCs w:val="22"/>
        </w:rPr>
        <w:t xml:space="preserve"> Retail and Leisure</w:t>
      </w:r>
    </w:p>
    <w:p w14:paraId="6D09F261" w14:textId="77777777" w:rsidR="001B4AC4" w:rsidRPr="008F1EB3" w:rsidRDefault="001B4AC4" w:rsidP="001B4AC4">
      <w:pPr>
        <w:spacing w:line="276" w:lineRule="auto"/>
        <w:jc w:val="both"/>
        <w:rPr>
          <w:rFonts w:ascii="Arial" w:hAnsi="Arial" w:cs="Arial"/>
          <w:sz w:val="22"/>
          <w:szCs w:val="22"/>
        </w:rPr>
      </w:pPr>
      <w:r w:rsidRPr="008F1EB3">
        <w:rPr>
          <w:rFonts w:ascii="Arial" w:hAnsi="Arial" w:cs="Arial"/>
          <w:sz w:val="22"/>
          <w:szCs w:val="22"/>
        </w:rPr>
        <w:t>Core Policy 50 – Biodiversity and Geodiversity</w:t>
      </w:r>
    </w:p>
    <w:p w14:paraId="31A453E6" w14:textId="4B1856DD" w:rsidR="001B4AC4" w:rsidRDefault="001B4AC4" w:rsidP="001B4AC4">
      <w:pPr>
        <w:spacing w:line="276" w:lineRule="auto"/>
        <w:jc w:val="both"/>
        <w:rPr>
          <w:rFonts w:ascii="Arial" w:hAnsi="Arial" w:cs="Arial"/>
          <w:sz w:val="22"/>
          <w:szCs w:val="22"/>
        </w:rPr>
      </w:pPr>
      <w:r w:rsidRPr="008F1EB3">
        <w:rPr>
          <w:rFonts w:ascii="Arial" w:hAnsi="Arial" w:cs="Arial"/>
          <w:sz w:val="22"/>
          <w:szCs w:val="22"/>
        </w:rPr>
        <w:t xml:space="preserve">Core Policy 57 </w:t>
      </w:r>
      <w:r w:rsidR="00E114AA">
        <w:rPr>
          <w:rFonts w:ascii="Arial" w:hAnsi="Arial" w:cs="Arial"/>
          <w:sz w:val="22"/>
          <w:szCs w:val="22"/>
        </w:rPr>
        <w:t>–</w:t>
      </w:r>
      <w:r w:rsidRPr="008F1EB3">
        <w:rPr>
          <w:rFonts w:ascii="Arial" w:hAnsi="Arial" w:cs="Arial"/>
          <w:sz w:val="22"/>
          <w:szCs w:val="22"/>
        </w:rPr>
        <w:t xml:space="preserve"> Ensuring High Quality Design and Place Shaping</w:t>
      </w:r>
    </w:p>
    <w:p w14:paraId="56E5CDBF" w14:textId="5EB5D713" w:rsidR="00E114AA" w:rsidRPr="00E114AA" w:rsidRDefault="00E114AA" w:rsidP="00E114AA">
      <w:pPr>
        <w:spacing w:line="276" w:lineRule="auto"/>
        <w:jc w:val="both"/>
        <w:rPr>
          <w:rFonts w:ascii="Arial" w:hAnsi="Arial" w:cs="Arial"/>
          <w:sz w:val="22"/>
          <w:szCs w:val="22"/>
        </w:rPr>
      </w:pPr>
      <w:r w:rsidRPr="00E114AA">
        <w:rPr>
          <w:rFonts w:ascii="Arial" w:hAnsi="Arial" w:cs="Arial"/>
          <w:sz w:val="22"/>
          <w:szCs w:val="22"/>
        </w:rPr>
        <w:t xml:space="preserve">Core Policy 58 – </w:t>
      </w:r>
      <w:r w:rsidRPr="00E114AA">
        <w:rPr>
          <w:rFonts w:ascii="Arial" w:hAnsi="Arial" w:cs="Arial"/>
          <w:color w:val="000000" w:themeColor="text1"/>
          <w:sz w:val="22"/>
          <w:szCs w:val="22"/>
        </w:rPr>
        <w:t>Ensuring the Conservation of the Historic Environment</w:t>
      </w:r>
    </w:p>
    <w:p w14:paraId="160A0D3F" w14:textId="4DC9EF15" w:rsidR="001E0000" w:rsidRDefault="004A3B00" w:rsidP="00E114AA">
      <w:pPr>
        <w:spacing w:line="276" w:lineRule="auto"/>
        <w:jc w:val="both"/>
        <w:rPr>
          <w:rFonts w:ascii="Arial" w:hAnsi="Arial" w:cs="Arial"/>
          <w:sz w:val="22"/>
          <w:szCs w:val="22"/>
        </w:rPr>
      </w:pPr>
      <w:r w:rsidRPr="00FB55D2">
        <w:rPr>
          <w:rFonts w:ascii="Arial" w:hAnsi="Arial" w:cs="Arial"/>
          <w:sz w:val="22"/>
          <w:szCs w:val="22"/>
        </w:rPr>
        <w:t>Core Policy 67 – Flood Risk</w:t>
      </w:r>
    </w:p>
    <w:p w14:paraId="08335E53" w14:textId="77777777" w:rsidR="001B4AC4" w:rsidRPr="008F1EB3" w:rsidRDefault="001B4AC4" w:rsidP="001B4AC4">
      <w:pPr>
        <w:spacing w:line="276" w:lineRule="auto"/>
        <w:jc w:val="both"/>
        <w:rPr>
          <w:rFonts w:ascii="Arial" w:hAnsi="Arial" w:cs="Arial"/>
          <w:sz w:val="22"/>
          <w:szCs w:val="22"/>
        </w:rPr>
      </w:pPr>
      <w:r>
        <w:rPr>
          <w:rFonts w:ascii="Arial" w:hAnsi="Arial" w:cs="Arial"/>
          <w:sz w:val="22"/>
          <w:szCs w:val="22"/>
        </w:rPr>
        <w:t>Core Policy 69 – Protection of the River Avon SAC</w:t>
      </w:r>
    </w:p>
    <w:p w14:paraId="35B6395F" w14:textId="77777777" w:rsidR="001B4AC4" w:rsidRPr="008F1EB3" w:rsidRDefault="001B4AC4" w:rsidP="001B4AC4">
      <w:pPr>
        <w:spacing w:after="200" w:line="276" w:lineRule="auto"/>
        <w:contextualSpacing/>
        <w:jc w:val="both"/>
        <w:rPr>
          <w:rFonts w:ascii="Arial" w:hAnsi="Arial" w:cs="Arial"/>
          <w:sz w:val="22"/>
          <w:szCs w:val="22"/>
        </w:rPr>
      </w:pPr>
      <w:bookmarkStart w:id="1" w:name="_Hlk214537475"/>
      <w:r w:rsidRPr="008F1EB3">
        <w:rPr>
          <w:rFonts w:ascii="Arial" w:hAnsi="Arial" w:cs="Arial"/>
          <w:sz w:val="22"/>
          <w:szCs w:val="22"/>
        </w:rPr>
        <w:t>Warminster Neighbourhood Plan 2015- 2026 Made November 2016</w:t>
      </w:r>
    </w:p>
    <w:bookmarkEnd w:id="1"/>
    <w:p w14:paraId="447FCDA0" w14:textId="77777777" w:rsidR="000114A0" w:rsidRDefault="000114A0" w:rsidP="001B4AC4">
      <w:pPr>
        <w:spacing w:after="0" w:line="276" w:lineRule="auto"/>
        <w:jc w:val="both"/>
        <w:rPr>
          <w:rFonts w:ascii="Arial" w:eastAsia="Times New Roman" w:hAnsi="Arial" w:cs="Arial"/>
          <w:color w:val="000000" w:themeColor="text1"/>
          <w:kern w:val="0"/>
          <w:sz w:val="22"/>
          <w:szCs w:val="22"/>
          <w:lang w:eastAsia="en-GB"/>
          <w14:ligatures w14:val="none"/>
        </w:rPr>
      </w:pPr>
    </w:p>
    <w:p w14:paraId="2AC3B33A" w14:textId="0F86E159" w:rsidR="001B4AC4" w:rsidRPr="008F1EB3" w:rsidRDefault="001B4AC4" w:rsidP="001B4AC4">
      <w:pPr>
        <w:spacing w:after="0" w:line="276" w:lineRule="auto"/>
        <w:jc w:val="both"/>
        <w:rPr>
          <w:rFonts w:ascii="Arial" w:eastAsia="Times New Roman" w:hAnsi="Arial" w:cs="Arial"/>
          <w:color w:val="000000" w:themeColor="text1"/>
          <w:kern w:val="0"/>
          <w:sz w:val="22"/>
          <w:szCs w:val="22"/>
          <w:lang w:eastAsia="en-GB"/>
          <w14:ligatures w14:val="none"/>
        </w:rPr>
      </w:pPr>
      <w:r w:rsidRPr="008F1EB3">
        <w:rPr>
          <w:rFonts w:ascii="Arial" w:eastAsia="Times New Roman" w:hAnsi="Arial" w:cs="Arial"/>
          <w:color w:val="000000" w:themeColor="text1"/>
          <w:kern w:val="0"/>
          <w:sz w:val="22"/>
          <w:szCs w:val="22"/>
          <w:lang w:eastAsia="en-GB"/>
          <w14:ligatures w14:val="none"/>
        </w:rPr>
        <w:t>Wiltshire Design Guide</w:t>
      </w:r>
    </w:p>
    <w:p w14:paraId="327D7747"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1255B32A"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7CC719F6"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7D3BEC0C"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7EDB87F5"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46FBCF18"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4544A6C2"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75BE2E8D"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1C0CBB68"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2F7E32B7" w14:textId="299A20C2" w:rsidR="0016162B" w:rsidRPr="00E16B1D" w:rsidRDefault="002505A7"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Warminster </w:t>
      </w:r>
      <w:r w:rsidR="00F7609E" w:rsidRPr="00085C56">
        <w:rPr>
          <w:rFonts w:ascii="Arial" w:eastAsia="Times New Roman" w:hAnsi="Arial" w:cs="Arial"/>
          <w:kern w:val="0"/>
          <w:sz w:val="22"/>
          <w:szCs w:val="22"/>
          <w:u w:val="single"/>
          <w:lang w:eastAsia="en-GB"/>
          <w14:ligatures w14:val="none"/>
        </w:rPr>
        <w:t>Town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r w:rsidR="00A3010D" w:rsidRPr="00A3010D">
        <w:rPr>
          <w:rFonts w:ascii="Arial" w:eastAsia="Times New Roman" w:hAnsi="Arial" w:cs="Arial"/>
          <w:kern w:val="0"/>
          <w:sz w:val="22"/>
          <w:szCs w:val="22"/>
          <w:lang w:eastAsia="en-GB"/>
          <w14:ligatures w14:val="none"/>
        </w:rPr>
        <w:t>No objection</w:t>
      </w:r>
      <w:r w:rsidR="00A3010D">
        <w:rPr>
          <w:rFonts w:ascii="Arial" w:eastAsia="Times New Roman" w:hAnsi="Arial" w:cs="Arial"/>
          <w:kern w:val="0"/>
          <w:sz w:val="22"/>
          <w:szCs w:val="22"/>
          <w:lang w:eastAsia="en-GB"/>
          <w14:ligatures w14:val="none"/>
        </w:rPr>
        <w:t xml:space="preserve"> </w:t>
      </w:r>
      <w:bookmarkStart w:id="2" w:name="_Hlk198304422"/>
    </w:p>
    <w:bookmarkEnd w:id="2"/>
    <w:p w14:paraId="176C5739" w14:textId="77777777" w:rsidR="000815DE" w:rsidRDefault="000815DE" w:rsidP="009C1702">
      <w:pPr>
        <w:spacing w:after="0" w:line="276" w:lineRule="auto"/>
        <w:jc w:val="both"/>
        <w:rPr>
          <w:rFonts w:ascii="Arial" w:eastAsia="Times New Roman" w:hAnsi="Arial" w:cs="Arial"/>
          <w:b/>
          <w:bCs/>
          <w:color w:val="FF0000"/>
          <w:kern w:val="0"/>
          <w:sz w:val="22"/>
          <w:szCs w:val="22"/>
          <w:lang w:eastAsia="en-GB"/>
          <w14:ligatures w14:val="none"/>
        </w:rPr>
      </w:pPr>
    </w:p>
    <w:p w14:paraId="4E2B6063" w14:textId="01FBEA85" w:rsidR="002505A7" w:rsidRPr="002727CF" w:rsidRDefault="002505A7" w:rsidP="009C1702">
      <w:pPr>
        <w:spacing w:after="0" w:line="276" w:lineRule="auto"/>
        <w:jc w:val="both"/>
        <w:rPr>
          <w:rFonts w:ascii="Arial" w:eastAsia="Times New Roman" w:hAnsi="Arial" w:cs="Arial"/>
          <w:kern w:val="0"/>
          <w:sz w:val="22"/>
          <w:szCs w:val="22"/>
          <w:u w:val="single"/>
          <w:lang w:eastAsia="en-GB"/>
          <w14:ligatures w14:val="none"/>
        </w:rPr>
      </w:pPr>
      <w:r w:rsidRPr="002727CF">
        <w:rPr>
          <w:rFonts w:ascii="Arial" w:eastAsia="Times New Roman" w:hAnsi="Arial" w:cs="Arial"/>
          <w:kern w:val="0"/>
          <w:sz w:val="22"/>
          <w:szCs w:val="22"/>
          <w:u w:val="single"/>
          <w:lang w:eastAsia="en-GB"/>
          <w14:ligatures w14:val="none"/>
        </w:rPr>
        <w:t>Wiltshire Council Ecology team</w:t>
      </w:r>
      <w:r w:rsidR="002727CF" w:rsidRPr="002727CF">
        <w:rPr>
          <w:rFonts w:ascii="Arial" w:eastAsia="Times New Roman" w:hAnsi="Arial" w:cs="Arial"/>
          <w:kern w:val="0"/>
          <w:sz w:val="22"/>
          <w:szCs w:val="22"/>
          <w:u w:val="single"/>
          <w:lang w:eastAsia="en-GB"/>
          <w14:ligatures w14:val="none"/>
        </w:rPr>
        <w:t xml:space="preserve">: </w:t>
      </w:r>
      <w:r w:rsidR="002727CF" w:rsidRPr="002727CF">
        <w:rPr>
          <w:rFonts w:ascii="Arial" w:eastAsia="Times New Roman" w:hAnsi="Arial" w:cs="Arial"/>
          <w:kern w:val="0"/>
          <w:sz w:val="22"/>
          <w:szCs w:val="22"/>
          <w:lang w:eastAsia="en-GB"/>
          <w14:ligatures w14:val="none"/>
        </w:rPr>
        <w:t>No objection</w:t>
      </w:r>
    </w:p>
    <w:p w14:paraId="18B20606" w14:textId="77777777" w:rsidR="002505A7" w:rsidRPr="002727CF" w:rsidRDefault="002505A7" w:rsidP="009C1702">
      <w:pPr>
        <w:spacing w:after="0" w:line="276" w:lineRule="auto"/>
        <w:jc w:val="both"/>
        <w:rPr>
          <w:rFonts w:ascii="Arial" w:eastAsia="Times New Roman" w:hAnsi="Arial" w:cs="Arial"/>
          <w:kern w:val="0"/>
          <w:sz w:val="22"/>
          <w:szCs w:val="22"/>
          <w:u w:val="single"/>
          <w:lang w:eastAsia="en-GB"/>
          <w14:ligatures w14:val="none"/>
        </w:rPr>
      </w:pPr>
    </w:p>
    <w:p w14:paraId="325AD6C9" w14:textId="012DF6DD" w:rsidR="00A55952" w:rsidRPr="002727CF" w:rsidRDefault="002505A7" w:rsidP="009C1702">
      <w:pPr>
        <w:spacing w:after="0" w:line="276" w:lineRule="auto"/>
        <w:jc w:val="both"/>
        <w:rPr>
          <w:rFonts w:ascii="Arial" w:eastAsia="Times New Roman" w:hAnsi="Arial" w:cs="Arial"/>
          <w:kern w:val="0"/>
          <w:sz w:val="22"/>
          <w:szCs w:val="22"/>
          <w:lang w:eastAsia="en-GB"/>
          <w14:ligatures w14:val="none"/>
        </w:rPr>
      </w:pPr>
      <w:r w:rsidRPr="002727CF">
        <w:rPr>
          <w:rFonts w:ascii="Arial" w:eastAsia="Times New Roman" w:hAnsi="Arial" w:cs="Arial"/>
          <w:kern w:val="0"/>
          <w:sz w:val="22"/>
          <w:szCs w:val="22"/>
          <w:u w:val="single"/>
          <w:lang w:eastAsia="en-GB"/>
          <w14:ligatures w14:val="none"/>
        </w:rPr>
        <w:t>Wiltshire Council Conservation officer</w:t>
      </w:r>
      <w:r w:rsidR="002727CF" w:rsidRPr="002727CF">
        <w:rPr>
          <w:rFonts w:ascii="Arial" w:eastAsia="Times New Roman" w:hAnsi="Arial" w:cs="Arial"/>
          <w:kern w:val="0"/>
          <w:sz w:val="22"/>
          <w:szCs w:val="22"/>
          <w:lang w:eastAsia="en-GB"/>
          <w14:ligatures w14:val="none"/>
        </w:rPr>
        <w:t xml:space="preserve">: </w:t>
      </w:r>
      <w:r w:rsidR="00EF03B0">
        <w:rPr>
          <w:rFonts w:ascii="Arial" w:eastAsia="Times New Roman" w:hAnsi="Arial" w:cs="Arial"/>
          <w:kern w:val="0"/>
          <w:sz w:val="22"/>
          <w:szCs w:val="22"/>
          <w:lang w:eastAsia="en-GB"/>
          <w14:ligatures w14:val="none"/>
        </w:rPr>
        <w:t>No objection</w:t>
      </w:r>
      <w:r w:rsidR="006D7529">
        <w:rPr>
          <w:rFonts w:ascii="Arial" w:eastAsia="Times New Roman" w:hAnsi="Arial" w:cs="Arial"/>
          <w:kern w:val="0"/>
          <w:sz w:val="22"/>
          <w:szCs w:val="22"/>
          <w:lang w:eastAsia="en-GB"/>
          <w14:ligatures w14:val="none"/>
        </w:rPr>
        <w:t xml:space="preserve"> subject to conditions</w:t>
      </w:r>
      <w:r w:rsidR="00ED1277">
        <w:rPr>
          <w:rFonts w:ascii="Arial" w:eastAsia="Times New Roman" w:hAnsi="Arial" w:cs="Arial"/>
          <w:kern w:val="0"/>
          <w:sz w:val="22"/>
          <w:szCs w:val="22"/>
          <w:lang w:eastAsia="en-GB"/>
          <w14:ligatures w14:val="none"/>
        </w:rPr>
        <w:t>,</w:t>
      </w:r>
      <w:r w:rsidR="00EF03B0">
        <w:rPr>
          <w:rFonts w:ascii="Arial" w:eastAsia="Times New Roman" w:hAnsi="Arial" w:cs="Arial"/>
          <w:kern w:val="0"/>
          <w:sz w:val="22"/>
          <w:szCs w:val="22"/>
          <w:lang w:eastAsia="en-GB"/>
          <w14:ligatures w14:val="none"/>
        </w:rPr>
        <w:t xml:space="preserve"> further </w:t>
      </w:r>
      <w:r w:rsidR="00ED1277" w:rsidRPr="002727CF">
        <w:rPr>
          <w:rFonts w:ascii="Arial" w:eastAsia="Times New Roman" w:hAnsi="Arial" w:cs="Arial"/>
          <w:kern w:val="0"/>
          <w:sz w:val="22"/>
          <w:szCs w:val="22"/>
          <w:lang w:eastAsia="en-GB"/>
          <w14:ligatures w14:val="none"/>
        </w:rPr>
        <w:t>comments</w:t>
      </w:r>
      <w:r w:rsidR="002727CF" w:rsidRPr="002727CF">
        <w:rPr>
          <w:rFonts w:ascii="Arial" w:eastAsia="Times New Roman" w:hAnsi="Arial" w:cs="Arial"/>
          <w:kern w:val="0"/>
          <w:sz w:val="22"/>
          <w:szCs w:val="22"/>
          <w:lang w:eastAsia="en-GB"/>
          <w14:ligatures w14:val="none"/>
        </w:rPr>
        <w:t xml:space="preserve"> below</w:t>
      </w:r>
      <w:r w:rsidR="00ED1277">
        <w:rPr>
          <w:rFonts w:ascii="Arial" w:eastAsia="Times New Roman" w:hAnsi="Arial" w:cs="Arial"/>
          <w:kern w:val="0"/>
          <w:sz w:val="22"/>
          <w:szCs w:val="22"/>
          <w:lang w:eastAsia="en-GB"/>
          <w14:ligatures w14:val="none"/>
        </w:rPr>
        <w:t>.</w:t>
      </w:r>
    </w:p>
    <w:p w14:paraId="61EEB5E2"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7D32B08"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331F2C83" w14:textId="77777777"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321C22C1" w14:textId="77777777" w:rsidR="00277781" w:rsidRDefault="00277781" w:rsidP="009C1702">
      <w:pPr>
        <w:spacing w:after="0" w:line="276" w:lineRule="auto"/>
        <w:jc w:val="both"/>
        <w:rPr>
          <w:rFonts w:ascii="Arial" w:eastAsia="Times New Roman" w:hAnsi="Arial" w:cs="Arial"/>
          <w:b/>
          <w:bCs/>
          <w:color w:val="FF0000"/>
          <w:kern w:val="0"/>
          <w:sz w:val="22"/>
          <w:szCs w:val="22"/>
          <w:lang w:eastAsia="en-GB"/>
          <w14:ligatures w14:val="none"/>
        </w:rPr>
      </w:pPr>
    </w:p>
    <w:p w14:paraId="668ADBEA" w14:textId="0BAACA36"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08D774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4C8AE06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6D06BB3"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lastRenderedPageBreak/>
        <w:t>"If regard is to be had to the development plan for the purposes of any determination to be made under the planning Acts, the determination must be made in accordance with the plan unless material considerations indicate otherwise."</w:t>
      </w:r>
    </w:p>
    <w:p w14:paraId="04C06B0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4D78DF7" w14:textId="77777777" w:rsidR="0092586B"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A0864EE" w14:textId="77777777" w:rsidR="006E46C3" w:rsidRDefault="006E46C3"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992331D" w14:textId="77777777" w:rsidR="00277781" w:rsidRDefault="006E46C3" w:rsidP="006E46C3">
      <w:pPr>
        <w:spacing w:after="0" w:line="276" w:lineRule="auto"/>
        <w:jc w:val="both"/>
        <w:rPr>
          <w:rFonts w:ascii="Arial" w:eastAsia="Times New Roman" w:hAnsi="Arial" w:cs="Arial"/>
          <w:color w:val="000000" w:themeColor="text1"/>
          <w:kern w:val="0"/>
          <w:sz w:val="22"/>
          <w:szCs w:val="22"/>
          <w:lang w:eastAsia="en-GB"/>
          <w14:ligatures w14:val="none"/>
        </w:rPr>
      </w:pPr>
      <w:r w:rsidRPr="002B7220">
        <w:rPr>
          <w:rFonts w:ascii="Arial" w:eastAsia="Times New Roman" w:hAnsi="Arial" w:cs="Arial"/>
          <w:color w:val="000000" w:themeColor="text1"/>
          <w:kern w:val="0"/>
          <w:sz w:val="22"/>
          <w:szCs w:val="22"/>
          <w:u w:val="single"/>
          <w:lang w:eastAsia="en-GB"/>
          <w14:ligatures w14:val="none"/>
        </w:rPr>
        <w:t>Principle of Development</w:t>
      </w:r>
      <w:r>
        <w:rPr>
          <w:rFonts w:ascii="Arial" w:eastAsia="Times New Roman" w:hAnsi="Arial" w:cs="Arial"/>
          <w:color w:val="000000" w:themeColor="text1"/>
          <w:kern w:val="0"/>
          <w:sz w:val="22"/>
          <w:szCs w:val="22"/>
          <w:lang w:eastAsia="en-GB"/>
          <w14:ligatures w14:val="none"/>
        </w:rPr>
        <w:t xml:space="preserve"> </w:t>
      </w:r>
    </w:p>
    <w:p w14:paraId="5357888B" w14:textId="33FCF00F" w:rsidR="006E46C3" w:rsidRPr="00525187" w:rsidRDefault="00525187" w:rsidP="006E46C3">
      <w:pPr>
        <w:spacing w:after="0" w:line="276" w:lineRule="auto"/>
        <w:jc w:val="both"/>
        <w:rPr>
          <w:rFonts w:ascii="Arial" w:eastAsia="Times New Roman" w:hAnsi="Arial" w:cs="Arial"/>
          <w:color w:val="000000" w:themeColor="text1"/>
          <w:kern w:val="0"/>
          <w:sz w:val="22"/>
          <w:szCs w:val="22"/>
          <w:lang w:eastAsia="en-GB"/>
          <w14:ligatures w14:val="none"/>
        </w:rPr>
      </w:pPr>
      <w:r w:rsidRPr="00525187">
        <w:rPr>
          <w:rFonts w:ascii="Arial" w:eastAsia="Times New Roman" w:hAnsi="Arial" w:cs="Arial"/>
          <w:kern w:val="0"/>
          <w:sz w:val="22"/>
          <w:szCs w:val="22"/>
          <w:lang w:eastAsia="en-GB"/>
          <w14:ligatures w14:val="none"/>
        </w:rPr>
        <w:t>Policy CP38 of t</w:t>
      </w:r>
      <w:r w:rsidR="002153FF" w:rsidRPr="00525187">
        <w:rPr>
          <w:rFonts w:ascii="Arial" w:eastAsia="Times New Roman" w:hAnsi="Arial" w:cs="Arial"/>
          <w:kern w:val="0"/>
          <w:sz w:val="22"/>
          <w:szCs w:val="22"/>
          <w:lang w:eastAsia="en-GB"/>
          <w14:ligatures w14:val="none"/>
        </w:rPr>
        <w:t>he Core Strategy</w:t>
      </w:r>
      <w:r w:rsidRPr="00525187">
        <w:rPr>
          <w:rFonts w:ascii="Arial" w:eastAsia="Times New Roman" w:hAnsi="Arial" w:cs="Arial"/>
          <w:kern w:val="0"/>
          <w:sz w:val="22"/>
          <w:szCs w:val="22"/>
          <w:lang w:eastAsia="en-GB"/>
          <w14:ligatures w14:val="none"/>
        </w:rPr>
        <w:t xml:space="preserve"> seeks to enhance the </w:t>
      </w:r>
      <w:r w:rsidR="002153FF" w:rsidRPr="00525187">
        <w:rPr>
          <w:rFonts w:ascii="Arial" w:eastAsia="Times New Roman" w:hAnsi="Arial" w:cs="Arial"/>
          <w:kern w:val="0"/>
          <w:sz w:val="22"/>
          <w:szCs w:val="22"/>
          <w:lang w:eastAsia="en-GB"/>
          <w14:ligatures w14:val="none"/>
        </w:rPr>
        <w:t>vitality and viability of the town centres in Wiltshire through policies promoting the regeneration of central areas and delivery of new growth at settlements to support the vitality of centres.</w:t>
      </w:r>
    </w:p>
    <w:p w14:paraId="2BD814AA" w14:textId="77777777" w:rsidR="00525187" w:rsidRPr="00BF68C9" w:rsidRDefault="00525187" w:rsidP="006E46C3">
      <w:pPr>
        <w:spacing w:after="0" w:line="276" w:lineRule="auto"/>
        <w:jc w:val="both"/>
        <w:rPr>
          <w:rFonts w:ascii="Arial" w:eastAsia="Times New Roman" w:hAnsi="Arial" w:cs="Arial"/>
          <w:i/>
          <w:iCs/>
          <w:kern w:val="0"/>
          <w:sz w:val="22"/>
          <w:szCs w:val="22"/>
          <w:lang w:eastAsia="en-GB"/>
          <w14:ligatures w14:val="none"/>
        </w:rPr>
      </w:pPr>
    </w:p>
    <w:p w14:paraId="601E1369" w14:textId="133498D2" w:rsidR="006E46C3" w:rsidRPr="00BF68C9" w:rsidRDefault="00B8784B" w:rsidP="00337B8A">
      <w:pPr>
        <w:pStyle w:val="NormalWeb"/>
        <w:spacing w:after="0"/>
        <w:rPr>
          <w:rFonts w:ascii="Arial" w:eastAsia="Times New Roman" w:hAnsi="Arial" w:cs="Arial"/>
          <w:kern w:val="0"/>
          <w:sz w:val="22"/>
          <w:szCs w:val="22"/>
          <w:lang w:eastAsia="en-GB"/>
          <w14:ligatures w14:val="none"/>
        </w:rPr>
      </w:pPr>
      <w:bookmarkStart w:id="3" w:name="_Hlk177052916"/>
      <w:r w:rsidRPr="00BF68C9">
        <w:rPr>
          <w:rFonts w:ascii="Arial" w:hAnsi="Arial" w:cs="Arial"/>
          <w:sz w:val="22"/>
          <w:szCs w:val="22"/>
        </w:rPr>
        <w:t xml:space="preserve">The proposed development comprises an </w:t>
      </w:r>
      <w:r w:rsidR="00BF68C9" w:rsidRPr="00BF68C9">
        <w:rPr>
          <w:rFonts w:ascii="Arial" w:hAnsi="Arial" w:cs="Arial"/>
          <w:sz w:val="22"/>
          <w:szCs w:val="22"/>
        </w:rPr>
        <w:t>upgrading and renovation</w:t>
      </w:r>
      <w:r w:rsidRPr="00BF68C9">
        <w:rPr>
          <w:rFonts w:ascii="Arial" w:hAnsi="Arial" w:cs="Arial"/>
          <w:sz w:val="22"/>
          <w:szCs w:val="22"/>
        </w:rPr>
        <w:t xml:space="preserve"> to existing </w:t>
      </w:r>
      <w:r w:rsidR="0006469C">
        <w:rPr>
          <w:rFonts w:ascii="Arial" w:hAnsi="Arial" w:cs="Arial"/>
          <w:sz w:val="22"/>
          <w:szCs w:val="22"/>
        </w:rPr>
        <w:t>commercial</w:t>
      </w:r>
      <w:r w:rsidR="00BF68C9" w:rsidRPr="00BF68C9">
        <w:rPr>
          <w:rFonts w:ascii="Arial" w:hAnsi="Arial" w:cs="Arial"/>
          <w:sz w:val="22"/>
          <w:szCs w:val="22"/>
        </w:rPr>
        <w:t xml:space="preserve"> </w:t>
      </w:r>
      <w:r w:rsidRPr="00BF68C9">
        <w:rPr>
          <w:rFonts w:ascii="Arial" w:hAnsi="Arial" w:cs="Arial"/>
          <w:sz w:val="22"/>
          <w:szCs w:val="22"/>
        </w:rPr>
        <w:t>pr</w:t>
      </w:r>
      <w:r w:rsidR="00BF68C9" w:rsidRPr="00BF68C9">
        <w:rPr>
          <w:rFonts w:ascii="Arial" w:hAnsi="Arial" w:cs="Arial"/>
          <w:sz w:val="22"/>
          <w:szCs w:val="22"/>
        </w:rPr>
        <w:t>emise</w:t>
      </w:r>
      <w:r w:rsidRPr="00BF68C9">
        <w:rPr>
          <w:rFonts w:ascii="Arial" w:hAnsi="Arial" w:cs="Arial"/>
          <w:sz w:val="22"/>
          <w:szCs w:val="22"/>
        </w:rPr>
        <w:t xml:space="preserve">s set within the settlement boundary of </w:t>
      </w:r>
      <w:r w:rsidR="00AA7CE2" w:rsidRPr="00BF68C9">
        <w:rPr>
          <w:rFonts w:ascii="Arial" w:hAnsi="Arial" w:cs="Arial"/>
          <w:sz w:val="22"/>
          <w:szCs w:val="22"/>
        </w:rPr>
        <w:t>Warminster.</w:t>
      </w:r>
      <w:r w:rsidRPr="00BF68C9">
        <w:rPr>
          <w:rFonts w:ascii="Arial" w:hAnsi="Arial" w:cs="Arial"/>
          <w:sz w:val="22"/>
          <w:szCs w:val="22"/>
        </w:rPr>
        <w:t xml:space="preserve"> The proposed </w:t>
      </w:r>
      <w:r w:rsidR="00AA7CE2" w:rsidRPr="00BF68C9">
        <w:rPr>
          <w:rFonts w:ascii="Arial" w:hAnsi="Arial" w:cs="Arial"/>
          <w:sz w:val="22"/>
          <w:szCs w:val="22"/>
        </w:rPr>
        <w:t>works are</w:t>
      </w:r>
      <w:r w:rsidRPr="00BF68C9">
        <w:rPr>
          <w:rFonts w:ascii="Arial" w:hAnsi="Arial" w:cs="Arial"/>
          <w:sz w:val="22"/>
          <w:szCs w:val="22"/>
        </w:rPr>
        <w:t xml:space="preserve"> wholly within the </w:t>
      </w:r>
      <w:r w:rsidR="00337B8A" w:rsidRPr="00BF68C9">
        <w:rPr>
          <w:rFonts w:ascii="Arial" w:hAnsi="Arial" w:cs="Arial"/>
          <w:sz w:val="22"/>
          <w:szCs w:val="22"/>
        </w:rPr>
        <w:t>application site</w:t>
      </w:r>
      <w:r w:rsidRPr="00BF68C9">
        <w:rPr>
          <w:rFonts w:ascii="Arial" w:hAnsi="Arial" w:cs="Arial"/>
          <w:sz w:val="22"/>
          <w:szCs w:val="22"/>
        </w:rPr>
        <w:t xml:space="preserve"> and as such the principle of development is acceptable </w:t>
      </w:r>
      <w:bookmarkEnd w:id="3"/>
      <w:r w:rsidR="006E46C3" w:rsidRPr="00BF68C9">
        <w:rPr>
          <w:rFonts w:ascii="Arial" w:eastAsia="Times New Roman" w:hAnsi="Arial" w:cs="Arial"/>
          <w:kern w:val="0"/>
          <w:sz w:val="22"/>
          <w:szCs w:val="22"/>
          <w:lang w:eastAsia="en-GB"/>
          <w14:ligatures w14:val="none"/>
        </w:rPr>
        <w:t xml:space="preserve">subject to the detailed assessment of </w:t>
      </w:r>
      <w:r w:rsidR="000C0ABE">
        <w:rPr>
          <w:rFonts w:ascii="Arial" w:eastAsia="Times New Roman" w:hAnsi="Arial" w:cs="Arial"/>
          <w:kern w:val="0"/>
          <w:sz w:val="22"/>
          <w:szCs w:val="22"/>
          <w:lang w:eastAsia="en-GB"/>
          <w14:ligatures w14:val="none"/>
        </w:rPr>
        <w:t xml:space="preserve">heritage impacts, </w:t>
      </w:r>
      <w:r w:rsidR="006E46C3" w:rsidRPr="00BF68C9">
        <w:rPr>
          <w:rFonts w:ascii="Arial" w:eastAsia="Times New Roman" w:hAnsi="Arial" w:cs="Arial"/>
          <w:kern w:val="0"/>
          <w:sz w:val="22"/>
          <w:szCs w:val="22"/>
          <w:lang w:eastAsia="en-GB"/>
          <w14:ligatures w14:val="none"/>
        </w:rPr>
        <w:t>design, amenity, and other material considerations set out below.</w:t>
      </w:r>
    </w:p>
    <w:p w14:paraId="7CDB97F4" w14:textId="77777777" w:rsidR="006E46C3" w:rsidRDefault="006E46C3" w:rsidP="006E46C3">
      <w:pPr>
        <w:spacing w:after="0" w:line="276" w:lineRule="auto"/>
        <w:jc w:val="both"/>
        <w:rPr>
          <w:rFonts w:ascii="Arial" w:eastAsia="Times New Roman" w:hAnsi="Arial" w:cs="Arial"/>
          <w:color w:val="000000" w:themeColor="text1"/>
          <w:kern w:val="0"/>
          <w:sz w:val="22"/>
          <w:szCs w:val="22"/>
          <w:lang w:eastAsia="en-GB"/>
          <w14:ligatures w14:val="none"/>
        </w:rPr>
      </w:pPr>
    </w:p>
    <w:p w14:paraId="3EE38BEF" w14:textId="77777777" w:rsidR="00EA3430" w:rsidRPr="00EA3430" w:rsidRDefault="00EA3430" w:rsidP="00EA3430">
      <w:pPr>
        <w:spacing w:after="0" w:line="276" w:lineRule="auto"/>
        <w:jc w:val="both"/>
        <w:rPr>
          <w:rFonts w:ascii="Arial" w:eastAsia="Times New Roman" w:hAnsi="Arial" w:cs="Arial"/>
          <w:kern w:val="0"/>
          <w:sz w:val="22"/>
          <w:szCs w:val="22"/>
          <w:u w:val="single"/>
          <w:lang w:eastAsia="en-GB"/>
          <w14:ligatures w14:val="none"/>
        </w:rPr>
      </w:pPr>
      <w:r w:rsidRPr="00EA3430">
        <w:rPr>
          <w:rFonts w:ascii="Arial" w:eastAsia="Times New Roman" w:hAnsi="Arial" w:cs="Arial"/>
          <w:kern w:val="0"/>
          <w:sz w:val="22"/>
          <w:szCs w:val="22"/>
          <w:u w:val="single"/>
          <w:lang w:eastAsia="en-GB"/>
          <w14:ligatures w14:val="none"/>
        </w:rPr>
        <w:t>Heritage, Design and Impact upon the character and context of the area:</w:t>
      </w:r>
    </w:p>
    <w:p w14:paraId="65FD29E1" w14:textId="77777777" w:rsidR="002655DC" w:rsidRPr="00BB7690"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 xml:space="preserve">From the point of view of the historic environment the main statutory tests are set out within the Planning (Listed Building and Conservation Areas) Act 1990. </w:t>
      </w:r>
    </w:p>
    <w:p w14:paraId="3C3C9B98" w14:textId="77777777" w:rsidR="002655DC" w:rsidRPr="00BB7690"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p>
    <w:p w14:paraId="7C29DD8C" w14:textId="77777777" w:rsidR="002655DC" w:rsidRPr="00BB7690"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66 requires that special regard be given to the desirability of preserving listed buildings, their settings or any features of special architectural or historic interest which they possess.</w:t>
      </w:r>
    </w:p>
    <w:p w14:paraId="6D254110" w14:textId="77777777" w:rsidR="002655DC" w:rsidRPr="00BB7690"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p>
    <w:p w14:paraId="493DF0BB" w14:textId="77777777" w:rsidR="002655DC" w:rsidRPr="00BB7690"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r w:rsidRPr="00BB7690">
        <w:rPr>
          <w:rFonts w:ascii="Arial" w:eastAsia="Times New Roman" w:hAnsi="Arial" w:cs="Arial"/>
          <w:color w:val="000000" w:themeColor="text1"/>
          <w:kern w:val="0"/>
          <w:sz w:val="22"/>
          <w:szCs w:val="22"/>
          <w:lang w:eastAsia="en-GB"/>
          <w14:ligatures w14:val="none"/>
        </w:rPr>
        <w:t>Section 72(1) of the Act requires the Council to pay special attention to the desirability of preserving or enhancing the character or appearance of designated Conservation Areas.</w:t>
      </w:r>
    </w:p>
    <w:p w14:paraId="684921C1" w14:textId="77777777" w:rsidR="002655DC"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p>
    <w:p w14:paraId="58A0D190" w14:textId="77777777" w:rsidR="002655DC" w:rsidRPr="00436D0A"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Policy CP58 ‘Ensuring the conservation of the historic environment’ requires that designated and non-designated heritage assets and their settings will be conserved, and where appropriate enhanced, in a manner appropriate to their significance and encourages proposals which improve the condition of heritage assets at risk.</w:t>
      </w:r>
    </w:p>
    <w:p w14:paraId="2C946318" w14:textId="77777777" w:rsidR="002655DC" w:rsidRPr="00436D0A"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p>
    <w:p w14:paraId="53AA6B21" w14:textId="77777777" w:rsidR="002655DC" w:rsidRPr="00436D0A"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r w:rsidRPr="00436D0A">
        <w:rPr>
          <w:rFonts w:ascii="Arial" w:eastAsia="Times New Roman" w:hAnsi="Arial" w:cs="Arial"/>
          <w:color w:val="000000" w:themeColor="text1"/>
          <w:kern w:val="0"/>
          <w:sz w:val="22"/>
          <w:szCs w:val="22"/>
          <w:lang w:eastAsia="en-GB"/>
          <w14:ligatures w14:val="none"/>
        </w:rPr>
        <w:t>The Council’s Core Strategy CP 57: Ensuring high quality design requires a high quality of design in all new developments. The policy requires applicants to “demonstrate how the proposal will make a positive contribution to the character of Wiltshire through (amongst other things) responding to the value of the natural and historic environment and being sympathetic to and conserving historic buildings and landscapes. Development is required to respond positively to the existing in terms of building layouts, built form, height, mass, scale, building line, plot size, elevational design, materials, streetscape and rooflines to effectively integrate the building into its setting.</w:t>
      </w:r>
    </w:p>
    <w:p w14:paraId="4BDCC1E8" w14:textId="77777777" w:rsidR="002655DC"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p>
    <w:p w14:paraId="6F07B0DA" w14:textId="77777777" w:rsidR="002655DC" w:rsidRDefault="002655DC" w:rsidP="002655DC">
      <w:pPr>
        <w:spacing w:after="0" w:line="276" w:lineRule="auto"/>
        <w:jc w:val="both"/>
        <w:rPr>
          <w:rFonts w:ascii="Arial" w:hAnsi="Arial" w:cs="Arial"/>
          <w:color w:val="000000"/>
          <w:sz w:val="22"/>
          <w:szCs w:val="22"/>
        </w:rPr>
      </w:pPr>
      <w:r w:rsidRPr="00742C35">
        <w:rPr>
          <w:rFonts w:ascii="Arial" w:hAnsi="Arial" w:cs="Arial"/>
          <w:color w:val="000000"/>
          <w:sz w:val="22"/>
          <w:szCs w:val="22"/>
        </w:rPr>
        <w:t>The NPPF outlines government policy for planning. Chapter 16 of the NPPF 'Conserving and enhancing the historic environment' sets out the Government's high-level policies concerning heritage and sustainable development.</w:t>
      </w:r>
    </w:p>
    <w:p w14:paraId="151897A7" w14:textId="77777777" w:rsidR="002655DC" w:rsidRDefault="002655DC" w:rsidP="002655DC">
      <w:pPr>
        <w:spacing w:after="0" w:line="276" w:lineRule="auto"/>
        <w:jc w:val="both"/>
        <w:rPr>
          <w:rFonts w:ascii="Arial" w:hAnsi="Arial" w:cs="Arial"/>
          <w:color w:val="000000"/>
          <w:sz w:val="22"/>
          <w:szCs w:val="22"/>
        </w:rPr>
      </w:pPr>
    </w:p>
    <w:p w14:paraId="4565B528" w14:textId="1842F449" w:rsidR="00D52476" w:rsidRDefault="002655DC" w:rsidP="002655DC">
      <w:pPr>
        <w:pStyle w:val="NormalWeb"/>
        <w:spacing w:line="276" w:lineRule="auto"/>
        <w:rPr>
          <w:rFonts w:ascii="Arial" w:hAnsi="Arial" w:cs="Arial"/>
          <w:sz w:val="22"/>
          <w:szCs w:val="22"/>
        </w:rPr>
      </w:pPr>
      <w:r>
        <w:rPr>
          <w:rFonts w:ascii="Arial" w:hAnsi="Arial" w:cs="Arial"/>
          <w:sz w:val="22"/>
          <w:szCs w:val="22"/>
        </w:rPr>
        <w:lastRenderedPageBreak/>
        <w:t xml:space="preserve">The host buildings are Grade II listed and lie within the vicinity of </w:t>
      </w:r>
      <w:proofErr w:type="gramStart"/>
      <w:r>
        <w:rPr>
          <w:rFonts w:ascii="Arial" w:hAnsi="Arial" w:cs="Arial"/>
          <w:sz w:val="22"/>
          <w:szCs w:val="22"/>
        </w:rPr>
        <w:t>a number of</w:t>
      </w:r>
      <w:proofErr w:type="gramEnd"/>
      <w:r>
        <w:rPr>
          <w:rFonts w:ascii="Arial" w:hAnsi="Arial" w:cs="Arial"/>
          <w:sz w:val="22"/>
          <w:szCs w:val="22"/>
        </w:rPr>
        <w:t xml:space="preserve"> listed buildings that line the Market Place, the principal route through the town centre. </w:t>
      </w:r>
      <w:r w:rsidRPr="00DD63F1">
        <w:rPr>
          <w:rFonts w:ascii="Arial" w:hAnsi="Arial" w:cs="Arial"/>
          <w:sz w:val="22"/>
          <w:szCs w:val="22"/>
        </w:rPr>
        <w:t xml:space="preserve">The application site is </w:t>
      </w:r>
      <w:r>
        <w:rPr>
          <w:rFonts w:ascii="Arial" w:hAnsi="Arial" w:cs="Arial"/>
          <w:sz w:val="22"/>
          <w:szCs w:val="22"/>
        </w:rPr>
        <w:t xml:space="preserve">also </w:t>
      </w:r>
      <w:r w:rsidRPr="00DD63F1">
        <w:rPr>
          <w:rFonts w:ascii="Arial" w:hAnsi="Arial" w:cs="Arial"/>
          <w:sz w:val="22"/>
          <w:szCs w:val="22"/>
        </w:rPr>
        <w:t xml:space="preserve">located within the Warminster Conservation Area, which covers the historic core of the of the town. </w:t>
      </w:r>
    </w:p>
    <w:p w14:paraId="078B8B28" w14:textId="6CA44DDB" w:rsidR="00D52476" w:rsidRDefault="00D52476" w:rsidP="00D52476">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 relates to limited development to the rear of No.24 Market Place removing an existing non-original extension</w:t>
      </w:r>
      <w:r w:rsidR="000D7636">
        <w:rPr>
          <w:rFonts w:ascii="Arial" w:eastAsia="Times New Roman" w:hAnsi="Arial" w:cs="Arial"/>
          <w:kern w:val="0"/>
          <w:sz w:val="22"/>
          <w:szCs w:val="22"/>
          <w:lang w:eastAsia="en-GB"/>
          <w14:ligatures w14:val="none"/>
        </w:rPr>
        <w:t xml:space="preserve"> (as illustrated within the plan inserts below)</w:t>
      </w:r>
      <w:r w:rsidR="00E94946">
        <w:rPr>
          <w:rFonts w:ascii="Arial" w:eastAsia="Times New Roman" w:hAnsi="Arial" w:cs="Arial"/>
          <w:kern w:val="0"/>
          <w:sz w:val="22"/>
          <w:szCs w:val="22"/>
          <w:lang w:eastAsia="en-GB"/>
          <w14:ligatures w14:val="none"/>
        </w:rPr>
        <w:t xml:space="preserve"> with </w:t>
      </w:r>
      <w:r w:rsidR="00E94946" w:rsidRPr="00C777DF">
        <w:rPr>
          <w:rFonts w:ascii="Arial" w:eastAsia="Times New Roman" w:hAnsi="Arial" w:cs="Arial"/>
          <w:kern w:val="0"/>
          <w:sz w:val="22"/>
          <w:szCs w:val="22"/>
          <w:lang w:eastAsia="en-GB"/>
          <w14:ligatures w14:val="none"/>
        </w:rPr>
        <w:t>reinstatement of</w:t>
      </w:r>
      <w:r w:rsidR="00E94946">
        <w:rPr>
          <w:rFonts w:ascii="Arial" w:eastAsia="Times New Roman" w:hAnsi="Arial" w:cs="Arial"/>
          <w:kern w:val="0"/>
          <w:sz w:val="22"/>
          <w:szCs w:val="22"/>
          <w:lang w:eastAsia="en-GB"/>
          <w14:ligatures w14:val="none"/>
        </w:rPr>
        <w:t xml:space="preserve"> the </w:t>
      </w:r>
      <w:r w:rsidR="00E94946" w:rsidRPr="00C777DF">
        <w:rPr>
          <w:rFonts w:ascii="Arial" w:eastAsia="Times New Roman" w:hAnsi="Arial" w:cs="Arial"/>
          <w:kern w:val="0"/>
          <w:sz w:val="22"/>
          <w:szCs w:val="22"/>
          <w:lang w:eastAsia="en-GB"/>
          <w14:ligatures w14:val="none"/>
        </w:rPr>
        <w:t xml:space="preserve">original lower section of </w:t>
      </w:r>
      <w:r w:rsidR="00E94946">
        <w:rPr>
          <w:rFonts w:ascii="Arial" w:eastAsia="Times New Roman" w:hAnsi="Arial" w:cs="Arial"/>
          <w:kern w:val="0"/>
          <w:sz w:val="22"/>
          <w:szCs w:val="22"/>
          <w:lang w:eastAsia="en-GB"/>
          <w14:ligatures w14:val="none"/>
        </w:rPr>
        <w:t xml:space="preserve">the </w:t>
      </w:r>
      <w:r w:rsidR="00E94946" w:rsidRPr="00C777DF">
        <w:rPr>
          <w:rFonts w:ascii="Arial" w:eastAsia="Times New Roman" w:hAnsi="Arial" w:cs="Arial"/>
          <w:kern w:val="0"/>
          <w:sz w:val="22"/>
          <w:szCs w:val="22"/>
          <w:lang w:eastAsia="en-GB"/>
          <w14:ligatures w14:val="none"/>
        </w:rPr>
        <w:t xml:space="preserve">gable wall. </w:t>
      </w:r>
      <w:r w:rsidR="009D1D12">
        <w:rPr>
          <w:rFonts w:ascii="Arial" w:eastAsia="Times New Roman" w:hAnsi="Arial" w:cs="Arial"/>
          <w:kern w:val="0"/>
          <w:sz w:val="22"/>
          <w:szCs w:val="22"/>
          <w:lang w:eastAsia="en-GB"/>
          <w14:ligatures w14:val="none"/>
        </w:rPr>
        <w:t>The proposal also seeks to construct</w:t>
      </w:r>
      <w:r w:rsidR="00E94946" w:rsidRPr="00C777DF">
        <w:rPr>
          <w:rFonts w:ascii="Arial" w:eastAsia="Times New Roman" w:hAnsi="Arial" w:cs="Arial"/>
          <w:kern w:val="0"/>
          <w:sz w:val="22"/>
          <w:szCs w:val="22"/>
          <w:lang w:eastAsia="en-GB"/>
          <w14:ligatures w14:val="none"/>
        </w:rPr>
        <w:t xml:space="preserve"> </w:t>
      </w:r>
      <w:r w:rsidR="00E94946">
        <w:rPr>
          <w:rFonts w:ascii="Arial" w:eastAsia="Times New Roman" w:hAnsi="Arial" w:cs="Arial"/>
          <w:kern w:val="0"/>
          <w:sz w:val="22"/>
          <w:szCs w:val="22"/>
          <w:lang w:eastAsia="en-GB"/>
          <w14:ligatures w14:val="none"/>
        </w:rPr>
        <w:t xml:space="preserve">the </w:t>
      </w:r>
      <w:r w:rsidR="00E94946" w:rsidRPr="00C777DF">
        <w:rPr>
          <w:rFonts w:ascii="Arial" w:eastAsia="Times New Roman" w:hAnsi="Arial" w:cs="Arial"/>
          <w:kern w:val="0"/>
          <w:sz w:val="22"/>
          <w:szCs w:val="22"/>
          <w:lang w:eastAsia="en-GB"/>
          <w14:ligatures w14:val="none"/>
        </w:rPr>
        <w:t>original ground floor internal front section o</w:t>
      </w:r>
      <w:r w:rsidR="00E94946">
        <w:rPr>
          <w:rFonts w:ascii="Arial" w:eastAsia="Times New Roman" w:hAnsi="Arial" w:cs="Arial"/>
          <w:kern w:val="0"/>
          <w:sz w:val="22"/>
          <w:szCs w:val="22"/>
          <w:lang w:eastAsia="en-GB"/>
          <w14:ligatures w14:val="none"/>
        </w:rPr>
        <w:t xml:space="preserve">f the </w:t>
      </w:r>
      <w:r w:rsidR="00E94946" w:rsidRPr="00C777DF">
        <w:rPr>
          <w:rFonts w:ascii="Arial" w:eastAsia="Times New Roman" w:hAnsi="Arial" w:cs="Arial"/>
          <w:kern w:val="0"/>
          <w:sz w:val="22"/>
          <w:szCs w:val="22"/>
          <w:lang w:eastAsia="en-GB"/>
          <w14:ligatures w14:val="none"/>
        </w:rPr>
        <w:t xml:space="preserve">party wall together with adaptations and repairs to </w:t>
      </w:r>
      <w:r w:rsidR="00E94946">
        <w:rPr>
          <w:rFonts w:ascii="Arial" w:eastAsia="Times New Roman" w:hAnsi="Arial" w:cs="Arial"/>
          <w:kern w:val="0"/>
          <w:sz w:val="22"/>
          <w:szCs w:val="22"/>
          <w:lang w:eastAsia="en-GB"/>
          <w14:ligatures w14:val="none"/>
        </w:rPr>
        <w:t xml:space="preserve">the </w:t>
      </w:r>
      <w:r w:rsidR="00E94946" w:rsidRPr="00C777DF">
        <w:rPr>
          <w:rFonts w:ascii="Arial" w:eastAsia="Times New Roman" w:hAnsi="Arial" w:cs="Arial"/>
          <w:kern w:val="0"/>
          <w:sz w:val="22"/>
          <w:szCs w:val="22"/>
          <w:lang w:eastAsia="en-GB"/>
          <w14:ligatures w14:val="none"/>
        </w:rPr>
        <w:t>shop windows.</w:t>
      </w:r>
    </w:p>
    <w:p w14:paraId="0F6641DF" w14:textId="77777777" w:rsidR="00D52476" w:rsidRDefault="00D52476" w:rsidP="00D52476">
      <w:pPr>
        <w:spacing w:after="0" w:line="276" w:lineRule="auto"/>
        <w:jc w:val="center"/>
        <w:rPr>
          <w:rFonts w:ascii="Arial" w:eastAsia="Times New Roman" w:hAnsi="Arial" w:cs="Arial"/>
          <w:color w:val="FF0000"/>
          <w:kern w:val="0"/>
          <w:sz w:val="22"/>
          <w:szCs w:val="22"/>
          <w:lang w:eastAsia="en-GB"/>
          <w14:ligatures w14:val="none"/>
        </w:rPr>
      </w:pPr>
      <w:r w:rsidRPr="000C7F1E">
        <w:rPr>
          <w:rFonts w:ascii="Arial" w:eastAsia="Times New Roman" w:hAnsi="Arial" w:cs="Arial"/>
          <w:noProof/>
          <w:color w:val="FF0000"/>
          <w:kern w:val="0"/>
          <w:sz w:val="22"/>
          <w:szCs w:val="22"/>
          <w:lang w:eastAsia="en-GB"/>
          <w14:ligatures w14:val="none"/>
        </w:rPr>
        <w:drawing>
          <wp:inline distT="0" distB="0" distL="0" distR="0" wp14:anchorId="723BAC23" wp14:editId="7647A93B">
            <wp:extent cx="3952875" cy="1861697"/>
            <wp:effectExtent l="0" t="0" r="0" b="5715"/>
            <wp:docPr id="3689013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131790" name=""/>
                    <pic:cNvPicPr/>
                  </pic:nvPicPr>
                  <pic:blipFill>
                    <a:blip r:embed="rId9"/>
                    <a:stretch>
                      <a:fillRect/>
                    </a:stretch>
                  </pic:blipFill>
                  <pic:spPr>
                    <a:xfrm>
                      <a:off x="0" y="0"/>
                      <a:ext cx="3977408" cy="1873251"/>
                    </a:xfrm>
                    <a:prstGeom prst="rect">
                      <a:avLst/>
                    </a:prstGeom>
                  </pic:spPr>
                </pic:pic>
              </a:graphicData>
            </a:graphic>
          </wp:inline>
        </w:drawing>
      </w:r>
    </w:p>
    <w:p w14:paraId="60F9AE4C" w14:textId="77777777" w:rsidR="00D52476" w:rsidRPr="00491347" w:rsidRDefault="00D52476" w:rsidP="00D52476">
      <w:pPr>
        <w:spacing w:after="0" w:line="276" w:lineRule="auto"/>
        <w:jc w:val="center"/>
        <w:rPr>
          <w:rFonts w:ascii="Arial" w:eastAsia="Times New Roman" w:hAnsi="Arial" w:cs="Arial"/>
          <w:kern w:val="0"/>
          <w:sz w:val="22"/>
          <w:szCs w:val="22"/>
          <w:lang w:eastAsia="en-GB"/>
          <w14:ligatures w14:val="none"/>
        </w:rPr>
      </w:pPr>
      <w:r w:rsidRPr="00491347">
        <w:rPr>
          <w:rFonts w:ascii="Arial" w:eastAsia="Times New Roman" w:hAnsi="Arial" w:cs="Arial"/>
          <w:kern w:val="0"/>
          <w:sz w:val="22"/>
          <w:szCs w:val="22"/>
          <w:lang w:eastAsia="en-GB"/>
          <w14:ligatures w14:val="none"/>
        </w:rPr>
        <w:t>Existing west elevation</w:t>
      </w:r>
    </w:p>
    <w:p w14:paraId="65A092D7" w14:textId="77777777" w:rsidR="00D52476" w:rsidRPr="00491347" w:rsidRDefault="00D52476" w:rsidP="00D52476">
      <w:pPr>
        <w:spacing w:after="0" w:line="276" w:lineRule="auto"/>
        <w:jc w:val="center"/>
        <w:rPr>
          <w:rFonts w:ascii="Arial" w:eastAsia="Times New Roman" w:hAnsi="Arial" w:cs="Arial"/>
          <w:kern w:val="0"/>
          <w:sz w:val="22"/>
          <w:szCs w:val="22"/>
          <w:lang w:eastAsia="en-GB"/>
          <w14:ligatures w14:val="none"/>
        </w:rPr>
      </w:pPr>
      <w:r w:rsidRPr="00491347">
        <w:rPr>
          <w:rFonts w:ascii="Arial" w:eastAsia="Times New Roman" w:hAnsi="Arial" w:cs="Arial"/>
          <w:noProof/>
          <w:kern w:val="0"/>
          <w:sz w:val="22"/>
          <w:szCs w:val="22"/>
          <w:lang w:eastAsia="en-GB"/>
          <w14:ligatures w14:val="none"/>
        </w:rPr>
        <w:drawing>
          <wp:inline distT="0" distB="0" distL="0" distR="0" wp14:anchorId="363439A4" wp14:editId="0C941023">
            <wp:extent cx="3676650" cy="1703088"/>
            <wp:effectExtent l="0" t="0" r="0" b="0"/>
            <wp:docPr id="1499217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963981" name=""/>
                    <pic:cNvPicPr/>
                  </pic:nvPicPr>
                  <pic:blipFill>
                    <a:blip r:embed="rId10"/>
                    <a:stretch>
                      <a:fillRect/>
                    </a:stretch>
                  </pic:blipFill>
                  <pic:spPr>
                    <a:xfrm>
                      <a:off x="0" y="0"/>
                      <a:ext cx="3690253" cy="1709389"/>
                    </a:xfrm>
                    <a:prstGeom prst="rect">
                      <a:avLst/>
                    </a:prstGeom>
                  </pic:spPr>
                </pic:pic>
              </a:graphicData>
            </a:graphic>
          </wp:inline>
        </w:drawing>
      </w:r>
    </w:p>
    <w:p w14:paraId="5C2E3E43" w14:textId="77777777" w:rsidR="00D52476" w:rsidRPr="00491347" w:rsidRDefault="00D52476" w:rsidP="00D52476">
      <w:pPr>
        <w:spacing w:after="0" w:line="276" w:lineRule="auto"/>
        <w:jc w:val="center"/>
        <w:rPr>
          <w:rFonts w:ascii="Arial" w:eastAsia="Times New Roman" w:hAnsi="Arial" w:cs="Arial"/>
          <w:kern w:val="0"/>
          <w:sz w:val="22"/>
          <w:szCs w:val="22"/>
          <w:lang w:eastAsia="en-GB"/>
          <w14:ligatures w14:val="none"/>
        </w:rPr>
      </w:pPr>
      <w:r w:rsidRPr="00491347">
        <w:rPr>
          <w:rFonts w:ascii="Arial" w:eastAsia="Times New Roman" w:hAnsi="Arial" w:cs="Arial"/>
          <w:kern w:val="0"/>
          <w:sz w:val="22"/>
          <w:szCs w:val="22"/>
          <w:lang w:eastAsia="en-GB"/>
          <w14:ligatures w14:val="none"/>
        </w:rPr>
        <w:t>Proposed west elevation</w:t>
      </w:r>
    </w:p>
    <w:p w14:paraId="7517695A" w14:textId="77777777" w:rsidR="00D52476" w:rsidRPr="00491347" w:rsidRDefault="00D52476" w:rsidP="00D52476">
      <w:pPr>
        <w:spacing w:after="0" w:line="276" w:lineRule="auto"/>
        <w:jc w:val="center"/>
        <w:rPr>
          <w:rFonts w:ascii="Arial" w:eastAsia="Times New Roman" w:hAnsi="Arial" w:cs="Arial"/>
          <w:kern w:val="0"/>
          <w:sz w:val="22"/>
          <w:szCs w:val="22"/>
          <w:lang w:eastAsia="en-GB"/>
          <w14:ligatures w14:val="none"/>
        </w:rPr>
      </w:pPr>
      <w:r w:rsidRPr="00491347">
        <w:rPr>
          <w:rFonts w:ascii="Arial" w:eastAsia="Times New Roman" w:hAnsi="Arial" w:cs="Arial"/>
          <w:noProof/>
          <w:kern w:val="0"/>
          <w:sz w:val="22"/>
          <w:szCs w:val="22"/>
          <w:lang w:eastAsia="en-GB"/>
          <w14:ligatures w14:val="none"/>
        </w:rPr>
        <w:drawing>
          <wp:inline distT="0" distB="0" distL="0" distR="0" wp14:anchorId="273BD41A" wp14:editId="3D44A490">
            <wp:extent cx="1980863" cy="1790700"/>
            <wp:effectExtent l="0" t="0" r="635" b="0"/>
            <wp:docPr id="4501050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776253" name=""/>
                    <pic:cNvPicPr/>
                  </pic:nvPicPr>
                  <pic:blipFill>
                    <a:blip r:embed="rId11"/>
                    <a:stretch>
                      <a:fillRect/>
                    </a:stretch>
                  </pic:blipFill>
                  <pic:spPr>
                    <a:xfrm>
                      <a:off x="0" y="0"/>
                      <a:ext cx="1985623" cy="1795003"/>
                    </a:xfrm>
                    <a:prstGeom prst="rect">
                      <a:avLst/>
                    </a:prstGeom>
                  </pic:spPr>
                </pic:pic>
              </a:graphicData>
            </a:graphic>
          </wp:inline>
        </w:drawing>
      </w:r>
    </w:p>
    <w:p w14:paraId="1E3199CF" w14:textId="77777777" w:rsidR="00D52476" w:rsidRPr="00491347" w:rsidRDefault="00D52476" w:rsidP="00D52476">
      <w:pPr>
        <w:spacing w:after="0" w:line="276" w:lineRule="auto"/>
        <w:jc w:val="center"/>
        <w:rPr>
          <w:rFonts w:ascii="Arial" w:eastAsia="Times New Roman" w:hAnsi="Arial" w:cs="Arial"/>
          <w:kern w:val="0"/>
          <w:sz w:val="22"/>
          <w:szCs w:val="22"/>
          <w:lang w:eastAsia="en-GB"/>
          <w14:ligatures w14:val="none"/>
        </w:rPr>
      </w:pPr>
      <w:r w:rsidRPr="00491347">
        <w:rPr>
          <w:rFonts w:ascii="Arial" w:eastAsia="Times New Roman" w:hAnsi="Arial" w:cs="Arial"/>
          <w:kern w:val="0"/>
          <w:sz w:val="22"/>
          <w:szCs w:val="22"/>
          <w:lang w:eastAsia="en-GB"/>
          <w14:ligatures w14:val="none"/>
        </w:rPr>
        <w:t>Proposed floor plan illustrating removal of the extension</w:t>
      </w:r>
    </w:p>
    <w:p w14:paraId="6FE65444" w14:textId="77777777" w:rsidR="00D52476" w:rsidRDefault="00D52476" w:rsidP="00D52476">
      <w:pPr>
        <w:spacing w:after="0" w:line="276" w:lineRule="auto"/>
        <w:jc w:val="both"/>
        <w:rPr>
          <w:rFonts w:ascii="Arial" w:eastAsia="Times New Roman" w:hAnsi="Arial" w:cs="Arial"/>
          <w:kern w:val="0"/>
          <w:sz w:val="22"/>
          <w:szCs w:val="22"/>
          <w:lang w:eastAsia="en-GB"/>
          <w14:ligatures w14:val="none"/>
        </w:rPr>
      </w:pPr>
    </w:p>
    <w:p w14:paraId="763D0F4B" w14:textId="45900FCC" w:rsidR="002655DC" w:rsidRPr="000D7636" w:rsidRDefault="002655DC" w:rsidP="002655DC">
      <w:pPr>
        <w:spacing w:after="0" w:line="276" w:lineRule="auto"/>
        <w:jc w:val="both"/>
        <w:rPr>
          <w:rFonts w:ascii="Arial" w:eastAsia="Times New Roman" w:hAnsi="Arial" w:cs="Arial"/>
          <w:kern w:val="0"/>
          <w:sz w:val="22"/>
          <w:szCs w:val="22"/>
          <w:lang w:eastAsia="en-GB"/>
          <w14:ligatures w14:val="none"/>
        </w:rPr>
      </w:pPr>
      <w:r w:rsidRPr="000D7636">
        <w:rPr>
          <w:rFonts w:ascii="Arial" w:eastAsia="Times New Roman" w:hAnsi="Arial" w:cs="Arial"/>
          <w:kern w:val="0"/>
          <w:sz w:val="22"/>
          <w:szCs w:val="22"/>
          <w:lang w:eastAsia="en-GB"/>
          <w14:ligatures w14:val="none"/>
        </w:rPr>
        <w:t xml:space="preserve">The Local Authority Conservation officer was consulted on the proposal and offered the following </w:t>
      </w:r>
      <w:r w:rsidR="0006469C">
        <w:rPr>
          <w:rFonts w:ascii="Arial" w:eastAsia="Times New Roman" w:hAnsi="Arial" w:cs="Arial"/>
          <w:kern w:val="0"/>
          <w:sz w:val="22"/>
          <w:szCs w:val="22"/>
          <w:lang w:eastAsia="en-GB"/>
          <w14:ligatures w14:val="none"/>
        </w:rPr>
        <w:t>response</w:t>
      </w:r>
      <w:r w:rsidR="0006469C" w:rsidRPr="000D7636">
        <w:rPr>
          <w:rFonts w:ascii="Arial" w:eastAsia="Times New Roman" w:hAnsi="Arial" w:cs="Arial"/>
          <w:kern w:val="0"/>
          <w:sz w:val="22"/>
          <w:szCs w:val="22"/>
          <w:lang w:eastAsia="en-GB"/>
          <w14:ligatures w14:val="none"/>
        </w:rPr>
        <w:t>.</w:t>
      </w:r>
    </w:p>
    <w:p w14:paraId="1F80B459"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279376CD"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w:t>
      </w:r>
      <w:r w:rsidRPr="0069693E">
        <w:rPr>
          <w:rFonts w:ascii="Arial" w:eastAsia="Times New Roman" w:hAnsi="Arial" w:cs="Arial"/>
          <w:b/>
          <w:bCs/>
          <w:i/>
          <w:iCs/>
          <w:kern w:val="0"/>
          <w:sz w:val="22"/>
          <w:szCs w:val="22"/>
          <w:lang w:eastAsia="en-GB"/>
          <w14:ligatures w14:val="none"/>
        </w:rPr>
        <w:t>Site and assets considered</w:t>
      </w:r>
      <w:r w:rsidRPr="0069693E">
        <w:rPr>
          <w:rFonts w:ascii="Arial" w:eastAsia="Times New Roman" w:hAnsi="Arial" w:cs="Arial"/>
          <w:i/>
          <w:iCs/>
          <w:kern w:val="0"/>
          <w:sz w:val="22"/>
          <w:szCs w:val="22"/>
          <w:lang w:eastAsia="en-GB"/>
          <w14:ligatures w14:val="none"/>
        </w:rPr>
        <w:t>:</w:t>
      </w:r>
    </w:p>
    <w:p w14:paraId="6A1A3A47"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lastRenderedPageBreak/>
        <w:t>22-24 Market Place is a grade II listed building, together with numbers 16 and 18 and a former malthouse to the rear. The list description reads as follows:</w:t>
      </w:r>
    </w:p>
    <w:p w14:paraId="74BDCCC1" w14:textId="77777777" w:rsidR="000D7636" w:rsidRPr="0069693E" w:rsidRDefault="000D7636" w:rsidP="002655DC">
      <w:pPr>
        <w:spacing w:after="0" w:line="276" w:lineRule="auto"/>
        <w:jc w:val="both"/>
        <w:rPr>
          <w:rFonts w:ascii="Arial" w:eastAsia="Times New Roman" w:hAnsi="Arial" w:cs="Arial"/>
          <w:i/>
          <w:iCs/>
          <w:kern w:val="0"/>
          <w:sz w:val="22"/>
          <w:szCs w:val="22"/>
          <w:lang w:eastAsia="en-GB"/>
          <w14:ligatures w14:val="none"/>
        </w:rPr>
      </w:pPr>
    </w:p>
    <w:p w14:paraId="0B3AB0FB"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 xml:space="preserve">‘Mid-late C18. No 22 of 3 storeys, No 24 of 2 storeys. Painted front of ashlar, now with continuous shop front on ground floor with large fascia, </w:t>
      </w:r>
      <w:proofErr w:type="gramStart"/>
      <w:r w:rsidRPr="0069693E">
        <w:rPr>
          <w:rFonts w:ascii="Arial" w:eastAsia="Times New Roman" w:hAnsi="Arial" w:cs="Arial"/>
          <w:i/>
          <w:iCs/>
          <w:kern w:val="0"/>
          <w:sz w:val="22"/>
          <w:szCs w:val="22"/>
          <w:lang w:eastAsia="en-GB"/>
          <w14:ligatures w14:val="none"/>
        </w:rPr>
        <w:t>No</w:t>
      </w:r>
      <w:proofErr w:type="gramEnd"/>
      <w:r w:rsidRPr="0069693E">
        <w:rPr>
          <w:rFonts w:ascii="Arial" w:eastAsia="Times New Roman" w:hAnsi="Arial" w:cs="Arial"/>
          <w:i/>
          <w:iCs/>
          <w:kern w:val="0"/>
          <w:sz w:val="22"/>
          <w:szCs w:val="22"/>
          <w:lang w:eastAsia="en-GB"/>
          <w14:ligatures w14:val="none"/>
        </w:rPr>
        <w:t xml:space="preserve"> 22 probably late C19 with spindly colonnettes dividing plate glass windows. Glazing bar sash windows with keystones. No 22 has 2 ranges with band over 1st floor, centre blind. No 22 has hipped old tile roof and hipped return above No 24 which has slate roof. 2 brick chimneys. Nos 16 and 18 are at the rear of Nos 24 and 22 respectively: they form 2 and 3 storey extensions at rear reached from alleyway which starts between Nos 14 and 20 (qv). A variety of maltster's workshops including small scale malthouse of coursed squared rubble form continuous extensions beyond No 18 and have a staggered frontage to the alleyway’.</w:t>
      </w:r>
    </w:p>
    <w:p w14:paraId="65A431F9"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671DFE6A"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The site is within the Warminster conservation area.</w:t>
      </w:r>
    </w:p>
    <w:p w14:paraId="04B60400"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55C41F28"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20C9A">
        <w:rPr>
          <w:rFonts w:ascii="Arial" w:eastAsia="Times New Roman" w:hAnsi="Arial" w:cs="Arial"/>
          <w:i/>
          <w:iCs/>
          <w:noProof/>
          <w:kern w:val="0"/>
          <w:sz w:val="22"/>
          <w:szCs w:val="22"/>
          <w:lang w:eastAsia="en-GB"/>
          <w14:ligatures w14:val="none"/>
        </w:rPr>
        <w:drawing>
          <wp:inline distT="0" distB="0" distL="0" distR="0" wp14:anchorId="715F4F57" wp14:editId="7073B443">
            <wp:extent cx="5731510" cy="2123440"/>
            <wp:effectExtent l="0" t="0" r="2540" b="0"/>
            <wp:docPr id="980508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962560" name=""/>
                    <pic:cNvPicPr/>
                  </pic:nvPicPr>
                  <pic:blipFill>
                    <a:blip r:embed="rId12"/>
                    <a:stretch>
                      <a:fillRect/>
                    </a:stretch>
                  </pic:blipFill>
                  <pic:spPr>
                    <a:xfrm>
                      <a:off x="0" y="0"/>
                      <a:ext cx="5731510" cy="2123440"/>
                    </a:xfrm>
                    <a:prstGeom prst="rect">
                      <a:avLst/>
                    </a:prstGeom>
                  </pic:spPr>
                </pic:pic>
              </a:graphicData>
            </a:graphic>
          </wp:inline>
        </w:drawing>
      </w:r>
    </w:p>
    <w:p w14:paraId="5FEC3358" w14:textId="77777777" w:rsidR="002655DC" w:rsidRDefault="002655DC" w:rsidP="002655DC">
      <w:pPr>
        <w:spacing w:after="0" w:line="276" w:lineRule="auto"/>
        <w:jc w:val="both"/>
        <w:rPr>
          <w:rFonts w:ascii="Arial" w:eastAsia="Times New Roman" w:hAnsi="Arial" w:cs="Arial"/>
          <w:b/>
          <w:bCs/>
          <w:i/>
          <w:iCs/>
          <w:kern w:val="0"/>
          <w:sz w:val="22"/>
          <w:szCs w:val="22"/>
          <w:lang w:eastAsia="en-GB"/>
          <w14:ligatures w14:val="none"/>
        </w:rPr>
      </w:pPr>
    </w:p>
    <w:p w14:paraId="037AB3CE"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b/>
          <w:bCs/>
          <w:i/>
          <w:iCs/>
          <w:kern w:val="0"/>
          <w:sz w:val="22"/>
          <w:szCs w:val="22"/>
          <w:lang w:eastAsia="en-GB"/>
          <w14:ligatures w14:val="none"/>
        </w:rPr>
        <w:t>Proposal</w:t>
      </w:r>
      <w:r w:rsidRPr="0069693E">
        <w:rPr>
          <w:rFonts w:ascii="Arial" w:eastAsia="Times New Roman" w:hAnsi="Arial" w:cs="Arial"/>
          <w:i/>
          <w:iCs/>
          <w:kern w:val="0"/>
          <w:sz w:val="22"/>
          <w:szCs w:val="22"/>
          <w:lang w:eastAsia="en-GB"/>
          <w14:ligatures w14:val="none"/>
        </w:rPr>
        <w:t>:</w:t>
      </w:r>
    </w:p>
    <w:p w14:paraId="15508A7B"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 xml:space="preserve">The D&amp;A statement says: ‘Provisionally, the applicant would like to maintain the current ground floor commercial use of both properties together with the former brewery and possibly extend this use to the first floor. However, </w:t>
      </w:r>
      <w:proofErr w:type="gramStart"/>
      <w:r w:rsidRPr="0069693E">
        <w:rPr>
          <w:rFonts w:ascii="Arial" w:eastAsia="Times New Roman" w:hAnsi="Arial" w:cs="Arial"/>
          <w:i/>
          <w:iCs/>
          <w:kern w:val="0"/>
          <w:sz w:val="22"/>
          <w:szCs w:val="22"/>
          <w:lang w:eastAsia="en-GB"/>
          <w14:ligatures w14:val="none"/>
        </w:rPr>
        <w:t>in order to</w:t>
      </w:r>
      <w:proofErr w:type="gramEnd"/>
      <w:r w:rsidRPr="0069693E">
        <w:rPr>
          <w:rFonts w:ascii="Arial" w:eastAsia="Times New Roman" w:hAnsi="Arial" w:cs="Arial"/>
          <w:i/>
          <w:iCs/>
          <w:kern w:val="0"/>
          <w:sz w:val="22"/>
          <w:szCs w:val="22"/>
          <w:lang w:eastAsia="en-GB"/>
          <w14:ligatures w14:val="none"/>
        </w:rPr>
        <w:t xml:space="preserve"> possibly make use of the rear courtyard and garden, the relatively modern extension to the rear of 24 will need to be taken down and the original end gable reconstructed.</w:t>
      </w:r>
    </w:p>
    <w:p w14:paraId="4DDD3D57"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However, the description of works is:</w:t>
      </w:r>
    </w:p>
    <w:p w14:paraId="3B871656"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‘Demolition of rear (south) modern extension to No. 24 and reinstatement of original lower section of gable wall. Reconstruction of original ground floor internal front section of party wall together with adaptations and repairs to shop windows.’</w:t>
      </w:r>
    </w:p>
    <w:p w14:paraId="4870B204" w14:textId="77777777" w:rsidR="002655DC" w:rsidRDefault="002655DC" w:rsidP="002655DC">
      <w:pPr>
        <w:spacing w:after="0" w:line="276" w:lineRule="auto"/>
        <w:jc w:val="both"/>
        <w:rPr>
          <w:rFonts w:ascii="Arial" w:eastAsia="Times New Roman" w:hAnsi="Arial" w:cs="Arial"/>
          <w:b/>
          <w:bCs/>
          <w:i/>
          <w:iCs/>
          <w:kern w:val="0"/>
          <w:sz w:val="22"/>
          <w:szCs w:val="22"/>
          <w:lang w:eastAsia="en-GB"/>
          <w14:ligatures w14:val="none"/>
        </w:rPr>
      </w:pPr>
    </w:p>
    <w:p w14:paraId="266A15F3"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b/>
          <w:bCs/>
          <w:i/>
          <w:iCs/>
          <w:kern w:val="0"/>
          <w:sz w:val="22"/>
          <w:szCs w:val="22"/>
          <w:lang w:eastAsia="en-GB"/>
          <w14:ligatures w14:val="none"/>
        </w:rPr>
        <w:t>Issues</w:t>
      </w:r>
      <w:r w:rsidRPr="0069693E">
        <w:rPr>
          <w:rFonts w:ascii="Arial" w:eastAsia="Times New Roman" w:hAnsi="Arial" w:cs="Arial"/>
          <w:i/>
          <w:iCs/>
          <w:kern w:val="0"/>
          <w:sz w:val="22"/>
          <w:szCs w:val="22"/>
          <w:lang w:eastAsia="en-GB"/>
          <w14:ligatures w14:val="none"/>
        </w:rPr>
        <w:t>: impact on the listed building, impact on the setting of neighbouring listed buildings, impact on the conservation area.</w:t>
      </w:r>
    </w:p>
    <w:p w14:paraId="4ED8E497" w14:textId="77777777" w:rsidR="002655DC" w:rsidRDefault="002655DC" w:rsidP="002655DC">
      <w:pPr>
        <w:spacing w:after="0" w:line="276" w:lineRule="auto"/>
        <w:jc w:val="both"/>
        <w:rPr>
          <w:rFonts w:ascii="Arial" w:eastAsia="Times New Roman" w:hAnsi="Arial" w:cs="Arial"/>
          <w:b/>
          <w:bCs/>
          <w:i/>
          <w:iCs/>
          <w:kern w:val="0"/>
          <w:sz w:val="22"/>
          <w:szCs w:val="22"/>
          <w:lang w:eastAsia="en-GB"/>
          <w14:ligatures w14:val="none"/>
        </w:rPr>
      </w:pPr>
    </w:p>
    <w:p w14:paraId="71C66279"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b/>
          <w:bCs/>
          <w:i/>
          <w:iCs/>
          <w:kern w:val="0"/>
          <w:sz w:val="22"/>
          <w:szCs w:val="22"/>
          <w:lang w:eastAsia="en-GB"/>
          <w14:ligatures w14:val="none"/>
        </w:rPr>
        <w:t>Information considered/provided</w:t>
      </w:r>
      <w:r w:rsidRPr="0069693E">
        <w:rPr>
          <w:rFonts w:ascii="Arial" w:eastAsia="Times New Roman" w:hAnsi="Arial" w:cs="Arial"/>
          <w:i/>
          <w:iCs/>
          <w:kern w:val="0"/>
          <w:sz w:val="22"/>
          <w:szCs w:val="22"/>
          <w:lang w:eastAsia="en-GB"/>
          <w14:ligatures w14:val="none"/>
        </w:rPr>
        <w:t>:</w:t>
      </w:r>
    </w:p>
    <w:p w14:paraId="62BCB231"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Paragraph 207 requires that applicants describe the significance of any heritage assets affected, including any contribution made by their setting. This should include sufficient information to provide a clear understanding of the significance of the heritage asset and its setting and the potential impact of any proposals on that significance.</w:t>
      </w:r>
    </w:p>
    <w:p w14:paraId="7C0CF3EA"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17F64A5A"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lastRenderedPageBreak/>
        <w:t>In this case, whilst the applications are accompanied by a “Heritage Statement” (Michael Heaton – dated November 2025). The requirements of the NPPF are therefore met in this respect.</w:t>
      </w:r>
    </w:p>
    <w:p w14:paraId="5E8F195D"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32CCE73E"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However, paragraph 208 also provides for the local planning authority to make its own assessment of impact and the following heritage recommendations are offered on this basis.</w:t>
      </w:r>
    </w:p>
    <w:p w14:paraId="79D002EC" w14:textId="77777777" w:rsidR="002655DC" w:rsidRDefault="002655DC" w:rsidP="002655DC">
      <w:pPr>
        <w:spacing w:after="0" w:line="276" w:lineRule="auto"/>
        <w:jc w:val="both"/>
        <w:rPr>
          <w:rFonts w:ascii="Arial" w:eastAsia="Times New Roman" w:hAnsi="Arial" w:cs="Arial"/>
          <w:b/>
          <w:bCs/>
          <w:i/>
          <w:iCs/>
          <w:kern w:val="0"/>
          <w:sz w:val="22"/>
          <w:szCs w:val="22"/>
          <w:lang w:eastAsia="en-GB"/>
          <w14:ligatures w14:val="none"/>
        </w:rPr>
      </w:pPr>
    </w:p>
    <w:p w14:paraId="3C0D09ED"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b/>
          <w:bCs/>
          <w:i/>
          <w:iCs/>
          <w:kern w:val="0"/>
          <w:sz w:val="22"/>
          <w:szCs w:val="22"/>
          <w:lang w:eastAsia="en-GB"/>
          <w14:ligatures w14:val="none"/>
        </w:rPr>
        <w:t>Significance of assets and contribution of setting</w:t>
      </w:r>
      <w:r w:rsidRPr="0069693E">
        <w:rPr>
          <w:rFonts w:ascii="Arial" w:eastAsia="Times New Roman" w:hAnsi="Arial" w:cs="Arial"/>
          <w:i/>
          <w:iCs/>
          <w:kern w:val="0"/>
          <w:sz w:val="22"/>
          <w:szCs w:val="22"/>
          <w:lang w:eastAsia="en-GB"/>
          <w14:ligatures w14:val="none"/>
        </w:rPr>
        <w:t>:</w:t>
      </w:r>
    </w:p>
    <w:p w14:paraId="5B429C0B"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 xml:space="preserve">The NPPF defines significance as the “value of a heritage asset to this and future generations because of its heritage interest. The interest may be </w:t>
      </w:r>
      <w:r w:rsidRPr="0069693E">
        <w:rPr>
          <w:rFonts w:ascii="Arial" w:eastAsia="Times New Roman" w:hAnsi="Arial" w:cs="Arial"/>
          <w:b/>
          <w:bCs/>
          <w:i/>
          <w:iCs/>
          <w:kern w:val="0"/>
          <w:sz w:val="22"/>
          <w:szCs w:val="22"/>
          <w:lang w:eastAsia="en-GB"/>
          <w14:ligatures w14:val="none"/>
        </w:rPr>
        <w:t>archaeological</w:t>
      </w:r>
      <w:r w:rsidRPr="0069693E">
        <w:rPr>
          <w:rFonts w:ascii="Arial" w:eastAsia="Times New Roman" w:hAnsi="Arial" w:cs="Arial"/>
          <w:i/>
          <w:iCs/>
          <w:kern w:val="0"/>
          <w:sz w:val="22"/>
          <w:szCs w:val="22"/>
          <w:lang w:eastAsia="en-GB"/>
          <w14:ligatures w14:val="none"/>
        </w:rPr>
        <w:t xml:space="preserve">, </w:t>
      </w:r>
      <w:r w:rsidRPr="0069693E">
        <w:rPr>
          <w:rFonts w:ascii="Arial" w:eastAsia="Times New Roman" w:hAnsi="Arial" w:cs="Arial"/>
          <w:b/>
          <w:bCs/>
          <w:i/>
          <w:iCs/>
          <w:kern w:val="0"/>
          <w:sz w:val="22"/>
          <w:szCs w:val="22"/>
          <w:lang w:eastAsia="en-GB"/>
          <w14:ligatures w14:val="none"/>
        </w:rPr>
        <w:t>architectural</w:t>
      </w:r>
      <w:r w:rsidRPr="0069693E">
        <w:rPr>
          <w:rFonts w:ascii="Arial" w:eastAsia="Times New Roman" w:hAnsi="Arial" w:cs="Arial"/>
          <w:i/>
          <w:iCs/>
          <w:kern w:val="0"/>
          <w:sz w:val="22"/>
          <w:szCs w:val="22"/>
          <w:lang w:eastAsia="en-GB"/>
          <w14:ligatures w14:val="none"/>
        </w:rPr>
        <w:t xml:space="preserve">, </w:t>
      </w:r>
      <w:r w:rsidRPr="0069693E">
        <w:rPr>
          <w:rFonts w:ascii="Arial" w:eastAsia="Times New Roman" w:hAnsi="Arial" w:cs="Arial"/>
          <w:b/>
          <w:bCs/>
          <w:i/>
          <w:iCs/>
          <w:kern w:val="0"/>
          <w:sz w:val="22"/>
          <w:szCs w:val="22"/>
          <w:lang w:eastAsia="en-GB"/>
          <w14:ligatures w14:val="none"/>
        </w:rPr>
        <w:t xml:space="preserve">artistic </w:t>
      </w:r>
      <w:r w:rsidRPr="0069693E">
        <w:rPr>
          <w:rFonts w:ascii="Arial" w:eastAsia="Times New Roman" w:hAnsi="Arial" w:cs="Arial"/>
          <w:i/>
          <w:iCs/>
          <w:kern w:val="0"/>
          <w:sz w:val="22"/>
          <w:szCs w:val="22"/>
          <w:lang w:eastAsia="en-GB"/>
          <w14:ligatures w14:val="none"/>
        </w:rPr>
        <w:t xml:space="preserve">or </w:t>
      </w:r>
      <w:r w:rsidRPr="0069693E">
        <w:rPr>
          <w:rFonts w:ascii="Arial" w:eastAsia="Times New Roman" w:hAnsi="Arial" w:cs="Arial"/>
          <w:b/>
          <w:bCs/>
          <w:i/>
          <w:iCs/>
          <w:kern w:val="0"/>
          <w:sz w:val="22"/>
          <w:szCs w:val="22"/>
          <w:lang w:eastAsia="en-GB"/>
          <w14:ligatures w14:val="none"/>
        </w:rPr>
        <w:t>historic</w:t>
      </w:r>
      <w:r w:rsidRPr="0069693E">
        <w:rPr>
          <w:rFonts w:ascii="Arial" w:eastAsia="Times New Roman" w:hAnsi="Arial" w:cs="Arial"/>
          <w:i/>
          <w:iCs/>
          <w:kern w:val="0"/>
          <w:sz w:val="22"/>
          <w:szCs w:val="22"/>
          <w:lang w:eastAsia="en-GB"/>
          <w14:ligatures w14:val="none"/>
        </w:rPr>
        <w:t>. Significance derives not only from a heritage asset’s physical presence, but also from its setting.” Historic England assesses significance in a similar manner, referring to evidential, historic, aesthetic and communal values of a place.</w:t>
      </w:r>
    </w:p>
    <w:p w14:paraId="25692EC2"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4F339D5F"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I have not visited or inspected the properties in conjunction with these applications. As such, I am responding only to those elements of significance which relate to the current proposals.</w:t>
      </w:r>
    </w:p>
    <w:p w14:paraId="0A2917A3"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657C7EB0"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The heritage statement notes:</w:t>
      </w:r>
    </w:p>
    <w:p w14:paraId="741501CC" w14:textId="77777777" w:rsidR="002655DC" w:rsidRPr="00F83D93" w:rsidRDefault="002655DC" w:rsidP="002655DC">
      <w:pPr>
        <w:spacing w:after="0" w:line="276" w:lineRule="auto"/>
        <w:jc w:val="both"/>
        <w:rPr>
          <w:rFonts w:ascii="Arial" w:eastAsia="Times New Roman" w:hAnsi="Arial" w:cs="Arial"/>
          <w:i/>
          <w:iCs/>
          <w:color w:val="4C94D8" w:themeColor="text2" w:themeTint="80"/>
          <w:kern w:val="0"/>
          <w:sz w:val="22"/>
          <w:szCs w:val="22"/>
          <w:lang w:eastAsia="en-GB"/>
          <w14:ligatures w14:val="none"/>
        </w:rPr>
      </w:pPr>
      <w:r w:rsidRPr="0069693E">
        <w:rPr>
          <w:rFonts w:ascii="Arial" w:eastAsia="Times New Roman" w:hAnsi="Arial" w:cs="Arial"/>
          <w:i/>
          <w:iCs/>
          <w:kern w:val="0"/>
          <w:sz w:val="22"/>
          <w:szCs w:val="22"/>
          <w:lang w:eastAsia="en-GB"/>
          <w14:ligatures w14:val="none"/>
        </w:rPr>
        <w:t xml:space="preserve">That the Market Place is a ‘planned’ 13th century extension of the Anglo-Saxon settlement or </w:t>
      </w:r>
      <w:proofErr w:type="spellStart"/>
      <w:r w:rsidRPr="0069693E">
        <w:rPr>
          <w:rFonts w:ascii="Arial" w:eastAsia="Times New Roman" w:hAnsi="Arial" w:cs="Arial"/>
          <w:i/>
          <w:iCs/>
          <w:kern w:val="0"/>
          <w:sz w:val="22"/>
          <w:szCs w:val="22"/>
          <w:lang w:eastAsia="en-GB"/>
          <w14:ligatures w14:val="none"/>
        </w:rPr>
        <w:t>Worgemynster</w:t>
      </w:r>
      <w:proofErr w:type="spellEnd"/>
      <w:r w:rsidRPr="0069693E">
        <w:rPr>
          <w:rFonts w:ascii="Arial" w:eastAsia="Times New Roman" w:hAnsi="Arial" w:cs="Arial"/>
          <w:i/>
          <w:iCs/>
          <w:kern w:val="0"/>
          <w:sz w:val="22"/>
          <w:szCs w:val="22"/>
          <w:lang w:eastAsia="en-GB"/>
          <w14:ligatures w14:val="none"/>
        </w:rPr>
        <w:t xml:space="preserve"> (no Anglo-Saxon remains have been identifies). </w:t>
      </w:r>
      <w:r w:rsidRPr="0069693E">
        <w:rPr>
          <w:rFonts w:ascii="Arial" w:eastAsia="Times New Roman" w:hAnsi="Arial" w:cs="Arial"/>
          <w:i/>
          <w:iCs/>
          <w:color w:val="4C94D8" w:themeColor="text2" w:themeTint="80"/>
          <w:kern w:val="0"/>
          <w:sz w:val="22"/>
          <w:szCs w:val="22"/>
          <w:lang w:eastAsia="en-GB"/>
          <w14:ligatures w14:val="none"/>
        </w:rPr>
        <w:t>As such it has evidential/historic interest.</w:t>
      </w:r>
    </w:p>
    <w:p w14:paraId="64F2E379"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550D763E" w14:textId="1531A5FE" w:rsidR="002655DC" w:rsidRPr="0069693E" w:rsidRDefault="002655DC" w:rsidP="002655DC">
      <w:pPr>
        <w:spacing w:after="0" w:line="276" w:lineRule="auto"/>
        <w:jc w:val="both"/>
        <w:rPr>
          <w:rFonts w:ascii="Arial" w:eastAsia="Times New Roman" w:hAnsi="Arial" w:cs="Arial"/>
          <w:i/>
          <w:iCs/>
          <w:color w:val="4C94D8" w:themeColor="text2" w:themeTint="80"/>
          <w:kern w:val="0"/>
          <w:sz w:val="22"/>
          <w:szCs w:val="22"/>
          <w:lang w:eastAsia="en-GB"/>
          <w14:ligatures w14:val="none"/>
        </w:rPr>
      </w:pPr>
      <w:r w:rsidRPr="0069693E">
        <w:rPr>
          <w:rFonts w:ascii="Arial" w:eastAsia="Times New Roman" w:hAnsi="Arial" w:cs="Arial"/>
          <w:i/>
          <w:iCs/>
          <w:kern w:val="0"/>
          <w:sz w:val="22"/>
          <w:szCs w:val="22"/>
          <w:lang w:eastAsia="en-GB"/>
          <w14:ligatures w14:val="none"/>
        </w:rPr>
        <w:t>That the narrow rectilinear plots reflect the character of burgage plots, as such the form of the plots are of interest and medieval boundaries may survive;</w:t>
      </w:r>
      <w:r>
        <w:rPr>
          <w:rFonts w:ascii="Arial" w:eastAsia="Times New Roman" w:hAnsi="Arial" w:cs="Arial"/>
          <w:i/>
          <w:iCs/>
          <w:kern w:val="0"/>
          <w:sz w:val="22"/>
          <w:szCs w:val="22"/>
          <w:lang w:eastAsia="en-GB"/>
          <w14:ligatures w14:val="none"/>
        </w:rPr>
        <w:t xml:space="preserve"> </w:t>
      </w:r>
      <w:r w:rsidRPr="0069693E">
        <w:rPr>
          <w:rFonts w:ascii="Arial" w:eastAsia="Times New Roman" w:hAnsi="Arial" w:cs="Arial"/>
          <w:i/>
          <w:iCs/>
          <w:kern w:val="0"/>
          <w:sz w:val="22"/>
          <w:szCs w:val="22"/>
          <w:lang w:eastAsia="en-GB"/>
          <w14:ligatures w14:val="none"/>
        </w:rPr>
        <w:t>In particular, in respect of 22-24, Mr Heaton notes ‘the outlines of Nos 22 and 24 appear to have remained essentially unaltere</w:t>
      </w:r>
      <w:r w:rsidR="00E8451D">
        <w:rPr>
          <w:rFonts w:ascii="Arial" w:eastAsia="Times New Roman" w:hAnsi="Arial" w:cs="Arial"/>
          <w:i/>
          <w:iCs/>
          <w:kern w:val="0"/>
          <w:sz w:val="22"/>
          <w:szCs w:val="22"/>
          <w:lang w:eastAsia="en-GB"/>
          <w14:ligatures w14:val="none"/>
        </w:rPr>
        <w:t>d</w:t>
      </w:r>
      <w:r w:rsidRPr="0069693E">
        <w:rPr>
          <w:rFonts w:ascii="Arial" w:eastAsia="Times New Roman" w:hAnsi="Arial" w:cs="Arial"/>
          <w:i/>
          <w:iCs/>
          <w:kern w:val="0"/>
          <w:sz w:val="22"/>
          <w:szCs w:val="22"/>
          <w:lang w:eastAsia="en-GB"/>
          <w14:ligatures w14:val="none"/>
        </w:rPr>
        <w:t xml:space="preserve">’ </w:t>
      </w:r>
      <w:r w:rsidRPr="0069693E">
        <w:rPr>
          <w:rFonts w:ascii="Arial" w:eastAsia="Times New Roman" w:hAnsi="Arial" w:cs="Arial"/>
          <w:i/>
          <w:iCs/>
          <w:color w:val="4C94D8" w:themeColor="text2" w:themeTint="80"/>
          <w:kern w:val="0"/>
          <w:sz w:val="22"/>
          <w:szCs w:val="22"/>
          <w:lang w:eastAsia="en-GB"/>
          <w14:ligatures w14:val="none"/>
        </w:rPr>
        <w:t>As such it has evidential/historic interest.</w:t>
      </w:r>
    </w:p>
    <w:p w14:paraId="007E07D6"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7DFF5203" w14:textId="77777777" w:rsidR="002655DC" w:rsidRPr="003C7890" w:rsidRDefault="002655DC" w:rsidP="002655DC">
      <w:pPr>
        <w:spacing w:after="0" w:line="276" w:lineRule="auto"/>
        <w:jc w:val="both"/>
        <w:rPr>
          <w:rFonts w:ascii="Arial" w:eastAsia="Times New Roman" w:hAnsi="Arial" w:cs="Arial"/>
          <w:i/>
          <w:iCs/>
          <w:color w:val="4C94D8" w:themeColor="text2" w:themeTint="80"/>
          <w:kern w:val="0"/>
          <w:sz w:val="22"/>
          <w:szCs w:val="22"/>
          <w:lang w:eastAsia="en-GB"/>
          <w14:ligatures w14:val="none"/>
        </w:rPr>
      </w:pPr>
      <w:r w:rsidRPr="0069693E">
        <w:rPr>
          <w:rFonts w:ascii="Arial" w:eastAsia="Times New Roman" w:hAnsi="Arial" w:cs="Arial"/>
          <w:i/>
          <w:iCs/>
          <w:kern w:val="0"/>
          <w:sz w:val="22"/>
          <w:szCs w:val="22"/>
          <w:lang w:eastAsia="en-GB"/>
          <w14:ligatures w14:val="none"/>
        </w:rPr>
        <w:t xml:space="preserve">Present buildings from early 18th century; </w:t>
      </w:r>
      <w:r w:rsidRPr="0069693E">
        <w:rPr>
          <w:rFonts w:ascii="Arial" w:eastAsia="Times New Roman" w:hAnsi="Arial" w:cs="Arial"/>
          <w:i/>
          <w:iCs/>
          <w:color w:val="4C94D8" w:themeColor="text2" w:themeTint="80"/>
          <w:kern w:val="0"/>
          <w:sz w:val="22"/>
          <w:szCs w:val="22"/>
          <w:lang w:eastAsia="en-GB"/>
          <w14:ligatures w14:val="none"/>
        </w:rPr>
        <w:t xml:space="preserve">architectural/evidential </w:t>
      </w:r>
      <w:proofErr w:type="gramStart"/>
      <w:r w:rsidRPr="0069693E">
        <w:rPr>
          <w:rFonts w:ascii="Arial" w:eastAsia="Times New Roman" w:hAnsi="Arial" w:cs="Arial"/>
          <w:i/>
          <w:iCs/>
          <w:color w:val="4C94D8" w:themeColor="text2" w:themeTint="80"/>
          <w:kern w:val="0"/>
          <w:sz w:val="22"/>
          <w:szCs w:val="22"/>
          <w:lang w:eastAsia="en-GB"/>
          <w14:ligatures w14:val="none"/>
        </w:rPr>
        <w:t>interest;</w:t>
      </w:r>
      <w:proofErr w:type="gramEnd"/>
    </w:p>
    <w:p w14:paraId="46FA42EA"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09E5D9C3"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Originally likely houses with malthouse behind, adapted to shops in 19th century? As such, the presence of a shopfront is of interest in that it is part of the commercial development of the Market Place</w:t>
      </w:r>
      <w:r w:rsidRPr="0069693E">
        <w:rPr>
          <w:rFonts w:ascii="Arial" w:eastAsia="Times New Roman" w:hAnsi="Arial" w:cs="Arial"/>
          <w:i/>
          <w:iCs/>
          <w:color w:val="4C94D8" w:themeColor="text2" w:themeTint="80"/>
          <w:kern w:val="0"/>
          <w:sz w:val="22"/>
          <w:szCs w:val="22"/>
          <w:lang w:eastAsia="en-GB"/>
          <w14:ligatures w14:val="none"/>
        </w:rPr>
        <w:t xml:space="preserve">; evidential/historic </w:t>
      </w:r>
      <w:proofErr w:type="gramStart"/>
      <w:r w:rsidRPr="0069693E">
        <w:rPr>
          <w:rFonts w:ascii="Arial" w:eastAsia="Times New Roman" w:hAnsi="Arial" w:cs="Arial"/>
          <w:i/>
          <w:iCs/>
          <w:color w:val="4C94D8" w:themeColor="text2" w:themeTint="80"/>
          <w:kern w:val="0"/>
          <w:sz w:val="22"/>
          <w:szCs w:val="22"/>
          <w:lang w:eastAsia="en-GB"/>
          <w14:ligatures w14:val="none"/>
        </w:rPr>
        <w:t>interest;</w:t>
      </w:r>
      <w:proofErr w:type="gramEnd"/>
    </w:p>
    <w:p w14:paraId="51DFBDA5"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0F7B3870" w14:textId="77777777" w:rsidR="002655DC" w:rsidRPr="0069693E" w:rsidRDefault="002655DC" w:rsidP="002655DC">
      <w:pPr>
        <w:spacing w:after="0" w:line="276" w:lineRule="auto"/>
        <w:jc w:val="both"/>
        <w:rPr>
          <w:rFonts w:ascii="Arial" w:eastAsia="Times New Roman" w:hAnsi="Arial" w:cs="Arial"/>
          <w:i/>
          <w:iCs/>
          <w:color w:val="4C94D8" w:themeColor="text2" w:themeTint="80"/>
          <w:kern w:val="0"/>
          <w:sz w:val="22"/>
          <w:szCs w:val="22"/>
          <w:lang w:eastAsia="en-GB"/>
          <w14:ligatures w14:val="none"/>
        </w:rPr>
      </w:pPr>
      <w:r w:rsidRPr="0069693E">
        <w:rPr>
          <w:rFonts w:ascii="Arial" w:eastAsia="Times New Roman" w:hAnsi="Arial" w:cs="Arial"/>
          <w:i/>
          <w:iCs/>
          <w:kern w:val="0"/>
          <w:sz w:val="22"/>
          <w:szCs w:val="22"/>
          <w:lang w:eastAsia="en-GB"/>
          <w14:ligatures w14:val="none"/>
        </w:rPr>
        <w:t xml:space="preserve">Survival of a courtyard area; </w:t>
      </w:r>
      <w:r w:rsidRPr="0069693E">
        <w:rPr>
          <w:rFonts w:ascii="Arial" w:eastAsia="Times New Roman" w:hAnsi="Arial" w:cs="Arial"/>
          <w:i/>
          <w:iCs/>
          <w:color w:val="4C94D8" w:themeColor="text2" w:themeTint="80"/>
          <w:kern w:val="0"/>
          <w:sz w:val="22"/>
          <w:szCs w:val="22"/>
          <w:lang w:eastAsia="en-GB"/>
          <w14:ligatures w14:val="none"/>
        </w:rPr>
        <w:t xml:space="preserve">evidential/historic </w:t>
      </w:r>
      <w:proofErr w:type="gramStart"/>
      <w:r w:rsidRPr="0069693E">
        <w:rPr>
          <w:rFonts w:ascii="Arial" w:eastAsia="Times New Roman" w:hAnsi="Arial" w:cs="Arial"/>
          <w:i/>
          <w:iCs/>
          <w:color w:val="4C94D8" w:themeColor="text2" w:themeTint="80"/>
          <w:kern w:val="0"/>
          <w:sz w:val="22"/>
          <w:szCs w:val="22"/>
          <w:lang w:eastAsia="en-GB"/>
          <w14:ligatures w14:val="none"/>
        </w:rPr>
        <w:t>interest;</w:t>
      </w:r>
      <w:proofErr w:type="gramEnd"/>
    </w:p>
    <w:p w14:paraId="0530DDD5" w14:textId="77777777" w:rsidR="002655DC" w:rsidRPr="0069693E" w:rsidRDefault="002655DC" w:rsidP="002655DC">
      <w:pPr>
        <w:spacing w:after="0" w:line="276" w:lineRule="auto"/>
        <w:jc w:val="both"/>
        <w:rPr>
          <w:rFonts w:ascii="Arial" w:eastAsia="Times New Roman" w:hAnsi="Arial" w:cs="Arial"/>
          <w:i/>
          <w:iCs/>
          <w:color w:val="4C94D8" w:themeColor="text2" w:themeTint="80"/>
          <w:kern w:val="0"/>
          <w:sz w:val="22"/>
          <w:szCs w:val="22"/>
          <w:lang w:eastAsia="en-GB"/>
          <w14:ligatures w14:val="none"/>
        </w:rPr>
      </w:pPr>
      <w:r w:rsidRPr="0069693E">
        <w:rPr>
          <w:rFonts w:ascii="Arial" w:eastAsia="Times New Roman" w:hAnsi="Arial" w:cs="Arial"/>
          <w:i/>
          <w:iCs/>
          <w:kern w:val="0"/>
          <w:sz w:val="22"/>
          <w:szCs w:val="22"/>
          <w:lang w:eastAsia="en-GB"/>
          <w14:ligatures w14:val="none"/>
        </w:rPr>
        <w:t xml:space="preserve">The survival of a section of bath stone wall which is part of the original party wall dividing the two properties (evidential value). </w:t>
      </w:r>
      <w:r w:rsidRPr="0069693E">
        <w:rPr>
          <w:rFonts w:ascii="Arial" w:eastAsia="Times New Roman" w:hAnsi="Arial" w:cs="Arial"/>
          <w:i/>
          <w:iCs/>
          <w:color w:val="4C94D8" w:themeColor="text2" w:themeTint="80"/>
          <w:kern w:val="0"/>
          <w:sz w:val="22"/>
          <w:szCs w:val="22"/>
          <w:lang w:eastAsia="en-GB"/>
          <w14:ligatures w14:val="none"/>
        </w:rPr>
        <w:t>Evidential interest.</w:t>
      </w:r>
    </w:p>
    <w:p w14:paraId="3EBAF03F"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249F7FBF"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color w:val="4C94D8" w:themeColor="text2" w:themeTint="80"/>
          <w:kern w:val="0"/>
          <w:sz w:val="22"/>
          <w:szCs w:val="22"/>
          <w:lang w:eastAsia="en-GB"/>
          <w14:ligatures w14:val="none"/>
        </w:rPr>
        <w:t xml:space="preserve">Not of interest </w:t>
      </w:r>
      <w:r w:rsidRPr="0069693E">
        <w:rPr>
          <w:rFonts w:ascii="Arial" w:eastAsia="Times New Roman" w:hAnsi="Arial" w:cs="Arial"/>
          <w:i/>
          <w:iCs/>
          <w:kern w:val="0"/>
          <w:sz w:val="22"/>
          <w:szCs w:val="22"/>
          <w:lang w:eastAsia="en-GB"/>
          <w14:ligatures w14:val="none"/>
        </w:rPr>
        <w:t xml:space="preserve">Existing </w:t>
      </w:r>
      <w:proofErr w:type="gramStart"/>
      <w:r w:rsidRPr="0069693E">
        <w:rPr>
          <w:rFonts w:ascii="Arial" w:eastAsia="Times New Roman" w:hAnsi="Arial" w:cs="Arial"/>
          <w:i/>
          <w:iCs/>
          <w:kern w:val="0"/>
          <w:sz w:val="22"/>
          <w:szCs w:val="22"/>
          <w:lang w:eastAsia="en-GB"/>
          <w14:ligatures w14:val="none"/>
        </w:rPr>
        <w:t>shopfront;</w:t>
      </w:r>
      <w:proofErr w:type="gramEnd"/>
    </w:p>
    <w:p w14:paraId="15F49A95"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Rear ‘cell’ to number 24 was not present in 1924 (as noted in heritage statement).</w:t>
      </w:r>
    </w:p>
    <w:p w14:paraId="63DAF196"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6172EED1" w14:textId="77777777" w:rsidR="002655DC" w:rsidRPr="0069693E" w:rsidRDefault="002655DC" w:rsidP="002655DC">
      <w:pPr>
        <w:spacing w:after="0" w:line="276" w:lineRule="auto"/>
        <w:jc w:val="both"/>
        <w:rPr>
          <w:rFonts w:ascii="Arial" w:eastAsia="Times New Roman" w:hAnsi="Arial" w:cs="Arial"/>
          <w:i/>
          <w:iCs/>
          <w:color w:val="4C94D8" w:themeColor="text2" w:themeTint="80"/>
          <w:kern w:val="0"/>
          <w:sz w:val="22"/>
          <w:szCs w:val="22"/>
          <w:lang w:eastAsia="en-GB"/>
          <w14:ligatures w14:val="none"/>
        </w:rPr>
      </w:pPr>
      <w:r w:rsidRPr="0069693E">
        <w:rPr>
          <w:rFonts w:ascii="Arial" w:eastAsia="Times New Roman" w:hAnsi="Arial" w:cs="Arial"/>
          <w:i/>
          <w:iCs/>
          <w:color w:val="4C94D8" w:themeColor="text2" w:themeTint="80"/>
          <w:kern w:val="0"/>
          <w:sz w:val="22"/>
          <w:szCs w:val="22"/>
          <w:lang w:eastAsia="en-GB"/>
          <w14:ligatures w14:val="none"/>
        </w:rPr>
        <w:t>Of interest</w:t>
      </w:r>
    </w:p>
    <w:p w14:paraId="1140B446" w14:textId="3DA6DDD6"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 xml:space="preserve">That the two buildings were originally separated by a passageway (evident in the treatment of the </w:t>
      </w:r>
      <w:r w:rsidR="00FA5C94" w:rsidRPr="0069693E">
        <w:rPr>
          <w:rFonts w:ascii="Arial" w:eastAsia="Times New Roman" w:hAnsi="Arial" w:cs="Arial"/>
          <w:i/>
          <w:iCs/>
          <w:kern w:val="0"/>
          <w:sz w:val="22"/>
          <w:szCs w:val="22"/>
          <w:lang w:eastAsia="en-GB"/>
          <w14:ligatures w14:val="none"/>
        </w:rPr>
        <w:t>first-floor</w:t>
      </w:r>
      <w:r w:rsidRPr="0069693E">
        <w:rPr>
          <w:rFonts w:ascii="Arial" w:eastAsia="Times New Roman" w:hAnsi="Arial" w:cs="Arial"/>
          <w:i/>
          <w:iCs/>
          <w:kern w:val="0"/>
          <w:sz w:val="22"/>
          <w:szCs w:val="22"/>
          <w:lang w:eastAsia="en-GB"/>
          <w14:ligatures w14:val="none"/>
        </w:rPr>
        <w:t xml:space="preserve"> elevation of number 24</w:t>
      </w:r>
      <w:proofErr w:type="gramStart"/>
      <w:r w:rsidRPr="0069693E">
        <w:rPr>
          <w:rFonts w:ascii="Arial" w:eastAsia="Times New Roman" w:hAnsi="Arial" w:cs="Arial"/>
          <w:i/>
          <w:iCs/>
          <w:kern w:val="0"/>
          <w:sz w:val="22"/>
          <w:szCs w:val="22"/>
          <w:lang w:eastAsia="en-GB"/>
          <w14:ligatures w14:val="none"/>
        </w:rPr>
        <w:t>)..</w:t>
      </w:r>
      <w:proofErr w:type="gramEnd"/>
    </w:p>
    <w:p w14:paraId="7A50ADEE" w14:textId="77777777" w:rsidR="002655DC" w:rsidRDefault="002655DC" w:rsidP="002655DC">
      <w:pPr>
        <w:spacing w:after="0" w:line="276" w:lineRule="auto"/>
        <w:jc w:val="both"/>
        <w:rPr>
          <w:rFonts w:ascii="Arial" w:eastAsia="Times New Roman" w:hAnsi="Arial" w:cs="Arial"/>
          <w:b/>
          <w:bCs/>
          <w:i/>
          <w:iCs/>
          <w:kern w:val="0"/>
          <w:sz w:val="22"/>
          <w:szCs w:val="22"/>
          <w:lang w:eastAsia="en-GB"/>
          <w14:ligatures w14:val="none"/>
        </w:rPr>
      </w:pPr>
    </w:p>
    <w:p w14:paraId="042D6EC3"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b/>
          <w:bCs/>
          <w:i/>
          <w:iCs/>
          <w:kern w:val="0"/>
          <w:sz w:val="22"/>
          <w:szCs w:val="22"/>
          <w:lang w:eastAsia="en-GB"/>
          <w14:ligatures w14:val="none"/>
        </w:rPr>
        <w:t>Assessment</w:t>
      </w:r>
      <w:r w:rsidRPr="0069693E">
        <w:rPr>
          <w:rFonts w:ascii="Arial" w:eastAsia="Times New Roman" w:hAnsi="Arial" w:cs="Arial"/>
          <w:i/>
          <w:iCs/>
          <w:kern w:val="0"/>
          <w:sz w:val="22"/>
          <w:szCs w:val="22"/>
          <w:lang w:eastAsia="en-GB"/>
          <w14:ligatures w14:val="none"/>
        </w:rPr>
        <w:t>:</w:t>
      </w:r>
    </w:p>
    <w:p w14:paraId="5DFEE683" w14:textId="77777777" w:rsidR="002655DC" w:rsidRPr="0069693E" w:rsidRDefault="002655DC" w:rsidP="002655DC">
      <w:pPr>
        <w:spacing w:after="0" w:line="276" w:lineRule="auto"/>
        <w:jc w:val="both"/>
        <w:rPr>
          <w:rFonts w:ascii="Arial" w:eastAsia="Times New Roman" w:hAnsi="Arial" w:cs="Arial"/>
          <w:i/>
          <w:iCs/>
          <w:kern w:val="0"/>
          <w:sz w:val="22"/>
          <w:szCs w:val="22"/>
          <w:u w:val="single"/>
          <w:lang w:eastAsia="en-GB"/>
          <w14:ligatures w14:val="none"/>
        </w:rPr>
      </w:pPr>
      <w:r w:rsidRPr="0069693E">
        <w:rPr>
          <w:rFonts w:ascii="Arial" w:eastAsia="Times New Roman" w:hAnsi="Arial" w:cs="Arial"/>
          <w:i/>
          <w:iCs/>
          <w:kern w:val="0"/>
          <w:sz w:val="22"/>
          <w:szCs w:val="22"/>
          <w:u w:val="single"/>
          <w:lang w:eastAsia="en-GB"/>
          <w14:ligatures w14:val="none"/>
        </w:rPr>
        <w:t>Reinstatement of two shopfronts</w:t>
      </w:r>
    </w:p>
    <w:p w14:paraId="16DE07DC"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lastRenderedPageBreak/>
        <w:t>As the heritage consultant notes, existing large shop front is not historic and detracts from the appearance of the building. Two shopfronts would enhance the interest of the buildings and reinstate a former arrangement.</w:t>
      </w:r>
    </w:p>
    <w:p w14:paraId="5EE03559" w14:textId="77777777" w:rsidR="002655DC" w:rsidRPr="0069693E" w:rsidRDefault="002655DC" w:rsidP="002655DC">
      <w:pPr>
        <w:spacing w:after="0" w:line="276" w:lineRule="auto"/>
        <w:jc w:val="center"/>
        <w:rPr>
          <w:rFonts w:ascii="Arial" w:eastAsia="Times New Roman" w:hAnsi="Arial" w:cs="Arial"/>
          <w:i/>
          <w:iCs/>
          <w:kern w:val="0"/>
          <w:sz w:val="22"/>
          <w:szCs w:val="22"/>
          <w:lang w:eastAsia="en-GB"/>
          <w14:ligatures w14:val="none"/>
        </w:rPr>
      </w:pPr>
      <w:r w:rsidRPr="00994951">
        <w:rPr>
          <w:rFonts w:ascii="Arial" w:eastAsia="Times New Roman" w:hAnsi="Arial" w:cs="Arial"/>
          <w:i/>
          <w:iCs/>
          <w:noProof/>
          <w:kern w:val="0"/>
          <w:sz w:val="22"/>
          <w:szCs w:val="22"/>
          <w:lang w:eastAsia="en-GB"/>
          <w14:ligatures w14:val="none"/>
        </w:rPr>
        <w:drawing>
          <wp:inline distT="0" distB="0" distL="0" distR="0" wp14:anchorId="21D771B1" wp14:editId="613156CF">
            <wp:extent cx="5731510" cy="1804670"/>
            <wp:effectExtent l="0" t="0" r="2540" b="5080"/>
            <wp:docPr id="1940992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036185" name=""/>
                    <pic:cNvPicPr/>
                  </pic:nvPicPr>
                  <pic:blipFill>
                    <a:blip r:embed="rId13"/>
                    <a:stretch>
                      <a:fillRect/>
                    </a:stretch>
                  </pic:blipFill>
                  <pic:spPr>
                    <a:xfrm>
                      <a:off x="0" y="0"/>
                      <a:ext cx="5731510" cy="1804670"/>
                    </a:xfrm>
                    <a:prstGeom prst="rect">
                      <a:avLst/>
                    </a:prstGeom>
                  </pic:spPr>
                </pic:pic>
              </a:graphicData>
            </a:graphic>
          </wp:inline>
        </w:drawing>
      </w:r>
    </w:p>
    <w:p w14:paraId="5A6B7A89"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The current proposal looks to utilise elements of the existing shopfronts. The shopfront frame to the former ‘Town Pets’ (number 22) is reasonably attractive and decorative (</w:t>
      </w:r>
      <w:proofErr w:type="spellStart"/>
      <w:r w:rsidRPr="0069693E">
        <w:rPr>
          <w:rFonts w:ascii="Arial" w:eastAsia="Times New Roman" w:hAnsi="Arial" w:cs="Arial"/>
          <w:i/>
          <w:iCs/>
          <w:kern w:val="0"/>
          <w:sz w:val="22"/>
          <w:szCs w:val="22"/>
          <w:lang w:eastAsia="en-GB"/>
          <w14:ligatures w14:val="none"/>
        </w:rPr>
        <w:t>ie</w:t>
      </w:r>
      <w:proofErr w:type="spellEnd"/>
      <w:r w:rsidRPr="0069693E">
        <w:rPr>
          <w:rFonts w:ascii="Arial" w:eastAsia="Times New Roman" w:hAnsi="Arial" w:cs="Arial"/>
          <w:i/>
          <w:iCs/>
          <w:kern w:val="0"/>
          <w:sz w:val="22"/>
          <w:szCs w:val="22"/>
          <w:lang w:eastAsia="en-GB"/>
          <w14:ligatures w14:val="none"/>
        </w:rPr>
        <w:t xml:space="preserve"> painted red) although the fascia is too deep and detracts from the elegance of the framing.</w:t>
      </w:r>
    </w:p>
    <w:p w14:paraId="6848C67D"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4AF398C1"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The proposal is to replace an existing slender mullion with a wider pilaster/column (or masking panel detail as per the drawing) which would conceals the new internal ground floor party wall. A detail of this has been supplied.</w:t>
      </w:r>
    </w:p>
    <w:p w14:paraId="7E37FACD" w14:textId="77777777" w:rsidR="002655DC" w:rsidRDefault="002655DC" w:rsidP="002655DC">
      <w:pPr>
        <w:spacing w:after="0" w:line="276" w:lineRule="auto"/>
        <w:jc w:val="center"/>
        <w:rPr>
          <w:rFonts w:ascii="Arial" w:eastAsia="Times New Roman" w:hAnsi="Arial" w:cs="Arial"/>
          <w:i/>
          <w:iCs/>
          <w:kern w:val="0"/>
          <w:sz w:val="22"/>
          <w:szCs w:val="22"/>
          <w:lang w:eastAsia="en-GB"/>
          <w14:ligatures w14:val="none"/>
        </w:rPr>
      </w:pPr>
      <w:r w:rsidRPr="00620EE4">
        <w:rPr>
          <w:rFonts w:ascii="Arial" w:eastAsia="Times New Roman" w:hAnsi="Arial" w:cs="Arial"/>
          <w:i/>
          <w:iCs/>
          <w:noProof/>
          <w:kern w:val="0"/>
          <w:sz w:val="22"/>
          <w:szCs w:val="22"/>
          <w:lang w:eastAsia="en-GB"/>
          <w14:ligatures w14:val="none"/>
        </w:rPr>
        <w:drawing>
          <wp:inline distT="0" distB="0" distL="0" distR="0" wp14:anchorId="3CDC364A" wp14:editId="1FCB4D22">
            <wp:extent cx="4391025" cy="2543350"/>
            <wp:effectExtent l="0" t="0" r="0" b="9525"/>
            <wp:docPr id="20061954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446865" name=""/>
                    <pic:cNvPicPr/>
                  </pic:nvPicPr>
                  <pic:blipFill>
                    <a:blip r:embed="rId14"/>
                    <a:stretch>
                      <a:fillRect/>
                    </a:stretch>
                  </pic:blipFill>
                  <pic:spPr>
                    <a:xfrm>
                      <a:off x="0" y="0"/>
                      <a:ext cx="4396652" cy="2546609"/>
                    </a:xfrm>
                    <a:prstGeom prst="rect">
                      <a:avLst/>
                    </a:prstGeom>
                  </pic:spPr>
                </pic:pic>
              </a:graphicData>
            </a:graphic>
          </wp:inline>
        </w:drawing>
      </w:r>
    </w:p>
    <w:p w14:paraId="449D90BF"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6BC6B60B"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In respect of number 24 (former RSPCA shop), the ‘existing drawings’ do not evidence the two vertical mullions, which break up the large area of glass. I would wish to see these vertical divisions, or some sort of division (one would be better), reinstated. Could clarification please be provided.</w:t>
      </w:r>
    </w:p>
    <w:p w14:paraId="4142A8DA" w14:textId="77777777" w:rsidR="002655DC" w:rsidRDefault="002655DC" w:rsidP="002655DC">
      <w:pPr>
        <w:spacing w:after="0" w:line="276" w:lineRule="auto"/>
        <w:rPr>
          <w:rFonts w:ascii="Arial" w:eastAsia="Times New Roman" w:hAnsi="Arial" w:cs="Arial"/>
          <w:i/>
          <w:iCs/>
          <w:kern w:val="0"/>
          <w:sz w:val="22"/>
          <w:szCs w:val="22"/>
          <w:lang w:eastAsia="en-GB"/>
          <w14:ligatures w14:val="none"/>
        </w:rPr>
      </w:pPr>
      <w:r w:rsidRPr="00620EE4">
        <w:rPr>
          <w:rFonts w:ascii="Arial" w:eastAsia="Times New Roman" w:hAnsi="Arial" w:cs="Arial"/>
          <w:i/>
          <w:iCs/>
          <w:noProof/>
          <w:kern w:val="0"/>
          <w:sz w:val="22"/>
          <w:szCs w:val="22"/>
          <w:lang w:eastAsia="en-GB"/>
          <w14:ligatures w14:val="none"/>
        </w:rPr>
        <w:lastRenderedPageBreak/>
        <w:drawing>
          <wp:inline distT="0" distB="0" distL="0" distR="0" wp14:anchorId="273F20E1" wp14:editId="3BDD3121">
            <wp:extent cx="5731510" cy="1908175"/>
            <wp:effectExtent l="0" t="0" r="2540" b="0"/>
            <wp:docPr id="92295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902809" name=""/>
                    <pic:cNvPicPr/>
                  </pic:nvPicPr>
                  <pic:blipFill>
                    <a:blip r:embed="rId15"/>
                    <a:stretch>
                      <a:fillRect/>
                    </a:stretch>
                  </pic:blipFill>
                  <pic:spPr>
                    <a:xfrm>
                      <a:off x="0" y="0"/>
                      <a:ext cx="5731510" cy="1908175"/>
                    </a:xfrm>
                    <a:prstGeom prst="rect">
                      <a:avLst/>
                    </a:prstGeom>
                  </pic:spPr>
                </pic:pic>
              </a:graphicData>
            </a:graphic>
          </wp:inline>
        </w:drawing>
      </w:r>
    </w:p>
    <w:p w14:paraId="3554798E" w14:textId="77777777" w:rsidR="002655DC" w:rsidRPr="0069693E" w:rsidRDefault="002655DC" w:rsidP="002655DC">
      <w:pPr>
        <w:spacing w:after="0" w:line="276" w:lineRule="auto"/>
        <w:rPr>
          <w:rFonts w:ascii="Arial" w:eastAsia="Times New Roman" w:hAnsi="Arial" w:cs="Arial"/>
          <w:i/>
          <w:iCs/>
          <w:kern w:val="0"/>
          <w:sz w:val="22"/>
          <w:szCs w:val="22"/>
          <w:lang w:eastAsia="en-GB"/>
          <w14:ligatures w14:val="none"/>
        </w:rPr>
      </w:pPr>
    </w:p>
    <w:p w14:paraId="04C80592"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 xml:space="preserve">The drawings and statements suggest the fascia is not to be replaced. This seems to be unlikely (given its </w:t>
      </w:r>
      <w:r>
        <w:rPr>
          <w:rFonts w:ascii="Arial" w:eastAsia="Times New Roman" w:hAnsi="Arial" w:cs="Arial"/>
          <w:i/>
          <w:iCs/>
          <w:kern w:val="0"/>
          <w:sz w:val="22"/>
          <w:szCs w:val="22"/>
          <w:lang w:eastAsia="en-GB"/>
          <w14:ligatures w14:val="none"/>
        </w:rPr>
        <w:t>condition) and a missed opportunity (given its unsightliness) which again is a shame as it is overly deep for the two buildings.</w:t>
      </w:r>
    </w:p>
    <w:p w14:paraId="088A625F"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3FEC900F" w14:textId="77777777" w:rsidR="002655DC" w:rsidRPr="0069693E" w:rsidRDefault="002655DC" w:rsidP="002655DC">
      <w:pPr>
        <w:spacing w:after="0" w:line="276" w:lineRule="auto"/>
        <w:jc w:val="both"/>
        <w:rPr>
          <w:rFonts w:ascii="Arial" w:eastAsia="Times New Roman" w:hAnsi="Arial" w:cs="Arial"/>
          <w:i/>
          <w:iCs/>
          <w:kern w:val="0"/>
          <w:sz w:val="22"/>
          <w:szCs w:val="22"/>
          <w:u w:val="single"/>
          <w:lang w:eastAsia="en-GB"/>
          <w14:ligatures w14:val="none"/>
        </w:rPr>
      </w:pPr>
      <w:r w:rsidRPr="0069693E">
        <w:rPr>
          <w:rFonts w:ascii="Arial" w:eastAsia="Times New Roman" w:hAnsi="Arial" w:cs="Arial"/>
          <w:i/>
          <w:iCs/>
          <w:kern w:val="0"/>
          <w:sz w:val="22"/>
          <w:szCs w:val="22"/>
          <w:u w:val="single"/>
          <w:lang w:eastAsia="en-GB"/>
          <w14:ligatures w14:val="none"/>
        </w:rPr>
        <w:t>Reinstatement of party wall on ground floor</w:t>
      </w:r>
    </w:p>
    <w:p w14:paraId="715F561B"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2D5871">
        <w:rPr>
          <w:rFonts w:ascii="Arial" w:eastAsia="Times New Roman" w:hAnsi="Arial" w:cs="Arial"/>
          <w:i/>
          <w:iCs/>
          <w:noProof/>
          <w:kern w:val="0"/>
          <w:sz w:val="22"/>
          <w:szCs w:val="22"/>
          <w:lang w:eastAsia="en-GB"/>
          <w14:ligatures w14:val="none"/>
        </w:rPr>
        <w:drawing>
          <wp:inline distT="0" distB="0" distL="0" distR="0" wp14:anchorId="2FB28D37" wp14:editId="6FE042BB">
            <wp:extent cx="5731510" cy="1784985"/>
            <wp:effectExtent l="0" t="0" r="2540" b="5715"/>
            <wp:docPr id="2108623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717087" name=""/>
                    <pic:cNvPicPr/>
                  </pic:nvPicPr>
                  <pic:blipFill>
                    <a:blip r:embed="rId16"/>
                    <a:stretch>
                      <a:fillRect/>
                    </a:stretch>
                  </pic:blipFill>
                  <pic:spPr>
                    <a:xfrm>
                      <a:off x="0" y="0"/>
                      <a:ext cx="5731510" cy="1784985"/>
                    </a:xfrm>
                    <a:prstGeom prst="rect">
                      <a:avLst/>
                    </a:prstGeom>
                  </pic:spPr>
                </pic:pic>
              </a:graphicData>
            </a:graphic>
          </wp:inline>
        </w:drawing>
      </w:r>
      <w:r w:rsidRPr="0069693E">
        <w:rPr>
          <w:rFonts w:ascii="Arial" w:eastAsia="Times New Roman" w:hAnsi="Arial" w:cs="Arial"/>
          <w:i/>
          <w:iCs/>
          <w:kern w:val="0"/>
          <w:sz w:val="22"/>
          <w:szCs w:val="22"/>
          <w:lang w:eastAsia="en-GB"/>
          <w14:ligatures w14:val="none"/>
        </w:rPr>
        <w:t>There are no details of the ‘existing foundation’ nor any photos. I am unable to assess the impact of the proposals on say the ceiling, as no details are provided. However, I have no objection in principle.</w:t>
      </w:r>
    </w:p>
    <w:p w14:paraId="71772EA9"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0445F61F" w14:textId="77777777" w:rsidR="002655DC" w:rsidRPr="0069693E" w:rsidRDefault="002655DC" w:rsidP="002655DC">
      <w:pPr>
        <w:spacing w:after="0" w:line="276" w:lineRule="auto"/>
        <w:jc w:val="both"/>
        <w:rPr>
          <w:rFonts w:ascii="Arial" w:eastAsia="Times New Roman" w:hAnsi="Arial" w:cs="Arial"/>
          <w:i/>
          <w:iCs/>
          <w:kern w:val="0"/>
          <w:sz w:val="22"/>
          <w:szCs w:val="22"/>
          <w:u w:val="single"/>
          <w:lang w:eastAsia="en-GB"/>
          <w14:ligatures w14:val="none"/>
        </w:rPr>
      </w:pPr>
      <w:r w:rsidRPr="0069693E">
        <w:rPr>
          <w:rFonts w:ascii="Arial" w:eastAsia="Times New Roman" w:hAnsi="Arial" w:cs="Arial"/>
          <w:i/>
          <w:iCs/>
          <w:kern w:val="0"/>
          <w:sz w:val="22"/>
          <w:szCs w:val="22"/>
          <w:u w:val="single"/>
          <w:lang w:eastAsia="en-GB"/>
          <w14:ligatures w14:val="none"/>
        </w:rPr>
        <w:t>Demolition of the furthest extension to number 24</w:t>
      </w:r>
    </w:p>
    <w:p w14:paraId="0AFFA5F5"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Again, this is proven to be a 20th century addition of no interest so no objection.</w:t>
      </w:r>
    </w:p>
    <w:p w14:paraId="0C8E5F4E"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4CEAE8C2" w14:textId="77777777" w:rsidR="002655DC" w:rsidRDefault="002655DC" w:rsidP="002655DC">
      <w:pPr>
        <w:spacing w:after="0" w:line="276" w:lineRule="auto"/>
        <w:jc w:val="both"/>
        <w:rPr>
          <w:rFonts w:ascii="Arial" w:eastAsia="Times New Roman" w:hAnsi="Arial" w:cs="Arial"/>
          <w:i/>
          <w:iCs/>
          <w:kern w:val="0"/>
          <w:sz w:val="22"/>
          <w:szCs w:val="22"/>
          <w:u w:val="single"/>
          <w:lang w:eastAsia="en-GB"/>
          <w14:ligatures w14:val="none"/>
        </w:rPr>
      </w:pPr>
      <w:r w:rsidRPr="0069693E">
        <w:rPr>
          <w:rFonts w:ascii="Arial" w:eastAsia="Times New Roman" w:hAnsi="Arial" w:cs="Arial"/>
          <w:i/>
          <w:iCs/>
          <w:kern w:val="0"/>
          <w:sz w:val="22"/>
          <w:szCs w:val="22"/>
          <w:u w:val="single"/>
          <w:lang w:eastAsia="en-GB"/>
          <w14:ligatures w14:val="none"/>
        </w:rPr>
        <w:t>Reconstruction of the rear gable wall following removal of structure</w:t>
      </w:r>
    </w:p>
    <w:p w14:paraId="6AF047DF" w14:textId="77777777" w:rsidR="002655DC" w:rsidRPr="0069693E" w:rsidRDefault="002655DC" w:rsidP="002655DC">
      <w:pPr>
        <w:spacing w:after="0" w:line="276" w:lineRule="auto"/>
        <w:jc w:val="both"/>
        <w:rPr>
          <w:rFonts w:ascii="Arial" w:eastAsia="Times New Roman" w:hAnsi="Arial" w:cs="Arial"/>
          <w:i/>
          <w:iCs/>
          <w:kern w:val="0"/>
          <w:sz w:val="22"/>
          <w:szCs w:val="22"/>
          <w:u w:val="single"/>
          <w:lang w:eastAsia="en-GB"/>
          <w14:ligatures w14:val="none"/>
        </w:rPr>
      </w:pPr>
      <w:r w:rsidRPr="002D5871">
        <w:rPr>
          <w:rFonts w:ascii="Arial" w:eastAsia="Times New Roman" w:hAnsi="Arial" w:cs="Arial"/>
          <w:i/>
          <w:iCs/>
          <w:noProof/>
          <w:kern w:val="0"/>
          <w:sz w:val="22"/>
          <w:szCs w:val="22"/>
          <w:u w:val="single"/>
          <w:lang w:eastAsia="en-GB"/>
          <w14:ligatures w14:val="none"/>
        </w:rPr>
        <w:drawing>
          <wp:inline distT="0" distB="0" distL="0" distR="0" wp14:anchorId="096CF247" wp14:editId="33974877">
            <wp:extent cx="5731510" cy="2129155"/>
            <wp:effectExtent l="0" t="0" r="2540" b="4445"/>
            <wp:docPr id="1367574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319508" name=""/>
                    <pic:cNvPicPr/>
                  </pic:nvPicPr>
                  <pic:blipFill>
                    <a:blip r:embed="rId17"/>
                    <a:stretch>
                      <a:fillRect/>
                    </a:stretch>
                  </pic:blipFill>
                  <pic:spPr>
                    <a:xfrm>
                      <a:off x="0" y="0"/>
                      <a:ext cx="5731510" cy="2129155"/>
                    </a:xfrm>
                    <a:prstGeom prst="rect">
                      <a:avLst/>
                    </a:prstGeom>
                  </pic:spPr>
                </pic:pic>
              </a:graphicData>
            </a:graphic>
          </wp:inline>
        </w:drawing>
      </w:r>
    </w:p>
    <w:p w14:paraId="1F021759"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2E466303"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lastRenderedPageBreak/>
        <w:t xml:space="preserve">This is a significant element of work </w:t>
      </w:r>
      <w:proofErr w:type="spellStart"/>
      <w:r w:rsidRPr="0069693E">
        <w:rPr>
          <w:rFonts w:ascii="Arial" w:eastAsia="Times New Roman" w:hAnsi="Arial" w:cs="Arial"/>
          <w:i/>
          <w:iCs/>
          <w:kern w:val="0"/>
          <w:sz w:val="22"/>
          <w:szCs w:val="22"/>
          <w:lang w:eastAsia="en-GB"/>
          <w14:ligatures w14:val="none"/>
        </w:rPr>
        <w:t>ie</w:t>
      </w:r>
      <w:proofErr w:type="spellEnd"/>
      <w:r w:rsidRPr="0069693E">
        <w:rPr>
          <w:rFonts w:ascii="Arial" w:eastAsia="Times New Roman" w:hAnsi="Arial" w:cs="Arial"/>
          <w:i/>
          <w:iCs/>
          <w:kern w:val="0"/>
          <w:sz w:val="22"/>
          <w:szCs w:val="22"/>
          <w:lang w:eastAsia="en-GB"/>
          <w14:ligatures w14:val="none"/>
        </w:rPr>
        <w:t xml:space="preserve"> rebuilding a gable wall (how is the rest of the building supported?). There is no information in the application </w:t>
      </w:r>
      <w:proofErr w:type="spellStart"/>
      <w:r w:rsidRPr="0069693E">
        <w:rPr>
          <w:rFonts w:ascii="Arial" w:eastAsia="Times New Roman" w:hAnsi="Arial" w:cs="Arial"/>
          <w:i/>
          <w:iCs/>
          <w:kern w:val="0"/>
          <w:sz w:val="22"/>
          <w:szCs w:val="22"/>
          <w:lang w:eastAsia="en-GB"/>
          <w14:ligatures w14:val="none"/>
        </w:rPr>
        <w:t>ie</w:t>
      </w:r>
      <w:proofErr w:type="spellEnd"/>
      <w:r w:rsidRPr="0069693E">
        <w:rPr>
          <w:rFonts w:ascii="Arial" w:eastAsia="Times New Roman" w:hAnsi="Arial" w:cs="Arial"/>
          <w:i/>
          <w:iCs/>
          <w:kern w:val="0"/>
          <w:sz w:val="22"/>
          <w:szCs w:val="22"/>
          <w:lang w:eastAsia="en-GB"/>
          <w14:ligatures w14:val="none"/>
        </w:rPr>
        <w:t xml:space="preserve"> a methodology.</w:t>
      </w:r>
    </w:p>
    <w:p w14:paraId="5D512DF9"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0E5D9907"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In respect of the ‘new’ elevation, I would expect window and door details at a scale of no less than 1:20 including full sections (</w:t>
      </w:r>
      <w:proofErr w:type="spellStart"/>
      <w:r w:rsidRPr="0069693E">
        <w:rPr>
          <w:rFonts w:ascii="Arial" w:eastAsia="Times New Roman" w:hAnsi="Arial" w:cs="Arial"/>
          <w:i/>
          <w:iCs/>
          <w:kern w:val="0"/>
          <w:sz w:val="22"/>
          <w:szCs w:val="22"/>
          <w:lang w:eastAsia="en-GB"/>
          <w14:ligatures w14:val="none"/>
        </w:rPr>
        <w:t>ie</w:t>
      </w:r>
      <w:proofErr w:type="spellEnd"/>
      <w:r w:rsidRPr="0069693E">
        <w:rPr>
          <w:rFonts w:ascii="Arial" w:eastAsia="Times New Roman" w:hAnsi="Arial" w:cs="Arial"/>
          <w:i/>
          <w:iCs/>
          <w:kern w:val="0"/>
          <w:sz w:val="22"/>
          <w:szCs w:val="22"/>
          <w:lang w:eastAsia="en-GB"/>
          <w14:ligatures w14:val="none"/>
        </w:rPr>
        <w:t xml:space="preserve"> so we know we have proper run-through glazing bars).</w:t>
      </w:r>
    </w:p>
    <w:p w14:paraId="37C466C7" w14:textId="77777777" w:rsidR="002655DC" w:rsidRDefault="002655DC" w:rsidP="002655DC">
      <w:pPr>
        <w:spacing w:after="0" w:line="276" w:lineRule="auto"/>
        <w:jc w:val="both"/>
        <w:rPr>
          <w:rFonts w:ascii="Arial" w:eastAsia="Times New Roman" w:hAnsi="Arial" w:cs="Arial"/>
          <w:b/>
          <w:bCs/>
          <w:i/>
          <w:iCs/>
          <w:kern w:val="0"/>
          <w:sz w:val="22"/>
          <w:szCs w:val="22"/>
          <w:lang w:eastAsia="en-GB"/>
          <w14:ligatures w14:val="none"/>
        </w:rPr>
      </w:pPr>
    </w:p>
    <w:p w14:paraId="04A7B3D8"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b/>
          <w:bCs/>
          <w:i/>
          <w:iCs/>
          <w:kern w:val="0"/>
          <w:sz w:val="22"/>
          <w:szCs w:val="22"/>
          <w:lang w:eastAsia="en-GB"/>
          <w14:ligatures w14:val="none"/>
        </w:rPr>
        <w:t>Summary &amp; conclusion</w:t>
      </w:r>
      <w:r w:rsidRPr="0069693E">
        <w:rPr>
          <w:rFonts w:ascii="Arial" w:eastAsia="Times New Roman" w:hAnsi="Arial" w:cs="Arial"/>
          <w:i/>
          <w:iCs/>
          <w:kern w:val="0"/>
          <w:sz w:val="22"/>
          <w:szCs w:val="22"/>
          <w:lang w:eastAsia="en-GB"/>
          <w14:ligatures w14:val="none"/>
        </w:rPr>
        <w:t>:</w:t>
      </w:r>
    </w:p>
    <w:p w14:paraId="30AB06E3"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I have no objection in principle to the applications, and indeed welcome the reinstatement of two shop fronts, however in view of the lack of detail or supporting documents, I am unable to properly assess their impact. Of particular concern is the lack of information and a methodology for the rebuilding of a rear wall following the demolition of an existing structure.</w:t>
      </w:r>
    </w:p>
    <w:p w14:paraId="2C340CC1" w14:textId="77777777" w:rsidR="002655DC"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 xml:space="preserve">In respect of the shopfront, I am not entirely clear what is proposed in respect of number 24. Furthermore, </w:t>
      </w:r>
      <w:proofErr w:type="gramStart"/>
      <w:r w:rsidRPr="0069693E">
        <w:rPr>
          <w:rFonts w:ascii="Arial" w:eastAsia="Times New Roman" w:hAnsi="Arial" w:cs="Arial"/>
          <w:i/>
          <w:iCs/>
          <w:kern w:val="0"/>
          <w:sz w:val="22"/>
          <w:szCs w:val="22"/>
          <w:lang w:eastAsia="en-GB"/>
          <w14:ligatures w14:val="none"/>
        </w:rPr>
        <w:t>it is clear that the</w:t>
      </w:r>
      <w:proofErr w:type="gramEnd"/>
      <w:r w:rsidRPr="0069693E">
        <w:rPr>
          <w:rFonts w:ascii="Arial" w:eastAsia="Times New Roman" w:hAnsi="Arial" w:cs="Arial"/>
          <w:i/>
          <w:iCs/>
          <w:kern w:val="0"/>
          <w:sz w:val="22"/>
          <w:szCs w:val="22"/>
          <w:lang w:eastAsia="en-GB"/>
          <w14:ligatures w14:val="none"/>
        </w:rPr>
        <w:t xml:space="preserve"> fascia, which is an unattractive feature, is very tired and potentially is causing problems in terms of water ingress along its top edge. The application makes no mention of works to this and yet it would seem inevitable that it should be addressed if there are to be works to the shop windows and frame?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However, the NPPF (paragraph 210) also requires that new development should make a </w:t>
      </w:r>
      <w:r w:rsidRPr="0069693E">
        <w:rPr>
          <w:rFonts w:ascii="Arial" w:eastAsia="Times New Roman" w:hAnsi="Arial" w:cs="Arial"/>
          <w:b/>
          <w:bCs/>
          <w:i/>
          <w:iCs/>
          <w:kern w:val="0"/>
          <w:sz w:val="22"/>
          <w:szCs w:val="22"/>
          <w:lang w:eastAsia="en-GB"/>
          <w14:ligatures w14:val="none"/>
        </w:rPr>
        <w:t xml:space="preserve">positive contribution </w:t>
      </w:r>
      <w:r w:rsidRPr="0069693E">
        <w:rPr>
          <w:rFonts w:ascii="Arial" w:eastAsia="Times New Roman" w:hAnsi="Arial" w:cs="Arial"/>
          <w:i/>
          <w:iCs/>
          <w:kern w:val="0"/>
          <w:sz w:val="22"/>
          <w:szCs w:val="22"/>
          <w:lang w:eastAsia="en-GB"/>
          <w14:ligatures w14:val="none"/>
        </w:rPr>
        <w:t>to local character and distinctiveness.</w:t>
      </w:r>
    </w:p>
    <w:p w14:paraId="63DA1D3B" w14:textId="77777777" w:rsidR="002655DC" w:rsidRPr="0069693E" w:rsidRDefault="002655DC" w:rsidP="002655DC">
      <w:pPr>
        <w:spacing w:after="0" w:line="276" w:lineRule="auto"/>
        <w:jc w:val="both"/>
        <w:rPr>
          <w:rFonts w:ascii="Arial" w:eastAsia="Times New Roman" w:hAnsi="Arial" w:cs="Arial"/>
          <w:i/>
          <w:iCs/>
          <w:kern w:val="0"/>
          <w:sz w:val="22"/>
          <w:szCs w:val="22"/>
          <w:lang w:eastAsia="en-GB"/>
          <w14:ligatures w14:val="none"/>
        </w:rPr>
      </w:pPr>
    </w:p>
    <w:p w14:paraId="41A04776" w14:textId="77777777" w:rsidR="002655DC" w:rsidRPr="00A779CF" w:rsidRDefault="002655DC" w:rsidP="002655DC">
      <w:pPr>
        <w:spacing w:after="0" w:line="276" w:lineRule="auto"/>
        <w:jc w:val="both"/>
        <w:rPr>
          <w:rFonts w:ascii="Arial" w:eastAsia="Times New Roman" w:hAnsi="Arial" w:cs="Arial"/>
          <w:i/>
          <w:iCs/>
          <w:kern w:val="0"/>
          <w:sz w:val="22"/>
          <w:szCs w:val="22"/>
          <w:lang w:eastAsia="en-GB"/>
          <w14:ligatures w14:val="none"/>
        </w:rPr>
      </w:pPr>
      <w:r w:rsidRPr="0069693E">
        <w:rPr>
          <w:rFonts w:ascii="Arial" w:eastAsia="Times New Roman" w:hAnsi="Arial" w:cs="Arial"/>
          <w:i/>
          <w:iCs/>
          <w:kern w:val="0"/>
          <w:sz w:val="22"/>
          <w:szCs w:val="22"/>
          <w:lang w:eastAsia="en-GB"/>
          <w14:ligatures w14:val="none"/>
        </w:rPr>
        <w:t xml:space="preserve">As it stands, I consider the proposals, as described, would preserve the character of the conservation area (in accordance with section 72 of the Planning LBCA Act 1990) and that in respect of the listed buildings, the proposals would be largely neutral. On this basis no specific justification is required however it is considered the works will assist in securing the future use of a heritage asset in support of its long-term conservation. The requirements of current conservation legislation, policy or guidance </w:t>
      </w:r>
      <w:proofErr w:type="gramStart"/>
      <w:r w:rsidRPr="0069693E">
        <w:rPr>
          <w:rFonts w:ascii="Arial" w:eastAsia="Times New Roman" w:hAnsi="Arial" w:cs="Arial"/>
          <w:i/>
          <w:iCs/>
          <w:kern w:val="0"/>
          <w:sz w:val="22"/>
          <w:szCs w:val="22"/>
          <w:lang w:eastAsia="en-GB"/>
          <w14:ligatures w14:val="none"/>
        </w:rPr>
        <w:t>are considered to be</w:t>
      </w:r>
      <w:proofErr w:type="gramEnd"/>
      <w:r w:rsidRPr="0069693E">
        <w:rPr>
          <w:rFonts w:ascii="Arial" w:eastAsia="Times New Roman" w:hAnsi="Arial" w:cs="Arial"/>
          <w:i/>
          <w:iCs/>
          <w:kern w:val="0"/>
          <w:sz w:val="22"/>
          <w:szCs w:val="22"/>
          <w:lang w:eastAsia="en-GB"/>
          <w14:ligatures w14:val="none"/>
        </w:rPr>
        <w:t xml:space="preserve"> met and there is therefore no objection to the approval of the application.</w:t>
      </w:r>
      <w:r>
        <w:rPr>
          <w:rFonts w:ascii="Arial" w:eastAsia="Times New Roman" w:hAnsi="Arial" w:cs="Arial"/>
          <w:i/>
          <w:iCs/>
          <w:kern w:val="0"/>
          <w:sz w:val="22"/>
          <w:szCs w:val="22"/>
          <w:lang w:eastAsia="en-GB"/>
          <w14:ligatures w14:val="none"/>
        </w:rPr>
        <w:t>”</w:t>
      </w:r>
    </w:p>
    <w:p w14:paraId="3CE24A57" w14:textId="77777777" w:rsidR="002655DC" w:rsidRPr="006705B5"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p>
    <w:p w14:paraId="504AC897" w14:textId="3648B74D" w:rsidR="002655DC"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Officers are of the opinion that the proposals</w:t>
      </w:r>
      <w:r w:rsidRPr="006705B5">
        <w:rPr>
          <w:rFonts w:ascii="Arial" w:eastAsia="Times New Roman" w:hAnsi="Arial" w:cs="Arial"/>
          <w:color w:val="000000" w:themeColor="text1"/>
          <w:kern w:val="0"/>
          <w:sz w:val="22"/>
          <w:szCs w:val="22"/>
          <w:lang w:eastAsia="en-GB"/>
          <w14:ligatures w14:val="none"/>
        </w:rPr>
        <w:t xml:space="preserve"> would not result in harm to the significance of any heritage assets, and </w:t>
      </w:r>
      <w:r>
        <w:rPr>
          <w:rFonts w:ascii="Arial" w:eastAsia="Times New Roman" w:hAnsi="Arial" w:cs="Arial"/>
          <w:color w:val="000000" w:themeColor="text1"/>
          <w:kern w:val="0"/>
          <w:sz w:val="22"/>
          <w:szCs w:val="22"/>
          <w:lang w:eastAsia="en-GB"/>
          <w14:ligatures w14:val="none"/>
        </w:rPr>
        <w:t>subject to</w:t>
      </w:r>
      <w:r w:rsidR="008D11D1">
        <w:rPr>
          <w:rFonts w:ascii="Arial" w:eastAsia="Times New Roman" w:hAnsi="Arial" w:cs="Arial"/>
          <w:color w:val="000000" w:themeColor="text1"/>
          <w:kern w:val="0"/>
          <w:sz w:val="22"/>
          <w:szCs w:val="22"/>
          <w:lang w:eastAsia="en-GB"/>
          <w14:ligatures w14:val="none"/>
        </w:rPr>
        <w:t xml:space="preserve"> a number of</w:t>
      </w:r>
      <w:r>
        <w:rPr>
          <w:rFonts w:ascii="Arial" w:eastAsia="Times New Roman" w:hAnsi="Arial" w:cs="Arial"/>
          <w:color w:val="000000" w:themeColor="text1"/>
          <w:kern w:val="0"/>
          <w:sz w:val="22"/>
          <w:szCs w:val="22"/>
          <w:lang w:eastAsia="en-GB"/>
          <w14:ligatures w14:val="none"/>
        </w:rPr>
        <w:t xml:space="preserve"> relevant conditions</w:t>
      </w:r>
      <w:r w:rsidR="002A3DDC">
        <w:rPr>
          <w:rFonts w:ascii="Arial" w:eastAsia="Times New Roman" w:hAnsi="Arial" w:cs="Arial"/>
          <w:color w:val="000000" w:themeColor="text1"/>
          <w:kern w:val="0"/>
          <w:sz w:val="22"/>
          <w:szCs w:val="22"/>
          <w:lang w:eastAsia="en-GB"/>
          <w14:ligatures w14:val="none"/>
        </w:rPr>
        <w:t xml:space="preserve"> (</w:t>
      </w:r>
      <w:r w:rsidR="000B5757">
        <w:rPr>
          <w:rFonts w:ascii="Arial" w:eastAsia="Times New Roman" w:hAnsi="Arial" w:cs="Arial"/>
          <w:color w:val="000000" w:themeColor="text1"/>
          <w:kern w:val="0"/>
          <w:sz w:val="22"/>
          <w:szCs w:val="22"/>
          <w:lang w:eastAsia="en-GB"/>
          <w14:ligatures w14:val="none"/>
        </w:rPr>
        <w:t>relating</w:t>
      </w:r>
      <w:r w:rsidR="000E2F0A">
        <w:rPr>
          <w:rFonts w:ascii="Arial" w:eastAsia="Times New Roman" w:hAnsi="Arial" w:cs="Arial"/>
          <w:color w:val="000000" w:themeColor="text1"/>
          <w:kern w:val="0"/>
          <w:sz w:val="22"/>
          <w:szCs w:val="22"/>
          <w:lang w:eastAsia="en-GB"/>
          <w14:ligatures w14:val="none"/>
        </w:rPr>
        <w:t xml:space="preserve"> to extra detail</w:t>
      </w:r>
      <w:r w:rsidR="00E00075">
        <w:rPr>
          <w:rFonts w:ascii="Arial" w:eastAsia="Times New Roman" w:hAnsi="Arial" w:cs="Arial"/>
          <w:color w:val="000000" w:themeColor="text1"/>
          <w:kern w:val="0"/>
          <w:sz w:val="22"/>
          <w:szCs w:val="22"/>
          <w:lang w:eastAsia="en-GB"/>
          <w14:ligatures w14:val="none"/>
        </w:rPr>
        <w:t xml:space="preserve"> in regards to </w:t>
      </w:r>
      <w:r w:rsidR="008D12DB">
        <w:rPr>
          <w:rFonts w:ascii="Arial" w:eastAsia="Times New Roman" w:hAnsi="Arial" w:cs="Arial"/>
          <w:color w:val="000000" w:themeColor="text1"/>
          <w:kern w:val="0"/>
          <w:sz w:val="22"/>
          <w:szCs w:val="22"/>
          <w:lang w:eastAsia="en-GB"/>
          <w14:ligatures w14:val="none"/>
        </w:rPr>
        <w:t xml:space="preserve">a </w:t>
      </w:r>
      <w:r w:rsidR="00E00075">
        <w:rPr>
          <w:rFonts w:ascii="Arial" w:eastAsia="Times New Roman" w:hAnsi="Arial" w:cs="Arial"/>
          <w:color w:val="000000" w:themeColor="text1"/>
          <w:kern w:val="0"/>
          <w:sz w:val="22"/>
          <w:szCs w:val="22"/>
          <w:lang w:eastAsia="en-GB"/>
          <w14:ligatures w14:val="none"/>
        </w:rPr>
        <w:t>construction methodology for the party wall</w:t>
      </w:r>
      <w:r w:rsidR="005A15E1">
        <w:rPr>
          <w:rFonts w:ascii="Arial" w:eastAsia="Times New Roman" w:hAnsi="Arial" w:cs="Arial"/>
          <w:color w:val="000000" w:themeColor="text1"/>
          <w:kern w:val="0"/>
          <w:sz w:val="22"/>
          <w:szCs w:val="22"/>
          <w:lang w:eastAsia="en-GB"/>
          <w14:ligatures w14:val="none"/>
        </w:rPr>
        <w:t>, methodology for the new gable wall and window and d</w:t>
      </w:r>
      <w:r w:rsidR="008D12DB">
        <w:rPr>
          <w:rFonts w:ascii="Arial" w:eastAsia="Times New Roman" w:hAnsi="Arial" w:cs="Arial"/>
          <w:color w:val="000000" w:themeColor="text1"/>
          <w:kern w:val="0"/>
          <w:sz w:val="22"/>
          <w:szCs w:val="22"/>
          <w:lang w:eastAsia="en-GB"/>
          <w14:ligatures w14:val="none"/>
        </w:rPr>
        <w:t>oor details,</w:t>
      </w:r>
      <w:r w:rsidR="002A3DDC">
        <w:rPr>
          <w:rFonts w:ascii="Arial" w:eastAsia="Times New Roman" w:hAnsi="Arial" w:cs="Arial"/>
          <w:color w:val="000000" w:themeColor="text1"/>
          <w:kern w:val="0"/>
          <w:sz w:val="22"/>
          <w:szCs w:val="22"/>
          <w:lang w:eastAsia="en-GB"/>
          <w14:ligatures w14:val="none"/>
        </w:rPr>
        <w:t xml:space="preserve"> </w:t>
      </w:r>
      <w:r w:rsidR="008D12DB">
        <w:rPr>
          <w:rFonts w:ascii="Arial" w:eastAsia="Times New Roman" w:hAnsi="Arial" w:cs="Arial"/>
          <w:color w:val="000000" w:themeColor="text1"/>
          <w:kern w:val="0"/>
          <w:sz w:val="22"/>
          <w:szCs w:val="22"/>
          <w:lang w:eastAsia="en-GB"/>
          <w14:ligatures w14:val="none"/>
        </w:rPr>
        <w:t>and retent</w:t>
      </w:r>
      <w:r w:rsidR="002A3DDC">
        <w:rPr>
          <w:rFonts w:ascii="Arial" w:eastAsia="Times New Roman" w:hAnsi="Arial" w:cs="Arial"/>
          <w:color w:val="000000" w:themeColor="text1"/>
          <w:kern w:val="0"/>
          <w:sz w:val="22"/>
          <w:szCs w:val="22"/>
          <w:lang w:eastAsia="en-GB"/>
          <w14:ligatures w14:val="none"/>
        </w:rPr>
        <w:t>ion of the existing shopfront frame to No.22)</w:t>
      </w:r>
      <w:r w:rsidR="004822DD">
        <w:rPr>
          <w:rFonts w:ascii="Arial" w:eastAsia="Times New Roman" w:hAnsi="Arial" w:cs="Arial"/>
          <w:color w:val="000000" w:themeColor="text1"/>
          <w:kern w:val="0"/>
          <w:sz w:val="22"/>
          <w:szCs w:val="22"/>
          <w:lang w:eastAsia="en-GB"/>
          <w14:ligatures w14:val="none"/>
        </w:rPr>
        <w:t xml:space="preserve"> </w:t>
      </w:r>
      <w:r w:rsidR="00BF79BC">
        <w:rPr>
          <w:rFonts w:ascii="Arial" w:eastAsia="Times New Roman" w:hAnsi="Arial" w:cs="Arial"/>
          <w:color w:val="000000" w:themeColor="text1"/>
          <w:kern w:val="0"/>
          <w:sz w:val="22"/>
          <w:szCs w:val="22"/>
          <w:lang w:eastAsia="en-GB"/>
          <w14:ligatures w14:val="none"/>
        </w:rPr>
        <w:t>being</w:t>
      </w:r>
      <w:r>
        <w:rPr>
          <w:rFonts w:ascii="Arial" w:eastAsia="Times New Roman" w:hAnsi="Arial" w:cs="Arial"/>
          <w:color w:val="000000" w:themeColor="text1"/>
          <w:kern w:val="0"/>
          <w:sz w:val="22"/>
          <w:szCs w:val="22"/>
          <w:lang w:eastAsia="en-GB"/>
          <w14:ligatures w14:val="none"/>
        </w:rPr>
        <w:t xml:space="preserve"> added</w:t>
      </w:r>
      <w:r w:rsidR="004822DD">
        <w:rPr>
          <w:rFonts w:ascii="Arial" w:eastAsia="Times New Roman" w:hAnsi="Arial" w:cs="Arial"/>
          <w:color w:val="000000" w:themeColor="text1"/>
          <w:kern w:val="0"/>
          <w:sz w:val="22"/>
          <w:szCs w:val="22"/>
          <w:lang w:eastAsia="en-GB"/>
          <w14:ligatures w14:val="none"/>
        </w:rPr>
        <w:t>,</w:t>
      </w:r>
      <w:r>
        <w:rPr>
          <w:rFonts w:ascii="Arial" w:eastAsia="Times New Roman" w:hAnsi="Arial" w:cs="Arial"/>
          <w:color w:val="000000" w:themeColor="text1"/>
          <w:kern w:val="0"/>
          <w:sz w:val="22"/>
          <w:szCs w:val="22"/>
          <w:lang w:eastAsia="en-GB"/>
          <w14:ligatures w14:val="none"/>
        </w:rPr>
        <w:t xml:space="preserve"> </w:t>
      </w:r>
      <w:r w:rsidRPr="006705B5">
        <w:rPr>
          <w:rFonts w:ascii="Arial" w:eastAsia="Times New Roman" w:hAnsi="Arial" w:cs="Arial"/>
          <w:color w:val="000000" w:themeColor="text1"/>
          <w:kern w:val="0"/>
          <w:sz w:val="22"/>
          <w:szCs w:val="22"/>
          <w:lang w:eastAsia="en-GB"/>
          <w14:ligatures w14:val="none"/>
        </w:rPr>
        <w:t>no objections have been raised by the Conservation Officer.</w:t>
      </w:r>
    </w:p>
    <w:p w14:paraId="5FFE32A7" w14:textId="77777777" w:rsidR="002655DC" w:rsidRPr="006705B5" w:rsidRDefault="002655DC" w:rsidP="002655DC">
      <w:pPr>
        <w:spacing w:after="0" w:line="276" w:lineRule="auto"/>
        <w:jc w:val="both"/>
        <w:rPr>
          <w:rFonts w:ascii="Arial" w:eastAsia="Times New Roman" w:hAnsi="Arial" w:cs="Arial"/>
          <w:color w:val="000000" w:themeColor="text1"/>
          <w:kern w:val="0"/>
          <w:sz w:val="22"/>
          <w:szCs w:val="22"/>
          <w:lang w:eastAsia="en-GB"/>
          <w14:ligatures w14:val="none"/>
        </w:rPr>
      </w:pPr>
    </w:p>
    <w:p w14:paraId="40561A34" w14:textId="0A252EA7" w:rsidR="00A050F1" w:rsidRPr="00BC7A19" w:rsidRDefault="002655DC" w:rsidP="00A050F1">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 xml:space="preserve">The development is therefore considered to comply with Core Policy </w:t>
      </w:r>
      <w:r w:rsidR="00856B50">
        <w:rPr>
          <w:rFonts w:ascii="Arial" w:eastAsia="Times New Roman" w:hAnsi="Arial" w:cs="Arial"/>
          <w:color w:val="000000" w:themeColor="text1"/>
          <w:kern w:val="0"/>
          <w:sz w:val="22"/>
          <w:szCs w:val="22"/>
          <w:lang w:eastAsia="en-GB"/>
          <w14:ligatures w14:val="none"/>
        </w:rPr>
        <w:t xml:space="preserve">57 and </w:t>
      </w:r>
      <w:r w:rsidRPr="006705B5">
        <w:rPr>
          <w:rFonts w:ascii="Arial" w:eastAsia="Times New Roman" w:hAnsi="Arial" w:cs="Arial"/>
          <w:color w:val="000000" w:themeColor="text1"/>
          <w:kern w:val="0"/>
          <w:sz w:val="22"/>
          <w:szCs w:val="22"/>
          <w:lang w:eastAsia="en-GB"/>
          <w14:ligatures w14:val="none"/>
        </w:rPr>
        <w:t>58 of the Wiltshire Core Strategy and Sections 66 and 72 of the Planning (Listed Buildings and Conservation Areas) Act 1990, as well as the relevant provisions of the NPPF</w:t>
      </w:r>
      <w:r w:rsidR="00C575A0">
        <w:rPr>
          <w:rFonts w:ascii="Arial" w:hAnsi="Arial" w:cs="Arial"/>
          <w:color w:val="000000" w:themeColor="text1"/>
          <w:sz w:val="22"/>
          <w:szCs w:val="22"/>
        </w:rPr>
        <w:t xml:space="preserve"> and </w:t>
      </w:r>
      <w:r w:rsidR="00D50CF6">
        <w:rPr>
          <w:rFonts w:ascii="Arial" w:hAnsi="Arial" w:cs="Arial"/>
          <w:color w:val="000000" w:themeColor="text1"/>
          <w:sz w:val="22"/>
          <w:szCs w:val="22"/>
        </w:rPr>
        <w:t>the Wiltshire Design Guide</w:t>
      </w:r>
      <w:r w:rsidR="00A050F1" w:rsidRPr="00A050F1">
        <w:rPr>
          <w:rFonts w:ascii="Arial" w:hAnsi="Arial" w:cs="Arial"/>
          <w:color w:val="000000" w:themeColor="text1"/>
          <w:sz w:val="22"/>
          <w:szCs w:val="22"/>
        </w:rPr>
        <w:t>.</w:t>
      </w:r>
    </w:p>
    <w:p w14:paraId="42380379" w14:textId="77777777" w:rsidR="00A050F1" w:rsidRDefault="00A050F1" w:rsidP="00A050F1">
      <w:pPr>
        <w:spacing w:after="0" w:line="276" w:lineRule="auto"/>
        <w:jc w:val="both"/>
        <w:rPr>
          <w:rFonts w:ascii="Arial" w:hAnsi="Arial" w:cs="Arial"/>
          <w:b/>
          <w:bCs/>
          <w:i/>
          <w:iCs/>
          <w:color w:val="FF0000"/>
          <w:sz w:val="22"/>
          <w:szCs w:val="22"/>
        </w:rPr>
      </w:pPr>
    </w:p>
    <w:p w14:paraId="79EA16D7"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238C4125"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56ABE488" w14:textId="77777777" w:rsidR="00393433" w:rsidRDefault="00393433" w:rsidP="00A050F1">
      <w:pPr>
        <w:spacing w:after="0" w:line="276" w:lineRule="auto"/>
        <w:jc w:val="both"/>
        <w:rPr>
          <w:rFonts w:ascii="Arial" w:hAnsi="Arial" w:cs="Arial"/>
          <w:color w:val="000000" w:themeColor="text1"/>
          <w:sz w:val="22"/>
          <w:szCs w:val="22"/>
        </w:rPr>
      </w:pPr>
    </w:p>
    <w:p w14:paraId="1B6B292C"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lastRenderedPageBreak/>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791748CF" w14:textId="77777777" w:rsidR="00400FB2" w:rsidRDefault="00400FB2" w:rsidP="00A050F1">
      <w:pPr>
        <w:spacing w:after="0" w:line="276" w:lineRule="auto"/>
        <w:jc w:val="both"/>
        <w:rPr>
          <w:rFonts w:ascii="Arial" w:hAnsi="Arial" w:cs="Arial"/>
          <w:color w:val="000000" w:themeColor="text1"/>
          <w:sz w:val="22"/>
          <w:szCs w:val="22"/>
        </w:rPr>
      </w:pPr>
    </w:p>
    <w:p w14:paraId="0D512683"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7D3F260F" w14:textId="77777777" w:rsidR="00DB13C3" w:rsidRDefault="00DB13C3" w:rsidP="00DB13C3">
      <w:pPr>
        <w:spacing w:after="0" w:line="276" w:lineRule="auto"/>
        <w:jc w:val="both"/>
        <w:rPr>
          <w:rFonts w:ascii="Arial" w:hAnsi="Arial" w:cs="Arial"/>
          <w:i/>
          <w:iCs/>
          <w:color w:val="000000" w:themeColor="text1"/>
          <w:sz w:val="22"/>
          <w:szCs w:val="22"/>
        </w:rPr>
      </w:pPr>
    </w:p>
    <w:p w14:paraId="69B2248E" w14:textId="61E33CD1" w:rsidR="00DB13C3" w:rsidRPr="008020B6" w:rsidRDefault="002727CF" w:rsidP="00DB13C3">
      <w:pPr>
        <w:spacing w:after="0" w:line="276" w:lineRule="auto"/>
        <w:jc w:val="both"/>
        <w:rPr>
          <w:rFonts w:ascii="Arial" w:hAnsi="Arial" w:cs="Arial"/>
          <w:color w:val="ED0000"/>
          <w:sz w:val="22"/>
          <w:szCs w:val="22"/>
        </w:rPr>
      </w:pPr>
      <w:r w:rsidRPr="008020B6">
        <w:rPr>
          <w:rFonts w:ascii="Arial" w:hAnsi="Arial" w:cs="Arial"/>
          <w:color w:val="000000" w:themeColor="text1"/>
          <w:sz w:val="22"/>
          <w:szCs w:val="22"/>
        </w:rPr>
        <w:t>The prop</w:t>
      </w:r>
      <w:r w:rsidR="00E30872" w:rsidRPr="008020B6">
        <w:rPr>
          <w:rFonts w:ascii="Arial" w:hAnsi="Arial" w:cs="Arial"/>
          <w:color w:val="000000" w:themeColor="text1"/>
          <w:sz w:val="22"/>
          <w:szCs w:val="22"/>
        </w:rPr>
        <w:t>osal relates to small scale works to the rear of the buildings with the removal of an existing</w:t>
      </w:r>
      <w:r w:rsidR="00A61B5A" w:rsidRPr="008020B6">
        <w:rPr>
          <w:rFonts w:ascii="Arial" w:hAnsi="Arial" w:cs="Arial"/>
          <w:color w:val="000000" w:themeColor="text1"/>
          <w:sz w:val="22"/>
          <w:szCs w:val="22"/>
        </w:rPr>
        <w:t xml:space="preserve"> extension, and internal works to the p</w:t>
      </w:r>
      <w:r w:rsidR="008020B6" w:rsidRPr="008020B6">
        <w:rPr>
          <w:rFonts w:ascii="Arial" w:hAnsi="Arial" w:cs="Arial"/>
          <w:color w:val="000000" w:themeColor="text1"/>
          <w:sz w:val="22"/>
          <w:szCs w:val="22"/>
        </w:rPr>
        <w:t>ar</w:t>
      </w:r>
      <w:r w:rsidR="00A61B5A" w:rsidRPr="008020B6">
        <w:rPr>
          <w:rFonts w:ascii="Arial" w:hAnsi="Arial" w:cs="Arial"/>
          <w:color w:val="000000" w:themeColor="text1"/>
          <w:sz w:val="22"/>
          <w:szCs w:val="22"/>
        </w:rPr>
        <w:t xml:space="preserve">ty wall. Due to the nature of the works no neighbouring </w:t>
      </w:r>
      <w:r w:rsidR="008020B6" w:rsidRPr="008020B6">
        <w:rPr>
          <w:rFonts w:ascii="Arial" w:hAnsi="Arial" w:cs="Arial"/>
          <w:color w:val="000000" w:themeColor="text1"/>
          <w:sz w:val="22"/>
          <w:szCs w:val="22"/>
        </w:rPr>
        <w:t xml:space="preserve">amenity impacts are </w:t>
      </w:r>
      <w:r w:rsidR="00987A97" w:rsidRPr="008020B6">
        <w:rPr>
          <w:rFonts w:ascii="Arial" w:hAnsi="Arial" w:cs="Arial"/>
          <w:color w:val="000000" w:themeColor="text1"/>
          <w:sz w:val="22"/>
          <w:szCs w:val="22"/>
        </w:rPr>
        <w:t>raised</w:t>
      </w:r>
      <w:r w:rsidR="00987A97">
        <w:rPr>
          <w:rFonts w:ascii="Arial" w:eastAsia="Times New Roman" w:hAnsi="Arial" w:cs="Arial"/>
          <w:color w:val="ED0000"/>
          <w:kern w:val="0"/>
          <w:sz w:val="22"/>
          <w:szCs w:val="22"/>
          <w:lang w:eastAsia="en-GB"/>
          <w14:ligatures w14:val="none"/>
        </w:rPr>
        <w:t>.</w:t>
      </w:r>
      <w:r w:rsidR="00987A97" w:rsidRPr="00A050F1">
        <w:rPr>
          <w:rFonts w:ascii="Arial" w:hAnsi="Arial" w:cs="Arial"/>
          <w:color w:val="000000" w:themeColor="text1"/>
          <w:sz w:val="22"/>
          <w:szCs w:val="22"/>
        </w:rPr>
        <w:t xml:space="preserve"> The</w:t>
      </w:r>
      <w:r w:rsidR="00DB13C3" w:rsidRPr="00A050F1">
        <w:rPr>
          <w:rFonts w:ascii="Arial" w:hAnsi="Arial" w:cs="Arial"/>
          <w:color w:val="000000" w:themeColor="text1"/>
          <w:sz w:val="22"/>
          <w:szCs w:val="22"/>
        </w:rPr>
        <w:t xml:space="preserve"> proposal therefore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72314322" w14:textId="77777777" w:rsidR="006D1073" w:rsidRDefault="006D1073" w:rsidP="006705B5">
      <w:pPr>
        <w:spacing w:after="0" w:line="276" w:lineRule="auto"/>
        <w:jc w:val="both"/>
        <w:rPr>
          <w:rFonts w:ascii="Arial" w:eastAsia="Times New Roman" w:hAnsi="Arial" w:cs="Arial"/>
          <w:b/>
          <w:bCs/>
          <w:color w:val="000000" w:themeColor="text1"/>
          <w:kern w:val="0"/>
          <w:sz w:val="22"/>
          <w:szCs w:val="22"/>
          <w:lang w:eastAsia="en-GB"/>
          <w14:ligatures w14:val="none"/>
        </w:rPr>
      </w:pPr>
    </w:p>
    <w:p w14:paraId="034C9CD0" w14:textId="739DFDA1" w:rsidR="006705B5" w:rsidRPr="006705B5" w:rsidRDefault="006705B5" w:rsidP="006705B5">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p>
    <w:p w14:paraId="2D287815" w14:textId="77777777" w:rsidR="006705B5" w:rsidRDefault="006705B5" w:rsidP="00142E4E">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50 of the Wiltshire Core Strategy seeks to protect and enhance biodiversity and geodiversity, including through ensuring that development avoids harm to protected species and habitats.</w:t>
      </w:r>
    </w:p>
    <w:p w14:paraId="04939108" w14:textId="77777777" w:rsidR="00F272A5" w:rsidRPr="006705B5" w:rsidRDefault="00F272A5" w:rsidP="00142E4E">
      <w:pPr>
        <w:spacing w:after="0" w:line="276" w:lineRule="auto"/>
        <w:jc w:val="both"/>
        <w:rPr>
          <w:rFonts w:ascii="Arial" w:eastAsia="Times New Roman" w:hAnsi="Arial" w:cs="Arial"/>
          <w:color w:val="000000" w:themeColor="text1"/>
          <w:kern w:val="0"/>
          <w:sz w:val="22"/>
          <w:szCs w:val="22"/>
          <w:lang w:eastAsia="en-GB"/>
          <w14:ligatures w14:val="none"/>
        </w:rPr>
      </w:pPr>
    </w:p>
    <w:p w14:paraId="2C2F8A64" w14:textId="77777777" w:rsidR="006705B5" w:rsidRPr="006705B5" w:rsidRDefault="006705B5" w:rsidP="00142E4E">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in Paragraphs 1</w:t>
      </w:r>
      <w:r w:rsidR="009A1B10">
        <w:rPr>
          <w:rFonts w:ascii="Arial" w:eastAsia="Times New Roman" w:hAnsi="Arial" w:cs="Arial"/>
          <w:color w:val="000000" w:themeColor="text1"/>
          <w:kern w:val="0"/>
          <w:sz w:val="22"/>
          <w:szCs w:val="22"/>
          <w:lang w:eastAsia="en-GB"/>
          <w14:ligatures w14:val="none"/>
        </w:rPr>
        <w:t>93</w:t>
      </w:r>
      <w:r w:rsidRPr="006705B5">
        <w:rPr>
          <w:rFonts w:ascii="Arial" w:eastAsia="Times New Roman" w:hAnsi="Arial" w:cs="Arial"/>
          <w:color w:val="000000" w:themeColor="text1"/>
          <w:kern w:val="0"/>
          <w:sz w:val="22"/>
          <w:szCs w:val="22"/>
          <w:lang w:eastAsia="en-GB"/>
          <w14:ligatures w14:val="none"/>
        </w:rPr>
        <w:t>, requires that development minimises impacts on and provides net gains for biodiversity, including ensuring mitigation is secured where harm cannot be avoided.</w:t>
      </w:r>
    </w:p>
    <w:p w14:paraId="271C3099" w14:textId="77777777" w:rsidR="00537D5B" w:rsidRDefault="00537D5B" w:rsidP="00142E4E">
      <w:pPr>
        <w:pStyle w:val="NormalWeb"/>
        <w:shd w:val="clear" w:color="auto" w:fill="FFFFFF"/>
        <w:spacing w:after="0" w:line="276" w:lineRule="auto"/>
        <w:jc w:val="both"/>
        <w:rPr>
          <w:rFonts w:ascii="Arial" w:hAnsi="Arial" w:cs="Arial"/>
          <w:color w:val="181818"/>
          <w:sz w:val="22"/>
          <w:szCs w:val="22"/>
        </w:rPr>
      </w:pPr>
    </w:p>
    <w:p w14:paraId="5CA4B626" w14:textId="723793AA" w:rsidR="00537D5B" w:rsidRDefault="00A351D6" w:rsidP="00142E4E">
      <w:pPr>
        <w:pStyle w:val="NormalWeb"/>
        <w:shd w:val="clear" w:color="auto" w:fill="FFFFFF"/>
        <w:spacing w:after="0" w:line="276" w:lineRule="auto"/>
        <w:jc w:val="both"/>
        <w:rPr>
          <w:rFonts w:ascii="Arial" w:hAnsi="Arial" w:cs="Arial"/>
          <w:color w:val="181818"/>
          <w:sz w:val="22"/>
          <w:szCs w:val="22"/>
        </w:rPr>
      </w:pPr>
      <w:r w:rsidRPr="001D106D">
        <w:rPr>
          <w:rFonts w:ascii="Arial" w:hAnsi="Arial" w:cs="Arial"/>
          <w:color w:val="181818"/>
          <w:sz w:val="22"/>
          <w:szCs w:val="22"/>
        </w:rPr>
        <w:t>This proposal falls within the recreational impact zone of the Salisbury Plain Special Protection Area for birds</w:t>
      </w:r>
      <w:r w:rsidR="00537D5B">
        <w:rPr>
          <w:rFonts w:ascii="Arial" w:hAnsi="Arial" w:cs="Arial"/>
          <w:color w:val="181818"/>
          <w:sz w:val="22"/>
          <w:szCs w:val="22"/>
        </w:rPr>
        <w:t xml:space="preserve"> and </w:t>
      </w:r>
      <w:r w:rsidR="00537D5B" w:rsidRPr="001D106D">
        <w:rPr>
          <w:rFonts w:ascii="Arial" w:hAnsi="Arial" w:cs="Arial"/>
          <w:color w:val="181818"/>
          <w:sz w:val="22"/>
          <w:szCs w:val="22"/>
        </w:rPr>
        <w:t xml:space="preserve">located within the Hampshire catchment area of the River Avon SAC where phosphates and nutrients are carefully controlled and monitored. </w:t>
      </w:r>
      <w:r w:rsidR="00537D5B">
        <w:rPr>
          <w:rFonts w:ascii="Arial" w:hAnsi="Arial" w:cs="Arial"/>
          <w:color w:val="181818"/>
          <w:sz w:val="22"/>
          <w:szCs w:val="22"/>
        </w:rPr>
        <w:t xml:space="preserve">An Ecological Assessment was submitted within the application </w:t>
      </w:r>
      <w:r w:rsidR="003852DC">
        <w:rPr>
          <w:rFonts w:ascii="Arial" w:hAnsi="Arial" w:cs="Arial"/>
          <w:color w:val="181818"/>
          <w:sz w:val="22"/>
          <w:szCs w:val="22"/>
        </w:rPr>
        <w:t>documents,</w:t>
      </w:r>
      <w:r w:rsidR="00537D5B">
        <w:rPr>
          <w:rFonts w:ascii="Arial" w:hAnsi="Arial" w:cs="Arial"/>
          <w:color w:val="181818"/>
          <w:sz w:val="22"/>
          <w:szCs w:val="22"/>
        </w:rPr>
        <w:t xml:space="preserve"> and the Local Authority Ecology team were consulted</w:t>
      </w:r>
      <w:r w:rsidR="003852DC">
        <w:rPr>
          <w:rFonts w:ascii="Arial" w:hAnsi="Arial" w:cs="Arial"/>
          <w:color w:val="181818"/>
          <w:sz w:val="22"/>
          <w:szCs w:val="22"/>
        </w:rPr>
        <w:t xml:space="preserve"> and commented as such.</w:t>
      </w:r>
    </w:p>
    <w:p w14:paraId="53EA0877" w14:textId="77777777" w:rsidR="00537D5B" w:rsidRDefault="00537D5B" w:rsidP="00142E4E">
      <w:pPr>
        <w:pStyle w:val="NormalWeb"/>
        <w:shd w:val="clear" w:color="auto" w:fill="FFFFFF"/>
        <w:spacing w:after="0" w:line="276" w:lineRule="auto"/>
        <w:jc w:val="both"/>
        <w:rPr>
          <w:rFonts w:ascii="Arial" w:hAnsi="Arial" w:cs="Arial"/>
          <w:color w:val="181818"/>
          <w:sz w:val="22"/>
          <w:szCs w:val="22"/>
        </w:rPr>
      </w:pPr>
    </w:p>
    <w:p w14:paraId="6A9A7E60" w14:textId="79970419" w:rsidR="00FE632F" w:rsidRPr="00F12343" w:rsidRDefault="003852DC" w:rsidP="00142E4E">
      <w:pPr>
        <w:pStyle w:val="NormalWeb"/>
        <w:shd w:val="clear" w:color="auto" w:fill="FFFFFF"/>
        <w:spacing w:after="0" w:line="276" w:lineRule="auto"/>
        <w:jc w:val="both"/>
        <w:rPr>
          <w:rFonts w:ascii="Arial" w:hAnsi="Arial" w:cs="Arial"/>
          <w:b/>
          <w:bCs/>
          <w:i/>
          <w:iCs/>
          <w:color w:val="181818"/>
          <w:sz w:val="22"/>
          <w:szCs w:val="22"/>
        </w:rPr>
      </w:pPr>
      <w:r w:rsidRPr="00F12343">
        <w:rPr>
          <w:rFonts w:ascii="Arial" w:hAnsi="Arial" w:cs="Arial"/>
          <w:b/>
          <w:bCs/>
          <w:i/>
          <w:iCs/>
          <w:color w:val="181818"/>
          <w:sz w:val="22"/>
          <w:szCs w:val="22"/>
        </w:rPr>
        <w:t>“</w:t>
      </w:r>
      <w:r w:rsidR="00FE632F" w:rsidRPr="00F12343">
        <w:rPr>
          <w:rFonts w:ascii="Arial" w:hAnsi="Arial" w:cs="Arial"/>
          <w:b/>
          <w:bCs/>
          <w:i/>
          <w:iCs/>
          <w:color w:val="181818"/>
          <w:sz w:val="22"/>
          <w:szCs w:val="22"/>
        </w:rPr>
        <w:t>Protected and Notable Species/Habitats</w:t>
      </w:r>
    </w:p>
    <w:p w14:paraId="43EF173F" w14:textId="77777777" w:rsidR="00FE632F" w:rsidRPr="00FE632F" w:rsidRDefault="00FE632F" w:rsidP="00142E4E">
      <w:pPr>
        <w:pStyle w:val="NormalWeb"/>
        <w:shd w:val="clear" w:color="auto" w:fill="FFFFFF"/>
        <w:spacing w:line="276" w:lineRule="auto"/>
        <w:jc w:val="both"/>
        <w:rPr>
          <w:rFonts w:ascii="Arial" w:hAnsi="Arial" w:cs="Arial"/>
          <w:i/>
          <w:iCs/>
          <w:color w:val="181818"/>
          <w:sz w:val="22"/>
          <w:szCs w:val="22"/>
        </w:rPr>
      </w:pPr>
      <w:r w:rsidRPr="00FE632F">
        <w:rPr>
          <w:rFonts w:ascii="Arial" w:hAnsi="Arial" w:cs="Arial"/>
          <w:i/>
          <w:iCs/>
          <w:color w:val="181818"/>
          <w:sz w:val="22"/>
          <w:szCs w:val="22"/>
        </w:rPr>
        <w:t>An ecological assessment was submitted in support of the proposals which is welcomed. The report assessed the areas to be impacted by the proposed works to have negligible potential to support roosting bats and no additional recommendations were made.</w:t>
      </w:r>
    </w:p>
    <w:p w14:paraId="465B94B8" w14:textId="77777777" w:rsidR="00FE632F" w:rsidRPr="00FE632F" w:rsidRDefault="00FE632F" w:rsidP="00142E4E">
      <w:pPr>
        <w:pStyle w:val="NormalWeb"/>
        <w:shd w:val="clear" w:color="auto" w:fill="FFFFFF"/>
        <w:spacing w:line="276" w:lineRule="auto"/>
        <w:jc w:val="both"/>
        <w:rPr>
          <w:rFonts w:ascii="Arial" w:hAnsi="Arial" w:cs="Arial"/>
          <w:i/>
          <w:iCs/>
          <w:color w:val="181818"/>
          <w:sz w:val="22"/>
          <w:szCs w:val="22"/>
        </w:rPr>
      </w:pPr>
      <w:r w:rsidRPr="00FE632F">
        <w:rPr>
          <w:rFonts w:ascii="Arial" w:hAnsi="Arial" w:cs="Arial"/>
          <w:i/>
          <w:iCs/>
          <w:color w:val="181818"/>
          <w:sz w:val="22"/>
          <w:szCs w:val="22"/>
        </w:rPr>
        <w:t xml:space="preserve">There is a low risk that bats may occur at the development site. Many species of bat depend on buildings for roosting, with each having its own preferred type of roost. Most species roost in crevices such as under ridge tiles, behind roofing felt or in cavity walls and are therefore not often seen in the roof space. Bat roosts are protected all times by the Conservation of Habitats and Species 2017 (as amended) even when bats are temporarily absent because, being creatures of habit, they usually return to the same roost site every year. Planning permission for development does not provide a defence against prosecution under this legislation or substitute for the need to obtain a bat licence if an offence is likely. If bats or evidence of bats is found during the works, the applicant is advised to stop work and follow advice from an independent ecologist or the applicant is advised to follow the advice of a professional ecologist or to contact Natural England’s </w:t>
      </w:r>
      <w:proofErr w:type="spellStart"/>
      <w:r w:rsidRPr="00FE632F">
        <w:rPr>
          <w:rFonts w:ascii="Arial" w:hAnsi="Arial" w:cs="Arial"/>
          <w:i/>
          <w:iCs/>
          <w:color w:val="181818"/>
          <w:sz w:val="22"/>
          <w:szCs w:val="22"/>
        </w:rPr>
        <w:t>Batline</w:t>
      </w:r>
      <w:proofErr w:type="spellEnd"/>
      <w:r w:rsidRPr="00FE632F">
        <w:rPr>
          <w:rFonts w:ascii="Arial" w:hAnsi="Arial" w:cs="Arial"/>
          <w:i/>
          <w:iCs/>
          <w:color w:val="181818"/>
          <w:sz w:val="22"/>
          <w:szCs w:val="22"/>
        </w:rPr>
        <w:t xml:space="preserve"> through the internet.</w:t>
      </w:r>
    </w:p>
    <w:p w14:paraId="42651F99" w14:textId="77777777" w:rsidR="00FE632F" w:rsidRPr="00FE632F" w:rsidRDefault="00FE632F" w:rsidP="00142E4E">
      <w:pPr>
        <w:pStyle w:val="NormalWeb"/>
        <w:shd w:val="clear" w:color="auto" w:fill="FFFFFF"/>
        <w:spacing w:line="276" w:lineRule="auto"/>
        <w:jc w:val="both"/>
        <w:rPr>
          <w:rFonts w:ascii="Arial" w:hAnsi="Arial" w:cs="Arial"/>
          <w:b/>
          <w:bCs/>
          <w:i/>
          <w:iCs/>
          <w:color w:val="181818"/>
          <w:sz w:val="22"/>
          <w:szCs w:val="22"/>
        </w:rPr>
      </w:pPr>
      <w:r w:rsidRPr="00FE632F">
        <w:rPr>
          <w:rFonts w:ascii="Arial" w:hAnsi="Arial" w:cs="Arial"/>
          <w:b/>
          <w:bCs/>
          <w:i/>
          <w:iCs/>
          <w:color w:val="181818"/>
          <w:sz w:val="22"/>
          <w:szCs w:val="22"/>
        </w:rPr>
        <w:t>Salisbury Plain Special Protection Area SPA 6.4km Buffer</w:t>
      </w:r>
    </w:p>
    <w:p w14:paraId="3C7A18BC" w14:textId="3885304D" w:rsidR="00FE632F" w:rsidRPr="00FE632F" w:rsidRDefault="00FE632F" w:rsidP="00142E4E">
      <w:pPr>
        <w:pStyle w:val="NormalWeb"/>
        <w:shd w:val="clear" w:color="auto" w:fill="FFFFFF"/>
        <w:spacing w:line="276" w:lineRule="auto"/>
        <w:jc w:val="both"/>
        <w:rPr>
          <w:rFonts w:ascii="Arial" w:hAnsi="Arial" w:cs="Arial"/>
          <w:b/>
          <w:bCs/>
          <w:i/>
          <w:iCs/>
          <w:color w:val="181818"/>
          <w:sz w:val="22"/>
          <w:szCs w:val="22"/>
        </w:rPr>
      </w:pPr>
      <w:r w:rsidRPr="00FE632F">
        <w:rPr>
          <w:rFonts w:ascii="Arial" w:hAnsi="Arial" w:cs="Arial"/>
          <w:i/>
          <w:iCs/>
          <w:color w:val="181818"/>
          <w:sz w:val="22"/>
          <w:szCs w:val="22"/>
        </w:rPr>
        <w:lastRenderedPageBreak/>
        <w:t xml:space="preserve">This development falls within the 6.4km recreational </w:t>
      </w:r>
      <w:r w:rsidR="003852DC" w:rsidRPr="00F12343">
        <w:rPr>
          <w:rFonts w:ascii="Arial" w:hAnsi="Arial" w:cs="Arial"/>
          <w:i/>
          <w:iCs/>
          <w:color w:val="181818"/>
          <w:sz w:val="22"/>
          <w:szCs w:val="22"/>
        </w:rPr>
        <w:t>z</w:t>
      </w:r>
      <w:r w:rsidRPr="00FE632F">
        <w:rPr>
          <w:rFonts w:ascii="Arial" w:hAnsi="Arial" w:cs="Arial"/>
          <w:i/>
          <w:iCs/>
          <w:color w:val="181818"/>
          <w:sz w:val="22"/>
          <w:szCs w:val="22"/>
        </w:rPr>
        <w:t>o</w:t>
      </w:r>
      <w:r w:rsidR="003852DC" w:rsidRPr="00F12343">
        <w:rPr>
          <w:rFonts w:ascii="Arial" w:hAnsi="Arial" w:cs="Arial"/>
          <w:i/>
          <w:iCs/>
          <w:color w:val="181818"/>
          <w:sz w:val="22"/>
          <w:szCs w:val="22"/>
        </w:rPr>
        <w:t>ne</w:t>
      </w:r>
      <w:r w:rsidRPr="00FE632F">
        <w:rPr>
          <w:rFonts w:ascii="Arial" w:hAnsi="Arial" w:cs="Arial"/>
          <w:i/>
          <w:iCs/>
          <w:color w:val="181818"/>
          <w:sz w:val="22"/>
          <w:szCs w:val="22"/>
        </w:rPr>
        <w:t xml:space="preserve"> around the Salisbury Plain SPA. 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 </w:t>
      </w:r>
      <w:r w:rsidRPr="00FE632F">
        <w:rPr>
          <w:rFonts w:ascii="Arial" w:hAnsi="Arial" w:cs="Arial"/>
          <w:b/>
          <w:bCs/>
          <w:i/>
          <w:iCs/>
          <w:color w:val="181818"/>
          <w:sz w:val="22"/>
          <w:szCs w:val="22"/>
        </w:rPr>
        <w:t>The HRA has concluded that the application is not likely to have significant impacts on the SPA and subsequently the application is screened out of Appropriate Assessment. </w:t>
      </w:r>
    </w:p>
    <w:p w14:paraId="3313AA35" w14:textId="77777777" w:rsidR="00FE632F" w:rsidRPr="00FE632F" w:rsidRDefault="00FE632F" w:rsidP="00142E4E">
      <w:pPr>
        <w:pStyle w:val="NormalWeb"/>
        <w:shd w:val="clear" w:color="auto" w:fill="FFFFFF"/>
        <w:spacing w:line="276" w:lineRule="auto"/>
        <w:jc w:val="both"/>
        <w:rPr>
          <w:rFonts w:ascii="Arial" w:hAnsi="Arial" w:cs="Arial"/>
          <w:b/>
          <w:bCs/>
          <w:i/>
          <w:iCs/>
          <w:color w:val="181818"/>
          <w:sz w:val="22"/>
          <w:szCs w:val="22"/>
        </w:rPr>
      </w:pPr>
      <w:r w:rsidRPr="00FE632F">
        <w:rPr>
          <w:rFonts w:ascii="Arial" w:hAnsi="Arial" w:cs="Arial"/>
          <w:b/>
          <w:bCs/>
          <w:i/>
          <w:iCs/>
          <w:color w:val="181818"/>
          <w:sz w:val="22"/>
          <w:szCs w:val="22"/>
        </w:rPr>
        <w:t>BNG</w:t>
      </w:r>
    </w:p>
    <w:p w14:paraId="147578CA" w14:textId="77777777" w:rsidR="00FE632F" w:rsidRPr="00FE632F" w:rsidRDefault="00FE632F" w:rsidP="00142E4E">
      <w:pPr>
        <w:pStyle w:val="NormalWeb"/>
        <w:shd w:val="clear" w:color="auto" w:fill="FFFFFF"/>
        <w:spacing w:line="276" w:lineRule="auto"/>
        <w:jc w:val="both"/>
        <w:rPr>
          <w:rFonts w:ascii="Arial" w:hAnsi="Arial" w:cs="Arial"/>
          <w:i/>
          <w:iCs/>
          <w:color w:val="181818"/>
          <w:sz w:val="22"/>
          <w:szCs w:val="22"/>
        </w:rPr>
      </w:pPr>
      <w:r w:rsidRPr="00FE632F">
        <w:rPr>
          <w:rFonts w:ascii="Arial" w:hAnsi="Arial" w:cs="Arial"/>
          <w:i/>
          <w:iCs/>
          <w:color w:val="181818"/>
          <w:sz w:val="22"/>
          <w:szCs w:val="22"/>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 the development meets the following criteria and is therefore below the de minimis threshold, meaning the development:</w:t>
      </w:r>
    </w:p>
    <w:p w14:paraId="79A7A66F" w14:textId="77777777" w:rsidR="00FE632F" w:rsidRPr="00FE632F" w:rsidRDefault="00FE632F" w:rsidP="00142E4E">
      <w:pPr>
        <w:pStyle w:val="NormalWeb"/>
        <w:shd w:val="clear" w:color="auto" w:fill="FFFFFF"/>
        <w:spacing w:line="276" w:lineRule="auto"/>
        <w:jc w:val="both"/>
        <w:rPr>
          <w:rFonts w:ascii="Arial" w:hAnsi="Arial" w:cs="Arial"/>
          <w:i/>
          <w:iCs/>
          <w:color w:val="181818"/>
          <w:sz w:val="22"/>
          <w:szCs w:val="22"/>
        </w:rPr>
      </w:pPr>
      <w:r w:rsidRPr="00FE632F">
        <w:rPr>
          <w:rFonts w:ascii="Arial" w:hAnsi="Arial" w:cs="Arial"/>
          <w:i/>
          <w:iCs/>
          <w:color w:val="181818"/>
          <w:sz w:val="22"/>
          <w:szCs w:val="22"/>
        </w:rPr>
        <w:t>• does not impact an onsite priority habitat (a habitat specified in a list published</w:t>
      </w:r>
    </w:p>
    <w:p w14:paraId="2FA8F459" w14:textId="77777777" w:rsidR="00FE632F" w:rsidRPr="00FE632F" w:rsidRDefault="00FE632F" w:rsidP="00142E4E">
      <w:pPr>
        <w:pStyle w:val="NormalWeb"/>
        <w:shd w:val="clear" w:color="auto" w:fill="FFFFFF"/>
        <w:spacing w:line="276" w:lineRule="auto"/>
        <w:jc w:val="both"/>
        <w:rPr>
          <w:rFonts w:ascii="Arial" w:hAnsi="Arial" w:cs="Arial"/>
          <w:i/>
          <w:iCs/>
          <w:color w:val="181818"/>
          <w:sz w:val="22"/>
          <w:szCs w:val="22"/>
        </w:rPr>
      </w:pPr>
      <w:r w:rsidRPr="00FE632F">
        <w:rPr>
          <w:rFonts w:ascii="Arial" w:hAnsi="Arial" w:cs="Arial"/>
          <w:i/>
          <w:iCs/>
          <w:color w:val="181818"/>
          <w:sz w:val="22"/>
          <w:szCs w:val="22"/>
        </w:rPr>
        <w:t>under section 41 of the Natural Environment and Rural Communities Act 2006</w:t>
      </w:r>
      <w:proofErr w:type="gramStart"/>
      <w:r w:rsidRPr="00FE632F">
        <w:rPr>
          <w:rFonts w:ascii="Arial" w:hAnsi="Arial" w:cs="Arial"/>
          <w:i/>
          <w:iCs/>
          <w:color w:val="181818"/>
          <w:sz w:val="22"/>
          <w:szCs w:val="22"/>
        </w:rPr>
        <w:t>);</w:t>
      </w:r>
      <w:proofErr w:type="gramEnd"/>
    </w:p>
    <w:p w14:paraId="7FB2D644" w14:textId="77777777" w:rsidR="00FE632F" w:rsidRPr="00FE632F" w:rsidRDefault="00FE632F" w:rsidP="00142E4E">
      <w:pPr>
        <w:pStyle w:val="NormalWeb"/>
        <w:shd w:val="clear" w:color="auto" w:fill="FFFFFF"/>
        <w:spacing w:line="276" w:lineRule="auto"/>
        <w:jc w:val="both"/>
        <w:rPr>
          <w:rFonts w:ascii="Arial" w:hAnsi="Arial" w:cs="Arial"/>
          <w:i/>
          <w:iCs/>
          <w:color w:val="181818"/>
          <w:sz w:val="22"/>
          <w:szCs w:val="22"/>
        </w:rPr>
      </w:pPr>
      <w:r w:rsidRPr="00FE632F">
        <w:rPr>
          <w:rFonts w:ascii="Arial" w:hAnsi="Arial" w:cs="Arial"/>
          <w:i/>
          <w:iCs/>
          <w:color w:val="181818"/>
          <w:sz w:val="22"/>
          <w:szCs w:val="22"/>
        </w:rPr>
        <w:t>and</w:t>
      </w:r>
    </w:p>
    <w:p w14:paraId="0AD2EA0A" w14:textId="77777777" w:rsidR="00FE632F" w:rsidRPr="00FE632F" w:rsidRDefault="00FE632F" w:rsidP="00142E4E">
      <w:pPr>
        <w:pStyle w:val="NormalWeb"/>
        <w:shd w:val="clear" w:color="auto" w:fill="FFFFFF"/>
        <w:spacing w:line="276" w:lineRule="auto"/>
        <w:jc w:val="both"/>
        <w:rPr>
          <w:rFonts w:ascii="Arial" w:hAnsi="Arial" w:cs="Arial"/>
          <w:i/>
          <w:iCs/>
          <w:color w:val="181818"/>
          <w:sz w:val="22"/>
          <w:szCs w:val="22"/>
        </w:rPr>
      </w:pPr>
      <w:r w:rsidRPr="00FE632F">
        <w:rPr>
          <w:rFonts w:ascii="Arial" w:hAnsi="Arial" w:cs="Arial"/>
          <w:i/>
          <w:iCs/>
          <w:color w:val="181818"/>
          <w:sz w:val="22"/>
          <w:szCs w:val="22"/>
        </w:rPr>
        <w:t>• impacts less than 25 square metres of onsite habitat that has biodiversity value</w:t>
      </w:r>
    </w:p>
    <w:p w14:paraId="58693482" w14:textId="77777777" w:rsidR="00FE632F" w:rsidRPr="00FE632F" w:rsidRDefault="00FE632F" w:rsidP="00142E4E">
      <w:pPr>
        <w:pStyle w:val="NormalWeb"/>
        <w:shd w:val="clear" w:color="auto" w:fill="FFFFFF"/>
        <w:spacing w:line="276" w:lineRule="auto"/>
        <w:jc w:val="both"/>
        <w:rPr>
          <w:rFonts w:ascii="Arial" w:hAnsi="Arial" w:cs="Arial"/>
          <w:i/>
          <w:iCs/>
          <w:color w:val="181818"/>
          <w:sz w:val="22"/>
          <w:szCs w:val="22"/>
        </w:rPr>
      </w:pPr>
      <w:r w:rsidRPr="00FE632F">
        <w:rPr>
          <w:rFonts w:ascii="Arial" w:hAnsi="Arial" w:cs="Arial"/>
          <w:i/>
          <w:iCs/>
          <w:color w:val="181818"/>
          <w:sz w:val="22"/>
          <w:szCs w:val="22"/>
        </w:rPr>
        <w:t>greater than zero and less than 5 metres in length of onsite linear habitat (as</w:t>
      </w:r>
    </w:p>
    <w:p w14:paraId="571045E1" w14:textId="77777777" w:rsidR="00FE632F" w:rsidRPr="00FE632F" w:rsidRDefault="00FE632F" w:rsidP="00142E4E">
      <w:pPr>
        <w:pStyle w:val="NormalWeb"/>
        <w:shd w:val="clear" w:color="auto" w:fill="FFFFFF"/>
        <w:spacing w:line="276" w:lineRule="auto"/>
        <w:jc w:val="both"/>
        <w:rPr>
          <w:rFonts w:ascii="Arial" w:hAnsi="Arial" w:cs="Arial"/>
          <w:i/>
          <w:iCs/>
          <w:color w:val="181818"/>
          <w:sz w:val="22"/>
          <w:szCs w:val="22"/>
        </w:rPr>
      </w:pPr>
      <w:r w:rsidRPr="00FE632F">
        <w:rPr>
          <w:rFonts w:ascii="Arial" w:hAnsi="Arial" w:cs="Arial"/>
          <w:i/>
          <w:iCs/>
          <w:color w:val="181818"/>
          <w:sz w:val="22"/>
          <w:szCs w:val="22"/>
        </w:rPr>
        <w:t>defined in the statutory metric).</w:t>
      </w:r>
    </w:p>
    <w:p w14:paraId="26559CBC" w14:textId="77777777" w:rsidR="00FE632F" w:rsidRPr="00FE632F" w:rsidRDefault="00FE632F" w:rsidP="00142E4E">
      <w:pPr>
        <w:pStyle w:val="NormalWeb"/>
        <w:shd w:val="clear" w:color="auto" w:fill="FFFFFF"/>
        <w:spacing w:line="276" w:lineRule="auto"/>
        <w:jc w:val="both"/>
        <w:rPr>
          <w:rFonts w:ascii="Arial" w:hAnsi="Arial" w:cs="Arial"/>
          <w:b/>
          <w:bCs/>
          <w:i/>
          <w:iCs/>
          <w:color w:val="181818"/>
          <w:sz w:val="22"/>
          <w:szCs w:val="22"/>
        </w:rPr>
      </w:pPr>
      <w:r w:rsidRPr="00FE632F">
        <w:rPr>
          <w:rFonts w:ascii="Arial" w:hAnsi="Arial" w:cs="Arial"/>
          <w:b/>
          <w:bCs/>
          <w:i/>
          <w:iCs/>
          <w:color w:val="181818"/>
          <w:sz w:val="22"/>
          <w:szCs w:val="22"/>
        </w:rPr>
        <w:t>Habitat Regulations Assessment: River Avon Special Area of Conservation (SAC) Hampshire Catchment</w:t>
      </w:r>
    </w:p>
    <w:p w14:paraId="3D6AA386" w14:textId="77777777" w:rsidR="00FE632F" w:rsidRPr="00FE632F" w:rsidRDefault="00FE632F" w:rsidP="00142E4E">
      <w:pPr>
        <w:pStyle w:val="NormalWeb"/>
        <w:shd w:val="clear" w:color="auto" w:fill="FFFFFF"/>
        <w:spacing w:line="276" w:lineRule="auto"/>
        <w:jc w:val="both"/>
        <w:rPr>
          <w:rFonts w:ascii="Arial" w:hAnsi="Arial" w:cs="Arial"/>
          <w:i/>
          <w:iCs/>
          <w:color w:val="181818"/>
          <w:sz w:val="22"/>
          <w:szCs w:val="22"/>
        </w:rPr>
      </w:pPr>
      <w:r w:rsidRPr="00FE632F">
        <w:rPr>
          <w:rFonts w:ascii="Arial" w:hAnsi="Arial" w:cs="Arial"/>
          <w:i/>
          <w:iCs/>
          <w:color w:val="181818"/>
          <w:sz w:val="22"/>
          <w:szCs w:val="22"/>
        </w:rPr>
        <w:t>This development falls within the catchment of the River Avon SAC and has potential to cause adverse effects alone or in combination with other developments through discharge of phosphorus in wastewater. Appropriate Assessment must be carried out by the relevant Competent Authority (the LPA) to determine the potential significant effects and the suitability of any measures proposed to avoid or mitigate those effects. </w:t>
      </w:r>
    </w:p>
    <w:p w14:paraId="718605EF" w14:textId="5EBEECFD" w:rsidR="00A351D6" w:rsidRPr="00F12343" w:rsidRDefault="00FE632F" w:rsidP="00142E4E">
      <w:pPr>
        <w:pStyle w:val="NormalWeb"/>
        <w:shd w:val="clear" w:color="auto" w:fill="FFFFFF"/>
        <w:spacing w:after="0" w:line="276" w:lineRule="auto"/>
        <w:jc w:val="both"/>
        <w:rPr>
          <w:rFonts w:ascii="Arial" w:hAnsi="Arial" w:cs="Arial"/>
          <w:i/>
          <w:iCs/>
          <w:color w:val="181818"/>
          <w:sz w:val="22"/>
          <w:szCs w:val="22"/>
        </w:rPr>
      </w:pPr>
      <w:r w:rsidRPr="00F12343">
        <w:rPr>
          <w:rFonts w:ascii="Arial" w:hAnsi="Arial" w:cs="Arial"/>
          <w:i/>
          <w:iCs/>
          <w:color w:val="181818"/>
          <w:sz w:val="22"/>
          <w:szCs w:val="22"/>
        </w:rPr>
        <w:t xml:space="preserve">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 </w:t>
      </w:r>
      <w:r w:rsidRPr="00F12343">
        <w:rPr>
          <w:rFonts w:ascii="Arial" w:hAnsi="Arial" w:cs="Arial"/>
          <w:b/>
          <w:bCs/>
          <w:i/>
          <w:iCs/>
          <w:color w:val="181818"/>
          <w:sz w:val="22"/>
          <w:szCs w:val="22"/>
        </w:rPr>
        <w:t>The HRA has concluded that the application is not likely to have significant impacts on the SAC and subsequently the application is screened out of Appropriate Assessment</w:t>
      </w:r>
      <w:r w:rsidR="00F12343" w:rsidRPr="00F12343">
        <w:rPr>
          <w:rFonts w:ascii="Arial" w:hAnsi="Arial" w:cs="Arial"/>
          <w:b/>
          <w:bCs/>
          <w:i/>
          <w:iCs/>
          <w:color w:val="181818"/>
          <w:sz w:val="22"/>
          <w:szCs w:val="22"/>
        </w:rPr>
        <w:t>”</w:t>
      </w:r>
    </w:p>
    <w:p w14:paraId="3D9E89AD" w14:textId="77777777" w:rsidR="00A351D6" w:rsidRPr="001D106D" w:rsidRDefault="00A351D6" w:rsidP="00142E4E">
      <w:pPr>
        <w:spacing w:after="0" w:line="276" w:lineRule="auto"/>
        <w:jc w:val="both"/>
        <w:rPr>
          <w:rFonts w:ascii="Arial" w:eastAsia="Times New Roman" w:hAnsi="Arial" w:cs="Arial"/>
          <w:i/>
          <w:iCs/>
          <w:color w:val="FF0000"/>
          <w:lang w:eastAsia="en-GB"/>
        </w:rPr>
      </w:pPr>
    </w:p>
    <w:p w14:paraId="1C67FA49" w14:textId="328AE0B8" w:rsidR="006705B5" w:rsidRPr="006705B5" w:rsidRDefault="00037E9A" w:rsidP="00142E4E">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w:t>
      </w:r>
      <w:r w:rsidR="006705B5" w:rsidRPr="006705B5">
        <w:rPr>
          <w:rFonts w:ascii="Arial" w:eastAsia="Times New Roman" w:hAnsi="Arial" w:cs="Arial"/>
          <w:color w:val="000000" w:themeColor="text1"/>
          <w:kern w:val="0"/>
          <w:sz w:val="22"/>
          <w:szCs w:val="22"/>
          <w:lang w:eastAsia="en-GB"/>
          <w14:ligatures w14:val="none"/>
        </w:rPr>
        <w:t>he scale and nature of development is such that significant harm to biodiversity is unlikel</w:t>
      </w:r>
      <w:r>
        <w:rPr>
          <w:rFonts w:ascii="Arial" w:eastAsia="Times New Roman" w:hAnsi="Arial" w:cs="Arial"/>
          <w:color w:val="000000" w:themeColor="text1"/>
          <w:kern w:val="0"/>
          <w:sz w:val="22"/>
          <w:szCs w:val="22"/>
          <w:lang w:eastAsia="en-GB"/>
          <w14:ligatures w14:val="none"/>
        </w:rPr>
        <w:t>y and n</w:t>
      </w:r>
      <w:r w:rsidR="006705B5" w:rsidRPr="006705B5">
        <w:rPr>
          <w:rFonts w:ascii="Arial" w:eastAsia="Times New Roman" w:hAnsi="Arial" w:cs="Arial"/>
          <w:color w:val="000000" w:themeColor="text1"/>
          <w:kern w:val="0"/>
          <w:sz w:val="22"/>
          <w:szCs w:val="22"/>
          <w:lang w:eastAsia="en-GB"/>
          <w14:ligatures w14:val="none"/>
        </w:rPr>
        <w:t xml:space="preserve">o objections have been raised by the Council’s </w:t>
      </w:r>
      <w:r w:rsidR="006E46C3" w:rsidRPr="006705B5">
        <w:rPr>
          <w:rFonts w:ascii="Arial" w:eastAsia="Times New Roman" w:hAnsi="Arial" w:cs="Arial"/>
          <w:color w:val="000000" w:themeColor="text1"/>
          <w:kern w:val="0"/>
          <w:sz w:val="22"/>
          <w:szCs w:val="22"/>
          <w:lang w:eastAsia="en-GB"/>
          <w14:ligatures w14:val="none"/>
        </w:rPr>
        <w:t>Ecologist. As</w:t>
      </w:r>
      <w:r w:rsidR="006705B5" w:rsidRPr="006705B5">
        <w:rPr>
          <w:rFonts w:ascii="Arial" w:eastAsia="Times New Roman" w:hAnsi="Arial" w:cs="Arial"/>
          <w:color w:val="000000" w:themeColor="text1"/>
          <w:kern w:val="0"/>
          <w:sz w:val="22"/>
          <w:szCs w:val="22"/>
          <w:lang w:eastAsia="en-GB"/>
          <w14:ligatures w14:val="none"/>
        </w:rPr>
        <w:t xml:space="preserve"> such, the development complies with Core Policy 50 of the Wiltshire Core Strategy and the relevant provisions of the NPPF.</w:t>
      </w:r>
    </w:p>
    <w:p w14:paraId="5BF973AC"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31C939F" w14:textId="21CDC5E5" w:rsidR="001B34A3" w:rsidRPr="001B34A3" w:rsidRDefault="001B34A3"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1B34A3">
        <w:rPr>
          <w:rFonts w:ascii="Arial" w:eastAsia="Times New Roman" w:hAnsi="Arial" w:cs="Arial"/>
          <w:color w:val="000000" w:themeColor="text1"/>
          <w:kern w:val="0"/>
          <w:sz w:val="22"/>
          <w:szCs w:val="22"/>
          <w:u w:val="single"/>
          <w:lang w:eastAsia="en-GB"/>
          <w14:ligatures w14:val="none"/>
        </w:rPr>
        <w:t>Drainage and Flood Risk</w:t>
      </w:r>
      <w:r w:rsidR="00247CD5" w:rsidRPr="00247CD5">
        <w:rPr>
          <w:rFonts w:ascii="Arial" w:eastAsia="Times New Roman" w:hAnsi="Arial" w:cs="Arial"/>
          <w:color w:val="ED0000"/>
          <w:kern w:val="0"/>
          <w:sz w:val="22"/>
          <w:szCs w:val="22"/>
          <w:lang w:eastAsia="en-GB"/>
          <w14:ligatures w14:val="none"/>
        </w:rPr>
        <w:t xml:space="preserve"> </w:t>
      </w:r>
    </w:p>
    <w:p w14:paraId="6A5810B4" w14:textId="77777777" w:rsid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r w:rsidRPr="001B34A3">
        <w:rPr>
          <w:rFonts w:ascii="Arial" w:eastAsia="Times New Roman" w:hAnsi="Arial" w:cs="Arial"/>
          <w:color w:val="000000" w:themeColor="text1"/>
          <w:kern w:val="0"/>
          <w:sz w:val="22"/>
          <w:szCs w:val="22"/>
          <w:lang w:eastAsia="en-GB"/>
          <w14:ligatures w14:val="none"/>
        </w:rPr>
        <w:t xml:space="preserve">Core Policy 67 of the Wiltshire Core Strategy </w:t>
      </w:r>
      <w:r w:rsidR="003F076A">
        <w:rPr>
          <w:rFonts w:ascii="Arial" w:eastAsia="Times New Roman" w:hAnsi="Arial" w:cs="Arial"/>
          <w:color w:val="000000" w:themeColor="text1"/>
          <w:kern w:val="0"/>
          <w:sz w:val="22"/>
          <w:szCs w:val="22"/>
          <w:lang w:eastAsia="en-GB"/>
          <w14:ligatures w14:val="none"/>
        </w:rPr>
        <w:t xml:space="preserve">and paragraph 181 of the NPPF </w:t>
      </w:r>
      <w:r w:rsidRPr="001B34A3">
        <w:rPr>
          <w:rFonts w:ascii="Arial" w:eastAsia="Times New Roman" w:hAnsi="Arial" w:cs="Arial"/>
          <w:color w:val="000000" w:themeColor="text1"/>
          <w:kern w:val="0"/>
          <w:sz w:val="22"/>
          <w:szCs w:val="22"/>
          <w:lang w:eastAsia="en-GB"/>
          <w14:ligatures w14:val="none"/>
        </w:rPr>
        <w:t xml:space="preserve">requires that all new development avoids increasing flood risk on-site or elsewhere and, where appropriate, </w:t>
      </w:r>
      <w:r w:rsidRPr="001B34A3">
        <w:rPr>
          <w:rFonts w:ascii="Arial" w:eastAsia="Times New Roman" w:hAnsi="Arial" w:cs="Arial"/>
          <w:color w:val="000000" w:themeColor="text1"/>
          <w:kern w:val="0"/>
          <w:sz w:val="22"/>
          <w:szCs w:val="22"/>
          <w:lang w:eastAsia="en-GB"/>
          <w14:ligatures w14:val="none"/>
        </w:rPr>
        <w:lastRenderedPageBreak/>
        <w:t xml:space="preserve">incorporates sustainable drainage measures. Development must </w:t>
      </w:r>
      <w:r w:rsidR="001044B1">
        <w:rPr>
          <w:rFonts w:ascii="Arial" w:eastAsia="Times New Roman" w:hAnsi="Arial" w:cs="Arial"/>
          <w:color w:val="000000" w:themeColor="text1"/>
          <w:kern w:val="0"/>
          <w:sz w:val="22"/>
          <w:szCs w:val="22"/>
          <w:lang w:eastAsia="en-GB"/>
          <w14:ligatures w14:val="none"/>
        </w:rPr>
        <w:t xml:space="preserve">also </w:t>
      </w:r>
      <w:r w:rsidRPr="001B34A3">
        <w:rPr>
          <w:rFonts w:ascii="Arial" w:eastAsia="Times New Roman" w:hAnsi="Arial" w:cs="Arial"/>
          <w:color w:val="000000" w:themeColor="text1"/>
          <w:kern w:val="0"/>
          <w:sz w:val="22"/>
          <w:szCs w:val="22"/>
          <w:lang w:eastAsia="en-GB"/>
          <w14:ligatures w14:val="none"/>
        </w:rPr>
        <w:t>comply with national policy on flood risk management and drainage design</w:t>
      </w:r>
      <w:r w:rsidR="00FF3D73">
        <w:rPr>
          <w:rFonts w:ascii="Arial" w:eastAsia="Times New Roman" w:hAnsi="Arial" w:cs="Arial"/>
          <w:color w:val="000000" w:themeColor="text1"/>
          <w:kern w:val="0"/>
          <w:sz w:val="22"/>
          <w:szCs w:val="22"/>
          <w:lang w:eastAsia="en-GB"/>
          <w14:ligatures w14:val="none"/>
        </w:rPr>
        <w:t xml:space="preserve">. Paragraph 176 </w:t>
      </w:r>
      <w:r w:rsidR="00332D09">
        <w:rPr>
          <w:rFonts w:ascii="Arial" w:eastAsia="Times New Roman" w:hAnsi="Arial" w:cs="Arial"/>
          <w:color w:val="000000" w:themeColor="text1"/>
          <w:kern w:val="0"/>
          <w:sz w:val="22"/>
          <w:szCs w:val="22"/>
          <w:lang w:eastAsia="en-GB"/>
          <w14:ligatures w14:val="none"/>
        </w:rPr>
        <w:t xml:space="preserve">(via footnote 62) </w:t>
      </w:r>
      <w:r w:rsidR="00FF3D73">
        <w:rPr>
          <w:rFonts w:ascii="Arial" w:eastAsia="Times New Roman" w:hAnsi="Arial" w:cs="Arial"/>
          <w:color w:val="000000" w:themeColor="text1"/>
          <w:kern w:val="0"/>
          <w:sz w:val="22"/>
          <w:szCs w:val="22"/>
          <w:lang w:eastAsia="en-GB"/>
          <w14:ligatures w14:val="none"/>
        </w:rPr>
        <w:t xml:space="preserve">of the NPPF states that </w:t>
      </w:r>
      <w:r w:rsidR="00332D09">
        <w:rPr>
          <w:rFonts w:ascii="Arial" w:eastAsia="Times New Roman" w:hAnsi="Arial" w:cs="Arial"/>
          <w:color w:val="000000" w:themeColor="text1"/>
          <w:kern w:val="0"/>
          <w:sz w:val="22"/>
          <w:szCs w:val="22"/>
          <w:lang w:eastAsia="en-GB"/>
          <w14:ligatures w14:val="none"/>
        </w:rPr>
        <w:t xml:space="preserve">householder development </w:t>
      </w:r>
      <w:r w:rsidR="007D6521" w:rsidRPr="007D6521">
        <w:rPr>
          <w:rFonts w:ascii="Arial" w:eastAsia="Times New Roman" w:hAnsi="Arial" w:cs="Arial"/>
          <w:color w:val="000000" w:themeColor="text1"/>
          <w:kern w:val="0"/>
          <w:sz w:val="22"/>
          <w:szCs w:val="22"/>
          <w:lang w:eastAsia="en-GB"/>
          <w14:ligatures w14:val="none"/>
        </w:rPr>
        <w:t>should not be subject to the sequential test, nor the exception test</w:t>
      </w:r>
      <w:r w:rsidR="007D6521">
        <w:rPr>
          <w:rFonts w:ascii="Arial" w:eastAsia="Times New Roman" w:hAnsi="Arial" w:cs="Arial"/>
          <w:color w:val="000000" w:themeColor="text1"/>
          <w:kern w:val="0"/>
          <w:sz w:val="22"/>
          <w:szCs w:val="22"/>
          <w:lang w:eastAsia="en-GB"/>
          <w14:ligatures w14:val="none"/>
        </w:rPr>
        <w:t>.</w:t>
      </w:r>
    </w:p>
    <w:p w14:paraId="4F85B057" w14:textId="77777777" w:rsidR="001B34A3" w:rsidRPr="001B34A3" w:rsidRDefault="001B34A3" w:rsidP="001B34A3">
      <w:pPr>
        <w:spacing w:after="0" w:line="276" w:lineRule="auto"/>
        <w:jc w:val="both"/>
        <w:rPr>
          <w:rFonts w:ascii="Arial" w:eastAsia="Times New Roman" w:hAnsi="Arial" w:cs="Arial"/>
          <w:color w:val="000000" w:themeColor="text1"/>
          <w:kern w:val="0"/>
          <w:sz w:val="22"/>
          <w:szCs w:val="22"/>
          <w:lang w:eastAsia="en-GB"/>
          <w14:ligatures w14:val="none"/>
        </w:rPr>
      </w:pPr>
    </w:p>
    <w:p w14:paraId="37E6F63D" w14:textId="77777777" w:rsidR="00026F8C" w:rsidRPr="009232E8" w:rsidRDefault="00026F8C" w:rsidP="00026F8C">
      <w:pPr>
        <w:spacing w:line="276" w:lineRule="auto"/>
        <w:jc w:val="both"/>
        <w:rPr>
          <w:rFonts w:ascii="Arial" w:hAnsi="Arial" w:cs="Arial"/>
          <w:sz w:val="22"/>
          <w:szCs w:val="22"/>
        </w:rPr>
      </w:pPr>
      <w:r w:rsidRPr="009232E8">
        <w:rPr>
          <w:rFonts w:ascii="Arial" w:hAnsi="Arial" w:cs="Arial"/>
          <w:sz w:val="22"/>
          <w:szCs w:val="22"/>
        </w:rPr>
        <w:t>Paragraph 170 of the National Planning Policy Framework (the Framework) states that inappropriate development in areas at risk of flooding should be avoided by directing development away from areas at highest risk (whether existing or future). Where development is necessary in such areas, the development should be made safe for its lifetime without increasing flood risk elsewhere.</w:t>
      </w:r>
    </w:p>
    <w:p w14:paraId="246BE370" w14:textId="77777777" w:rsidR="00026F8C" w:rsidRDefault="00026F8C" w:rsidP="00026F8C">
      <w:pPr>
        <w:spacing w:line="276" w:lineRule="auto"/>
        <w:jc w:val="both"/>
        <w:rPr>
          <w:rFonts w:ascii="Arial" w:hAnsi="Arial" w:cs="Arial"/>
          <w:sz w:val="22"/>
          <w:szCs w:val="22"/>
        </w:rPr>
      </w:pPr>
      <w:r w:rsidRPr="009232E8">
        <w:rPr>
          <w:rFonts w:ascii="Arial" w:hAnsi="Arial" w:cs="Arial"/>
          <w:sz w:val="22"/>
          <w:szCs w:val="22"/>
        </w:rPr>
        <w:t>Paragraph 181 of the Framework states that when determining any planning applications, local planning authorities should ensure that flood risk is not increased elsewhere. Where appropriate, applications should be supported by a site-specific flood risk assessment. The footnote to this paragraph states that a site-specific flood risk assessment should be provided for all development in Flood Zones 2 and 3.</w:t>
      </w:r>
    </w:p>
    <w:p w14:paraId="73888C64" w14:textId="77777777" w:rsidR="00026F8C" w:rsidRPr="009232E8" w:rsidRDefault="00026F8C" w:rsidP="00026F8C">
      <w:pPr>
        <w:spacing w:line="276" w:lineRule="auto"/>
        <w:jc w:val="both"/>
        <w:rPr>
          <w:rFonts w:ascii="Arial" w:hAnsi="Arial" w:cs="Arial"/>
          <w:sz w:val="22"/>
          <w:szCs w:val="22"/>
        </w:rPr>
      </w:pPr>
      <w:r w:rsidRPr="009232E8">
        <w:rPr>
          <w:rFonts w:ascii="Arial" w:hAnsi="Arial" w:cs="Arial"/>
          <w:sz w:val="22"/>
          <w:szCs w:val="22"/>
        </w:rPr>
        <w:t>Paragraph 051 of the Planning Practice Guidance (Reference ID: ID: 7-051-20220825) states that minor developments “are unlikely to raise significant flood risk issues unless; they would have an adverse effect on a watercourse, floodplain or its flood defences; they would impede access to flood defence and management facilities, or; where the cumulative impact of such developments would have a significant effect on local flood storage capacity or flood flows”.</w:t>
      </w:r>
    </w:p>
    <w:p w14:paraId="1209D067" w14:textId="62A2B2DE" w:rsidR="00026F8C" w:rsidRDefault="00026F8C" w:rsidP="00026F8C">
      <w:pPr>
        <w:spacing w:line="276" w:lineRule="auto"/>
        <w:jc w:val="both"/>
        <w:rPr>
          <w:rFonts w:ascii="Arial" w:hAnsi="Arial" w:cs="Arial"/>
          <w:sz w:val="22"/>
          <w:szCs w:val="22"/>
        </w:rPr>
      </w:pPr>
      <w:r w:rsidRPr="009232E8">
        <w:rPr>
          <w:rFonts w:ascii="Arial" w:hAnsi="Arial" w:cs="Arial"/>
          <w:sz w:val="22"/>
          <w:szCs w:val="22"/>
        </w:rPr>
        <w:t xml:space="preserve">The area where the </w:t>
      </w:r>
      <w:r w:rsidR="00D16082">
        <w:rPr>
          <w:rFonts w:ascii="Arial" w:hAnsi="Arial" w:cs="Arial"/>
          <w:sz w:val="22"/>
          <w:szCs w:val="22"/>
        </w:rPr>
        <w:t>works are to be completed</w:t>
      </w:r>
      <w:r w:rsidRPr="009232E8">
        <w:rPr>
          <w:rFonts w:ascii="Arial" w:hAnsi="Arial" w:cs="Arial"/>
          <w:sz w:val="22"/>
          <w:szCs w:val="22"/>
        </w:rPr>
        <w:t xml:space="preserve"> is </w:t>
      </w:r>
      <w:r w:rsidR="002D0B48">
        <w:rPr>
          <w:rFonts w:ascii="Arial" w:hAnsi="Arial" w:cs="Arial"/>
          <w:sz w:val="22"/>
          <w:szCs w:val="22"/>
        </w:rPr>
        <w:t xml:space="preserve">located within </w:t>
      </w:r>
      <w:r w:rsidR="00751E7E">
        <w:rPr>
          <w:rFonts w:ascii="Arial" w:hAnsi="Arial" w:cs="Arial"/>
          <w:sz w:val="22"/>
          <w:szCs w:val="22"/>
        </w:rPr>
        <w:t xml:space="preserve">flood zone 1 however it does lie within an area subject to </w:t>
      </w:r>
      <w:r w:rsidRPr="009232E8">
        <w:rPr>
          <w:rFonts w:ascii="Arial" w:hAnsi="Arial" w:cs="Arial"/>
          <w:sz w:val="22"/>
          <w:szCs w:val="22"/>
        </w:rPr>
        <w:t>surface water flooding</w:t>
      </w:r>
      <w:r w:rsidR="00751E7E">
        <w:rPr>
          <w:rFonts w:ascii="Arial" w:hAnsi="Arial" w:cs="Arial"/>
          <w:sz w:val="22"/>
          <w:szCs w:val="22"/>
        </w:rPr>
        <w:t>.</w:t>
      </w:r>
      <w:r w:rsidRPr="009232E8">
        <w:rPr>
          <w:rFonts w:ascii="Arial" w:hAnsi="Arial" w:cs="Arial"/>
          <w:sz w:val="22"/>
          <w:szCs w:val="22"/>
        </w:rPr>
        <w:t xml:space="preserve"> </w:t>
      </w:r>
      <w:r w:rsidR="00632FF0">
        <w:rPr>
          <w:rFonts w:ascii="Arial" w:hAnsi="Arial" w:cs="Arial"/>
          <w:sz w:val="22"/>
          <w:szCs w:val="22"/>
        </w:rPr>
        <w:t>T</w:t>
      </w:r>
      <w:r w:rsidR="00632FF0" w:rsidRPr="009232E8">
        <w:rPr>
          <w:rFonts w:ascii="Arial" w:hAnsi="Arial" w:cs="Arial"/>
          <w:sz w:val="22"/>
          <w:szCs w:val="22"/>
        </w:rPr>
        <w:t>herefore,</w:t>
      </w:r>
      <w:r w:rsidR="00751E7E">
        <w:rPr>
          <w:rFonts w:ascii="Arial" w:hAnsi="Arial" w:cs="Arial"/>
          <w:sz w:val="22"/>
          <w:szCs w:val="22"/>
        </w:rPr>
        <w:t xml:space="preserve"> officers need to appraise the development </w:t>
      </w:r>
      <w:r w:rsidRPr="009232E8">
        <w:rPr>
          <w:rFonts w:ascii="Arial" w:hAnsi="Arial" w:cs="Arial"/>
          <w:sz w:val="22"/>
          <w:szCs w:val="22"/>
        </w:rPr>
        <w:t xml:space="preserve">to ensure the development would </w:t>
      </w:r>
      <w:r>
        <w:rPr>
          <w:rFonts w:ascii="Arial" w:hAnsi="Arial" w:cs="Arial"/>
          <w:sz w:val="22"/>
          <w:szCs w:val="22"/>
        </w:rPr>
        <w:t>not increase</w:t>
      </w:r>
      <w:r w:rsidRPr="009232E8">
        <w:rPr>
          <w:rFonts w:ascii="Arial" w:hAnsi="Arial" w:cs="Arial"/>
          <w:sz w:val="22"/>
          <w:szCs w:val="22"/>
        </w:rPr>
        <w:t xml:space="preserve"> flooding</w:t>
      </w:r>
      <w:r>
        <w:rPr>
          <w:rFonts w:ascii="Arial" w:hAnsi="Arial" w:cs="Arial"/>
          <w:sz w:val="22"/>
          <w:szCs w:val="22"/>
        </w:rPr>
        <w:t xml:space="preserve"> from surface water</w:t>
      </w:r>
      <w:r w:rsidRPr="009232E8">
        <w:rPr>
          <w:rFonts w:ascii="Arial" w:hAnsi="Arial" w:cs="Arial"/>
          <w:sz w:val="22"/>
          <w:szCs w:val="22"/>
        </w:rPr>
        <w:t xml:space="preserve">. </w:t>
      </w:r>
    </w:p>
    <w:p w14:paraId="4C99DCE6" w14:textId="77777777" w:rsidR="00EC21DC" w:rsidRPr="0088286A" w:rsidRDefault="0032576E" w:rsidP="00026F8C">
      <w:pPr>
        <w:spacing w:line="276" w:lineRule="auto"/>
        <w:jc w:val="both"/>
        <w:rPr>
          <w:rFonts w:ascii="Arial" w:hAnsi="Arial" w:cs="Arial"/>
          <w:sz w:val="22"/>
          <w:szCs w:val="22"/>
        </w:rPr>
      </w:pPr>
      <w:r>
        <w:rPr>
          <w:rFonts w:ascii="Arial" w:hAnsi="Arial" w:cs="Arial"/>
          <w:sz w:val="22"/>
          <w:szCs w:val="22"/>
        </w:rPr>
        <w:t xml:space="preserve">The proposal relates to limited development and would involve the removal of an existing extension to the rear of one of the properties that is set within an </w:t>
      </w:r>
      <w:r w:rsidR="00E11309">
        <w:rPr>
          <w:rFonts w:ascii="Arial" w:hAnsi="Arial" w:cs="Arial"/>
          <w:sz w:val="22"/>
          <w:szCs w:val="22"/>
        </w:rPr>
        <w:t xml:space="preserve">enclosed courtyard area, </w:t>
      </w:r>
      <w:r w:rsidR="00642006">
        <w:rPr>
          <w:rFonts w:ascii="Arial" w:hAnsi="Arial" w:cs="Arial"/>
          <w:sz w:val="22"/>
          <w:szCs w:val="22"/>
        </w:rPr>
        <w:t>bounded</w:t>
      </w:r>
      <w:r w:rsidR="00E11309">
        <w:rPr>
          <w:rFonts w:ascii="Arial" w:hAnsi="Arial" w:cs="Arial"/>
          <w:sz w:val="22"/>
          <w:szCs w:val="22"/>
        </w:rPr>
        <w:t xml:space="preserve"> by existing </w:t>
      </w:r>
      <w:r w:rsidR="00642006">
        <w:rPr>
          <w:rFonts w:ascii="Arial" w:hAnsi="Arial" w:cs="Arial"/>
          <w:sz w:val="22"/>
          <w:szCs w:val="22"/>
        </w:rPr>
        <w:t xml:space="preserve">brick elevations on all sides. </w:t>
      </w:r>
      <w:r w:rsidR="00865FC0">
        <w:rPr>
          <w:rFonts w:ascii="Arial" w:hAnsi="Arial" w:cs="Arial"/>
          <w:sz w:val="22"/>
          <w:szCs w:val="22"/>
        </w:rPr>
        <w:t xml:space="preserve">Once the extension is removed the existing gable wall would be reinstated with </w:t>
      </w:r>
      <w:r w:rsidR="00265A7D">
        <w:rPr>
          <w:rFonts w:ascii="Arial" w:hAnsi="Arial" w:cs="Arial"/>
          <w:sz w:val="22"/>
          <w:szCs w:val="22"/>
        </w:rPr>
        <w:t xml:space="preserve">a </w:t>
      </w:r>
      <w:r w:rsidR="005D533A">
        <w:rPr>
          <w:rFonts w:ascii="Arial" w:hAnsi="Arial" w:cs="Arial"/>
          <w:sz w:val="22"/>
          <w:szCs w:val="22"/>
        </w:rPr>
        <w:t xml:space="preserve">pedestrian door and windows inserted at both ground </w:t>
      </w:r>
      <w:r w:rsidR="005D533A" w:rsidRPr="0088286A">
        <w:rPr>
          <w:rFonts w:ascii="Arial" w:hAnsi="Arial" w:cs="Arial"/>
          <w:sz w:val="22"/>
          <w:szCs w:val="22"/>
        </w:rPr>
        <w:t xml:space="preserve">and first floor. </w:t>
      </w:r>
    </w:p>
    <w:p w14:paraId="39D3DD3A" w14:textId="29089C21" w:rsidR="00026F8C" w:rsidRPr="0088286A" w:rsidRDefault="005D533A" w:rsidP="00026F8C">
      <w:pPr>
        <w:spacing w:line="276" w:lineRule="auto"/>
        <w:jc w:val="both"/>
        <w:rPr>
          <w:rFonts w:ascii="Arial" w:hAnsi="Arial" w:cs="Arial"/>
          <w:sz w:val="22"/>
          <w:szCs w:val="22"/>
        </w:rPr>
      </w:pPr>
      <w:r w:rsidRPr="0088286A">
        <w:rPr>
          <w:rFonts w:ascii="Arial" w:hAnsi="Arial" w:cs="Arial"/>
          <w:sz w:val="22"/>
          <w:szCs w:val="22"/>
        </w:rPr>
        <w:t xml:space="preserve">Officers consider that the proposal would relate to </w:t>
      </w:r>
      <w:r w:rsidR="00FB3FC1" w:rsidRPr="0088286A">
        <w:rPr>
          <w:rFonts w:ascii="Arial" w:hAnsi="Arial" w:cs="Arial"/>
          <w:sz w:val="22"/>
          <w:szCs w:val="22"/>
        </w:rPr>
        <w:t>limited development with the gable wall reinstated over an existing concrete hardstanding</w:t>
      </w:r>
      <w:r w:rsidR="00930A04" w:rsidRPr="0088286A">
        <w:rPr>
          <w:rFonts w:ascii="Arial" w:hAnsi="Arial" w:cs="Arial"/>
          <w:sz w:val="22"/>
          <w:szCs w:val="22"/>
        </w:rPr>
        <w:t>,</w:t>
      </w:r>
      <w:r w:rsidR="0088286A" w:rsidRPr="0088286A">
        <w:rPr>
          <w:rFonts w:ascii="Arial" w:eastAsia="Times New Roman" w:hAnsi="Arial" w:cs="Arial"/>
          <w:kern w:val="0"/>
          <w:sz w:val="22"/>
          <w:szCs w:val="22"/>
          <w:lang w:eastAsia="en-GB"/>
          <w14:ligatures w14:val="none"/>
        </w:rPr>
        <w:t xml:space="preserve"> and </w:t>
      </w:r>
      <w:r w:rsidR="0088286A" w:rsidRPr="0088286A">
        <w:rPr>
          <w:rFonts w:ascii="Arial" w:hAnsi="Arial" w:cs="Arial"/>
          <w:sz w:val="22"/>
          <w:szCs w:val="22"/>
        </w:rPr>
        <w:t>the vulnerability of use is not increasing,</w:t>
      </w:r>
      <w:r w:rsidR="00930A04" w:rsidRPr="0088286A">
        <w:rPr>
          <w:rFonts w:ascii="Arial" w:hAnsi="Arial" w:cs="Arial"/>
          <w:sz w:val="22"/>
          <w:szCs w:val="22"/>
        </w:rPr>
        <w:t xml:space="preserve"> therefore no concerns are raised in relation to any risk to surface water flooding.</w:t>
      </w:r>
      <w:r w:rsidR="00BF79BC" w:rsidRPr="0088286A">
        <w:rPr>
          <w:rFonts w:ascii="Arial" w:hAnsi="Arial" w:cs="Arial"/>
          <w:sz w:val="22"/>
          <w:szCs w:val="22"/>
        </w:rPr>
        <w:t xml:space="preserve"> </w:t>
      </w:r>
      <w:r w:rsidR="00026F8C" w:rsidRPr="0088286A">
        <w:rPr>
          <w:rFonts w:ascii="Arial" w:hAnsi="Arial" w:cs="Arial"/>
          <w:sz w:val="22"/>
          <w:szCs w:val="22"/>
        </w:rPr>
        <w:t>Officers are satisfied that the works to be undertaken would not exacerbate flood risk, and the development would not be at risk from flooding as outlined in Paragraphs 170 and 181 of the NPPF 2024.</w:t>
      </w:r>
    </w:p>
    <w:p w14:paraId="65EE8870" w14:textId="77777777" w:rsidR="00362D8F" w:rsidRPr="00362D8F" w:rsidRDefault="00362D8F" w:rsidP="00362D8F">
      <w:pPr>
        <w:spacing w:after="0" w:line="276" w:lineRule="auto"/>
        <w:jc w:val="both"/>
        <w:rPr>
          <w:rFonts w:ascii="Arial" w:eastAsia="Times New Roman" w:hAnsi="Arial" w:cs="Arial"/>
          <w:color w:val="000000" w:themeColor="text1"/>
          <w:kern w:val="0"/>
          <w:sz w:val="22"/>
          <w:szCs w:val="22"/>
          <w:lang w:eastAsia="en-GB"/>
          <w14:ligatures w14:val="none"/>
        </w:rPr>
      </w:pPr>
      <w:r w:rsidRPr="00362D8F">
        <w:rPr>
          <w:rFonts w:ascii="Arial" w:eastAsia="Times New Roman" w:hAnsi="Arial" w:cs="Arial"/>
          <w:color w:val="000000" w:themeColor="text1"/>
          <w:kern w:val="0"/>
          <w:sz w:val="22"/>
          <w:szCs w:val="22"/>
          <w:lang w:eastAsia="en-GB"/>
          <w14:ligatures w14:val="none"/>
        </w:rPr>
        <w:t xml:space="preserve">The proposal therefore complies with Core Policy 67 of the Wiltshire Core Strategy and the </w:t>
      </w:r>
      <w:r w:rsidR="00DD76CB">
        <w:rPr>
          <w:rFonts w:ascii="Arial" w:eastAsia="Times New Roman" w:hAnsi="Arial" w:cs="Arial"/>
          <w:color w:val="000000" w:themeColor="text1"/>
          <w:kern w:val="0"/>
          <w:sz w:val="22"/>
          <w:szCs w:val="22"/>
          <w:lang w:eastAsia="en-GB"/>
          <w14:ligatures w14:val="none"/>
        </w:rPr>
        <w:t>policy</w:t>
      </w:r>
      <w:r w:rsidRPr="00362D8F">
        <w:rPr>
          <w:rFonts w:ascii="Arial" w:eastAsia="Times New Roman" w:hAnsi="Arial" w:cs="Arial"/>
          <w:color w:val="000000" w:themeColor="text1"/>
          <w:kern w:val="0"/>
          <w:sz w:val="22"/>
          <w:szCs w:val="22"/>
          <w:lang w:eastAsia="en-GB"/>
          <w14:ligatures w14:val="none"/>
        </w:rPr>
        <w:t xml:space="preserve"> in the NPPF, ensuring that flood risk is not increased and that surface water drainage is appropriately managed.</w:t>
      </w:r>
    </w:p>
    <w:p w14:paraId="0AF52342" w14:textId="77777777" w:rsidR="000E18EB" w:rsidRDefault="000E18E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0FE9DC97" w14:textId="77777777" w:rsidR="00F7609E"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31CD0931" w14:textId="28E96A17" w:rsidR="00B863D0" w:rsidRPr="00B863D0" w:rsidRDefault="00B863D0" w:rsidP="00B863D0">
      <w:pPr>
        <w:spacing w:after="0" w:line="276" w:lineRule="auto"/>
        <w:jc w:val="both"/>
        <w:rPr>
          <w:rFonts w:ascii="Arial" w:eastAsia="Times New Roman" w:hAnsi="Arial" w:cs="Arial"/>
          <w:kern w:val="0"/>
          <w:sz w:val="22"/>
          <w:szCs w:val="22"/>
          <w:lang w:eastAsia="en-GB"/>
          <w14:ligatures w14:val="none"/>
        </w:rPr>
      </w:pPr>
      <w:r w:rsidRPr="00B863D0">
        <w:rPr>
          <w:rFonts w:ascii="Arial" w:eastAsia="Times New Roman" w:hAnsi="Arial" w:cs="Arial"/>
          <w:kern w:val="0"/>
          <w:sz w:val="22"/>
          <w:szCs w:val="22"/>
          <w:lang w:eastAsia="en-GB"/>
          <w14:ligatures w14:val="none"/>
        </w:rPr>
        <w:t xml:space="preserve">The proposal has been assessed to have a neutral impact on the significance of the designated heritage assets and would not harm the setting of listed buildings nor the special character of the Conservation Area. </w:t>
      </w:r>
    </w:p>
    <w:p w14:paraId="5469BB13" w14:textId="77777777" w:rsidR="00B863D0" w:rsidRDefault="00B863D0" w:rsidP="007D4B14">
      <w:pPr>
        <w:spacing w:after="0" w:line="276" w:lineRule="auto"/>
        <w:jc w:val="both"/>
        <w:rPr>
          <w:rFonts w:ascii="Arial" w:eastAsia="Times New Roman" w:hAnsi="Arial" w:cs="Arial"/>
          <w:b/>
          <w:bCs/>
          <w:kern w:val="0"/>
          <w:sz w:val="22"/>
          <w:szCs w:val="22"/>
          <w:lang w:eastAsia="en-GB"/>
          <w14:ligatures w14:val="none"/>
        </w:rPr>
      </w:pPr>
    </w:p>
    <w:p w14:paraId="7F0C3313" w14:textId="06610E2E"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lastRenderedPageBreak/>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heritage, or ecology.</w:t>
      </w:r>
    </w:p>
    <w:p w14:paraId="1210567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17D0EE5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455354EB"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28ED9DC1" w14:textId="477CCD5A"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w:t>
      </w:r>
      <w:r w:rsidR="00B2693E">
        <w:rPr>
          <w:rFonts w:ascii="Arial" w:eastAsia="Times New Roman" w:hAnsi="Arial" w:cs="Arial"/>
          <w:b/>
          <w:bCs/>
          <w:kern w:val="0"/>
          <w:sz w:val="22"/>
          <w:szCs w:val="22"/>
          <w:lang w:eastAsia="en-GB"/>
          <w14:ligatures w14:val="none"/>
        </w:rPr>
        <w:t>/ Listed Building Consent</w:t>
      </w:r>
      <w:r w:rsidRPr="009C1702">
        <w:rPr>
          <w:rFonts w:ascii="Arial" w:eastAsia="Times New Roman" w:hAnsi="Arial" w:cs="Arial"/>
          <w:b/>
          <w:bCs/>
          <w:kern w:val="0"/>
          <w:sz w:val="22"/>
          <w:szCs w:val="22"/>
          <w:lang w:eastAsia="en-GB"/>
          <w14:ligatures w14:val="none"/>
        </w:rPr>
        <w:t xml:space="preserve"> be GRANTED subject to condition</w:t>
      </w:r>
      <w:r w:rsidR="009B7AD7">
        <w:rPr>
          <w:rFonts w:ascii="Arial" w:eastAsia="Times New Roman" w:hAnsi="Arial" w:cs="Arial"/>
          <w:b/>
          <w:bCs/>
          <w:kern w:val="0"/>
          <w:sz w:val="22"/>
          <w:szCs w:val="22"/>
          <w:lang w:eastAsia="en-GB"/>
          <w14:ligatures w14:val="none"/>
        </w:rPr>
        <w:t>s.</w:t>
      </w:r>
    </w:p>
    <w:p w14:paraId="3EC9BB8C" w14:textId="77777777" w:rsidR="007D5706" w:rsidRDefault="007D5706" w:rsidP="009C1702">
      <w:pPr>
        <w:spacing w:after="0" w:line="276" w:lineRule="auto"/>
        <w:jc w:val="both"/>
        <w:rPr>
          <w:rFonts w:ascii="Arial" w:eastAsia="Times New Roman" w:hAnsi="Arial" w:cs="Arial"/>
          <w:color w:val="FF0000"/>
          <w:kern w:val="0"/>
          <w:sz w:val="22"/>
          <w:szCs w:val="22"/>
          <w:lang w:eastAsia="en-GB"/>
          <w14:ligatures w14:val="none"/>
        </w:rPr>
      </w:pPr>
    </w:p>
    <w:p w14:paraId="5A9B4A01" w14:textId="77777777" w:rsidR="0088286A" w:rsidRDefault="0088286A" w:rsidP="009C1702">
      <w:pPr>
        <w:spacing w:after="0" w:line="276" w:lineRule="auto"/>
        <w:jc w:val="both"/>
        <w:rPr>
          <w:rFonts w:ascii="Arial" w:eastAsia="Times New Roman" w:hAnsi="Arial" w:cs="Arial"/>
          <w:color w:val="FF0000"/>
          <w:kern w:val="0"/>
          <w:sz w:val="22"/>
          <w:szCs w:val="22"/>
          <w:lang w:eastAsia="en-GB"/>
          <w14:ligatures w14:val="none"/>
        </w:rPr>
      </w:pPr>
    </w:p>
    <w:sectPr w:rsidR="008828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toneSansStd-Medium">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14A0"/>
    <w:rsid w:val="000143A5"/>
    <w:rsid w:val="000148E7"/>
    <w:rsid w:val="00015ADB"/>
    <w:rsid w:val="00015BC0"/>
    <w:rsid w:val="000221CB"/>
    <w:rsid w:val="00026F8C"/>
    <w:rsid w:val="00033847"/>
    <w:rsid w:val="00036B7E"/>
    <w:rsid w:val="00037E9A"/>
    <w:rsid w:val="00043B9C"/>
    <w:rsid w:val="000610AC"/>
    <w:rsid w:val="00063A02"/>
    <w:rsid w:val="00063D1C"/>
    <w:rsid w:val="0006469C"/>
    <w:rsid w:val="0006701C"/>
    <w:rsid w:val="00071E19"/>
    <w:rsid w:val="0007377C"/>
    <w:rsid w:val="0007735A"/>
    <w:rsid w:val="000815DE"/>
    <w:rsid w:val="0008454F"/>
    <w:rsid w:val="00085C56"/>
    <w:rsid w:val="00091944"/>
    <w:rsid w:val="00093398"/>
    <w:rsid w:val="00095BE7"/>
    <w:rsid w:val="00097010"/>
    <w:rsid w:val="000A0BCA"/>
    <w:rsid w:val="000A3864"/>
    <w:rsid w:val="000A3D24"/>
    <w:rsid w:val="000B4864"/>
    <w:rsid w:val="000B5757"/>
    <w:rsid w:val="000B66D7"/>
    <w:rsid w:val="000B6B01"/>
    <w:rsid w:val="000B6FAD"/>
    <w:rsid w:val="000C0ABE"/>
    <w:rsid w:val="000C7F1E"/>
    <w:rsid w:val="000C7F98"/>
    <w:rsid w:val="000D0858"/>
    <w:rsid w:val="000D5836"/>
    <w:rsid w:val="000D7636"/>
    <w:rsid w:val="000E063D"/>
    <w:rsid w:val="000E18EB"/>
    <w:rsid w:val="000E2F0A"/>
    <w:rsid w:val="000E5605"/>
    <w:rsid w:val="000E6021"/>
    <w:rsid w:val="000E7462"/>
    <w:rsid w:val="000F3916"/>
    <w:rsid w:val="001044B1"/>
    <w:rsid w:val="00111D21"/>
    <w:rsid w:val="00117129"/>
    <w:rsid w:val="00134D23"/>
    <w:rsid w:val="00141929"/>
    <w:rsid w:val="0014198B"/>
    <w:rsid w:val="00142E4E"/>
    <w:rsid w:val="00151E22"/>
    <w:rsid w:val="00152901"/>
    <w:rsid w:val="001565CE"/>
    <w:rsid w:val="0016162B"/>
    <w:rsid w:val="00162405"/>
    <w:rsid w:val="0018298F"/>
    <w:rsid w:val="001A4142"/>
    <w:rsid w:val="001A6E40"/>
    <w:rsid w:val="001B0103"/>
    <w:rsid w:val="001B34A3"/>
    <w:rsid w:val="001B4AC4"/>
    <w:rsid w:val="001C0267"/>
    <w:rsid w:val="001C30C8"/>
    <w:rsid w:val="001C73A5"/>
    <w:rsid w:val="001D279F"/>
    <w:rsid w:val="001D2B00"/>
    <w:rsid w:val="001D3964"/>
    <w:rsid w:val="001E0000"/>
    <w:rsid w:val="001E0BD8"/>
    <w:rsid w:val="001E5127"/>
    <w:rsid w:val="001F17EC"/>
    <w:rsid w:val="001F1A84"/>
    <w:rsid w:val="001F3CEB"/>
    <w:rsid w:val="00200044"/>
    <w:rsid w:val="002056F3"/>
    <w:rsid w:val="002100CF"/>
    <w:rsid w:val="00211930"/>
    <w:rsid w:val="00212556"/>
    <w:rsid w:val="0021435E"/>
    <w:rsid w:val="002153FF"/>
    <w:rsid w:val="002175E1"/>
    <w:rsid w:val="002215A6"/>
    <w:rsid w:val="00221D04"/>
    <w:rsid w:val="002262CD"/>
    <w:rsid w:val="0024117F"/>
    <w:rsid w:val="00247CD5"/>
    <w:rsid w:val="002505A7"/>
    <w:rsid w:val="0025212F"/>
    <w:rsid w:val="00260392"/>
    <w:rsid w:val="002626D6"/>
    <w:rsid w:val="002627B5"/>
    <w:rsid w:val="002655DC"/>
    <w:rsid w:val="00265A7D"/>
    <w:rsid w:val="002727CF"/>
    <w:rsid w:val="00276C28"/>
    <w:rsid w:val="00277781"/>
    <w:rsid w:val="00284692"/>
    <w:rsid w:val="00291A7C"/>
    <w:rsid w:val="00296162"/>
    <w:rsid w:val="002A3DDC"/>
    <w:rsid w:val="002B3C19"/>
    <w:rsid w:val="002B67AF"/>
    <w:rsid w:val="002B7220"/>
    <w:rsid w:val="002C39F8"/>
    <w:rsid w:val="002C5B77"/>
    <w:rsid w:val="002C64FD"/>
    <w:rsid w:val="002C7D54"/>
    <w:rsid w:val="002D0B48"/>
    <w:rsid w:val="002D20C0"/>
    <w:rsid w:val="002D5871"/>
    <w:rsid w:val="002D764D"/>
    <w:rsid w:val="002E6C51"/>
    <w:rsid w:val="0030007E"/>
    <w:rsid w:val="00302D05"/>
    <w:rsid w:val="003030A4"/>
    <w:rsid w:val="00307390"/>
    <w:rsid w:val="0031229B"/>
    <w:rsid w:val="00312C7F"/>
    <w:rsid w:val="00315AE0"/>
    <w:rsid w:val="0032576E"/>
    <w:rsid w:val="00331E7A"/>
    <w:rsid w:val="00332D09"/>
    <w:rsid w:val="0033384A"/>
    <w:rsid w:val="003342BE"/>
    <w:rsid w:val="00335B14"/>
    <w:rsid w:val="00337B8A"/>
    <w:rsid w:val="003415BB"/>
    <w:rsid w:val="00362D8F"/>
    <w:rsid w:val="00364013"/>
    <w:rsid w:val="00370800"/>
    <w:rsid w:val="00371103"/>
    <w:rsid w:val="00371C0F"/>
    <w:rsid w:val="003727C5"/>
    <w:rsid w:val="00372E76"/>
    <w:rsid w:val="0037425B"/>
    <w:rsid w:val="003774FF"/>
    <w:rsid w:val="003852DC"/>
    <w:rsid w:val="0038668B"/>
    <w:rsid w:val="00393433"/>
    <w:rsid w:val="00394AB3"/>
    <w:rsid w:val="003A202C"/>
    <w:rsid w:val="003A2DD3"/>
    <w:rsid w:val="003A5039"/>
    <w:rsid w:val="003A7995"/>
    <w:rsid w:val="003C7574"/>
    <w:rsid w:val="003C7890"/>
    <w:rsid w:val="003E08E2"/>
    <w:rsid w:val="003E0DD4"/>
    <w:rsid w:val="003E2BA9"/>
    <w:rsid w:val="003F076A"/>
    <w:rsid w:val="003F5922"/>
    <w:rsid w:val="00400FB2"/>
    <w:rsid w:val="004130CC"/>
    <w:rsid w:val="004158E9"/>
    <w:rsid w:val="004212F8"/>
    <w:rsid w:val="00422C35"/>
    <w:rsid w:val="004268A1"/>
    <w:rsid w:val="004335A2"/>
    <w:rsid w:val="00436306"/>
    <w:rsid w:val="00436D0A"/>
    <w:rsid w:val="004407D1"/>
    <w:rsid w:val="004414AD"/>
    <w:rsid w:val="00444399"/>
    <w:rsid w:val="00447192"/>
    <w:rsid w:val="00450181"/>
    <w:rsid w:val="00450D72"/>
    <w:rsid w:val="00454C71"/>
    <w:rsid w:val="004649E9"/>
    <w:rsid w:val="00464AE2"/>
    <w:rsid w:val="00465C63"/>
    <w:rsid w:val="004713E6"/>
    <w:rsid w:val="004810AA"/>
    <w:rsid w:val="00482050"/>
    <w:rsid w:val="004822DD"/>
    <w:rsid w:val="00487D26"/>
    <w:rsid w:val="004908AE"/>
    <w:rsid w:val="00491347"/>
    <w:rsid w:val="00491C07"/>
    <w:rsid w:val="00492385"/>
    <w:rsid w:val="00492C16"/>
    <w:rsid w:val="00496A46"/>
    <w:rsid w:val="004A3B00"/>
    <w:rsid w:val="004A4A11"/>
    <w:rsid w:val="004A53EF"/>
    <w:rsid w:val="004A6DB3"/>
    <w:rsid w:val="004B0B23"/>
    <w:rsid w:val="004B3C0C"/>
    <w:rsid w:val="004B7CB1"/>
    <w:rsid w:val="004C6CD9"/>
    <w:rsid w:val="004D3857"/>
    <w:rsid w:val="004D3BA9"/>
    <w:rsid w:val="004E7970"/>
    <w:rsid w:val="004F635C"/>
    <w:rsid w:val="004F65E7"/>
    <w:rsid w:val="005044C8"/>
    <w:rsid w:val="00515980"/>
    <w:rsid w:val="0051645C"/>
    <w:rsid w:val="0052069C"/>
    <w:rsid w:val="00520E30"/>
    <w:rsid w:val="00525187"/>
    <w:rsid w:val="00537D5B"/>
    <w:rsid w:val="0054068B"/>
    <w:rsid w:val="00540D13"/>
    <w:rsid w:val="00550749"/>
    <w:rsid w:val="005573FA"/>
    <w:rsid w:val="00561A9C"/>
    <w:rsid w:val="005665C2"/>
    <w:rsid w:val="00566B7C"/>
    <w:rsid w:val="00582EB0"/>
    <w:rsid w:val="00591E62"/>
    <w:rsid w:val="0059524B"/>
    <w:rsid w:val="00597BBB"/>
    <w:rsid w:val="005A15E1"/>
    <w:rsid w:val="005A2832"/>
    <w:rsid w:val="005A2CD7"/>
    <w:rsid w:val="005A5492"/>
    <w:rsid w:val="005B0FD5"/>
    <w:rsid w:val="005C1D3F"/>
    <w:rsid w:val="005D04A7"/>
    <w:rsid w:val="005D13DC"/>
    <w:rsid w:val="005D24B8"/>
    <w:rsid w:val="005D30AB"/>
    <w:rsid w:val="005D533A"/>
    <w:rsid w:val="005E0776"/>
    <w:rsid w:val="005E0F78"/>
    <w:rsid w:val="005E2BAD"/>
    <w:rsid w:val="005F1DB8"/>
    <w:rsid w:val="005F3514"/>
    <w:rsid w:val="0060065E"/>
    <w:rsid w:val="00615302"/>
    <w:rsid w:val="006164A3"/>
    <w:rsid w:val="00616DC2"/>
    <w:rsid w:val="00620C9A"/>
    <w:rsid w:val="00620EE4"/>
    <w:rsid w:val="0062234B"/>
    <w:rsid w:val="006242FB"/>
    <w:rsid w:val="00631B2E"/>
    <w:rsid w:val="0063206F"/>
    <w:rsid w:val="00632FF0"/>
    <w:rsid w:val="006407C9"/>
    <w:rsid w:val="00640FEC"/>
    <w:rsid w:val="00642006"/>
    <w:rsid w:val="00643C57"/>
    <w:rsid w:val="00647E0D"/>
    <w:rsid w:val="00653CA6"/>
    <w:rsid w:val="00662C0A"/>
    <w:rsid w:val="00663D3A"/>
    <w:rsid w:val="00664B60"/>
    <w:rsid w:val="006656F8"/>
    <w:rsid w:val="0066650D"/>
    <w:rsid w:val="0066737B"/>
    <w:rsid w:val="006705B5"/>
    <w:rsid w:val="00670740"/>
    <w:rsid w:val="00673B87"/>
    <w:rsid w:val="00680DA9"/>
    <w:rsid w:val="00683C17"/>
    <w:rsid w:val="00696570"/>
    <w:rsid w:val="0069693E"/>
    <w:rsid w:val="006A15F9"/>
    <w:rsid w:val="006A6EB8"/>
    <w:rsid w:val="006A735A"/>
    <w:rsid w:val="006B1193"/>
    <w:rsid w:val="006B6C79"/>
    <w:rsid w:val="006C2EF8"/>
    <w:rsid w:val="006C5A72"/>
    <w:rsid w:val="006D1073"/>
    <w:rsid w:val="006D4A80"/>
    <w:rsid w:val="006D7529"/>
    <w:rsid w:val="006E139C"/>
    <w:rsid w:val="006E46C3"/>
    <w:rsid w:val="00711058"/>
    <w:rsid w:val="007112AA"/>
    <w:rsid w:val="00714FE5"/>
    <w:rsid w:val="00715057"/>
    <w:rsid w:val="007235F5"/>
    <w:rsid w:val="00742C35"/>
    <w:rsid w:val="00744E80"/>
    <w:rsid w:val="007479A2"/>
    <w:rsid w:val="00750FD1"/>
    <w:rsid w:val="00751E7E"/>
    <w:rsid w:val="00755B0D"/>
    <w:rsid w:val="007638C3"/>
    <w:rsid w:val="00771C95"/>
    <w:rsid w:val="00790038"/>
    <w:rsid w:val="00793652"/>
    <w:rsid w:val="007B70B8"/>
    <w:rsid w:val="007C1403"/>
    <w:rsid w:val="007C28D5"/>
    <w:rsid w:val="007C6DE3"/>
    <w:rsid w:val="007D187B"/>
    <w:rsid w:val="007D390B"/>
    <w:rsid w:val="007D4B14"/>
    <w:rsid w:val="007D5706"/>
    <w:rsid w:val="007D6521"/>
    <w:rsid w:val="007E229B"/>
    <w:rsid w:val="007E4274"/>
    <w:rsid w:val="007E4322"/>
    <w:rsid w:val="007F3ABA"/>
    <w:rsid w:val="008020B6"/>
    <w:rsid w:val="00802C50"/>
    <w:rsid w:val="00805BF2"/>
    <w:rsid w:val="00810B9F"/>
    <w:rsid w:val="008176BD"/>
    <w:rsid w:val="0083213E"/>
    <w:rsid w:val="008376A8"/>
    <w:rsid w:val="0084670A"/>
    <w:rsid w:val="00852CAC"/>
    <w:rsid w:val="00855117"/>
    <w:rsid w:val="0085527B"/>
    <w:rsid w:val="00856B50"/>
    <w:rsid w:val="00862AEC"/>
    <w:rsid w:val="0086379F"/>
    <w:rsid w:val="00865FC0"/>
    <w:rsid w:val="00867EFD"/>
    <w:rsid w:val="0087005A"/>
    <w:rsid w:val="0087744B"/>
    <w:rsid w:val="008822ED"/>
    <w:rsid w:val="0088286A"/>
    <w:rsid w:val="00884A97"/>
    <w:rsid w:val="00892438"/>
    <w:rsid w:val="008948EA"/>
    <w:rsid w:val="008A0F17"/>
    <w:rsid w:val="008A1574"/>
    <w:rsid w:val="008A3152"/>
    <w:rsid w:val="008A4252"/>
    <w:rsid w:val="008A4A27"/>
    <w:rsid w:val="008A4BD1"/>
    <w:rsid w:val="008B30BE"/>
    <w:rsid w:val="008B578F"/>
    <w:rsid w:val="008C2176"/>
    <w:rsid w:val="008C2C2F"/>
    <w:rsid w:val="008C3D5B"/>
    <w:rsid w:val="008C67C6"/>
    <w:rsid w:val="008C704F"/>
    <w:rsid w:val="008D11D1"/>
    <w:rsid w:val="008D12DB"/>
    <w:rsid w:val="008D694B"/>
    <w:rsid w:val="008D7802"/>
    <w:rsid w:val="008E11DD"/>
    <w:rsid w:val="008E3EA2"/>
    <w:rsid w:val="008E684D"/>
    <w:rsid w:val="008F0D3D"/>
    <w:rsid w:val="008F1CF8"/>
    <w:rsid w:val="008F6030"/>
    <w:rsid w:val="00921A38"/>
    <w:rsid w:val="0092325F"/>
    <w:rsid w:val="00924221"/>
    <w:rsid w:val="0092586B"/>
    <w:rsid w:val="00930A04"/>
    <w:rsid w:val="00932A4E"/>
    <w:rsid w:val="009350D4"/>
    <w:rsid w:val="009614CC"/>
    <w:rsid w:val="00961C4E"/>
    <w:rsid w:val="00965A06"/>
    <w:rsid w:val="00966A4E"/>
    <w:rsid w:val="00967DCB"/>
    <w:rsid w:val="00970A8A"/>
    <w:rsid w:val="00972DD7"/>
    <w:rsid w:val="00974EA2"/>
    <w:rsid w:val="009858F4"/>
    <w:rsid w:val="00987A97"/>
    <w:rsid w:val="00990A8B"/>
    <w:rsid w:val="00994951"/>
    <w:rsid w:val="00997B32"/>
    <w:rsid w:val="009A1B10"/>
    <w:rsid w:val="009A7BFF"/>
    <w:rsid w:val="009B63DB"/>
    <w:rsid w:val="009B7AD7"/>
    <w:rsid w:val="009C1702"/>
    <w:rsid w:val="009C3071"/>
    <w:rsid w:val="009C36DF"/>
    <w:rsid w:val="009C3A91"/>
    <w:rsid w:val="009D1D12"/>
    <w:rsid w:val="009D47BD"/>
    <w:rsid w:val="009E1642"/>
    <w:rsid w:val="009E77F7"/>
    <w:rsid w:val="009F1BA2"/>
    <w:rsid w:val="009F684B"/>
    <w:rsid w:val="00A05040"/>
    <w:rsid w:val="00A050F1"/>
    <w:rsid w:val="00A10D10"/>
    <w:rsid w:val="00A23603"/>
    <w:rsid w:val="00A241C0"/>
    <w:rsid w:val="00A24AEC"/>
    <w:rsid w:val="00A25F52"/>
    <w:rsid w:val="00A3010D"/>
    <w:rsid w:val="00A34EB7"/>
    <w:rsid w:val="00A351D6"/>
    <w:rsid w:val="00A4593E"/>
    <w:rsid w:val="00A46019"/>
    <w:rsid w:val="00A55952"/>
    <w:rsid w:val="00A61B5A"/>
    <w:rsid w:val="00A6662C"/>
    <w:rsid w:val="00A71295"/>
    <w:rsid w:val="00A772D3"/>
    <w:rsid w:val="00A779CF"/>
    <w:rsid w:val="00A81CF7"/>
    <w:rsid w:val="00A85226"/>
    <w:rsid w:val="00AA7CE2"/>
    <w:rsid w:val="00AB52C2"/>
    <w:rsid w:val="00AC01A4"/>
    <w:rsid w:val="00AD2BC0"/>
    <w:rsid w:val="00AD39FA"/>
    <w:rsid w:val="00AE028B"/>
    <w:rsid w:val="00AE04FE"/>
    <w:rsid w:val="00AF193A"/>
    <w:rsid w:val="00AF2650"/>
    <w:rsid w:val="00AF2AF9"/>
    <w:rsid w:val="00B01936"/>
    <w:rsid w:val="00B111D2"/>
    <w:rsid w:val="00B16D71"/>
    <w:rsid w:val="00B1710B"/>
    <w:rsid w:val="00B2693E"/>
    <w:rsid w:val="00B3075F"/>
    <w:rsid w:val="00B341CB"/>
    <w:rsid w:val="00B44C99"/>
    <w:rsid w:val="00B44EC9"/>
    <w:rsid w:val="00B52C0E"/>
    <w:rsid w:val="00B54DA2"/>
    <w:rsid w:val="00B57A7B"/>
    <w:rsid w:val="00B633AB"/>
    <w:rsid w:val="00B71530"/>
    <w:rsid w:val="00B71D0E"/>
    <w:rsid w:val="00B7214D"/>
    <w:rsid w:val="00B82691"/>
    <w:rsid w:val="00B863D0"/>
    <w:rsid w:val="00B8784B"/>
    <w:rsid w:val="00B915D4"/>
    <w:rsid w:val="00BA2753"/>
    <w:rsid w:val="00BA3A37"/>
    <w:rsid w:val="00BB5ECE"/>
    <w:rsid w:val="00BB7690"/>
    <w:rsid w:val="00BC4B3A"/>
    <w:rsid w:val="00BC7A19"/>
    <w:rsid w:val="00BD6B4D"/>
    <w:rsid w:val="00BE579C"/>
    <w:rsid w:val="00BE5F7B"/>
    <w:rsid w:val="00BF1DB2"/>
    <w:rsid w:val="00BF68C9"/>
    <w:rsid w:val="00BF7456"/>
    <w:rsid w:val="00BF79BC"/>
    <w:rsid w:val="00C03688"/>
    <w:rsid w:val="00C1522E"/>
    <w:rsid w:val="00C21B1F"/>
    <w:rsid w:val="00C224C6"/>
    <w:rsid w:val="00C261CE"/>
    <w:rsid w:val="00C27C39"/>
    <w:rsid w:val="00C318BF"/>
    <w:rsid w:val="00C326D3"/>
    <w:rsid w:val="00C37EDD"/>
    <w:rsid w:val="00C40230"/>
    <w:rsid w:val="00C43BC6"/>
    <w:rsid w:val="00C44C6D"/>
    <w:rsid w:val="00C45665"/>
    <w:rsid w:val="00C508EE"/>
    <w:rsid w:val="00C575A0"/>
    <w:rsid w:val="00C64FBC"/>
    <w:rsid w:val="00C66E1F"/>
    <w:rsid w:val="00C73630"/>
    <w:rsid w:val="00C760C4"/>
    <w:rsid w:val="00C777DF"/>
    <w:rsid w:val="00C81A53"/>
    <w:rsid w:val="00C8654A"/>
    <w:rsid w:val="00C86A61"/>
    <w:rsid w:val="00CA3A97"/>
    <w:rsid w:val="00CB6B3B"/>
    <w:rsid w:val="00CC51B9"/>
    <w:rsid w:val="00CC552A"/>
    <w:rsid w:val="00CC57A0"/>
    <w:rsid w:val="00CD6245"/>
    <w:rsid w:val="00CD745F"/>
    <w:rsid w:val="00CE7093"/>
    <w:rsid w:val="00CF4F6C"/>
    <w:rsid w:val="00CF7529"/>
    <w:rsid w:val="00D06D32"/>
    <w:rsid w:val="00D14841"/>
    <w:rsid w:val="00D15F32"/>
    <w:rsid w:val="00D16082"/>
    <w:rsid w:val="00D20665"/>
    <w:rsid w:val="00D22F8E"/>
    <w:rsid w:val="00D25156"/>
    <w:rsid w:val="00D30109"/>
    <w:rsid w:val="00D3717E"/>
    <w:rsid w:val="00D43B51"/>
    <w:rsid w:val="00D44370"/>
    <w:rsid w:val="00D5047C"/>
    <w:rsid w:val="00D50CF6"/>
    <w:rsid w:val="00D52476"/>
    <w:rsid w:val="00D7435B"/>
    <w:rsid w:val="00D74B94"/>
    <w:rsid w:val="00D831EE"/>
    <w:rsid w:val="00D83527"/>
    <w:rsid w:val="00D850F3"/>
    <w:rsid w:val="00D859CC"/>
    <w:rsid w:val="00D902FA"/>
    <w:rsid w:val="00D907C3"/>
    <w:rsid w:val="00DA41A3"/>
    <w:rsid w:val="00DB13C3"/>
    <w:rsid w:val="00DB7D89"/>
    <w:rsid w:val="00DC0041"/>
    <w:rsid w:val="00DC69E2"/>
    <w:rsid w:val="00DC6E07"/>
    <w:rsid w:val="00DD0655"/>
    <w:rsid w:val="00DD2D61"/>
    <w:rsid w:val="00DD3F9C"/>
    <w:rsid w:val="00DD5DF9"/>
    <w:rsid w:val="00DD63F1"/>
    <w:rsid w:val="00DD76CB"/>
    <w:rsid w:val="00DE442D"/>
    <w:rsid w:val="00DE604E"/>
    <w:rsid w:val="00DF2FE5"/>
    <w:rsid w:val="00E00075"/>
    <w:rsid w:val="00E0076E"/>
    <w:rsid w:val="00E0301C"/>
    <w:rsid w:val="00E1029D"/>
    <w:rsid w:val="00E10F53"/>
    <w:rsid w:val="00E11309"/>
    <w:rsid w:val="00E114AA"/>
    <w:rsid w:val="00E12366"/>
    <w:rsid w:val="00E162CA"/>
    <w:rsid w:val="00E16B1D"/>
    <w:rsid w:val="00E30872"/>
    <w:rsid w:val="00E3178E"/>
    <w:rsid w:val="00E37C6D"/>
    <w:rsid w:val="00E51166"/>
    <w:rsid w:val="00E57D1F"/>
    <w:rsid w:val="00E61170"/>
    <w:rsid w:val="00E61ADC"/>
    <w:rsid w:val="00E70135"/>
    <w:rsid w:val="00E70D98"/>
    <w:rsid w:val="00E8451D"/>
    <w:rsid w:val="00E90A3F"/>
    <w:rsid w:val="00E94946"/>
    <w:rsid w:val="00E95266"/>
    <w:rsid w:val="00E977C4"/>
    <w:rsid w:val="00EA3388"/>
    <w:rsid w:val="00EA3430"/>
    <w:rsid w:val="00EA58AD"/>
    <w:rsid w:val="00EB421A"/>
    <w:rsid w:val="00EC21DC"/>
    <w:rsid w:val="00EC2E4E"/>
    <w:rsid w:val="00EC4215"/>
    <w:rsid w:val="00EC4E9E"/>
    <w:rsid w:val="00ED1277"/>
    <w:rsid w:val="00EE398F"/>
    <w:rsid w:val="00EE47DB"/>
    <w:rsid w:val="00EE5C03"/>
    <w:rsid w:val="00EE6AA5"/>
    <w:rsid w:val="00EE7315"/>
    <w:rsid w:val="00EF03B0"/>
    <w:rsid w:val="00EF0DA4"/>
    <w:rsid w:val="00F005A4"/>
    <w:rsid w:val="00F01283"/>
    <w:rsid w:val="00F07D8C"/>
    <w:rsid w:val="00F12343"/>
    <w:rsid w:val="00F1263F"/>
    <w:rsid w:val="00F1491F"/>
    <w:rsid w:val="00F15E48"/>
    <w:rsid w:val="00F17D1C"/>
    <w:rsid w:val="00F2477F"/>
    <w:rsid w:val="00F272A5"/>
    <w:rsid w:val="00F335B4"/>
    <w:rsid w:val="00F33A0F"/>
    <w:rsid w:val="00F400B5"/>
    <w:rsid w:val="00F40F2D"/>
    <w:rsid w:val="00F4468A"/>
    <w:rsid w:val="00F50F61"/>
    <w:rsid w:val="00F67BB7"/>
    <w:rsid w:val="00F7017C"/>
    <w:rsid w:val="00F7609E"/>
    <w:rsid w:val="00F77540"/>
    <w:rsid w:val="00F83D93"/>
    <w:rsid w:val="00F85D5A"/>
    <w:rsid w:val="00F86303"/>
    <w:rsid w:val="00F9178A"/>
    <w:rsid w:val="00F932D6"/>
    <w:rsid w:val="00FA3D27"/>
    <w:rsid w:val="00FA3DF1"/>
    <w:rsid w:val="00FA5C94"/>
    <w:rsid w:val="00FA5EC3"/>
    <w:rsid w:val="00FB193A"/>
    <w:rsid w:val="00FB3FC1"/>
    <w:rsid w:val="00FC07FD"/>
    <w:rsid w:val="00FC6F88"/>
    <w:rsid w:val="00FD0031"/>
    <w:rsid w:val="00FD61A0"/>
    <w:rsid w:val="00FD7F4A"/>
    <w:rsid w:val="00FE250F"/>
    <w:rsid w:val="00FE632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F8056"/>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unhideWhenUsed/>
    <w:rsid w:val="008A0F17"/>
    <w:rPr>
      <w:rFonts w:ascii="Times New Roman" w:hAnsi="Times New Roman" w:cs="Times New Roman"/>
    </w:rPr>
  </w:style>
  <w:style w:type="character" w:customStyle="1" w:styleId="fontstyle01">
    <w:name w:val="fontstyle01"/>
    <w:basedOn w:val="DefaultParagraphFont"/>
    <w:rsid w:val="00FC6F88"/>
    <w:rPr>
      <w:rFonts w:ascii="StoneSansStd-Medium" w:hAnsi="StoneSansStd-Medium" w:hint="default"/>
      <w:b w:val="0"/>
      <w:bCs w:val="0"/>
      <w:i w:val="0"/>
      <w:iCs w:val="0"/>
      <w:color w:val="231F2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F6D4C7-44BE-4F4D-A047-AC37291C8C59}">
  <ds:schemaRefs>
    <ds:schemaRef ds:uri="http://schemas.openxmlformats.org/officeDocument/2006/bibliography"/>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4.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1642</TotalTime>
  <Pages>13</Pages>
  <Words>4146</Words>
  <Characters>22681</Characters>
  <Application>Microsoft Office Word</Application>
  <DocSecurity>0</DocSecurity>
  <Lines>515</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26651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salesforceId:17332ab3-907c-4d8b-b61f-0f37e1bfccda</dc:subject>
  <dc:creator>O'Donoghue, Ruaridh</dc:creator>
  <cp:keywords/>
  <dc:description/>
  <cp:lastModifiedBy>Sims, Steven</cp:lastModifiedBy>
  <cp:revision>153</cp:revision>
  <dcterms:created xsi:type="dcterms:W3CDTF">2026-02-06T15:36:00Z</dcterms:created>
  <dcterms:modified xsi:type="dcterms:W3CDTF">2026-02-16T14:49:00Z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069Q300000MIeojIAD</vt:lpwstr>
  </property>
</Properties>
</file>