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2969"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906797D"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86F69CE"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1309470E" w14:textId="77777777" w:rsidTr="004C3265">
        <w:tc>
          <w:tcPr>
            <w:tcW w:w="3539" w:type="dxa"/>
          </w:tcPr>
          <w:p w14:paraId="453AE2E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7F203E77"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PL/2025/09965</w:t>
            </w:r>
          </w:p>
        </w:tc>
      </w:tr>
      <w:tr w:rsidR="00477CC4" w14:paraId="0278EF83" w14:textId="77777777" w:rsidTr="004C3265">
        <w:tc>
          <w:tcPr>
            <w:tcW w:w="3539" w:type="dxa"/>
          </w:tcPr>
          <w:p w14:paraId="65F7A63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68B1A7A2"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190C55FC" w14:textId="77777777" w:rsidTr="004C3265">
        <w:tc>
          <w:tcPr>
            <w:tcW w:w="3539" w:type="dxa"/>
          </w:tcPr>
          <w:p w14:paraId="7489192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4A96DF9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D S Smith, Mill Road, Devizes</w:t>
            </w:r>
          </w:p>
        </w:tc>
      </w:tr>
      <w:tr w:rsidR="00477CC4" w14:paraId="3356B49D" w14:textId="77777777" w:rsidTr="004C3265">
        <w:tc>
          <w:tcPr>
            <w:tcW w:w="3539" w:type="dxa"/>
          </w:tcPr>
          <w:p w14:paraId="094B6BE2"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2D766D95"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Erection of new single storey extension to eastern elevation of factory. Extension to house conveyor belts and scissor lift.  Local external landscaping works to facilitate construction of the extension. Repositioning of existing cycle shelter.</w:t>
            </w:r>
          </w:p>
        </w:tc>
      </w:tr>
      <w:tr w:rsidR="00477CC4" w14:paraId="18B01CC5" w14:textId="77777777" w:rsidTr="004C3265">
        <w:tc>
          <w:tcPr>
            <w:tcW w:w="3539" w:type="dxa"/>
          </w:tcPr>
          <w:p w14:paraId="205BA97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77808661"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374C69D7" w14:textId="77777777" w:rsidR="00F7609E" w:rsidRPr="00F7609E" w:rsidRDefault="00F7609E" w:rsidP="00F7609E">
      <w:pPr>
        <w:spacing w:line="276" w:lineRule="auto"/>
        <w:jc w:val="both"/>
        <w:rPr>
          <w:rFonts w:ascii="Arial" w:hAnsi="Arial" w:cs="Arial"/>
          <w:sz w:val="22"/>
          <w:szCs w:val="22"/>
        </w:rPr>
      </w:pPr>
    </w:p>
    <w:p w14:paraId="09852065" w14:textId="77777777" w:rsidR="00683C17"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4288180" w14:textId="77777777" w:rsidR="00C471B9" w:rsidRDefault="00C471B9" w:rsidP="00683C17">
      <w:pPr>
        <w:spacing w:line="276" w:lineRule="auto"/>
        <w:jc w:val="both"/>
        <w:outlineLvl w:val="2"/>
        <w:rPr>
          <w:rFonts w:ascii="Arial" w:hAnsi="Arial" w:cs="Arial"/>
          <w:b/>
          <w:bCs/>
          <w:sz w:val="22"/>
          <w:szCs w:val="22"/>
        </w:rPr>
      </w:pPr>
    </w:p>
    <w:p w14:paraId="5F0B8264" w14:textId="0DAC9249" w:rsidR="00C471B9" w:rsidRPr="00C471B9" w:rsidRDefault="00C471B9" w:rsidP="00683C17">
      <w:pPr>
        <w:spacing w:line="276" w:lineRule="auto"/>
        <w:jc w:val="both"/>
        <w:outlineLvl w:val="2"/>
        <w:rPr>
          <w:rFonts w:ascii="Arial" w:hAnsi="Arial" w:cs="Arial"/>
          <w:sz w:val="22"/>
          <w:szCs w:val="22"/>
        </w:rPr>
      </w:pPr>
      <w:r>
        <w:rPr>
          <w:rFonts w:ascii="Arial" w:hAnsi="Arial" w:cs="Arial"/>
          <w:sz w:val="22"/>
          <w:szCs w:val="22"/>
        </w:rPr>
        <w:t xml:space="preserve">D S Smith is large factory building situated within the Limits of Development towards the southeast of the town, off </w:t>
      </w:r>
      <w:proofErr w:type="spellStart"/>
      <w:r>
        <w:rPr>
          <w:rFonts w:ascii="Arial" w:hAnsi="Arial" w:cs="Arial"/>
          <w:sz w:val="22"/>
          <w:szCs w:val="22"/>
        </w:rPr>
        <w:t>Nursteed</w:t>
      </w:r>
      <w:proofErr w:type="spellEnd"/>
      <w:r>
        <w:rPr>
          <w:rFonts w:ascii="Arial" w:hAnsi="Arial" w:cs="Arial"/>
          <w:sz w:val="22"/>
          <w:szCs w:val="22"/>
        </w:rPr>
        <w:t xml:space="preserve"> Road and within a Principal Employment Area. There are residential areas to the west and south of the site, with further residential development and </w:t>
      </w:r>
      <w:proofErr w:type="spellStart"/>
      <w:r>
        <w:rPr>
          <w:rFonts w:ascii="Arial" w:hAnsi="Arial" w:cs="Arial"/>
          <w:sz w:val="22"/>
          <w:szCs w:val="22"/>
        </w:rPr>
        <w:t>Southbroom</w:t>
      </w:r>
      <w:proofErr w:type="spellEnd"/>
      <w:r>
        <w:rPr>
          <w:rFonts w:ascii="Arial" w:hAnsi="Arial" w:cs="Arial"/>
          <w:sz w:val="22"/>
          <w:szCs w:val="22"/>
        </w:rPr>
        <w:t xml:space="preserve"> St James Academy adjoining the northern boundary. Further employment land containing commercial units lies to the east. </w:t>
      </w:r>
      <w:r w:rsidR="00F20F69">
        <w:rPr>
          <w:rFonts w:ascii="Arial" w:hAnsi="Arial" w:cs="Arial"/>
          <w:sz w:val="22"/>
          <w:szCs w:val="22"/>
        </w:rPr>
        <w:t>Public Rights of Way (</w:t>
      </w:r>
      <w:proofErr w:type="spellStart"/>
      <w:r w:rsidR="00F20F69">
        <w:rPr>
          <w:rFonts w:ascii="Arial" w:hAnsi="Arial" w:cs="Arial"/>
          <w:sz w:val="22"/>
          <w:szCs w:val="22"/>
        </w:rPr>
        <w:t>PRoW</w:t>
      </w:r>
      <w:proofErr w:type="spellEnd"/>
      <w:r w:rsidR="00F20F69">
        <w:rPr>
          <w:rFonts w:ascii="Arial" w:hAnsi="Arial" w:cs="Arial"/>
          <w:sz w:val="22"/>
          <w:szCs w:val="22"/>
        </w:rPr>
        <w:t xml:space="preserve">) DEV56 runs along the front of the site and DEV13 running across the southern boundary of the site. </w:t>
      </w:r>
      <w:r>
        <w:rPr>
          <w:rFonts w:ascii="Arial" w:hAnsi="Arial" w:cs="Arial"/>
          <w:sz w:val="22"/>
          <w:szCs w:val="22"/>
        </w:rPr>
        <w:t xml:space="preserve">The application site affects a small portion of land within the centre of the existing factory site. </w:t>
      </w:r>
    </w:p>
    <w:p w14:paraId="53387A83" w14:textId="77777777" w:rsidR="00683C17" w:rsidRDefault="00683C17" w:rsidP="00683C17">
      <w:pPr>
        <w:spacing w:line="276" w:lineRule="auto"/>
        <w:jc w:val="both"/>
        <w:rPr>
          <w:rFonts w:ascii="Arial" w:hAnsi="Arial" w:cs="Arial"/>
          <w:color w:val="FF0000"/>
          <w:sz w:val="22"/>
          <w:szCs w:val="22"/>
        </w:rPr>
      </w:pPr>
    </w:p>
    <w:p w14:paraId="5970114B" w14:textId="77777777" w:rsidR="00683C17" w:rsidRDefault="00683C17" w:rsidP="00683C17">
      <w:pPr>
        <w:spacing w:line="276" w:lineRule="auto"/>
        <w:jc w:val="both"/>
        <w:outlineLvl w:val="2"/>
        <w:rPr>
          <w:rFonts w:ascii="Arial" w:hAnsi="Arial" w:cs="Arial"/>
          <w:b/>
          <w:bCs/>
          <w:sz w:val="22"/>
          <w:szCs w:val="22"/>
        </w:rPr>
      </w:pPr>
    </w:p>
    <w:p w14:paraId="3B544E33"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C48E035" w14:textId="77777777" w:rsidR="00683C17" w:rsidRDefault="00683C17" w:rsidP="00683C17">
      <w:pPr>
        <w:spacing w:line="276" w:lineRule="auto"/>
        <w:jc w:val="both"/>
        <w:rPr>
          <w:rFonts w:ascii="Arial" w:hAnsi="Arial" w:cs="Arial"/>
          <w:color w:val="FF0000"/>
          <w:sz w:val="22"/>
          <w:szCs w:val="22"/>
        </w:rPr>
      </w:pPr>
    </w:p>
    <w:p w14:paraId="37640B67" w14:textId="48500688" w:rsidR="00683C17" w:rsidRPr="00B36610" w:rsidRDefault="00F20F69" w:rsidP="00683C17">
      <w:pPr>
        <w:spacing w:line="276" w:lineRule="auto"/>
        <w:jc w:val="both"/>
        <w:outlineLvl w:val="2"/>
        <w:rPr>
          <w:rFonts w:ascii="Arial" w:hAnsi="Arial" w:cs="Arial"/>
          <w:sz w:val="22"/>
          <w:szCs w:val="22"/>
        </w:rPr>
      </w:pPr>
      <w:r w:rsidRPr="00B36610">
        <w:rPr>
          <w:rFonts w:ascii="Arial" w:hAnsi="Arial" w:cs="Arial"/>
          <w:sz w:val="22"/>
          <w:szCs w:val="22"/>
        </w:rPr>
        <w:t xml:space="preserve">The proposal involves the erection of an extension to the eastern elevation of the factory to accommodate conveyor belts and scissor lift. The proposals will include associated landscaping works to facilitate the extension and repositioning of the existing bike shelter. Materials will </w:t>
      </w:r>
      <w:r w:rsidR="00B36610" w:rsidRPr="00B36610">
        <w:rPr>
          <w:rFonts w:ascii="Arial" w:hAnsi="Arial" w:cs="Arial"/>
          <w:sz w:val="22"/>
          <w:szCs w:val="22"/>
        </w:rPr>
        <w:t>include</w:t>
      </w:r>
      <w:r w:rsidRPr="00B36610">
        <w:rPr>
          <w:rFonts w:ascii="Arial" w:hAnsi="Arial" w:cs="Arial"/>
          <w:sz w:val="22"/>
          <w:szCs w:val="22"/>
        </w:rPr>
        <w:t xml:space="preserve"> concrete block work, cladding, </w:t>
      </w:r>
      <w:r w:rsidR="00B36610" w:rsidRPr="00B36610">
        <w:rPr>
          <w:rFonts w:ascii="Arial" w:hAnsi="Arial" w:cs="Arial"/>
          <w:sz w:val="22"/>
          <w:szCs w:val="22"/>
        </w:rPr>
        <w:t>rainwater</w:t>
      </w:r>
      <w:r w:rsidRPr="00B36610">
        <w:rPr>
          <w:rFonts w:ascii="Arial" w:hAnsi="Arial" w:cs="Arial"/>
          <w:sz w:val="22"/>
          <w:szCs w:val="22"/>
        </w:rPr>
        <w:t xml:space="preserve"> goods, and doors, all proposed to match in terms of material, colour and texture </w:t>
      </w:r>
      <w:r w:rsidR="00B36610" w:rsidRPr="00B36610">
        <w:rPr>
          <w:rFonts w:ascii="Arial" w:hAnsi="Arial" w:cs="Arial"/>
          <w:sz w:val="22"/>
          <w:szCs w:val="22"/>
        </w:rPr>
        <w:t xml:space="preserve">those used in </w:t>
      </w:r>
      <w:r w:rsidRPr="00B36610">
        <w:rPr>
          <w:rFonts w:ascii="Arial" w:hAnsi="Arial" w:cs="Arial"/>
          <w:sz w:val="22"/>
          <w:szCs w:val="22"/>
        </w:rPr>
        <w:t xml:space="preserve">the </w:t>
      </w:r>
      <w:r w:rsidR="00B36610" w:rsidRPr="00B36610">
        <w:rPr>
          <w:rFonts w:ascii="Arial" w:hAnsi="Arial" w:cs="Arial"/>
          <w:sz w:val="22"/>
          <w:szCs w:val="22"/>
        </w:rPr>
        <w:t>existing</w:t>
      </w:r>
      <w:r w:rsidRPr="00B36610">
        <w:rPr>
          <w:rFonts w:ascii="Arial" w:hAnsi="Arial" w:cs="Arial"/>
          <w:sz w:val="22"/>
          <w:szCs w:val="22"/>
        </w:rPr>
        <w:t xml:space="preserve"> building. </w:t>
      </w:r>
      <w:r w:rsidR="00B36610" w:rsidRPr="00B36610">
        <w:rPr>
          <w:rFonts w:ascii="Arial" w:hAnsi="Arial" w:cs="Arial"/>
          <w:sz w:val="22"/>
          <w:szCs w:val="22"/>
        </w:rPr>
        <w:t xml:space="preserve">The proposed extension will measure approximately 10m in depth, 30m in width, 6m in height to the eaves and 6.75m to the ridge attaching to the existing building.  </w:t>
      </w:r>
    </w:p>
    <w:p w14:paraId="4B076A36" w14:textId="77777777" w:rsidR="00B36610" w:rsidRPr="00F20F69" w:rsidRDefault="00B36610" w:rsidP="00683C17">
      <w:pPr>
        <w:spacing w:line="276" w:lineRule="auto"/>
        <w:jc w:val="both"/>
        <w:outlineLvl w:val="2"/>
        <w:rPr>
          <w:rFonts w:ascii="Arial" w:hAnsi="Arial" w:cs="Arial"/>
          <w:b/>
          <w:bCs/>
          <w:sz w:val="22"/>
          <w:szCs w:val="22"/>
        </w:rPr>
      </w:pPr>
    </w:p>
    <w:p w14:paraId="1416517B"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374084BF"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1D91BA44" w14:textId="77777777" w:rsidTr="00AB055D">
        <w:trPr>
          <w:trHeight w:hRule="exact" w:val="20"/>
        </w:trPr>
        <w:tc>
          <w:tcPr>
            <w:tcW w:w="8921" w:type="dxa"/>
            <w:tcBorders>
              <w:bottom w:val="single" w:sz="6" w:space="0" w:color="auto"/>
            </w:tcBorders>
            <w:vAlign w:val="center"/>
            <w:hideMark/>
          </w:tcPr>
          <w:p w14:paraId="41315B8B"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6DEDBDE1"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A38337"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3D7AFDDB" w14:textId="77777777" w:rsidTr="00AB055D">
        <w:tc>
          <w:tcPr>
            <w:tcW w:w="8921" w:type="dxa"/>
            <w:tcBorders>
              <w:left w:val="single" w:sz="12" w:space="0" w:color="auto"/>
              <w:bottom w:val="single" w:sz="12" w:space="0" w:color="auto"/>
              <w:right w:val="single" w:sz="12" w:space="0" w:color="auto"/>
            </w:tcBorders>
            <w:vAlign w:val="center"/>
          </w:tcPr>
          <w:p w14:paraId="549A45F7" w14:textId="77777777" w:rsidR="004C3265" w:rsidRPr="00D6500C" w:rsidRDefault="004C3265" w:rsidP="00AB055D">
            <w:pPr>
              <w:rPr>
                <w:rFonts w:ascii="Arial" w:hAnsi="Arial" w:cs="Arial"/>
                <w:sz w:val="22"/>
                <w:szCs w:val="22"/>
              </w:rPr>
            </w:pPr>
            <w:r w:rsidRPr="00D6500C">
              <w:rPr>
                <w:rFonts w:ascii="Arial" w:hAnsi="Arial" w:cs="Arial"/>
                <w:sz w:val="22"/>
                <w:szCs w:val="22"/>
              </w:rPr>
              <w:t>14/00883/FUL - Full planning permission Decision - Approve with Conditions Date: 17/3/2014 – Erection of engineering store building</w:t>
            </w:r>
          </w:p>
        </w:tc>
      </w:tr>
      <w:tr w:rsidR="004C3265" w:rsidRPr="003E74F7" w14:paraId="16860934" w14:textId="77777777" w:rsidTr="00AB055D">
        <w:tc>
          <w:tcPr>
            <w:tcW w:w="8921" w:type="dxa"/>
            <w:tcBorders>
              <w:left w:val="single" w:sz="12" w:space="0" w:color="auto"/>
              <w:bottom w:val="single" w:sz="12" w:space="0" w:color="auto"/>
              <w:right w:val="single" w:sz="12" w:space="0" w:color="auto"/>
            </w:tcBorders>
            <w:vAlign w:val="center"/>
          </w:tcPr>
          <w:p w14:paraId="32698E54" w14:textId="77777777" w:rsidR="004C3265" w:rsidRPr="00D6500C" w:rsidRDefault="004C3265" w:rsidP="00AB055D">
            <w:pPr>
              <w:rPr>
                <w:rFonts w:ascii="Arial" w:hAnsi="Arial" w:cs="Arial"/>
                <w:sz w:val="22"/>
                <w:szCs w:val="22"/>
              </w:rPr>
            </w:pPr>
            <w:r w:rsidRPr="00D6500C">
              <w:rPr>
                <w:rFonts w:ascii="Arial" w:hAnsi="Arial" w:cs="Arial"/>
                <w:sz w:val="22"/>
                <w:szCs w:val="22"/>
              </w:rPr>
              <w:t>K/13771 - Full planning permission Decision - Approve with Conditions Date: 30/3/1989 – USE OF SERVICE YARD FOR PALLET STORAGE, AND PART OF ADJOINING LAND FOR PARKING 20 TRAILERS.</w:t>
            </w:r>
          </w:p>
        </w:tc>
      </w:tr>
      <w:tr w:rsidR="004C3265" w:rsidRPr="003E74F7" w14:paraId="5B19712B" w14:textId="77777777" w:rsidTr="00AB055D">
        <w:tc>
          <w:tcPr>
            <w:tcW w:w="8921" w:type="dxa"/>
            <w:tcBorders>
              <w:left w:val="single" w:sz="12" w:space="0" w:color="auto"/>
              <w:bottom w:val="single" w:sz="12" w:space="0" w:color="auto"/>
              <w:right w:val="single" w:sz="12" w:space="0" w:color="auto"/>
            </w:tcBorders>
            <w:vAlign w:val="center"/>
          </w:tcPr>
          <w:p w14:paraId="2F1BDDD1" w14:textId="77777777" w:rsidR="004C3265" w:rsidRPr="00D6500C" w:rsidRDefault="004C3265" w:rsidP="00AB055D">
            <w:pPr>
              <w:rPr>
                <w:rFonts w:ascii="Arial" w:hAnsi="Arial" w:cs="Arial"/>
                <w:sz w:val="22"/>
                <w:szCs w:val="22"/>
              </w:rPr>
            </w:pPr>
            <w:r w:rsidRPr="00D6500C">
              <w:rPr>
                <w:rFonts w:ascii="Arial" w:hAnsi="Arial" w:cs="Arial"/>
                <w:sz w:val="22"/>
                <w:szCs w:val="22"/>
              </w:rPr>
              <w:t>K/77/0755 - Full planning permission Decision - Approved Date: 17/1/1978 – Extension to despatch and loading areas</w:t>
            </w:r>
          </w:p>
        </w:tc>
      </w:tr>
      <w:tr w:rsidR="004C3265" w:rsidRPr="003E74F7" w14:paraId="6D0E1403" w14:textId="77777777" w:rsidTr="00AB055D">
        <w:tc>
          <w:tcPr>
            <w:tcW w:w="8921" w:type="dxa"/>
            <w:tcBorders>
              <w:left w:val="single" w:sz="12" w:space="0" w:color="auto"/>
              <w:bottom w:val="single" w:sz="12" w:space="0" w:color="auto"/>
              <w:right w:val="single" w:sz="12" w:space="0" w:color="auto"/>
            </w:tcBorders>
            <w:vAlign w:val="center"/>
          </w:tcPr>
          <w:p w14:paraId="7A175B14" w14:textId="77777777" w:rsidR="004C3265" w:rsidRPr="00D6500C" w:rsidRDefault="004C3265" w:rsidP="00AB055D">
            <w:pPr>
              <w:rPr>
                <w:rFonts w:ascii="Arial" w:hAnsi="Arial" w:cs="Arial"/>
                <w:sz w:val="22"/>
                <w:szCs w:val="22"/>
              </w:rPr>
            </w:pPr>
            <w:r w:rsidRPr="00D6500C">
              <w:rPr>
                <w:rFonts w:ascii="Arial" w:hAnsi="Arial" w:cs="Arial"/>
                <w:sz w:val="22"/>
                <w:szCs w:val="22"/>
              </w:rPr>
              <w:t>K/10745 - Full planning permission Decision - Approve with Conditions Date: 25/6/1987 – EXTENSION TO EXISTING FACTORY</w:t>
            </w:r>
          </w:p>
        </w:tc>
      </w:tr>
      <w:tr w:rsidR="004C3265" w:rsidRPr="003E74F7" w14:paraId="5A71FCF2" w14:textId="77777777" w:rsidTr="00AB055D">
        <w:tc>
          <w:tcPr>
            <w:tcW w:w="8921" w:type="dxa"/>
            <w:tcBorders>
              <w:left w:val="single" w:sz="12" w:space="0" w:color="auto"/>
              <w:bottom w:val="single" w:sz="12" w:space="0" w:color="auto"/>
              <w:right w:val="single" w:sz="12" w:space="0" w:color="auto"/>
            </w:tcBorders>
            <w:vAlign w:val="center"/>
          </w:tcPr>
          <w:p w14:paraId="502299C5" w14:textId="77777777" w:rsidR="004C3265" w:rsidRPr="00D6500C" w:rsidRDefault="004C3265" w:rsidP="00AB055D">
            <w:pPr>
              <w:rPr>
                <w:rFonts w:ascii="Arial" w:hAnsi="Arial" w:cs="Arial"/>
                <w:sz w:val="22"/>
                <w:szCs w:val="22"/>
              </w:rPr>
            </w:pPr>
            <w:r w:rsidRPr="00D6500C">
              <w:rPr>
                <w:rFonts w:ascii="Arial" w:hAnsi="Arial" w:cs="Arial"/>
                <w:sz w:val="22"/>
                <w:szCs w:val="22"/>
              </w:rPr>
              <w:lastRenderedPageBreak/>
              <w:t>K/10327 - Full planning permission Decision - Approve with Conditions Date: 1/6/1987 – EXTENSION TO EXISTING FACTORY</w:t>
            </w:r>
          </w:p>
        </w:tc>
      </w:tr>
      <w:tr w:rsidR="004C3265" w:rsidRPr="003E74F7" w14:paraId="77B16210" w14:textId="77777777" w:rsidTr="00AB055D">
        <w:tc>
          <w:tcPr>
            <w:tcW w:w="8921" w:type="dxa"/>
            <w:tcBorders>
              <w:left w:val="single" w:sz="12" w:space="0" w:color="auto"/>
              <w:bottom w:val="single" w:sz="12" w:space="0" w:color="auto"/>
              <w:right w:val="single" w:sz="12" w:space="0" w:color="auto"/>
            </w:tcBorders>
            <w:vAlign w:val="center"/>
          </w:tcPr>
          <w:p w14:paraId="6201BCB5" w14:textId="77777777" w:rsidR="004C3265" w:rsidRPr="00D6500C" w:rsidRDefault="004C3265" w:rsidP="00AB055D">
            <w:pPr>
              <w:rPr>
                <w:rFonts w:ascii="Arial" w:hAnsi="Arial" w:cs="Arial"/>
                <w:sz w:val="22"/>
                <w:szCs w:val="22"/>
              </w:rPr>
            </w:pPr>
            <w:r w:rsidRPr="00D6500C">
              <w:rPr>
                <w:rFonts w:ascii="Arial" w:hAnsi="Arial" w:cs="Arial"/>
                <w:sz w:val="22"/>
                <w:szCs w:val="22"/>
              </w:rPr>
              <w:t>16/10684/FUL - Full planning permission Decision - Approve with Conditions Date: 21/12/2016 – Erection of new entrance canopy and re-cladding of front elevation of offices</w:t>
            </w:r>
          </w:p>
        </w:tc>
      </w:tr>
      <w:tr w:rsidR="004C3265" w:rsidRPr="003E74F7" w14:paraId="455297D2" w14:textId="77777777" w:rsidTr="00AB055D">
        <w:tc>
          <w:tcPr>
            <w:tcW w:w="8921" w:type="dxa"/>
            <w:tcBorders>
              <w:left w:val="single" w:sz="12" w:space="0" w:color="auto"/>
              <w:bottom w:val="single" w:sz="12" w:space="0" w:color="auto"/>
              <w:right w:val="single" w:sz="12" w:space="0" w:color="auto"/>
            </w:tcBorders>
            <w:vAlign w:val="center"/>
          </w:tcPr>
          <w:p w14:paraId="6B0BF8BF" w14:textId="77777777" w:rsidR="004C3265" w:rsidRPr="00D6500C" w:rsidRDefault="004C3265" w:rsidP="00AB055D">
            <w:pPr>
              <w:rPr>
                <w:rFonts w:ascii="Arial" w:hAnsi="Arial" w:cs="Arial"/>
                <w:sz w:val="22"/>
                <w:szCs w:val="22"/>
              </w:rPr>
            </w:pPr>
            <w:r w:rsidRPr="00D6500C">
              <w:rPr>
                <w:rFonts w:ascii="Arial" w:hAnsi="Arial" w:cs="Arial"/>
                <w:sz w:val="22"/>
                <w:szCs w:val="22"/>
              </w:rPr>
              <w:t>K/19285 - Full planning permission Decision - Approve with Conditions Date: 24/12/1992 – EXTENSION TO FORM NEW STORAGE AREA AND LOADING BAYS, RELAYING OUT OF SITE FOR ACCESS AND CAR AND TRAILER PARKING</w:t>
            </w:r>
          </w:p>
        </w:tc>
      </w:tr>
      <w:tr w:rsidR="004C3265" w:rsidRPr="003E74F7" w14:paraId="1D5DABAA" w14:textId="77777777" w:rsidTr="00AB055D">
        <w:tc>
          <w:tcPr>
            <w:tcW w:w="8921" w:type="dxa"/>
            <w:tcBorders>
              <w:left w:val="single" w:sz="12" w:space="0" w:color="auto"/>
              <w:bottom w:val="single" w:sz="12" w:space="0" w:color="auto"/>
              <w:right w:val="single" w:sz="12" w:space="0" w:color="auto"/>
            </w:tcBorders>
            <w:vAlign w:val="center"/>
          </w:tcPr>
          <w:p w14:paraId="0C972471" w14:textId="77777777" w:rsidR="004C3265" w:rsidRPr="00D6500C" w:rsidRDefault="004C3265" w:rsidP="00AB055D">
            <w:pPr>
              <w:rPr>
                <w:rFonts w:ascii="Arial" w:hAnsi="Arial" w:cs="Arial"/>
                <w:sz w:val="22"/>
                <w:szCs w:val="22"/>
              </w:rPr>
            </w:pPr>
            <w:r w:rsidRPr="00D6500C">
              <w:rPr>
                <w:rFonts w:ascii="Arial" w:hAnsi="Arial" w:cs="Arial"/>
                <w:sz w:val="22"/>
                <w:szCs w:val="22"/>
              </w:rPr>
              <w:t>K/76/0308 - Full planning permission – Extension to existing factory for storage purposes</w:t>
            </w:r>
          </w:p>
        </w:tc>
      </w:tr>
      <w:tr w:rsidR="004C3265" w:rsidRPr="003E74F7" w14:paraId="70018DB9" w14:textId="77777777" w:rsidTr="00AB055D">
        <w:tc>
          <w:tcPr>
            <w:tcW w:w="8921" w:type="dxa"/>
            <w:tcBorders>
              <w:left w:val="single" w:sz="12" w:space="0" w:color="auto"/>
              <w:bottom w:val="single" w:sz="12" w:space="0" w:color="auto"/>
              <w:right w:val="single" w:sz="12" w:space="0" w:color="auto"/>
            </w:tcBorders>
            <w:vAlign w:val="center"/>
          </w:tcPr>
          <w:p w14:paraId="2D8F5D78" w14:textId="77777777" w:rsidR="004C3265" w:rsidRPr="00D6500C" w:rsidRDefault="004C3265" w:rsidP="00AB055D">
            <w:pPr>
              <w:rPr>
                <w:rFonts w:ascii="Arial" w:hAnsi="Arial" w:cs="Arial"/>
                <w:sz w:val="22"/>
                <w:szCs w:val="22"/>
              </w:rPr>
            </w:pPr>
            <w:r w:rsidRPr="00D6500C">
              <w:rPr>
                <w:rFonts w:ascii="Arial" w:hAnsi="Arial" w:cs="Arial"/>
                <w:sz w:val="22"/>
                <w:szCs w:val="22"/>
              </w:rPr>
              <w:t xml:space="preserve">19/04031/FUL - Full planning permission Decision - Approve with Conditions Date: 15/7/2019 – Installation of two water tanks for sprinkler system in position of existing lagoons. Installation of external ladders. Construction of masonry retaining wall; </w:t>
            </w:r>
            <w:proofErr w:type="gramStart"/>
            <w:r w:rsidRPr="00D6500C">
              <w:rPr>
                <w:rFonts w:ascii="Arial" w:hAnsi="Arial" w:cs="Arial"/>
                <w:sz w:val="22"/>
                <w:szCs w:val="22"/>
              </w:rPr>
              <w:t>and  construction</w:t>
            </w:r>
            <w:proofErr w:type="gramEnd"/>
            <w:r w:rsidRPr="00D6500C">
              <w:rPr>
                <w:rFonts w:ascii="Arial" w:hAnsi="Arial" w:cs="Arial"/>
                <w:sz w:val="22"/>
                <w:szCs w:val="22"/>
              </w:rPr>
              <w:t xml:space="preserve"> of new palisade fencing.</w:t>
            </w:r>
          </w:p>
        </w:tc>
      </w:tr>
      <w:tr w:rsidR="004C3265" w:rsidRPr="003E74F7" w14:paraId="498CA77C" w14:textId="77777777" w:rsidTr="00AB055D">
        <w:tc>
          <w:tcPr>
            <w:tcW w:w="8921" w:type="dxa"/>
            <w:tcBorders>
              <w:left w:val="single" w:sz="12" w:space="0" w:color="auto"/>
              <w:bottom w:val="single" w:sz="12" w:space="0" w:color="auto"/>
              <w:right w:val="single" w:sz="12" w:space="0" w:color="auto"/>
            </w:tcBorders>
            <w:vAlign w:val="center"/>
          </w:tcPr>
          <w:p w14:paraId="06A6D6D7" w14:textId="77777777" w:rsidR="004C3265" w:rsidRPr="00D6500C" w:rsidRDefault="004C3265" w:rsidP="00AB055D">
            <w:pPr>
              <w:rPr>
                <w:rFonts w:ascii="Arial" w:hAnsi="Arial" w:cs="Arial"/>
                <w:sz w:val="22"/>
                <w:szCs w:val="22"/>
              </w:rPr>
            </w:pPr>
            <w:r w:rsidRPr="00D6500C">
              <w:rPr>
                <w:rFonts w:ascii="Arial" w:hAnsi="Arial" w:cs="Arial"/>
                <w:sz w:val="22"/>
                <w:szCs w:val="22"/>
              </w:rPr>
              <w:t>K/32354 - Full planning permission Decision - Approve with Conditions Date: 8/2/1996 – New external silo for storage of starch and erection of screen</w:t>
            </w:r>
          </w:p>
        </w:tc>
      </w:tr>
      <w:tr w:rsidR="004C3265" w:rsidRPr="003E74F7" w14:paraId="4DF01EEC" w14:textId="77777777" w:rsidTr="00AB055D">
        <w:tc>
          <w:tcPr>
            <w:tcW w:w="8921" w:type="dxa"/>
            <w:tcBorders>
              <w:left w:val="single" w:sz="12" w:space="0" w:color="auto"/>
              <w:bottom w:val="single" w:sz="12" w:space="0" w:color="auto"/>
              <w:right w:val="single" w:sz="12" w:space="0" w:color="auto"/>
            </w:tcBorders>
            <w:vAlign w:val="center"/>
          </w:tcPr>
          <w:p w14:paraId="34020E6C" w14:textId="77777777" w:rsidR="004C3265" w:rsidRPr="00D6500C" w:rsidRDefault="004C3265" w:rsidP="00AB055D">
            <w:pPr>
              <w:rPr>
                <w:rFonts w:ascii="Arial" w:hAnsi="Arial" w:cs="Arial"/>
                <w:sz w:val="22"/>
                <w:szCs w:val="22"/>
              </w:rPr>
            </w:pPr>
            <w:r w:rsidRPr="00D6500C">
              <w:rPr>
                <w:rFonts w:ascii="Arial" w:hAnsi="Arial" w:cs="Arial"/>
                <w:sz w:val="22"/>
                <w:szCs w:val="22"/>
              </w:rPr>
              <w:t>K/76/0151 - Full planning permission Decision - Approved Date: 8/4/1976 – Extension to factory (already built without permission</w:t>
            </w:r>
          </w:p>
        </w:tc>
      </w:tr>
      <w:tr w:rsidR="004C3265" w:rsidRPr="003E74F7" w14:paraId="7FEE2602" w14:textId="77777777" w:rsidTr="00AB055D">
        <w:tc>
          <w:tcPr>
            <w:tcW w:w="8921" w:type="dxa"/>
            <w:tcBorders>
              <w:left w:val="single" w:sz="12" w:space="0" w:color="auto"/>
              <w:bottom w:val="single" w:sz="12" w:space="0" w:color="auto"/>
              <w:right w:val="single" w:sz="12" w:space="0" w:color="auto"/>
            </w:tcBorders>
            <w:vAlign w:val="center"/>
          </w:tcPr>
          <w:p w14:paraId="0FDF2DD6" w14:textId="77777777" w:rsidR="004C3265" w:rsidRPr="00D6500C" w:rsidRDefault="004C3265" w:rsidP="00AB055D">
            <w:pPr>
              <w:rPr>
                <w:rFonts w:ascii="Arial" w:hAnsi="Arial" w:cs="Arial"/>
                <w:sz w:val="22"/>
                <w:szCs w:val="22"/>
              </w:rPr>
            </w:pPr>
            <w:r w:rsidRPr="00D6500C">
              <w:rPr>
                <w:rFonts w:ascii="Arial" w:hAnsi="Arial" w:cs="Arial"/>
                <w:sz w:val="22"/>
                <w:szCs w:val="22"/>
              </w:rPr>
              <w:t xml:space="preserve">PL/2021/05477 - Lawful development: Proposed use Decision - Approve Date: 22/11/2021 – Certificate of lawfulness </w:t>
            </w:r>
            <w:proofErr w:type="gramStart"/>
            <w:r w:rsidRPr="00D6500C">
              <w:rPr>
                <w:rFonts w:ascii="Arial" w:hAnsi="Arial" w:cs="Arial"/>
                <w:sz w:val="22"/>
                <w:szCs w:val="22"/>
              </w:rPr>
              <w:t>application  to</w:t>
            </w:r>
            <w:proofErr w:type="gramEnd"/>
            <w:r w:rsidRPr="00D6500C">
              <w:rPr>
                <w:rFonts w:ascii="Arial" w:hAnsi="Arial" w:cs="Arial"/>
                <w:sz w:val="22"/>
                <w:szCs w:val="22"/>
              </w:rPr>
              <w:t xml:space="preserve"> seek formal confirmation under Section 192 of the Town and Country Planning Act 1990 (as amended) that the existing use of the site (Use Class B2) can lawfully be undertaken without time restrictions on operations</w:t>
            </w:r>
          </w:p>
        </w:tc>
      </w:tr>
      <w:tr w:rsidR="004C3265" w:rsidRPr="003E74F7" w14:paraId="047CA3A0" w14:textId="77777777" w:rsidTr="00AB055D">
        <w:tc>
          <w:tcPr>
            <w:tcW w:w="8921" w:type="dxa"/>
            <w:tcBorders>
              <w:left w:val="single" w:sz="12" w:space="0" w:color="auto"/>
              <w:bottom w:val="single" w:sz="12" w:space="0" w:color="auto"/>
              <w:right w:val="single" w:sz="12" w:space="0" w:color="auto"/>
            </w:tcBorders>
            <w:vAlign w:val="center"/>
          </w:tcPr>
          <w:p w14:paraId="6E350E90" w14:textId="77777777" w:rsidR="004C3265" w:rsidRPr="00D6500C" w:rsidRDefault="004C3265" w:rsidP="00AB055D">
            <w:pPr>
              <w:rPr>
                <w:rFonts w:ascii="Arial" w:hAnsi="Arial" w:cs="Arial"/>
                <w:sz w:val="22"/>
                <w:szCs w:val="22"/>
              </w:rPr>
            </w:pPr>
            <w:r w:rsidRPr="00D6500C">
              <w:rPr>
                <w:rFonts w:ascii="Arial" w:hAnsi="Arial" w:cs="Arial"/>
                <w:sz w:val="22"/>
                <w:szCs w:val="22"/>
              </w:rPr>
              <w:t>PL/2025/09965 - Full planning permission – Erection of new single storey extension to eastern elevation of factory. Extension to house conveyor belts and scissor lift.  Local external landscaping works to facilitate construction of the extension. Repositioning of existing cycle shelter.</w:t>
            </w:r>
          </w:p>
        </w:tc>
      </w:tr>
      <w:tr w:rsidR="004C3265" w:rsidRPr="003E74F7" w14:paraId="10CAB473" w14:textId="77777777" w:rsidTr="00AB055D">
        <w:tc>
          <w:tcPr>
            <w:tcW w:w="8921" w:type="dxa"/>
            <w:tcBorders>
              <w:top w:val="single" w:sz="12" w:space="0" w:color="auto"/>
            </w:tcBorders>
            <w:vAlign w:val="center"/>
            <w:hideMark/>
          </w:tcPr>
          <w:p w14:paraId="3C9DE799" w14:textId="77777777" w:rsidR="004C3265" w:rsidRPr="003E74F7" w:rsidRDefault="004C3265" w:rsidP="00AB055D">
            <w:pPr>
              <w:rPr>
                <w:rFonts w:cs="Arial"/>
                <w:szCs w:val="22"/>
              </w:rPr>
            </w:pPr>
          </w:p>
        </w:tc>
      </w:tr>
      <w:tr w:rsidR="004C3265" w:rsidRPr="003E74F7" w14:paraId="06B58AB9" w14:textId="77777777" w:rsidTr="00AB055D">
        <w:tc>
          <w:tcPr>
            <w:tcW w:w="8921" w:type="dxa"/>
            <w:vAlign w:val="center"/>
            <w:hideMark/>
          </w:tcPr>
          <w:p w14:paraId="4B79476A" w14:textId="77777777" w:rsidR="004C3265" w:rsidRPr="003E74F7" w:rsidRDefault="004C3265" w:rsidP="00AB055D">
            <w:pPr>
              <w:rPr>
                <w:rFonts w:cs="Arial"/>
                <w:szCs w:val="22"/>
              </w:rPr>
            </w:pPr>
          </w:p>
        </w:tc>
      </w:tr>
      <w:bookmarkEnd w:id="0"/>
    </w:tbl>
    <w:p w14:paraId="7D978D2E" w14:textId="77777777" w:rsidR="006F5FC1" w:rsidRPr="00F7609E" w:rsidRDefault="006F5FC1" w:rsidP="00683C17">
      <w:pPr>
        <w:spacing w:line="276" w:lineRule="auto"/>
        <w:jc w:val="both"/>
        <w:outlineLvl w:val="2"/>
        <w:rPr>
          <w:rFonts w:ascii="Arial" w:hAnsi="Arial" w:cs="Arial"/>
          <w:b/>
          <w:bCs/>
          <w:sz w:val="22"/>
          <w:szCs w:val="22"/>
        </w:rPr>
      </w:pPr>
    </w:p>
    <w:p w14:paraId="3DE838B4" w14:textId="77777777" w:rsidR="00683C17" w:rsidRDefault="00683C17" w:rsidP="00683C17">
      <w:pPr>
        <w:spacing w:line="276" w:lineRule="auto"/>
        <w:jc w:val="both"/>
        <w:rPr>
          <w:rFonts w:ascii="Arial" w:hAnsi="Arial" w:cs="Arial"/>
          <w:color w:val="FF0000"/>
          <w:sz w:val="22"/>
          <w:szCs w:val="22"/>
        </w:rPr>
      </w:pPr>
    </w:p>
    <w:p w14:paraId="10D434F9" w14:textId="663B77F1"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800F74B" w14:textId="77777777" w:rsidR="00E35059" w:rsidRDefault="00E35059" w:rsidP="00237634">
      <w:pPr>
        <w:spacing w:line="276" w:lineRule="auto"/>
        <w:jc w:val="both"/>
        <w:rPr>
          <w:rFonts w:ascii="Arial" w:hAnsi="Arial" w:cs="Arial"/>
          <w:b/>
          <w:bCs/>
          <w:sz w:val="22"/>
          <w:szCs w:val="22"/>
        </w:rPr>
      </w:pPr>
    </w:p>
    <w:p w14:paraId="181BD2FD"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693A6914" w14:textId="77777777" w:rsidR="00B36610" w:rsidRDefault="00B36610" w:rsidP="00237634">
      <w:pPr>
        <w:spacing w:line="276" w:lineRule="auto"/>
        <w:jc w:val="both"/>
        <w:rPr>
          <w:rFonts w:ascii="Arial" w:hAnsi="Arial" w:cs="Arial"/>
          <w:sz w:val="22"/>
          <w:szCs w:val="22"/>
          <w:u w:val="single"/>
        </w:rPr>
      </w:pPr>
    </w:p>
    <w:p w14:paraId="624FC21D" w14:textId="008D8F82" w:rsidR="00B36610" w:rsidRPr="00B36610" w:rsidRDefault="00B36610" w:rsidP="00237634">
      <w:pPr>
        <w:spacing w:line="276" w:lineRule="auto"/>
        <w:jc w:val="both"/>
      </w:pPr>
      <w:r>
        <w:rPr>
          <w:rFonts w:ascii="Arial" w:hAnsi="Arial" w:cs="Arial"/>
          <w:sz w:val="22"/>
          <w:szCs w:val="22"/>
        </w:rPr>
        <w:t xml:space="preserve">Town and Country Planning Act 1990. </w:t>
      </w:r>
    </w:p>
    <w:p w14:paraId="7E79E61C" w14:textId="77777777" w:rsidR="00237634" w:rsidRDefault="00237634" w:rsidP="00237634">
      <w:pPr>
        <w:spacing w:line="276" w:lineRule="auto"/>
        <w:jc w:val="both"/>
        <w:rPr>
          <w:rFonts w:ascii="Arial" w:hAnsi="Arial" w:cs="Arial"/>
          <w:b/>
          <w:bCs/>
          <w:sz w:val="22"/>
          <w:szCs w:val="22"/>
        </w:rPr>
      </w:pPr>
    </w:p>
    <w:p w14:paraId="257DB4D6"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28F4889"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DEA4F5"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16B2824"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6EFBE74"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66A25A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1337CBE" w14:textId="77777777" w:rsidR="00533E0C" w:rsidRPr="004B1608" w:rsidRDefault="00533E0C" w:rsidP="00533E0C">
      <w:pPr>
        <w:spacing w:line="276" w:lineRule="auto"/>
        <w:jc w:val="both"/>
        <w:rPr>
          <w:rFonts w:ascii="Arial" w:hAnsi="Arial" w:cs="Arial"/>
          <w:sz w:val="22"/>
          <w:szCs w:val="22"/>
        </w:rPr>
      </w:pPr>
    </w:p>
    <w:p w14:paraId="1F454F4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0FF30DB" w14:textId="77777777" w:rsidR="00533E0C" w:rsidRDefault="00533E0C" w:rsidP="00533E0C">
      <w:pPr>
        <w:spacing w:line="276" w:lineRule="auto"/>
        <w:jc w:val="both"/>
        <w:rPr>
          <w:rFonts w:ascii="Arial" w:hAnsi="Arial" w:cs="Arial"/>
          <w:b/>
          <w:bCs/>
          <w:sz w:val="22"/>
          <w:szCs w:val="22"/>
        </w:rPr>
      </w:pPr>
    </w:p>
    <w:p w14:paraId="19022823"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2CA93BF" w14:textId="77777777" w:rsidR="00533E0C" w:rsidRPr="00D902FA" w:rsidRDefault="00533E0C" w:rsidP="00533E0C">
      <w:pPr>
        <w:spacing w:line="276" w:lineRule="auto"/>
        <w:jc w:val="both"/>
        <w:rPr>
          <w:rFonts w:ascii="Arial" w:hAnsi="Arial" w:cs="Arial"/>
          <w:sz w:val="22"/>
          <w:szCs w:val="22"/>
        </w:rPr>
      </w:pPr>
    </w:p>
    <w:p w14:paraId="3092AF60" w14:textId="77777777" w:rsidR="00533E0C" w:rsidRPr="00841A2B" w:rsidRDefault="00533E0C" w:rsidP="007F0006">
      <w:pPr>
        <w:pStyle w:val="ListParagraph"/>
        <w:numPr>
          <w:ilvl w:val="0"/>
          <w:numId w:val="2"/>
        </w:numPr>
        <w:spacing w:line="276" w:lineRule="auto"/>
        <w:jc w:val="both"/>
        <w:rPr>
          <w:rFonts w:ascii="Arial" w:hAnsi="Arial" w:cs="Arial"/>
          <w:sz w:val="22"/>
          <w:szCs w:val="22"/>
        </w:rPr>
      </w:pPr>
      <w:r w:rsidRPr="00841A2B">
        <w:rPr>
          <w:rFonts w:ascii="Arial" w:hAnsi="Arial" w:cs="Arial"/>
          <w:sz w:val="22"/>
          <w:szCs w:val="22"/>
        </w:rPr>
        <w:t>Core Policy 1 Settlement Strategy;</w:t>
      </w:r>
    </w:p>
    <w:p w14:paraId="065EB712" w14:textId="77777777" w:rsidR="0029208D" w:rsidRPr="00841A2B" w:rsidRDefault="0029208D" w:rsidP="007F0006">
      <w:pPr>
        <w:pStyle w:val="ListParagraph"/>
        <w:numPr>
          <w:ilvl w:val="0"/>
          <w:numId w:val="2"/>
        </w:numPr>
        <w:spacing w:line="276" w:lineRule="auto"/>
        <w:jc w:val="both"/>
        <w:rPr>
          <w:rFonts w:ascii="Arial" w:hAnsi="Arial" w:cs="Arial"/>
          <w:sz w:val="22"/>
          <w:szCs w:val="22"/>
        </w:rPr>
      </w:pPr>
      <w:r w:rsidRPr="00841A2B">
        <w:rPr>
          <w:rFonts w:ascii="Arial" w:hAnsi="Arial" w:cs="Arial"/>
          <w:sz w:val="22"/>
          <w:szCs w:val="22"/>
        </w:rPr>
        <w:t>Core Policy 2 Delivery Strategy;</w:t>
      </w:r>
    </w:p>
    <w:p w14:paraId="2D1D20D4" w14:textId="65AB0C3D" w:rsidR="0029208D" w:rsidRPr="00841A2B" w:rsidRDefault="0029208D" w:rsidP="007F0006">
      <w:pPr>
        <w:pStyle w:val="ListParagraph"/>
        <w:numPr>
          <w:ilvl w:val="0"/>
          <w:numId w:val="2"/>
        </w:numPr>
        <w:spacing w:line="276" w:lineRule="auto"/>
        <w:jc w:val="both"/>
        <w:rPr>
          <w:rFonts w:ascii="Arial" w:hAnsi="Arial" w:cs="Arial"/>
          <w:sz w:val="22"/>
          <w:szCs w:val="22"/>
        </w:rPr>
      </w:pPr>
      <w:r w:rsidRPr="00841A2B">
        <w:rPr>
          <w:rFonts w:ascii="Arial" w:hAnsi="Arial" w:cs="Arial"/>
          <w:sz w:val="22"/>
          <w:szCs w:val="22"/>
        </w:rPr>
        <w:t xml:space="preserve">Core Policy </w:t>
      </w:r>
      <w:r w:rsidR="00B36610" w:rsidRPr="00841A2B">
        <w:rPr>
          <w:rFonts w:ascii="Arial" w:hAnsi="Arial" w:cs="Arial"/>
          <w:sz w:val="22"/>
          <w:szCs w:val="22"/>
        </w:rPr>
        <w:t>12</w:t>
      </w:r>
      <w:r w:rsidRPr="00841A2B">
        <w:rPr>
          <w:rFonts w:ascii="Arial" w:hAnsi="Arial" w:cs="Arial"/>
          <w:sz w:val="22"/>
          <w:szCs w:val="22"/>
        </w:rPr>
        <w:t xml:space="preserve"> Spatial Strategy </w:t>
      </w:r>
      <w:r w:rsidR="00B36610" w:rsidRPr="00841A2B">
        <w:rPr>
          <w:rFonts w:ascii="Arial" w:hAnsi="Arial" w:cs="Arial"/>
          <w:sz w:val="22"/>
          <w:szCs w:val="22"/>
        </w:rPr>
        <w:t xml:space="preserve">for the Devizes </w:t>
      </w:r>
      <w:r w:rsidRPr="00841A2B">
        <w:rPr>
          <w:rFonts w:ascii="Arial" w:hAnsi="Arial" w:cs="Arial"/>
          <w:sz w:val="22"/>
          <w:szCs w:val="22"/>
        </w:rPr>
        <w:t xml:space="preserve">Community </w:t>
      </w:r>
      <w:proofErr w:type="gramStart"/>
      <w:r w:rsidRPr="00841A2B">
        <w:rPr>
          <w:rFonts w:ascii="Arial" w:hAnsi="Arial" w:cs="Arial"/>
          <w:sz w:val="22"/>
          <w:szCs w:val="22"/>
        </w:rPr>
        <w:t>Area</w:t>
      </w:r>
      <w:r w:rsidR="00B36610" w:rsidRPr="00841A2B">
        <w:rPr>
          <w:rFonts w:ascii="Arial" w:hAnsi="Arial" w:cs="Arial"/>
          <w:sz w:val="22"/>
          <w:szCs w:val="22"/>
        </w:rPr>
        <w:t>;</w:t>
      </w:r>
      <w:proofErr w:type="gramEnd"/>
    </w:p>
    <w:p w14:paraId="6380C9D2" w14:textId="77777777" w:rsidR="0029208D" w:rsidRPr="00841A2B" w:rsidRDefault="0029208D" w:rsidP="007F0006">
      <w:pPr>
        <w:pStyle w:val="ListParagraph"/>
        <w:numPr>
          <w:ilvl w:val="0"/>
          <w:numId w:val="2"/>
        </w:numPr>
        <w:spacing w:line="276" w:lineRule="auto"/>
        <w:jc w:val="both"/>
        <w:rPr>
          <w:rFonts w:ascii="Arial" w:hAnsi="Arial" w:cs="Arial"/>
          <w:sz w:val="22"/>
          <w:szCs w:val="22"/>
        </w:rPr>
      </w:pPr>
      <w:r w:rsidRPr="00841A2B">
        <w:rPr>
          <w:rFonts w:ascii="Arial" w:hAnsi="Arial" w:cs="Arial"/>
          <w:sz w:val="22"/>
          <w:szCs w:val="22"/>
        </w:rPr>
        <w:t xml:space="preserve">Core Policy 35 Existing Employment Land </w:t>
      </w:r>
    </w:p>
    <w:p w14:paraId="5ECB5960"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0907717E"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2B502E54" w14:textId="21B54F11" w:rsidR="00DA6D73" w:rsidRPr="00D902FA" w:rsidRDefault="00DA6D73"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51 Landscape </w:t>
      </w:r>
    </w:p>
    <w:p w14:paraId="228448DE"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4AE682C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proofErr w:type="gramStart"/>
      <w:r w:rsidRPr="00D902FA">
        <w:rPr>
          <w:rFonts w:ascii="Arial" w:hAnsi="Arial" w:cs="Arial"/>
          <w:sz w:val="22"/>
          <w:szCs w:val="22"/>
        </w:rPr>
        <w:t>Transport;</w:t>
      </w:r>
      <w:proofErr w:type="gramEnd"/>
    </w:p>
    <w:p w14:paraId="4A30C673"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7229FD1A" w14:textId="77777777" w:rsidR="00533E0C" w:rsidRDefault="00533E0C" w:rsidP="00533E0C">
      <w:pPr>
        <w:spacing w:line="276" w:lineRule="auto"/>
        <w:jc w:val="both"/>
        <w:rPr>
          <w:rFonts w:ascii="Arial" w:hAnsi="Arial" w:cs="Arial"/>
          <w:color w:val="FF0000"/>
          <w:sz w:val="22"/>
          <w:szCs w:val="22"/>
        </w:rPr>
      </w:pPr>
    </w:p>
    <w:p w14:paraId="4FDFC1C2" w14:textId="77777777"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r w:rsidRPr="00CF2835">
        <w:rPr>
          <w:rFonts w:ascii="Arial" w:hAnsi="Arial" w:cs="Arial"/>
          <w:color w:val="000000" w:themeColor="text1"/>
          <w:sz w:val="22"/>
          <w:szCs w:val="22"/>
        </w:rPr>
        <w:t>[delete/insert above as appropriate]</w:t>
      </w:r>
      <w:r w:rsidRPr="00CF2835">
        <w:rPr>
          <w:rFonts w:ascii="Arial" w:hAnsi="Arial" w:cs="Arial"/>
          <w:b/>
          <w:bCs/>
          <w:color w:val="000000" w:themeColor="text1"/>
          <w:sz w:val="22"/>
          <w:szCs w:val="22"/>
        </w:rPr>
        <w:t xml:space="preserve"> </w:t>
      </w:r>
    </w:p>
    <w:p w14:paraId="56191E4B" w14:textId="77777777" w:rsidR="00157709" w:rsidRPr="00CF2835" w:rsidRDefault="00157709" w:rsidP="00CF2835">
      <w:pPr>
        <w:spacing w:line="276" w:lineRule="auto"/>
        <w:jc w:val="both"/>
        <w:rPr>
          <w:rFonts w:ascii="Arial" w:hAnsi="Arial" w:cs="Arial"/>
          <w:b/>
          <w:bCs/>
          <w:color w:val="000000" w:themeColor="text1"/>
          <w:sz w:val="22"/>
          <w:szCs w:val="22"/>
        </w:rPr>
      </w:pPr>
    </w:p>
    <w:p w14:paraId="1CAC15E4"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10D07BDC"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400159C7"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0EDE0FE5"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78148D8B"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151364E4" w14:textId="77777777" w:rsidR="00D101B5" w:rsidRDefault="00D101B5" w:rsidP="00D101B5">
      <w:pPr>
        <w:spacing w:line="276" w:lineRule="auto"/>
        <w:jc w:val="both"/>
        <w:rPr>
          <w:rFonts w:ascii="Arial" w:hAnsi="Arial" w:cs="Arial"/>
          <w:b/>
          <w:bCs/>
          <w:sz w:val="22"/>
          <w:szCs w:val="22"/>
        </w:rPr>
      </w:pPr>
    </w:p>
    <w:p w14:paraId="241249D5"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FA6852F" w14:textId="77777777" w:rsidR="00DA6D73" w:rsidRDefault="00DA6D73" w:rsidP="00D101B5">
      <w:pPr>
        <w:spacing w:line="276" w:lineRule="auto"/>
        <w:jc w:val="both"/>
        <w:rPr>
          <w:rFonts w:ascii="Arial" w:hAnsi="Arial" w:cs="Arial"/>
          <w:sz w:val="22"/>
          <w:szCs w:val="22"/>
          <w:u w:val="single"/>
        </w:rPr>
      </w:pPr>
    </w:p>
    <w:p w14:paraId="69370EEE" w14:textId="1BEC79D4" w:rsidR="00DA6D73" w:rsidRPr="00DA6D73" w:rsidRDefault="00DA6D73" w:rsidP="00D101B5">
      <w:pPr>
        <w:spacing w:line="276" w:lineRule="auto"/>
        <w:jc w:val="both"/>
        <w:rPr>
          <w:rFonts w:ascii="Arial" w:hAnsi="Arial" w:cs="Arial"/>
          <w:sz w:val="22"/>
          <w:szCs w:val="22"/>
        </w:rPr>
      </w:pPr>
      <w:r>
        <w:rPr>
          <w:rFonts w:ascii="Arial" w:hAnsi="Arial" w:cs="Arial"/>
          <w:sz w:val="22"/>
          <w:szCs w:val="22"/>
        </w:rPr>
        <w:t xml:space="preserve">Devizes Area Neighbourhood Plan – July 2015 </w:t>
      </w:r>
    </w:p>
    <w:p w14:paraId="6CA74366" w14:textId="77777777" w:rsidR="00533E0C" w:rsidRDefault="00533E0C" w:rsidP="00533E0C">
      <w:pPr>
        <w:spacing w:line="276" w:lineRule="auto"/>
        <w:jc w:val="both"/>
        <w:rPr>
          <w:rFonts w:ascii="Arial" w:hAnsi="Arial" w:cs="Arial"/>
          <w:b/>
          <w:bCs/>
          <w:sz w:val="22"/>
          <w:szCs w:val="22"/>
        </w:rPr>
      </w:pPr>
    </w:p>
    <w:p w14:paraId="67D183C8" w14:textId="5F1F6D5B" w:rsidR="00533E0C"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6A5CB2A" w14:textId="77777777" w:rsidR="00DA6D73" w:rsidRPr="001171CC" w:rsidRDefault="00DA6D73" w:rsidP="00533E0C">
      <w:pPr>
        <w:spacing w:line="276" w:lineRule="auto"/>
        <w:jc w:val="both"/>
        <w:rPr>
          <w:rFonts w:ascii="Arial" w:hAnsi="Arial" w:cs="Arial"/>
          <w:sz w:val="22"/>
          <w:szCs w:val="22"/>
          <w:u w:val="single"/>
        </w:rPr>
      </w:pPr>
    </w:p>
    <w:p w14:paraId="6BB986DD"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777CC1D"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C465FC4" w14:textId="77777777" w:rsidR="00533E0C" w:rsidRPr="008C5404" w:rsidRDefault="00533E0C" w:rsidP="00533E0C">
      <w:pPr>
        <w:spacing w:line="276" w:lineRule="auto"/>
        <w:jc w:val="both"/>
        <w:rPr>
          <w:rFonts w:ascii="Arial" w:hAnsi="Arial" w:cs="Arial"/>
          <w:b/>
          <w:bCs/>
          <w:sz w:val="22"/>
          <w:szCs w:val="22"/>
        </w:rPr>
      </w:pPr>
    </w:p>
    <w:p w14:paraId="3FEF4C59" w14:textId="77777777" w:rsidR="00D902FA" w:rsidRDefault="00D902FA" w:rsidP="00D902FA">
      <w:pPr>
        <w:spacing w:line="276" w:lineRule="auto"/>
        <w:jc w:val="both"/>
        <w:rPr>
          <w:rFonts w:ascii="Arial" w:hAnsi="Arial" w:cs="Arial"/>
          <w:color w:val="FF0000"/>
          <w:sz w:val="22"/>
          <w:szCs w:val="22"/>
        </w:rPr>
      </w:pPr>
    </w:p>
    <w:p w14:paraId="5A50D9F5" w14:textId="19645E55"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AC66DDC" w14:textId="77777777" w:rsidR="00D902FA" w:rsidRDefault="00D902FA" w:rsidP="00D902FA">
      <w:pPr>
        <w:spacing w:line="276" w:lineRule="auto"/>
        <w:jc w:val="both"/>
        <w:rPr>
          <w:rFonts w:ascii="Arial" w:hAnsi="Arial" w:cs="Arial"/>
          <w:b/>
          <w:bCs/>
          <w:sz w:val="22"/>
          <w:szCs w:val="22"/>
        </w:rPr>
      </w:pPr>
    </w:p>
    <w:p w14:paraId="5971734D"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D8E5E62" w14:textId="65C72BBF" w:rsidR="00067BEE" w:rsidRPr="004817FB" w:rsidRDefault="00067BEE" w:rsidP="00DA6D73">
      <w:pPr>
        <w:spacing w:line="276" w:lineRule="auto"/>
        <w:jc w:val="both"/>
        <w:rPr>
          <w:rFonts w:ascii="Arial" w:hAnsi="Arial" w:cs="Arial"/>
          <w:sz w:val="22"/>
          <w:szCs w:val="22"/>
        </w:rPr>
      </w:pPr>
    </w:p>
    <w:p w14:paraId="39C7CA6A"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40AD252A"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D77A23C" w14:textId="77777777"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34BFDDCB"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5C23D63"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2F8E5523" w14:textId="0E4C1750" w:rsidR="00067BEE" w:rsidRPr="00DA6D73"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0264E8ED" w14:textId="77777777" w:rsidR="00D902FA" w:rsidRDefault="00D902FA" w:rsidP="00D902FA">
      <w:pPr>
        <w:spacing w:line="276" w:lineRule="auto"/>
        <w:jc w:val="both"/>
        <w:rPr>
          <w:rFonts w:ascii="Arial" w:hAnsi="Arial" w:cs="Arial"/>
          <w:b/>
          <w:bCs/>
          <w:color w:val="FF0000"/>
          <w:sz w:val="22"/>
          <w:szCs w:val="22"/>
        </w:rPr>
      </w:pPr>
    </w:p>
    <w:p w14:paraId="74486AF7" w14:textId="10B0A494"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193C7FA5" w14:textId="77777777" w:rsidR="00D902FA" w:rsidRDefault="00D902FA" w:rsidP="00D902FA">
      <w:pPr>
        <w:spacing w:line="276" w:lineRule="auto"/>
        <w:jc w:val="both"/>
        <w:rPr>
          <w:rFonts w:ascii="Arial" w:hAnsi="Arial" w:cs="Arial"/>
          <w:b/>
          <w:bCs/>
          <w:color w:val="FF0000"/>
          <w:sz w:val="22"/>
          <w:szCs w:val="22"/>
        </w:rPr>
      </w:pPr>
    </w:p>
    <w:p w14:paraId="309D3C9C" w14:textId="77777777" w:rsidR="000E62BA" w:rsidRDefault="000E62BA" w:rsidP="00765EEE">
      <w:pPr>
        <w:jc w:val="both"/>
        <w:rPr>
          <w:rFonts w:ascii="Arial" w:hAnsi="Arial" w:cs="Arial"/>
          <w:sz w:val="22"/>
          <w:szCs w:val="22"/>
        </w:rPr>
      </w:pPr>
    </w:p>
    <w:p w14:paraId="1B2AF4E8" w14:textId="36E3C8F1" w:rsidR="00765EEE" w:rsidRPr="00EC6FBF" w:rsidRDefault="00765EEE" w:rsidP="00765EEE">
      <w:pPr>
        <w:jc w:val="both"/>
        <w:rPr>
          <w:rFonts w:ascii="Arial" w:hAnsi="Arial" w:cs="Arial"/>
          <w:sz w:val="22"/>
          <w:szCs w:val="22"/>
        </w:rPr>
      </w:pPr>
      <w:r w:rsidRPr="002C320C">
        <w:rPr>
          <w:rFonts w:ascii="Arial" w:hAnsi="Arial" w:cs="Arial"/>
          <w:sz w:val="22"/>
          <w:szCs w:val="22"/>
        </w:rPr>
        <w:t xml:space="preserve">WC </w:t>
      </w:r>
      <w:r w:rsidRPr="00EC6FBF">
        <w:rPr>
          <w:rFonts w:ascii="Arial" w:hAnsi="Arial" w:cs="Arial"/>
          <w:sz w:val="22"/>
          <w:szCs w:val="22"/>
        </w:rPr>
        <w:t xml:space="preserve">Ecology:  </w:t>
      </w:r>
      <w:r w:rsidR="00BE6683" w:rsidRPr="00EC6FBF">
        <w:rPr>
          <w:rFonts w:ascii="Arial" w:hAnsi="Arial" w:cs="Arial"/>
          <w:sz w:val="22"/>
          <w:szCs w:val="22"/>
        </w:rPr>
        <w:t>No objection subject to conditions</w:t>
      </w:r>
      <w:r w:rsidR="00EC6FBF" w:rsidRPr="00EC6FBF">
        <w:rPr>
          <w:rFonts w:ascii="Arial" w:hAnsi="Arial" w:cs="Arial"/>
          <w:sz w:val="22"/>
          <w:szCs w:val="22"/>
        </w:rPr>
        <w:t>.</w:t>
      </w:r>
    </w:p>
    <w:p w14:paraId="3BE73CBE" w14:textId="77777777" w:rsidR="00D902FA" w:rsidRPr="00EC6FBF" w:rsidRDefault="00D902FA" w:rsidP="00D902FA">
      <w:pPr>
        <w:spacing w:line="276" w:lineRule="auto"/>
        <w:jc w:val="both"/>
        <w:rPr>
          <w:rFonts w:ascii="Arial" w:hAnsi="Arial" w:cs="Arial"/>
          <w:b/>
          <w:bCs/>
          <w:sz w:val="22"/>
          <w:szCs w:val="22"/>
        </w:rPr>
      </w:pPr>
    </w:p>
    <w:p w14:paraId="31122276" w14:textId="528FCB26" w:rsidR="00D902FA" w:rsidRPr="00EC6FBF" w:rsidRDefault="00EC6FBF" w:rsidP="00D902FA">
      <w:pPr>
        <w:spacing w:line="276" w:lineRule="auto"/>
        <w:jc w:val="both"/>
        <w:rPr>
          <w:rFonts w:ascii="Arial" w:hAnsi="Arial" w:cs="Arial"/>
          <w:sz w:val="22"/>
          <w:szCs w:val="22"/>
        </w:rPr>
      </w:pPr>
      <w:r w:rsidRPr="00EC6FBF">
        <w:rPr>
          <w:rFonts w:ascii="Arial" w:hAnsi="Arial" w:cs="Arial"/>
          <w:sz w:val="22"/>
          <w:szCs w:val="22"/>
        </w:rPr>
        <w:t xml:space="preserve">Devizes </w:t>
      </w:r>
      <w:r w:rsidR="00F7609E" w:rsidRPr="00EC6FBF">
        <w:rPr>
          <w:rFonts w:ascii="Arial" w:hAnsi="Arial" w:cs="Arial"/>
          <w:sz w:val="22"/>
          <w:szCs w:val="22"/>
        </w:rPr>
        <w:t>Town Council:</w:t>
      </w:r>
      <w:r w:rsidR="002927C8" w:rsidRPr="00EC6FBF">
        <w:rPr>
          <w:rFonts w:ascii="Arial" w:hAnsi="Arial" w:cs="Arial"/>
          <w:sz w:val="22"/>
          <w:szCs w:val="22"/>
        </w:rPr>
        <w:t xml:space="preserve"> No objection</w:t>
      </w:r>
      <w:r w:rsidRPr="00EC6FBF">
        <w:rPr>
          <w:rFonts w:ascii="Arial" w:hAnsi="Arial" w:cs="Arial"/>
          <w:sz w:val="22"/>
          <w:szCs w:val="22"/>
        </w:rPr>
        <w:t>.</w:t>
      </w:r>
    </w:p>
    <w:p w14:paraId="5E1A87A6" w14:textId="77777777" w:rsidR="00D902FA" w:rsidRDefault="00D902FA" w:rsidP="00D902FA">
      <w:pPr>
        <w:spacing w:line="276" w:lineRule="auto"/>
        <w:jc w:val="both"/>
        <w:rPr>
          <w:rFonts w:ascii="Arial" w:hAnsi="Arial" w:cs="Arial"/>
          <w:b/>
          <w:bCs/>
          <w:color w:val="FF0000"/>
          <w:sz w:val="22"/>
          <w:szCs w:val="22"/>
        </w:rPr>
      </w:pPr>
    </w:p>
    <w:p w14:paraId="3AD2CDD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42F5F1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860A33D" w14:textId="77777777" w:rsidR="00D902FA" w:rsidRDefault="5CD3423D" w:rsidP="3656A09E">
      <w:pPr>
        <w:spacing w:line="276" w:lineRule="auto"/>
        <w:jc w:val="both"/>
      </w:pPr>
      <w:r w:rsidRPr="3656A09E">
        <w:rPr>
          <w:rFonts w:ascii="Arial" w:eastAsia="Arial" w:hAnsi="Arial" w:cs="Arial"/>
          <w:sz w:val="22"/>
          <w:szCs w:val="22"/>
        </w:rPr>
        <w:t xml:space="preserve"> </w:t>
      </w:r>
    </w:p>
    <w:p w14:paraId="5E6354D8"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4DBFF568" w14:textId="231B442D" w:rsidR="00D902FA" w:rsidRPr="004817FB" w:rsidRDefault="5CD3423D" w:rsidP="00EC6FBF">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EC6FBF">
        <w:rPr>
          <w:rFonts w:ascii="Arial" w:eastAsia="Arial" w:hAnsi="Arial" w:cs="Arial"/>
          <w:sz w:val="22"/>
          <w:szCs w:val="22"/>
        </w:rPr>
        <w:t>.</w:t>
      </w:r>
    </w:p>
    <w:p w14:paraId="58366AC6" w14:textId="77777777" w:rsidR="00D902FA" w:rsidRDefault="5CD3423D" w:rsidP="3656A09E">
      <w:pPr>
        <w:spacing w:line="276" w:lineRule="auto"/>
        <w:jc w:val="both"/>
      </w:pPr>
      <w:r w:rsidRPr="3656A09E">
        <w:rPr>
          <w:rFonts w:ascii="Arial" w:eastAsia="Arial" w:hAnsi="Arial" w:cs="Arial"/>
          <w:sz w:val="22"/>
          <w:szCs w:val="22"/>
        </w:rPr>
        <w:t xml:space="preserve"> </w:t>
      </w:r>
    </w:p>
    <w:p w14:paraId="3AAB1F86"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1E5193E" w14:textId="77777777" w:rsidR="00D902FA" w:rsidRPr="004817FB" w:rsidRDefault="00D902FA" w:rsidP="3656A09E">
      <w:pPr>
        <w:spacing w:line="276" w:lineRule="auto"/>
        <w:jc w:val="both"/>
      </w:pPr>
    </w:p>
    <w:p w14:paraId="5D0636E3"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2749AB9" w14:textId="77777777" w:rsidR="00D902FA" w:rsidRDefault="00D902FA" w:rsidP="00D902FA">
      <w:pPr>
        <w:spacing w:line="276" w:lineRule="auto"/>
        <w:jc w:val="both"/>
        <w:rPr>
          <w:rFonts w:ascii="Arial" w:hAnsi="Arial" w:cs="Arial"/>
          <w:b/>
          <w:bCs/>
          <w:color w:val="FF0000"/>
          <w:sz w:val="22"/>
          <w:szCs w:val="22"/>
        </w:rPr>
      </w:pPr>
    </w:p>
    <w:p w14:paraId="5E609980" w14:textId="3DA57CC7" w:rsidR="0007377C" w:rsidRPr="00EC6FBF" w:rsidRDefault="00EC6FBF" w:rsidP="294BE246">
      <w:pPr>
        <w:spacing w:line="276" w:lineRule="auto"/>
        <w:jc w:val="both"/>
        <w:rPr>
          <w:rFonts w:ascii="Arial" w:hAnsi="Arial" w:cs="Arial"/>
          <w:b/>
          <w:bCs/>
          <w:sz w:val="22"/>
          <w:szCs w:val="22"/>
        </w:rPr>
      </w:pPr>
      <w:r w:rsidRPr="00EC6FBF">
        <w:rPr>
          <w:rFonts w:ascii="Arial" w:hAnsi="Arial" w:cs="Arial"/>
          <w:sz w:val="22"/>
          <w:szCs w:val="22"/>
        </w:rPr>
        <w:t xml:space="preserve">None received. </w:t>
      </w:r>
    </w:p>
    <w:p w14:paraId="3AEDABBA" w14:textId="77777777" w:rsidR="0007377C" w:rsidRDefault="0007377C" w:rsidP="0007377C">
      <w:pPr>
        <w:spacing w:line="276" w:lineRule="auto"/>
        <w:jc w:val="both"/>
        <w:rPr>
          <w:rFonts w:ascii="Arial" w:hAnsi="Arial" w:cs="Arial"/>
          <w:b/>
          <w:bCs/>
          <w:color w:val="FF0000"/>
          <w:sz w:val="22"/>
          <w:szCs w:val="22"/>
        </w:rPr>
      </w:pPr>
    </w:p>
    <w:p w14:paraId="4AE1CB72" w14:textId="3C88CD58"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5346BC30"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BAE6D3B" w14:textId="77777777" w:rsidR="0092586B" w:rsidRPr="0092586B" w:rsidRDefault="0092586B" w:rsidP="0092586B">
      <w:pPr>
        <w:spacing w:line="276" w:lineRule="auto"/>
        <w:jc w:val="both"/>
        <w:rPr>
          <w:rFonts w:ascii="Arial" w:hAnsi="Arial" w:cs="Arial"/>
          <w:color w:val="000000" w:themeColor="text1"/>
          <w:sz w:val="22"/>
          <w:szCs w:val="22"/>
        </w:rPr>
      </w:pPr>
    </w:p>
    <w:p w14:paraId="4DA14A92"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FB6B096" w14:textId="77777777" w:rsidR="0092586B" w:rsidRPr="0092586B" w:rsidRDefault="0092586B" w:rsidP="0092586B">
      <w:pPr>
        <w:spacing w:line="276" w:lineRule="auto"/>
        <w:jc w:val="both"/>
        <w:rPr>
          <w:rFonts w:ascii="Arial" w:hAnsi="Arial" w:cs="Arial"/>
          <w:color w:val="000000" w:themeColor="text1"/>
          <w:sz w:val="22"/>
          <w:szCs w:val="22"/>
        </w:rPr>
      </w:pPr>
    </w:p>
    <w:p w14:paraId="5EA13365"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8B3BDDA" w14:textId="77777777" w:rsidR="00A16EA1" w:rsidRDefault="00A16EA1" w:rsidP="7D84FC5F">
      <w:pPr>
        <w:spacing w:line="276" w:lineRule="auto"/>
        <w:jc w:val="both"/>
        <w:rPr>
          <w:rFonts w:ascii="Arial" w:hAnsi="Arial" w:cs="Arial"/>
          <w:b/>
          <w:bCs/>
          <w:color w:val="FF0000"/>
          <w:sz w:val="22"/>
          <w:szCs w:val="22"/>
        </w:rPr>
      </w:pPr>
    </w:p>
    <w:p w14:paraId="061A441C" w14:textId="77777777" w:rsidR="00EC6FBF" w:rsidRDefault="00EC6FBF" w:rsidP="7D84FC5F">
      <w:pPr>
        <w:spacing w:line="276" w:lineRule="auto"/>
        <w:jc w:val="both"/>
        <w:rPr>
          <w:rFonts w:ascii="Arial" w:hAnsi="Arial" w:cs="Arial"/>
          <w:i/>
          <w:iCs/>
          <w:color w:val="FF0000"/>
          <w:sz w:val="22"/>
          <w:szCs w:val="22"/>
        </w:rPr>
      </w:pPr>
    </w:p>
    <w:p w14:paraId="22873EF8"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398783CA"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ED7B21A"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53D8617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2F20F4A5"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1E56179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67D2BCF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lastRenderedPageBreak/>
        <w:t>Large and Small Villages – development should be limited and respond to local needs.</w:t>
      </w:r>
    </w:p>
    <w:p w14:paraId="1AA723EC"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1919DB52"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FFF9050"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A501764"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4D9E385C"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49E503E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71D29C23"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37BCDCE8" w14:textId="77777777" w:rsidR="00482DB3" w:rsidRPr="00482DB3" w:rsidRDefault="00A6476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6373833A"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617E24D4" w14:textId="77777777" w:rsidR="00F124BA" w:rsidRDefault="00F124BA" w:rsidP="00F81970">
      <w:pPr>
        <w:spacing w:line="276" w:lineRule="auto"/>
        <w:jc w:val="both"/>
        <w:rPr>
          <w:rFonts w:ascii="Arial" w:hAnsi="Arial" w:cs="Arial"/>
          <w:b/>
          <w:bCs/>
          <w:sz w:val="22"/>
          <w:szCs w:val="22"/>
        </w:rPr>
      </w:pPr>
    </w:p>
    <w:p w14:paraId="2777538E" w14:textId="77777777" w:rsidR="00C15984" w:rsidRDefault="00C15984" w:rsidP="00F81970">
      <w:pPr>
        <w:spacing w:line="276" w:lineRule="auto"/>
        <w:jc w:val="both"/>
        <w:rPr>
          <w:rFonts w:ascii="Arial" w:hAnsi="Arial" w:cs="Arial"/>
          <w:b/>
          <w:bCs/>
          <w:sz w:val="22"/>
          <w:szCs w:val="22"/>
        </w:rPr>
      </w:pPr>
    </w:p>
    <w:p w14:paraId="27CD2510"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8F926D9" w14:textId="77777777" w:rsidR="00955079" w:rsidRDefault="00955079" w:rsidP="00F81970">
      <w:pPr>
        <w:spacing w:line="276" w:lineRule="auto"/>
        <w:jc w:val="both"/>
        <w:rPr>
          <w:rFonts w:ascii="Arial" w:hAnsi="Arial" w:cs="Arial"/>
          <w:i/>
          <w:iCs/>
          <w:sz w:val="22"/>
          <w:szCs w:val="22"/>
        </w:rPr>
      </w:pPr>
    </w:p>
    <w:p w14:paraId="01567E34" w14:textId="77777777" w:rsidR="005A182B" w:rsidRDefault="005A182B" w:rsidP="00F81970">
      <w:pPr>
        <w:spacing w:line="276" w:lineRule="auto"/>
        <w:jc w:val="both"/>
        <w:rPr>
          <w:rFonts w:ascii="Arial" w:hAnsi="Arial" w:cs="Arial"/>
          <w:sz w:val="22"/>
          <w:szCs w:val="22"/>
        </w:rPr>
      </w:pPr>
      <w:r w:rsidRPr="005A182B">
        <w:rPr>
          <w:rFonts w:ascii="Arial" w:hAnsi="Arial" w:cs="Arial"/>
          <w:sz w:val="22"/>
          <w:szCs w:val="22"/>
        </w:rPr>
        <w:t xml:space="preserve">The application site is located within the established Limits of Development for Devizes, a settlement identified as a Market Town in the Wiltshire Core Strategy (WCS). Under Core Policies 1 and 2, Market Towns are considered sustainable locations capable of accommodating a reasonable level of growth, and development within these boundaries is supported in principle. </w:t>
      </w:r>
    </w:p>
    <w:p w14:paraId="682C64EE" w14:textId="77777777" w:rsidR="005A182B" w:rsidRDefault="005A182B" w:rsidP="00F81970">
      <w:pPr>
        <w:spacing w:line="276" w:lineRule="auto"/>
        <w:jc w:val="both"/>
        <w:rPr>
          <w:rFonts w:ascii="Arial" w:hAnsi="Arial" w:cs="Arial"/>
          <w:sz w:val="22"/>
          <w:szCs w:val="22"/>
        </w:rPr>
      </w:pPr>
    </w:p>
    <w:p w14:paraId="7CFAA70F" w14:textId="6E3451A0" w:rsidR="00E03EDD" w:rsidRDefault="005A182B" w:rsidP="00F81970">
      <w:pPr>
        <w:spacing w:line="276" w:lineRule="auto"/>
        <w:jc w:val="both"/>
        <w:rPr>
          <w:rFonts w:ascii="Arial" w:hAnsi="Arial" w:cs="Arial"/>
          <w:sz w:val="22"/>
          <w:szCs w:val="22"/>
        </w:rPr>
      </w:pPr>
      <w:r w:rsidRPr="005A182B">
        <w:rPr>
          <w:rFonts w:ascii="Arial" w:hAnsi="Arial" w:cs="Arial"/>
          <w:sz w:val="22"/>
          <w:szCs w:val="22"/>
        </w:rPr>
        <w:t>The site also falls within a designated Principal Employment Area, where Core Policy 35 seeks to safeguard employment land and encourages its continued productive use. This policy states that proposals that facilitate the renewal, modernisation or intensification of existing employment uses within such areas will, in principle, be supported. Taken together, the policy context establishes a clear presumption in favour of sustainable development that maintains or enhances the employment function of the site.</w:t>
      </w:r>
    </w:p>
    <w:p w14:paraId="273E8C9D" w14:textId="77777777" w:rsidR="005A182B" w:rsidRDefault="005A182B" w:rsidP="00F81970">
      <w:pPr>
        <w:spacing w:line="276" w:lineRule="auto"/>
        <w:jc w:val="both"/>
        <w:rPr>
          <w:rFonts w:ascii="Arial" w:hAnsi="Arial" w:cs="Arial"/>
          <w:i/>
          <w:iCs/>
          <w:sz w:val="22"/>
          <w:szCs w:val="22"/>
        </w:rPr>
      </w:pPr>
    </w:p>
    <w:p w14:paraId="36E7EE06"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AA33484" w14:textId="77777777" w:rsidR="00722BAC" w:rsidRPr="005A182B" w:rsidRDefault="00722BAC" w:rsidP="7D84FC5F">
      <w:pPr>
        <w:spacing w:line="276" w:lineRule="auto"/>
        <w:jc w:val="both"/>
        <w:rPr>
          <w:rFonts w:ascii="Arial" w:hAnsi="Arial" w:cs="Arial"/>
          <w:sz w:val="22"/>
          <w:szCs w:val="22"/>
        </w:rPr>
      </w:pPr>
    </w:p>
    <w:p w14:paraId="4CF827BF" w14:textId="5D970147" w:rsidR="005A182B" w:rsidRPr="005A182B" w:rsidRDefault="005A182B" w:rsidP="7D84FC5F">
      <w:pPr>
        <w:spacing w:line="276" w:lineRule="auto"/>
        <w:jc w:val="both"/>
        <w:rPr>
          <w:rFonts w:ascii="Arial" w:hAnsi="Arial" w:cs="Arial"/>
          <w:sz w:val="22"/>
          <w:szCs w:val="22"/>
        </w:rPr>
      </w:pPr>
      <w:r w:rsidRPr="005A182B">
        <w:rPr>
          <w:rFonts w:ascii="Arial" w:hAnsi="Arial" w:cs="Arial"/>
          <w:sz w:val="22"/>
          <w:szCs w:val="22"/>
        </w:rPr>
        <w:t>T</w:t>
      </w:r>
      <w:r w:rsidRPr="005A182B">
        <w:rPr>
          <w:rFonts w:ascii="Arial" w:hAnsi="Arial" w:cs="Arial"/>
          <w:sz w:val="22"/>
          <w:szCs w:val="22"/>
        </w:rPr>
        <w:t>he principle of development is considered acceptable, subject to compliance with all other relevant planning considerations.</w:t>
      </w:r>
    </w:p>
    <w:p w14:paraId="35E881EC" w14:textId="77777777" w:rsidR="0021750A" w:rsidRDefault="0021750A" w:rsidP="7D84FC5F">
      <w:pPr>
        <w:spacing w:line="276" w:lineRule="auto"/>
        <w:jc w:val="both"/>
        <w:rPr>
          <w:rFonts w:ascii="Arial" w:hAnsi="Arial" w:cs="Arial"/>
          <w:b/>
          <w:bCs/>
          <w:sz w:val="22"/>
          <w:szCs w:val="22"/>
        </w:rPr>
      </w:pPr>
    </w:p>
    <w:p w14:paraId="33CD0D75"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C8A095C"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695EFAE"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3118B73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1C3953A8"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E4B20FB"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033D2BEF"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5CCB0EC5"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5027614" w14:textId="77777777" w:rsidR="00107D4F" w:rsidRDefault="00107D4F" w:rsidP="00107D4F">
      <w:pPr>
        <w:spacing w:line="276" w:lineRule="auto"/>
        <w:jc w:val="both"/>
        <w:rPr>
          <w:rFonts w:ascii="Arial" w:hAnsi="Arial" w:cs="Arial"/>
          <w:sz w:val="22"/>
          <w:szCs w:val="22"/>
        </w:rPr>
      </w:pPr>
    </w:p>
    <w:p w14:paraId="7A78DE4A"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lastRenderedPageBreak/>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09F4B4FF"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0BD054B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524E74D3"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6E4B106" w14:textId="77777777" w:rsidR="00107D4F" w:rsidRDefault="00107D4F" w:rsidP="00107D4F">
      <w:pPr>
        <w:spacing w:line="276" w:lineRule="auto"/>
        <w:jc w:val="both"/>
        <w:rPr>
          <w:rFonts w:ascii="Arial" w:hAnsi="Arial" w:cs="Arial"/>
          <w:sz w:val="22"/>
          <w:szCs w:val="22"/>
        </w:rPr>
      </w:pPr>
    </w:p>
    <w:p w14:paraId="2E67FC03"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63BC7D8" w14:textId="77777777" w:rsidR="00EA19AA" w:rsidRDefault="00EA19AA" w:rsidP="00EA19AA">
      <w:pPr>
        <w:spacing w:line="276" w:lineRule="auto"/>
        <w:jc w:val="both"/>
        <w:rPr>
          <w:rFonts w:ascii="Arial" w:hAnsi="Arial" w:cs="Arial"/>
          <w:sz w:val="22"/>
          <w:szCs w:val="22"/>
        </w:rPr>
      </w:pPr>
    </w:p>
    <w:p w14:paraId="1E6E919F"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12D546AC" w14:textId="77777777" w:rsidR="00EA19AA" w:rsidRDefault="00EA19AA" w:rsidP="00EA19AA">
      <w:pPr>
        <w:tabs>
          <w:tab w:val="num" w:pos="1440"/>
        </w:tabs>
        <w:spacing w:line="276" w:lineRule="auto"/>
        <w:jc w:val="both"/>
        <w:rPr>
          <w:rFonts w:ascii="Arial" w:hAnsi="Arial" w:cs="Arial"/>
          <w:sz w:val="22"/>
          <w:szCs w:val="22"/>
        </w:rPr>
      </w:pPr>
    </w:p>
    <w:p w14:paraId="1B04FA05" w14:textId="77777777" w:rsidR="00D030B2" w:rsidRPr="00EA19AA" w:rsidRDefault="00D030B2" w:rsidP="007F0006">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28F85AE0"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5AC2FAAC"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05177447" w14:textId="77777777" w:rsidR="008E59DE" w:rsidRDefault="008E59DE" w:rsidP="00B341CC">
      <w:pPr>
        <w:spacing w:line="276" w:lineRule="auto"/>
        <w:jc w:val="both"/>
        <w:rPr>
          <w:rFonts w:ascii="Arial" w:hAnsi="Arial" w:cs="Arial"/>
          <w:b/>
          <w:bCs/>
          <w:sz w:val="22"/>
          <w:szCs w:val="22"/>
        </w:rPr>
      </w:pPr>
    </w:p>
    <w:p w14:paraId="6FD46876"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9C119E6" w14:textId="77777777" w:rsidR="005A182B" w:rsidRDefault="005A182B" w:rsidP="00B341CC">
      <w:pPr>
        <w:spacing w:line="276" w:lineRule="auto"/>
        <w:jc w:val="both"/>
        <w:rPr>
          <w:rFonts w:ascii="Arial" w:hAnsi="Arial" w:cs="Arial"/>
          <w:i/>
          <w:iCs/>
          <w:sz w:val="22"/>
          <w:szCs w:val="22"/>
        </w:rPr>
      </w:pPr>
    </w:p>
    <w:p w14:paraId="6B460550" w14:textId="77777777" w:rsidR="00C91069" w:rsidRDefault="00C91069" w:rsidP="00C91069">
      <w:pPr>
        <w:spacing w:line="276" w:lineRule="auto"/>
        <w:jc w:val="both"/>
        <w:rPr>
          <w:rFonts w:ascii="Arial" w:hAnsi="Arial" w:cs="Arial"/>
          <w:sz w:val="22"/>
          <w:szCs w:val="22"/>
        </w:rPr>
      </w:pPr>
      <w:r w:rsidRPr="00C91069">
        <w:rPr>
          <w:rFonts w:ascii="Arial" w:hAnsi="Arial" w:cs="Arial"/>
          <w:sz w:val="22"/>
          <w:szCs w:val="22"/>
        </w:rPr>
        <w:t>The proposed extension constitutes a modest addition to the existing factory building, providing a relatively small increase in internal floorspace required to accommodate additional conveyor systems and a scissor lift. The design adopts materials that are consistent with those used on the existing structure, including matching concrete blockwork, mortar, metal cladding, and roofing materials, alongside complementary fenestration. Although the existing building is predominantly constructed in blockwork with cladding confined to the upper elevations, whereas the extension will utilise a shorter blockwork plinth with cladding above, this variation in arrangement is considered acceptable. The palette remains coherent and ensures visual continuity, and the extension would not appear out of keeping with or visually discordant from the established building form. Furthermore, the factory building does not possess notable architectural or historic merit, and the proposed works appropriately reflect and respond to its simple industrial character. As such, the proposal raises no design concerns and would integrate well with the existing structure, appearing typical of development associated with industrial operations in this setting.</w:t>
      </w:r>
    </w:p>
    <w:p w14:paraId="171DBC7C" w14:textId="77777777" w:rsidR="00C91069" w:rsidRPr="00C91069" w:rsidRDefault="00C91069" w:rsidP="00C91069">
      <w:pPr>
        <w:spacing w:line="276" w:lineRule="auto"/>
        <w:jc w:val="both"/>
        <w:rPr>
          <w:rFonts w:ascii="Arial" w:hAnsi="Arial" w:cs="Arial"/>
          <w:sz w:val="22"/>
          <w:szCs w:val="22"/>
        </w:rPr>
      </w:pPr>
    </w:p>
    <w:p w14:paraId="42B85833" w14:textId="3BE6F38F" w:rsidR="008E59DE" w:rsidRDefault="00C91069" w:rsidP="00C91069">
      <w:pPr>
        <w:spacing w:line="276" w:lineRule="auto"/>
        <w:jc w:val="both"/>
        <w:rPr>
          <w:rFonts w:ascii="Arial" w:hAnsi="Arial" w:cs="Arial"/>
          <w:i/>
          <w:iCs/>
          <w:sz w:val="22"/>
          <w:szCs w:val="22"/>
        </w:rPr>
      </w:pPr>
      <w:r w:rsidRPr="00C91069">
        <w:rPr>
          <w:rFonts w:ascii="Arial" w:hAnsi="Arial" w:cs="Arial"/>
          <w:sz w:val="22"/>
          <w:szCs w:val="22"/>
        </w:rPr>
        <w:t xml:space="preserve">The wider site layout would remain largely unchanged, with existing landscaping, hardstanding areas, and parking arrangements retained. Minor alterations include the relocation of the bike shelter to the northern end of the proposed extension, with associated railings and pathways to maintain safe pedestrian </w:t>
      </w:r>
      <w:r w:rsidR="00740C20">
        <w:rPr>
          <w:rFonts w:ascii="Arial" w:hAnsi="Arial" w:cs="Arial"/>
          <w:sz w:val="22"/>
          <w:szCs w:val="22"/>
        </w:rPr>
        <w:t>footways</w:t>
      </w:r>
      <w:r w:rsidRPr="00C91069">
        <w:rPr>
          <w:rFonts w:ascii="Arial" w:hAnsi="Arial" w:cs="Arial"/>
          <w:sz w:val="22"/>
          <w:szCs w:val="22"/>
        </w:rPr>
        <w:t>. A small area of g</w:t>
      </w:r>
      <w:r>
        <w:rPr>
          <w:rFonts w:ascii="Arial" w:hAnsi="Arial" w:cs="Arial"/>
          <w:sz w:val="22"/>
          <w:szCs w:val="22"/>
        </w:rPr>
        <w:t>rass</w:t>
      </w:r>
      <w:r w:rsidRPr="00C91069">
        <w:rPr>
          <w:rFonts w:ascii="Arial" w:hAnsi="Arial" w:cs="Arial"/>
          <w:sz w:val="22"/>
          <w:szCs w:val="22"/>
        </w:rPr>
        <w:t xml:space="preserve"> will also be repositioned</w:t>
      </w:r>
      <w:r>
        <w:rPr>
          <w:rFonts w:ascii="Arial" w:hAnsi="Arial" w:cs="Arial"/>
          <w:sz w:val="22"/>
          <w:szCs w:val="22"/>
        </w:rPr>
        <w:t>/replanted</w:t>
      </w:r>
      <w:r w:rsidRPr="00C91069">
        <w:rPr>
          <w:rFonts w:ascii="Arial" w:hAnsi="Arial" w:cs="Arial"/>
          <w:sz w:val="22"/>
          <w:szCs w:val="22"/>
        </w:rPr>
        <w:t xml:space="preserve"> to accommodate the new structure. These changes are modest and functional in nature, and the overall scheme is considered to align with the design criteria set out in Core Policy 57 of the Wiltshire Core Strategy.</w:t>
      </w:r>
    </w:p>
    <w:p w14:paraId="351C7492" w14:textId="77777777" w:rsidR="00E03EDD" w:rsidRDefault="00E03EDD" w:rsidP="00B341CC">
      <w:pPr>
        <w:spacing w:line="276" w:lineRule="auto"/>
        <w:jc w:val="both"/>
        <w:rPr>
          <w:rFonts w:ascii="Arial" w:hAnsi="Arial" w:cs="Arial"/>
          <w:i/>
          <w:iCs/>
          <w:sz w:val="22"/>
          <w:szCs w:val="22"/>
        </w:rPr>
      </w:pPr>
    </w:p>
    <w:p w14:paraId="1FB0C8ED"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5FC04098" w14:textId="77777777" w:rsidR="00C91069" w:rsidRDefault="00C91069" w:rsidP="00B341CC">
      <w:pPr>
        <w:spacing w:line="276" w:lineRule="auto"/>
        <w:jc w:val="both"/>
        <w:rPr>
          <w:rFonts w:ascii="Arial" w:hAnsi="Arial" w:cs="Arial"/>
          <w:i/>
          <w:iCs/>
          <w:sz w:val="22"/>
          <w:szCs w:val="22"/>
        </w:rPr>
      </w:pPr>
    </w:p>
    <w:p w14:paraId="209CB128" w14:textId="064D3B28" w:rsidR="00C91069" w:rsidRPr="00C91069" w:rsidRDefault="00C91069" w:rsidP="00B341CC">
      <w:pPr>
        <w:spacing w:line="276" w:lineRule="auto"/>
        <w:jc w:val="both"/>
        <w:rPr>
          <w:rFonts w:ascii="Arial" w:hAnsi="Arial" w:cs="Arial"/>
          <w:sz w:val="22"/>
          <w:szCs w:val="22"/>
        </w:rPr>
      </w:pPr>
      <w:r w:rsidRPr="00C91069">
        <w:rPr>
          <w:rFonts w:ascii="Arial" w:hAnsi="Arial" w:cs="Arial"/>
          <w:sz w:val="22"/>
          <w:szCs w:val="22"/>
        </w:rPr>
        <w:t>Accordingly, the design of the proposed extension is considered acceptable and would maintain an appropriate appearance within the context of the existing site and its wider industrial setting.</w:t>
      </w:r>
    </w:p>
    <w:p w14:paraId="5C18F54D" w14:textId="77777777" w:rsidR="00316C37" w:rsidRDefault="00316C37" w:rsidP="00B341CC">
      <w:pPr>
        <w:spacing w:line="276" w:lineRule="auto"/>
        <w:jc w:val="both"/>
        <w:rPr>
          <w:rFonts w:ascii="Arial" w:hAnsi="Arial" w:cs="Arial"/>
          <w:i/>
          <w:iCs/>
          <w:sz w:val="22"/>
          <w:szCs w:val="22"/>
        </w:rPr>
      </w:pPr>
    </w:p>
    <w:p w14:paraId="32BE23AD" w14:textId="77777777" w:rsidR="00C91069" w:rsidRDefault="00C91069" w:rsidP="7D84FC5F">
      <w:pPr>
        <w:spacing w:line="276" w:lineRule="auto"/>
        <w:jc w:val="both"/>
        <w:rPr>
          <w:rFonts w:ascii="Arial" w:hAnsi="Arial" w:cs="Arial"/>
          <w:i/>
          <w:iCs/>
          <w:sz w:val="22"/>
          <w:szCs w:val="22"/>
        </w:rPr>
      </w:pPr>
    </w:p>
    <w:p w14:paraId="55DC4BD2" w14:textId="612E077E" w:rsidR="000C0D1A" w:rsidRDefault="000C0D1A" w:rsidP="7D84FC5F">
      <w:pPr>
        <w:spacing w:line="276" w:lineRule="auto"/>
        <w:jc w:val="both"/>
        <w:rPr>
          <w:rFonts w:ascii="Arial" w:hAnsi="Arial" w:cs="Arial"/>
          <w:b/>
          <w:bCs/>
          <w:sz w:val="22"/>
          <w:szCs w:val="22"/>
        </w:rPr>
      </w:pPr>
      <w:r>
        <w:rPr>
          <w:rFonts w:ascii="Arial" w:hAnsi="Arial" w:cs="Arial"/>
          <w:b/>
          <w:bCs/>
          <w:sz w:val="22"/>
          <w:szCs w:val="22"/>
        </w:rPr>
        <w:lastRenderedPageBreak/>
        <w:t>Amenity</w:t>
      </w:r>
      <w:r w:rsidR="00740C20">
        <w:rPr>
          <w:rFonts w:ascii="Arial" w:hAnsi="Arial" w:cs="Arial"/>
          <w:b/>
          <w:bCs/>
          <w:sz w:val="22"/>
          <w:szCs w:val="22"/>
        </w:rPr>
        <w:t xml:space="preserve"> and </w:t>
      </w:r>
      <w:r w:rsidR="00740C20" w:rsidRPr="00740C20">
        <w:rPr>
          <w:rFonts w:ascii="Arial" w:hAnsi="Arial" w:cs="Arial"/>
          <w:b/>
          <w:bCs/>
          <w:sz w:val="22"/>
          <w:szCs w:val="22"/>
        </w:rPr>
        <w:t>Landscape and Visual Impact</w:t>
      </w:r>
    </w:p>
    <w:p w14:paraId="7F55A9A0"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459666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4B91F1B" w14:textId="77777777" w:rsidR="00D45219" w:rsidRPr="00336FA4" w:rsidRDefault="00D45219" w:rsidP="00D45219">
      <w:pPr>
        <w:spacing w:line="276" w:lineRule="auto"/>
        <w:jc w:val="both"/>
        <w:rPr>
          <w:rFonts w:ascii="Arial" w:hAnsi="Arial" w:cs="Arial"/>
          <w:i/>
          <w:iCs/>
          <w:color w:val="000000" w:themeColor="text1"/>
          <w:sz w:val="22"/>
          <w:szCs w:val="22"/>
        </w:rPr>
      </w:pPr>
    </w:p>
    <w:p w14:paraId="0CEB2B6C"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34ED9531"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1981532B" w14:textId="17ACF983"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w:t>
      </w:r>
      <w:r w:rsidR="00BE5A0C">
        <w:rPr>
          <w:rFonts w:ascii="Arial" w:hAnsi="Arial" w:cs="Arial"/>
          <w:color w:val="000000" w:themeColor="text1"/>
          <w:sz w:val="22"/>
          <w:szCs w:val="22"/>
        </w:rPr>
        <w:t>below.</w:t>
      </w:r>
    </w:p>
    <w:p w14:paraId="1781D9C4" w14:textId="77777777" w:rsidR="00BE5A0C" w:rsidRDefault="00BE5A0C" w:rsidP="00336FA4">
      <w:pPr>
        <w:spacing w:line="276" w:lineRule="auto"/>
        <w:jc w:val="both"/>
        <w:rPr>
          <w:rFonts w:ascii="Arial" w:hAnsi="Arial" w:cs="Arial"/>
          <w:color w:val="000000" w:themeColor="text1"/>
          <w:sz w:val="22"/>
          <w:szCs w:val="22"/>
        </w:rPr>
      </w:pPr>
    </w:p>
    <w:p w14:paraId="604E50B0" w14:textId="77777777" w:rsidR="00BE5A0C" w:rsidRPr="00BE5A0C" w:rsidRDefault="00BE5A0C" w:rsidP="00BE5A0C">
      <w:pPr>
        <w:spacing w:line="276" w:lineRule="auto"/>
        <w:jc w:val="both"/>
        <w:rPr>
          <w:rFonts w:ascii="Arial" w:hAnsi="Arial" w:cs="Arial"/>
          <w:color w:val="000000" w:themeColor="text1"/>
          <w:sz w:val="22"/>
          <w:szCs w:val="22"/>
        </w:rPr>
      </w:pPr>
      <w:r w:rsidRPr="00BE5A0C">
        <w:rPr>
          <w:rFonts w:ascii="Arial" w:hAnsi="Arial" w:cs="Arial"/>
          <w:color w:val="000000" w:themeColor="text1"/>
          <w:sz w:val="22"/>
          <w:szCs w:val="22"/>
        </w:rPr>
        <w:t>Core Policy 51 of the Wiltshire Core Strategy requires development to:</w:t>
      </w:r>
    </w:p>
    <w:p w14:paraId="7DC36892" w14:textId="77777777" w:rsidR="00BE5A0C" w:rsidRDefault="00BE5A0C" w:rsidP="00BE5A0C">
      <w:pPr>
        <w:pStyle w:val="ListParagraph"/>
        <w:numPr>
          <w:ilvl w:val="0"/>
          <w:numId w:val="48"/>
        </w:numPr>
        <w:spacing w:line="276" w:lineRule="auto"/>
        <w:jc w:val="both"/>
        <w:rPr>
          <w:rFonts w:ascii="Arial" w:hAnsi="Arial" w:cs="Arial"/>
          <w:color w:val="000000" w:themeColor="text1"/>
          <w:sz w:val="22"/>
          <w:szCs w:val="22"/>
        </w:rPr>
      </w:pPr>
      <w:r w:rsidRPr="00BE5A0C">
        <w:rPr>
          <w:rFonts w:ascii="Arial" w:hAnsi="Arial" w:cs="Arial"/>
          <w:color w:val="000000" w:themeColor="text1"/>
          <w:sz w:val="22"/>
          <w:szCs w:val="22"/>
        </w:rPr>
        <w:t>Protect, conserve, and enhance landscape character and quality.</w:t>
      </w:r>
    </w:p>
    <w:p w14:paraId="722405CB" w14:textId="17E66BD4" w:rsidR="00BE5A0C" w:rsidRPr="00BE5A0C" w:rsidRDefault="00BE5A0C" w:rsidP="00BE5A0C">
      <w:pPr>
        <w:pStyle w:val="ListParagraph"/>
        <w:numPr>
          <w:ilvl w:val="0"/>
          <w:numId w:val="48"/>
        </w:numPr>
        <w:spacing w:line="276" w:lineRule="auto"/>
        <w:jc w:val="both"/>
        <w:rPr>
          <w:rFonts w:ascii="Arial" w:hAnsi="Arial" w:cs="Arial"/>
          <w:color w:val="000000" w:themeColor="text1"/>
          <w:sz w:val="22"/>
          <w:szCs w:val="22"/>
        </w:rPr>
      </w:pPr>
      <w:r w:rsidRPr="00BE5A0C">
        <w:rPr>
          <w:rFonts w:ascii="Arial" w:hAnsi="Arial" w:cs="Arial"/>
          <w:color w:val="000000" w:themeColor="text1"/>
          <w:sz w:val="22"/>
          <w:szCs w:val="22"/>
        </w:rPr>
        <w:t>Respect local distinctiveness, key views, and visual receptors.</w:t>
      </w:r>
    </w:p>
    <w:p w14:paraId="356B57DF" w14:textId="77777777" w:rsidR="00BE5A0C" w:rsidRDefault="00BE5A0C" w:rsidP="00BE5A0C">
      <w:pPr>
        <w:spacing w:line="276" w:lineRule="auto"/>
        <w:jc w:val="both"/>
        <w:rPr>
          <w:rFonts w:ascii="Arial" w:hAnsi="Arial" w:cs="Arial"/>
          <w:color w:val="000000" w:themeColor="text1"/>
          <w:sz w:val="22"/>
          <w:szCs w:val="22"/>
        </w:rPr>
      </w:pPr>
    </w:p>
    <w:p w14:paraId="7393747C" w14:textId="1826166F" w:rsidR="00BE5A0C" w:rsidRPr="00336FA4" w:rsidRDefault="00BE5A0C" w:rsidP="00BE5A0C">
      <w:pPr>
        <w:spacing w:line="276" w:lineRule="auto"/>
        <w:jc w:val="both"/>
        <w:rPr>
          <w:rFonts w:ascii="Arial" w:hAnsi="Arial" w:cs="Arial"/>
          <w:color w:val="000000" w:themeColor="text1"/>
          <w:sz w:val="22"/>
          <w:szCs w:val="22"/>
        </w:rPr>
      </w:pPr>
      <w:r w:rsidRPr="00BE5A0C">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2499F8C" w14:textId="77777777" w:rsidR="00740C20" w:rsidRDefault="00740C20" w:rsidP="000C0D1A">
      <w:pPr>
        <w:spacing w:line="276" w:lineRule="auto"/>
        <w:jc w:val="both"/>
        <w:rPr>
          <w:rFonts w:ascii="Arial" w:hAnsi="Arial" w:cs="Arial"/>
          <w:i/>
          <w:iCs/>
          <w:color w:val="000000" w:themeColor="text1"/>
          <w:sz w:val="22"/>
          <w:szCs w:val="22"/>
        </w:rPr>
      </w:pPr>
    </w:p>
    <w:p w14:paraId="3F849406" w14:textId="3E87BA46" w:rsidR="00BE5A0C" w:rsidRDefault="00740C20" w:rsidP="000C0D1A">
      <w:pPr>
        <w:spacing w:line="276" w:lineRule="auto"/>
        <w:jc w:val="both"/>
        <w:rPr>
          <w:rFonts w:ascii="Arial" w:hAnsi="Arial" w:cs="Arial"/>
          <w:color w:val="000000" w:themeColor="text1"/>
          <w:sz w:val="22"/>
          <w:szCs w:val="22"/>
        </w:rPr>
      </w:pPr>
      <w:r w:rsidRPr="00740C20">
        <w:rPr>
          <w:rFonts w:ascii="Arial" w:hAnsi="Arial" w:cs="Arial"/>
          <w:color w:val="000000" w:themeColor="text1"/>
          <w:sz w:val="22"/>
          <w:szCs w:val="22"/>
        </w:rPr>
        <w:t xml:space="preserve">The proposed extension is positioned centrally within the established industrial complex, significantly distanced from any residential properties or sensitive receptors. As a result of this siting, combined with the modest scale of the addition, the development would not give rise to any overbearing effects, loss of light, loss of privacy, or overlooking impacts for nearby dwellings. </w:t>
      </w:r>
      <w:r w:rsidR="00BE5A0C" w:rsidRPr="00740C20">
        <w:rPr>
          <w:rFonts w:ascii="Arial" w:hAnsi="Arial" w:cs="Arial"/>
          <w:color w:val="000000" w:themeColor="text1"/>
          <w:sz w:val="22"/>
          <w:szCs w:val="22"/>
        </w:rPr>
        <w:t>Given the minor nature of the extension and the long</w:t>
      </w:r>
      <w:r w:rsidR="00BE5A0C" w:rsidRPr="00740C20">
        <w:rPr>
          <w:rFonts w:ascii="Cambria Math" w:hAnsi="Cambria Math" w:cs="Cambria Math"/>
          <w:color w:val="000000" w:themeColor="text1"/>
          <w:sz w:val="22"/>
          <w:szCs w:val="22"/>
        </w:rPr>
        <w:t>‑</w:t>
      </w:r>
      <w:r w:rsidR="00BE5A0C" w:rsidRPr="00740C20">
        <w:rPr>
          <w:rFonts w:ascii="Arial" w:hAnsi="Arial" w:cs="Arial"/>
          <w:color w:val="000000" w:themeColor="text1"/>
          <w:sz w:val="22"/>
          <w:szCs w:val="22"/>
        </w:rPr>
        <w:t>established industrial use of the site, it is also not expected to result in any material increase in noise or general disturbance.</w:t>
      </w:r>
    </w:p>
    <w:p w14:paraId="278F127B" w14:textId="77777777" w:rsidR="00BE5A0C" w:rsidRDefault="00BE5A0C" w:rsidP="000C0D1A">
      <w:pPr>
        <w:spacing w:line="276" w:lineRule="auto"/>
        <w:jc w:val="both"/>
        <w:rPr>
          <w:rFonts w:ascii="Arial" w:hAnsi="Arial" w:cs="Arial"/>
          <w:color w:val="000000" w:themeColor="text1"/>
          <w:sz w:val="22"/>
          <w:szCs w:val="22"/>
        </w:rPr>
      </w:pPr>
    </w:p>
    <w:p w14:paraId="42862A39" w14:textId="348DC9E9" w:rsidR="000C0D1A" w:rsidRPr="00C86CAF" w:rsidRDefault="00740C20" w:rsidP="000C0D1A">
      <w:pPr>
        <w:spacing w:line="276" w:lineRule="auto"/>
        <w:jc w:val="both"/>
        <w:rPr>
          <w:rFonts w:ascii="Arial" w:hAnsi="Arial" w:cs="Arial"/>
          <w:i/>
          <w:iCs/>
          <w:color w:val="000000" w:themeColor="text1"/>
          <w:sz w:val="22"/>
          <w:szCs w:val="22"/>
        </w:rPr>
      </w:pPr>
      <w:r w:rsidRPr="00740C20">
        <w:rPr>
          <w:rFonts w:ascii="Arial" w:hAnsi="Arial" w:cs="Arial"/>
          <w:color w:val="000000" w:themeColor="text1"/>
          <w:sz w:val="22"/>
          <w:szCs w:val="22"/>
        </w:rPr>
        <w:t xml:space="preserve">The extension would be largely enclosed by the existing larger factory building to the west and north, ensuring it remains visually contained within the site. When viewed from the public rights of way to the east and southeast, the new structure would be read against the backdrop of the existing built form, preventing it from appearing intrusive or visually dominant in the wider landscape. The proposal therefore preserves the visual amenity of these viewpoints and avoids creating any new or harmful visual interruptions. </w:t>
      </w:r>
    </w:p>
    <w:p w14:paraId="67C77E34" w14:textId="77777777" w:rsidR="000C0D1A" w:rsidRDefault="000C0D1A" w:rsidP="000C0D1A">
      <w:pPr>
        <w:spacing w:line="276" w:lineRule="auto"/>
        <w:jc w:val="both"/>
        <w:rPr>
          <w:rFonts w:ascii="Arial" w:hAnsi="Arial" w:cs="Arial"/>
          <w:b/>
          <w:bCs/>
          <w:color w:val="ED0000"/>
          <w:sz w:val="22"/>
          <w:szCs w:val="22"/>
        </w:rPr>
      </w:pPr>
    </w:p>
    <w:p w14:paraId="4BB32B0C" w14:textId="74BEDDE4" w:rsidR="000C0D1A" w:rsidRPr="00BE5A0C" w:rsidRDefault="00BE5A0C" w:rsidP="7D84FC5F">
      <w:pPr>
        <w:spacing w:line="276" w:lineRule="auto"/>
        <w:jc w:val="both"/>
        <w:rPr>
          <w:rFonts w:ascii="Arial" w:hAnsi="Arial" w:cs="Arial"/>
          <w:sz w:val="22"/>
          <w:szCs w:val="22"/>
        </w:rPr>
      </w:pPr>
      <w:r w:rsidRPr="00BE5A0C">
        <w:rPr>
          <w:rFonts w:ascii="Arial" w:hAnsi="Arial" w:cs="Arial"/>
          <w:sz w:val="22"/>
          <w:szCs w:val="22"/>
        </w:rPr>
        <w:t>The</w:t>
      </w:r>
      <w:r w:rsidRPr="00BE5A0C">
        <w:rPr>
          <w:rFonts w:ascii="Arial" w:hAnsi="Arial" w:cs="Arial"/>
          <w:sz w:val="22"/>
          <w:szCs w:val="22"/>
        </w:rPr>
        <w:t xml:space="preserve"> proposal is considered acceptable in amenity </w:t>
      </w:r>
      <w:r w:rsidRPr="00BE5A0C">
        <w:rPr>
          <w:rFonts w:ascii="Arial" w:hAnsi="Arial" w:cs="Arial"/>
          <w:sz w:val="22"/>
          <w:szCs w:val="22"/>
        </w:rPr>
        <w:t xml:space="preserve">and landscape </w:t>
      </w:r>
      <w:r w:rsidRPr="00BE5A0C">
        <w:rPr>
          <w:rFonts w:ascii="Arial" w:hAnsi="Arial" w:cs="Arial"/>
          <w:sz w:val="22"/>
          <w:szCs w:val="22"/>
        </w:rPr>
        <w:t>terms, with no adverse impacts anticipated for nearby receptors or the surrounding area.</w:t>
      </w:r>
    </w:p>
    <w:p w14:paraId="3387517D" w14:textId="77777777" w:rsidR="00316C37" w:rsidRDefault="00316C37" w:rsidP="7D84FC5F">
      <w:pPr>
        <w:spacing w:line="276" w:lineRule="auto"/>
        <w:jc w:val="both"/>
        <w:rPr>
          <w:rFonts w:ascii="Arial" w:hAnsi="Arial" w:cs="Arial"/>
          <w:b/>
          <w:bCs/>
          <w:sz w:val="22"/>
          <w:szCs w:val="22"/>
        </w:rPr>
      </w:pPr>
    </w:p>
    <w:p w14:paraId="694DF1FD"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6E495EFC"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FCDCEDA"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65854AD9"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459555E0"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D0C538F"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CEE5EFB"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FBE8857"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5B81648B" w14:textId="77777777" w:rsidR="00E3526F" w:rsidRPr="00520340" w:rsidRDefault="00E3526F" w:rsidP="00E3526F">
      <w:pPr>
        <w:spacing w:line="276" w:lineRule="auto"/>
        <w:ind w:left="720"/>
        <w:jc w:val="both"/>
        <w:rPr>
          <w:rFonts w:ascii="Arial" w:hAnsi="Arial" w:cs="Arial"/>
          <w:sz w:val="22"/>
          <w:szCs w:val="22"/>
        </w:rPr>
      </w:pPr>
    </w:p>
    <w:p w14:paraId="0DFB1AC4"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lastRenderedPageBreak/>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753E84C0" w14:textId="77777777" w:rsidR="00E3526F" w:rsidRPr="00520340" w:rsidRDefault="00E3526F" w:rsidP="00520340">
      <w:pPr>
        <w:spacing w:line="276" w:lineRule="auto"/>
        <w:jc w:val="both"/>
        <w:rPr>
          <w:rFonts w:ascii="Arial" w:hAnsi="Arial" w:cs="Arial"/>
          <w:sz w:val="22"/>
          <w:szCs w:val="22"/>
        </w:rPr>
      </w:pPr>
    </w:p>
    <w:p w14:paraId="7A77B8C0"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5DF79975" w14:textId="77777777" w:rsidR="00E3526F" w:rsidRPr="00520340" w:rsidRDefault="00E3526F" w:rsidP="00520340">
      <w:pPr>
        <w:spacing w:line="276" w:lineRule="auto"/>
        <w:jc w:val="both"/>
        <w:rPr>
          <w:rFonts w:ascii="Arial" w:hAnsi="Arial" w:cs="Arial"/>
          <w:sz w:val="22"/>
          <w:szCs w:val="22"/>
        </w:rPr>
      </w:pPr>
    </w:p>
    <w:p w14:paraId="7EC6F325"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16AC3E2" w14:textId="77777777" w:rsidR="00000D40" w:rsidRDefault="00000D40" w:rsidP="00520340">
      <w:pPr>
        <w:spacing w:line="276" w:lineRule="auto"/>
        <w:jc w:val="both"/>
        <w:rPr>
          <w:rFonts w:ascii="Arial" w:hAnsi="Arial" w:cs="Arial"/>
          <w:sz w:val="22"/>
          <w:szCs w:val="22"/>
        </w:rPr>
      </w:pPr>
    </w:p>
    <w:p w14:paraId="67E98F3D" w14:textId="77777777"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0EBABD22" w14:textId="77777777" w:rsidR="00F45EA8" w:rsidRDefault="00F45EA8" w:rsidP="00520340">
      <w:pPr>
        <w:spacing w:line="276" w:lineRule="auto"/>
        <w:jc w:val="both"/>
        <w:rPr>
          <w:rFonts w:ascii="Arial" w:hAnsi="Arial" w:cs="Arial"/>
          <w:i/>
          <w:iCs/>
          <w:sz w:val="22"/>
          <w:szCs w:val="22"/>
        </w:rPr>
      </w:pPr>
    </w:p>
    <w:p w14:paraId="3C56AC5B" w14:textId="4F0FDD59" w:rsidR="00F45EA8" w:rsidRDefault="00F45EA8" w:rsidP="00F45EA8">
      <w:pPr>
        <w:spacing w:line="276" w:lineRule="auto"/>
        <w:jc w:val="both"/>
        <w:rPr>
          <w:rFonts w:ascii="Arial" w:hAnsi="Arial" w:cs="Arial"/>
          <w:sz w:val="22"/>
          <w:szCs w:val="22"/>
        </w:rPr>
      </w:pPr>
      <w:r w:rsidRPr="00F45EA8">
        <w:rPr>
          <w:rFonts w:ascii="Arial" w:hAnsi="Arial" w:cs="Arial"/>
          <w:sz w:val="22"/>
          <w:szCs w:val="22"/>
        </w:rPr>
        <w:t>The proposal involves a modest operational extension to an established B2 general industrial unit. Appendix C of the Wiltshire Local Transport Plan 2011–2026 Car Parking Strategy sets out the maximum parking standards for private non</w:t>
      </w:r>
      <w:r w:rsidRPr="00F45EA8">
        <w:rPr>
          <w:rFonts w:ascii="Cambria Math" w:hAnsi="Cambria Math" w:cs="Cambria Math"/>
          <w:sz w:val="22"/>
          <w:szCs w:val="22"/>
        </w:rPr>
        <w:t>‑</w:t>
      </w:r>
      <w:r w:rsidRPr="00F45EA8">
        <w:rPr>
          <w:rFonts w:ascii="Arial" w:hAnsi="Arial" w:cs="Arial"/>
          <w:sz w:val="22"/>
          <w:szCs w:val="22"/>
        </w:rPr>
        <w:t xml:space="preserve">residential uses, specifying for B2 General Industry a requirement of 1 space per 50m² for units over 235m², with a minimum of eight spaces applied to the </w:t>
      </w:r>
      <w:proofErr w:type="gramStart"/>
      <w:r w:rsidRPr="00F45EA8">
        <w:rPr>
          <w:rFonts w:ascii="Arial" w:hAnsi="Arial" w:cs="Arial"/>
          <w:sz w:val="22"/>
          <w:szCs w:val="22"/>
        </w:rPr>
        <w:t>site as a whole</w:t>
      </w:r>
      <w:proofErr w:type="gramEnd"/>
      <w:r w:rsidRPr="00F45EA8">
        <w:rPr>
          <w:rFonts w:ascii="Arial" w:hAnsi="Arial" w:cs="Arial"/>
          <w:sz w:val="22"/>
          <w:szCs w:val="22"/>
        </w:rPr>
        <w:t>. These standards represent maximum allowable levels rather than mandatory minimum thresholds, and Policy PS4 confirms that actual parking provision should be determined flexibly and negotiated on a case</w:t>
      </w:r>
      <w:r w:rsidRPr="00F45EA8">
        <w:rPr>
          <w:rFonts w:ascii="Cambria Math" w:hAnsi="Cambria Math" w:cs="Cambria Math"/>
          <w:sz w:val="22"/>
          <w:szCs w:val="22"/>
        </w:rPr>
        <w:t>‑</w:t>
      </w:r>
      <w:r w:rsidRPr="00F45EA8">
        <w:rPr>
          <w:rFonts w:ascii="Arial" w:hAnsi="Arial" w:cs="Arial"/>
          <w:sz w:val="22"/>
          <w:szCs w:val="22"/>
        </w:rPr>
        <w:t>by</w:t>
      </w:r>
      <w:r w:rsidRPr="00F45EA8">
        <w:rPr>
          <w:rFonts w:ascii="Cambria Math" w:hAnsi="Cambria Math" w:cs="Cambria Math"/>
          <w:sz w:val="22"/>
          <w:szCs w:val="22"/>
        </w:rPr>
        <w:t>‑</w:t>
      </w:r>
      <w:r w:rsidRPr="00F45EA8">
        <w:rPr>
          <w:rFonts w:ascii="Arial" w:hAnsi="Arial" w:cs="Arial"/>
          <w:sz w:val="22"/>
          <w:szCs w:val="22"/>
        </w:rPr>
        <w:t>case basis, taking account of the scale and nature of the development, local circumstances, and opportunities for shared parking within established employment sites.</w:t>
      </w:r>
    </w:p>
    <w:p w14:paraId="042ED4D5" w14:textId="77777777" w:rsidR="00F45EA8" w:rsidRPr="00F45EA8" w:rsidRDefault="00F45EA8" w:rsidP="00F45EA8">
      <w:pPr>
        <w:spacing w:line="276" w:lineRule="auto"/>
        <w:jc w:val="both"/>
        <w:rPr>
          <w:rFonts w:ascii="Arial" w:hAnsi="Arial" w:cs="Arial"/>
          <w:sz w:val="22"/>
          <w:szCs w:val="22"/>
        </w:rPr>
      </w:pPr>
    </w:p>
    <w:p w14:paraId="641EF00E" w14:textId="3B32F69A" w:rsidR="00F45EA8" w:rsidRPr="00F45EA8" w:rsidRDefault="00F45EA8" w:rsidP="00F45EA8">
      <w:pPr>
        <w:spacing w:line="276" w:lineRule="auto"/>
        <w:jc w:val="both"/>
        <w:rPr>
          <w:rFonts w:ascii="Arial" w:hAnsi="Arial" w:cs="Arial"/>
          <w:sz w:val="22"/>
          <w:szCs w:val="22"/>
        </w:rPr>
      </w:pPr>
      <w:r w:rsidRPr="00F45EA8">
        <w:rPr>
          <w:rFonts w:ascii="Arial" w:hAnsi="Arial" w:cs="Arial"/>
          <w:sz w:val="22"/>
          <w:szCs w:val="22"/>
        </w:rPr>
        <w:t xml:space="preserve">In this instance, the extension—measuring 300m²—does not result in the loss of any existing parking spaces </w:t>
      </w:r>
      <w:r>
        <w:rPr>
          <w:rFonts w:ascii="Arial" w:hAnsi="Arial" w:cs="Arial"/>
          <w:sz w:val="22"/>
          <w:szCs w:val="22"/>
        </w:rPr>
        <w:t xml:space="preserve">(both vehicular and bicycle) </w:t>
      </w:r>
      <w:r w:rsidRPr="00F45EA8">
        <w:rPr>
          <w:rFonts w:ascii="Arial" w:hAnsi="Arial" w:cs="Arial"/>
          <w:sz w:val="22"/>
          <w:szCs w:val="22"/>
        </w:rPr>
        <w:t>and is intended solely to improve internal operational efficiency, with no evidence of increased staffing or vehicle demand. The site currently benefits from established parking provision that already meets the operational needs of the business, and there is no indication that the minor increase in floorspace would generate additional parking pressures. As such, the proposal does not trigger a requirement for additional parking under the maximum</w:t>
      </w:r>
      <w:r w:rsidRPr="00F45EA8">
        <w:rPr>
          <w:rFonts w:ascii="Cambria Math" w:hAnsi="Cambria Math" w:cs="Cambria Math"/>
          <w:sz w:val="22"/>
          <w:szCs w:val="22"/>
        </w:rPr>
        <w:t>‑</w:t>
      </w:r>
      <w:r w:rsidRPr="00F45EA8">
        <w:rPr>
          <w:rFonts w:ascii="Arial" w:hAnsi="Arial" w:cs="Arial"/>
          <w:sz w:val="22"/>
          <w:szCs w:val="22"/>
        </w:rPr>
        <w:t>standards approach, nor would additional provision be justified based on the nature and functional purpose of the extension.</w:t>
      </w:r>
    </w:p>
    <w:p w14:paraId="6EA65CA8" w14:textId="77777777" w:rsidR="00E03EDD" w:rsidRDefault="00E03EDD" w:rsidP="7D84FC5F">
      <w:pPr>
        <w:spacing w:line="276" w:lineRule="auto"/>
        <w:jc w:val="both"/>
        <w:rPr>
          <w:rFonts w:ascii="Arial" w:hAnsi="Arial" w:cs="Arial"/>
          <w:b/>
          <w:bCs/>
          <w:sz w:val="22"/>
          <w:szCs w:val="22"/>
        </w:rPr>
      </w:pPr>
    </w:p>
    <w:p w14:paraId="7F3D8F1D"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8FA86C0" w14:textId="77777777" w:rsidR="00F45EA8" w:rsidRDefault="00F45EA8" w:rsidP="00A64314">
      <w:pPr>
        <w:spacing w:line="276" w:lineRule="auto"/>
        <w:jc w:val="both"/>
        <w:rPr>
          <w:rFonts w:ascii="Arial" w:hAnsi="Arial" w:cs="Arial"/>
          <w:i/>
          <w:iCs/>
          <w:sz w:val="22"/>
          <w:szCs w:val="22"/>
        </w:rPr>
      </w:pPr>
    </w:p>
    <w:p w14:paraId="3636D1BA" w14:textId="70CA788C" w:rsidR="00F45EA8" w:rsidRPr="00F45EA8" w:rsidRDefault="00F45EA8" w:rsidP="00F45EA8">
      <w:pPr>
        <w:spacing w:line="276" w:lineRule="auto"/>
        <w:jc w:val="both"/>
        <w:rPr>
          <w:rFonts w:ascii="Arial" w:hAnsi="Arial" w:cs="Arial"/>
          <w:sz w:val="22"/>
          <w:szCs w:val="22"/>
        </w:rPr>
      </w:pPr>
      <w:r w:rsidRPr="00F45EA8">
        <w:rPr>
          <w:rFonts w:ascii="Arial" w:hAnsi="Arial" w:cs="Arial"/>
          <w:sz w:val="22"/>
          <w:szCs w:val="22"/>
        </w:rPr>
        <w:t>Accordingly, the existing level of parking is considered adequate, and the development is compliant with the relevant provisions of the Wiltshire Parking Strategy</w:t>
      </w:r>
      <w:r>
        <w:rPr>
          <w:rFonts w:ascii="Arial" w:hAnsi="Arial" w:cs="Arial"/>
          <w:sz w:val="22"/>
          <w:szCs w:val="22"/>
        </w:rPr>
        <w:t xml:space="preserve"> and relevant policies of the WCS. </w:t>
      </w:r>
    </w:p>
    <w:p w14:paraId="77A855ED" w14:textId="77777777" w:rsidR="00316C37" w:rsidRDefault="00316C37" w:rsidP="7D84FC5F">
      <w:pPr>
        <w:spacing w:line="276" w:lineRule="auto"/>
        <w:jc w:val="both"/>
        <w:rPr>
          <w:rFonts w:ascii="Arial" w:hAnsi="Arial" w:cs="Arial"/>
          <w:b/>
          <w:bCs/>
          <w:sz w:val="22"/>
          <w:szCs w:val="22"/>
        </w:rPr>
      </w:pPr>
    </w:p>
    <w:p w14:paraId="0FF551D2" w14:textId="77777777" w:rsidR="00E03EDD" w:rsidRDefault="00E03EDD" w:rsidP="7D84FC5F">
      <w:pPr>
        <w:spacing w:line="276" w:lineRule="auto"/>
        <w:jc w:val="both"/>
        <w:rPr>
          <w:rFonts w:ascii="Arial" w:hAnsi="Arial" w:cs="Arial"/>
          <w:b/>
          <w:bCs/>
          <w:sz w:val="22"/>
          <w:szCs w:val="22"/>
        </w:rPr>
      </w:pPr>
    </w:p>
    <w:p w14:paraId="5150AE58"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F3D43A2"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0C585347"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337F91D3" w14:textId="77777777" w:rsidR="003D5959" w:rsidRPr="000F2BDF" w:rsidRDefault="003D5959" w:rsidP="000F2BDF">
      <w:pPr>
        <w:spacing w:line="276" w:lineRule="auto"/>
        <w:jc w:val="both"/>
        <w:rPr>
          <w:rFonts w:ascii="Arial" w:hAnsi="Arial" w:cs="Arial"/>
          <w:sz w:val="22"/>
          <w:szCs w:val="22"/>
        </w:rPr>
      </w:pPr>
    </w:p>
    <w:p w14:paraId="400A2CFC"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16C9783"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1DFD5FDF"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lastRenderedPageBreak/>
        <w:t>Ecological networks</w:t>
      </w:r>
    </w:p>
    <w:p w14:paraId="1C53BB57"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5346BD77" w14:textId="77777777" w:rsidR="003D5959" w:rsidRDefault="003D5959" w:rsidP="003D5959">
      <w:pPr>
        <w:spacing w:line="276" w:lineRule="auto"/>
        <w:ind w:left="720"/>
        <w:jc w:val="both"/>
        <w:rPr>
          <w:rFonts w:ascii="Arial" w:hAnsi="Arial" w:cs="Arial"/>
          <w:sz w:val="22"/>
          <w:szCs w:val="22"/>
        </w:rPr>
      </w:pPr>
    </w:p>
    <w:p w14:paraId="5BDF554C"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21D82100" w14:textId="77777777" w:rsidR="00994116" w:rsidRPr="000F2BDF" w:rsidRDefault="00994116" w:rsidP="003D5959">
      <w:pPr>
        <w:spacing w:line="276" w:lineRule="auto"/>
        <w:jc w:val="both"/>
        <w:rPr>
          <w:rFonts w:ascii="Arial" w:hAnsi="Arial" w:cs="Arial"/>
          <w:sz w:val="22"/>
          <w:szCs w:val="22"/>
        </w:rPr>
      </w:pPr>
    </w:p>
    <w:p w14:paraId="7B76AF0C"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13266C74"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41B52D1"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6744EA00"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59D1E62E" w14:textId="77777777" w:rsidR="003D5959" w:rsidRDefault="003D5959" w:rsidP="003D5959">
      <w:pPr>
        <w:spacing w:line="276" w:lineRule="auto"/>
        <w:jc w:val="both"/>
        <w:rPr>
          <w:rFonts w:ascii="Arial" w:hAnsi="Arial" w:cs="Arial"/>
          <w:sz w:val="22"/>
          <w:szCs w:val="22"/>
        </w:rPr>
      </w:pPr>
    </w:p>
    <w:p w14:paraId="647846EE"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7545F897" w14:textId="77777777" w:rsidR="003D5959" w:rsidRDefault="003D5959" w:rsidP="003D5959">
      <w:pPr>
        <w:spacing w:line="276" w:lineRule="auto"/>
        <w:jc w:val="both"/>
        <w:rPr>
          <w:rFonts w:ascii="Arial" w:hAnsi="Arial" w:cs="Arial"/>
          <w:sz w:val="22"/>
          <w:szCs w:val="22"/>
        </w:rPr>
      </w:pPr>
    </w:p>
    <w:p w14:paraId="185EBAC9"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0530634D" w14:textId="77777777" w:rsidR="00994116" w:rsidRPr="000F2BDF" w:rsidRDefault="00994116" w:rsidP="003D5959">
      <w:pPr>
        <w:spacing w:line="276" w:lineRule="auto"/>
        <w:jc w:val="both"/>
        <w:rPr>
          <w:rFonts w:ascii="Arial" w:hAnsi="Arial" w:cs="Arial"/>
          <w:sz w:val="22"/>
          <w:szCs w:val="22"/>
        </w:rPr>
      </w:pPr>
    </w:p>
    <w:p w14:paraId="2C5E2FE1"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45F9957"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528A66D6" w14:textId="77777777" w:rsidR="00722BAC" w:rsidRDefault="00722BAC" w:rsidP="7D84FC5F">
      <w:pPr>
        <w:spacing w:line="276" w:lineRule="auto"/>
        <w:jc w:val="both"/>
        <w:rPr>
          <w:rFonts w:ascii="Arial" w:hAnsi="Arial" w:cs="Arial"/>
          <w:sz w:val="22"/>
          <w:szCs w:val="22"/>
        </w:rPr>
      </w:pPr>
    </w:p>
    <w:p w14:paraId="2297FD7B" w14:textId="77777777"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4A7233BF" w14:textId="77777777" w:rsidR="00F45EA8" w:rsidRDefault="00F45EA8" w:rsidP="7D84FC5F">
      <w:pPr>
        <w:spacing w:line="276" w:lineRule="auto"/>
        <w:jc w:val="both"/>
        <w:rPr>
          <w:rFonts w:ascii="Arial" w:hAnsi="Arial" w:cs="Arial"/>
          <w:i/>
          <w:iCs/>
          <w:sz w:val="22"/>
          <w:szCs w:val="22"/>
        </w:rPr>
      </w:pPr>
    </w:p>
    <w:p w14:paraId="1FB5B0BD" w14:textId="77777777" w:rsidR="00F45EA8" w:rsidRDefault="00F45EA8" w:rsidP="00F45EA8">
      <w:pPr>
        <w:spacing w:line="276" w:lineRule="auto"/>
        <w:jc w:val="both"/>
        <w:rPr>
          <w:rFonts w:ascii="Arial" w:hAnsi="Arial" w:cs="Arial"/>
          <w:sz w:val="22"/>
          <w:szCs w:val="22"/>
        </w:rPr>
      </w:pPr>
      <w:r w:rsidRPr="00F45EA8">
        <w:rPr>
          <w:rFonts w:ascii="Arial" w:hAnsi="Arial" w:cs="Arial"/>
          <w:sz w:val="22"/>
          <w:szCs w:val="22"/>
        </w:rPr>
        <w:t>The Council’s Ecologist reviewed the submitted ecology report, statutory biodiversity metric, habitat assessments and site plans in relation to the proposed extension and associated landscaping works. The site lies within the 6.4km buffer of the Salisbury Plain SPA; however, as the proposal relates solely to non</w:t>
      </w:r>
      <w:r w:rsidRPr="00F45EA8">
        <w:rPr>
          <w:rFonts w:ascii="Cambria Math" w:hAnsi="Cambria Math" w:cs="Cambria Math"/>
          <w:sz w:val="22"/>
          <w:szCs w:val="22"/>
        </w:rPr>
        <w:t>‑</w:t>
      </w:r>
      <w:r w:rsidRPr="00F45EA8">
        <w:rPr>
          <w:rFonts w:ascii="Arial" w:hAnsi="Arial" w:cs="Arial"/>
          <w:sz w:val="22"/>
          <w:szCs w:val="22"/>
        </w:rPr>
        <w:t>residential development, the recreational</w:t>
      </w:r>
      <w:r w:rsidRPr="00F45EA8">
        <w:rPr>
          <w:rFonts w:ascii="Cambria Math" w:hAnsi="Cambria Math" w:cs="Cambria Math"/>
          <w:sz w:val="22"/>
          <w:szCs w:val="22"/>
        </w:rPr>
        <w:t>‑</w:t>
      </w:r>
      <w:r w:rsidRPr="00F45EA8">
        <w:rPr>
          <w:rFonts w:ascii="Arial" w:hAnsi="Arial" w:cs="Arial"/>
          <w:sz w:val="22"/>
          <w:szCs w:val="22"/>
        </w:rPr>
        <w:t xml:space="preserve">pressure mitigation strategy does not apply. </w:t>
      </w:r>
    </w:p>
    <w:p w14:paraId="6A9C558E" w14:textId="77777777" w:rsidR="00F45EA8" w:rsidRDefault="00F45EA8" w:rsidP="00F45EA8">
      <w:pPr>
        <w:spacing w:line="276" w:lineRule="auto"/>
        <w:jc w:val="both"/>
        <w:rPr>
          <w:rFonts w:ascii="Arial" w:hAnsi="Arial" w:cs="Arial"/>
          <w:sz w:val="22"/>
          <w:szCs w:val="22"/>
        </w:rPr>
      </w:pPr>
    </w:p>
    <w:p w14:paraId="051B3B2F" w14:textId="5736EB6F" w:rsidR="00F45EA8" w:rsidRDefault="00F45EA8" w:rsidP="00F45EA8">
      <w:pPr>
        <w:spacing w:line="276" w:lineRule="auto"/>
        <w:jc w:val="both"/>
        <w:rPr>
          <w:rFonts w:ascii="Arial" w:hAnsi="Arial" w:cs="Arial"/>
          <w:sz w:val="22"/>
          <w:szCs w:val="22"/>
        </w:rPr>
      </w:pPr>
      <w:r w:rsidRPr="00F45EA8">
        <w:rPr>
          <w:rFonts w:ascii="Arial" w:hAnsi="Arial" w:cs="Arial"/>
          <w:sz w:val="22"/>
          <w:szCs w:val="22"/>
        </w:rPr>
        <w:t>The submitted ecological assessment confirms that the existing building has negligible potential for bat roosting and that the site offers only limited value for commuting and foraging bats. No vegetation of functional value to bats would be removed, and no new external lighting is proposed</w:t>
      </w:r>
      <w:r>
        <w:rPr>
          <w:rFonts w:ascii="Arial" w:hAnsi="Arial" w:cs="Arial"/>
          <w:sz w:val="22"/>
          <w:szCs w:val="22"/>
        </w:rPr>
        <w:t xml:space="preserve"> (it is noted that the existing flood lights will be relocated but not increased in number)</w:t>
      </w:r>
      <w:r w:rsidRPr="00F45EA8">
        <w:rPr>
          <w:rFonts w:ascii="Arial" w:hAnsi="Arial" w:cs="Arial"/>
          <w:sz w:val="22"/>
          <w:szCs w:val="22"/>
        </w:rPr>
        <w:t>, resulting in no anticipated adverse impacts on bat species. Standard precautions relating to nesting birds were recommended, including programming any vegetation clearance outside the bird</w:t>
      </w:r>
      <w:r w:rsidRPr="00F45EA8">
        <w:rPr>
          <w:rFonts w:ascii="Cambria Math" w:hAnsi="Cambria Math" w:cs="Cambria Math"/>
          <w:sz w:val="22"/>
          <w:szCs w:val="22"/>
        </w:rPr>
        <w:t>‑</w:t>
      </w:r>
      <w:r w:rsidRPr="00F45EA8">
        <w:rPr>
          <w:rFonts w:ascii="Arial" w:hAnsi="Arial" w:cs="Arial"/>
          <w:sz w:val="22"/>
          <w:szCs w:val="22"/>
        </w:rPr>
        <w:t>breeding season or undertaking a pre</w:t>
      </w:r>
      <w:r w:rsidRPr="00F45EA8">
        <w:rPr>
          <w:rFonts w:ascii="Cambria Math" w:hAnsi="Cambria Math" w:cs="Cambria Math"/>
          <w:sz w:val="22"/>
          <w:szCs w:val="22"/>
        </w:rPr>
        <w:t>‑</w:t>
      </w:r>
      <w:r w:rsidRPr="00F45EA8">
        <w:rPr>
          <w:rFonts w:ascii="Arial" w:hAnsi="Arial" w:cs="Arial"/>
          <w:sz w:val="22"/>
          <w:szCs w:val="22"/>
        </w:rPr>
        <w:t>works nesting</w:t>
      </w:r>
      <w:r w:rsidRPr="00F45EA8">
        <w:rPr>
          <w:rFonts w:ascii="Cambria Math" w:hAnsi="Cambria Math" w:cs="Cambria Math"/>
          <w:sz w:val="22"/>
          <w:szCs w:val="22"/>
        </w:rPr>
        <w:t>‑</w:t>
      </w:r>
      <w:r w:rsidRPr="00F45EA8">
        <w:rPr>
          <w:rFonts w:ascii="Arial" w:hAnsi="Arial" w:cs="Arial"/>
          <w:sz w:val="22"/>
          <w:szCs w:val="22"/>
        </w:rPr>
        <w:t>bird check where this is not possible. The ecologist also advises that any future lighting be designed in accordance with relevant ILP and Bat Conservation Trust guidance to avoid ecological disturbance.</w:t>
      </w:r>
    </w:p>
    <w:p w14:paraId="332185A6" w14:textId="77777777" w:rsidR="00F45EA8" w:rsidRPr="00F45EA8" w:rsidRDefault="00F45EA8" w:rsidP="00F45EA8">
      <w:pPr>
        <w:spacing w:line="276" w:lineRule="auto"/>
        <w:jc w:val="both"/>
        <w:rPr>
          <w:rFonts w:ascii="Arial" w:hAnsi="Arial" w:cs="Arial"/>
          <w:sz w:val="22"/>
          <w:szCs w:val="22"/>
        </w:rPr>
      </w:pPr>
    </w:p>
    <w:p w14:paraId="3BE41414" w14:textId="1027E9A7" w:rsidR="00722BAC" w:rsidRPr="00F45EA8" w:rsidRDefault="00F45EA8" w:rsidP="7D84FC5F">
      <w:pPr>
        <w:spacing w:line="276" w:lineRule="auto"/>
        <w:jc w:val="both"/>
        <w:rPr>
          <w:rFonts w:ascii="Arial" w:hAnsi="Arial" w:cs="Arial"/>
          <w:sz w:val="22"/>
          <w:szCs w:val="22"/>
        </w:rPr>
      </w:pPr>
      <w:r w:rsidRPr="00F45EA8">
        <w:rPr>
          <w:rFonts w:ascii="Arial" w:hAnsi="Arial" w:cs="Arial"/>
          <w:sz w:val="22"/>
          <w:szCs w:val="22"/>
        </w:rPr>
        <w:t>The proposal is required to achieve a minimum 10% Biodiversity Net Gain, and the submitted statutory biodiversity metric confirms a low baseline value of 0.05 habitat units, with no hedgerow, watercourse or irreplaceable habitats present. While detailed BNG delivery will be secured post</w:t>
      </w:r>
      <w:r w:rsidRPr="00F45EA8">
        <w:rPr>
          <w:rFonts w:ascii="Cambria Math" w:hAnsi="Cambria Math" w:cs="Cambria Math"/>
          <w:sz w:val="22"/>
          <w:szCs w:val="22"/>
        </w:rPr>
        <w:t>‑</w:t>
      </w:r>
      <w:r w:rsidRPr="00F45EA8">
        <w:rPr>
          <w:rFonts w:ascii="Arial" w:hAnsi="Arial" w:cs="Arial"/>
          <w:sz w:val="22"/>
          <w:szCs w:val="22"/>
        </w:rPr>
        <w:t xml:space="preserve">determination, the development is expected to meet statutory requirements, and biodiversity enhancements—including installation of bird and bat boxes—must be secured and shown on plan, in line with Core Policy 50 and the NPPF. </w:t>
      </w:r>
    </w:p>
    <w:p w14:paraId="37E3062D" w14:textId="77777777" w:rsidR="00E03EDD" w:rsidRDefault="00E03EDD" w:rsidP="7D84FC5F">
      <w:pPr>
        <w:spacing w:line="276" w:lineRule="auto"/>
        <w:jc w:val="both"/>
        <w:rPr>
          <w:rFonts w:ascii="Arial" w:hAnsi="Arial" w:cs="Arial"/>
          <w:i/>
          <w:iCs/>
          <w:color w:val="FF0000"/>
          <w:sz w:val="22"/>
          <w:szCs w:val="22"/>
        </w:rPr>
      </w:pPr>
    </w:p>
    <w:p w14:paraId="1B70CE0F"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19DC388" w14:textId="77777777" w:rsidR="00316C37" w:rsidRDefault="00316C37" w:rsidP="7D84FC5F">
      <w:pPr>
        <w:spacing w:line="276" w:lineRule="auto"/>
        <w:jc w:val="both"/>
        <w:rPr>
          <w:rFonts w:ascii="Arial" w:hAnsi="Arial" w:cs="Arial"/>
          <w:i/>
          <w:iCs/>
          <w:color w:val="FF0000"/>
          <w:sz w:val="22"/>
          <w:szCs w:val="22"/>
        </w:rPr>
      </w:pPr>
    </w:p>
    <w:p w14:paraId="2C630715" w14:textId="6190EED9" w:rsidR="00E03EDD" w:rsidRDefault="00F45EA8" w:rsidP="7D84FC5F">
      <w:pPr>
        <w:spacing w:line="276" w:lineRule="auto"/>
        <w:jc w:val="both"/>
        <w:rPr>
          <w:rFonts w:ascii="Arial" w:hAnsi="Arial" w:cs="Arial"/>
          <w:i/>
          <w:iCs/>
          <w:color w:val="FF0000"/>
          <w:sz w:val="22"/>
          <w:szCs w:val="22"/>
        </w:rPr>
      </w:pPr>
      <w:r w:rsidRPr="00F45EA8">
        <w:rPr>
          <w:rFonts w:ascii="Arial" w:hAnsi="Arial" w:cs="Arial"/>
          <w:sz w:val="22"/>
          <w:szCs w:val="22"/>
        </w:rPr>
        <w:lastRenderedPageBreak/>
        <w:t>Subject to conditions requiring compliance with the submitted ecological documents and the provision of ecological enhancements, the ecologist raises no objection to the proposal.</w:t>
      </w:r>
    </w:p>
    <w:p w14:paraId="4B44481A" w14:textId="77777777" w:rsidR="00EA523D" w:rsidRDefault="00EA523D" w:rsidP="7D84FC5F">
      <w:pPr>
        <w:spacing w:line="276" w:lineRule="auto"/>
        <w:jc w:val="both"/>
        <w:rPr>
          <w:rFonts w:ascii="Arial" w:hAnsi="Arial" w:cs="Arial"/>
          <w:i/>
          <w:iCs/>
          <w:color w:val="FF0000"/>
          <w:sz w:val="22"/>
          <w:szCs w:val="22"/>
        </w:rPr>
      </w:pPr>
    </w:p>
    <w:p w14:paraId="66036901" w14:textId="77777777" w:rsidR="00C928EC" w:rsidRPr="00EA523D" w:rsidRDefault="00C928EC" w:rsidP="7D84FC5F">
      <w:pPr>
        <w:spacing w:line="276" w:lineRule="auto"/>
        <w:jc w:val="both"/>
        <w:rPr>
          <w:rFonts w:ascii="Arial" w:hAnsi="Arial" w:cs="Arial"/>
          <w:i/>
          <w:iCs/>
          <w:color w:val="FF0000"/>
          <w:sz w:val="22"/>
          <w:szCs w:val="22"/>
        </w:rPr>
      </w:pPr>
    </w:p>
    <w:p w14:paraId="158EDCA6" w14:textId="386DEDA8"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 xml:space="preserve">Pre-commencement Condition Agreement </w:t>
      </w:r>
    </w:p>
    <w:p w14:paraId="24B37F8F" w14:textId="77777777" w:rsidR="00D12140" w:rsidRPr="00D12140" w:rsidRDefault="00D12140" w:rsidP="00D12140">
      <w:pPr>
        <w:spacing w:line="276" w:lineRule="auto"/>
        <w:jc w:val="both"/>
        <w:rPr>
          <w:rFonts w:ascii="Arial" w:hAnsi="Arial" w:cs="Arial"/>
          <w:i/>
          <w:iCs/>
          <w:color w:val="FF0000"/>
          <w:sz w:val="22"/>
          <w:szCs w:val="22"/>
        </w:rPr>
      </w:pPr>
    </w:p>
    <w:p w14:paraId="15314DB8" w14:textId="08E44669"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 xml:space="preserve">This recommendation includes </w:t>
      </w:r>
      <w:r w:rsidR="00C928EC">
        <w:rPr>
          <w:rFonts w:ascii="Arial" w:hAnsi="Arial" w:cs="Arial"/>
          <w:color w:val="000000"/>
          <w:sz w:val="22"/>
          <w:szCs w:val="22"/>
        </w:rPr>
        <w:t xml:space="preserve">a </w:t>
      </w:r>
      <w:r w:rsidRPr="00D12140">
        <w:rPr>
          <w:rFonts w:ascii="Arial" w:hAnsi="Arial" w:cs="Arial"/>
          <w:color w:val="000000"/>
          <w:sz w:val="22"/>
          <w:szCs w:val="22"/>
        </w:rPr>
        <w:t>pre-commencement planning condition</w:t>
      </w:r>
      <w:r w:rsidR="00C928EC">
        <w:rPr>
          <w:rFonts w:ascii="Arial" w:hAnsi="Arial" w:cs="Arial"/>
          <w:color w:val="000000"/>
          <w:sz w:val="22"/>
          <w:szCs w:val="22"/>
        </w:rPr>
        <w:t xml:space="preserve"> </w:t>
      </w:r>
      <w:r w:rsidRPr="00D12140">
        <w:rPr>
          <w:rFonts w:ascii="Arial" w:hAnsi="Arial" w:cs="Arial"/>
          <w:color w:val="000000"/>
          <w:sz w:val="22"/>
          <w:szCs w:val="22"/>
        </w:rPr>
        <w:t xml:space="preserve">relating to </w:t>
      </w:r>
      <w:r w:rsidR="00C928EC" w:rsidRPr="00C928EC">
        <w:rPr>
          <w:rFonts w:ascii="Arial" w:hAnsi="Arial" w:cs="Arial"/>
          <w:sz w:val="22"/>
          <w:szCs w:val="22"/>
        </w:rPr>
        <w:t xml:space="preserve">ecology. </w:t>
      </w:r>
      <w:r w:rsidRPr="00D12140">
        <w:rPr>
          <w:rFonts w:ascii="Arial" w:hAnsi="Arial" w:cs="Arial"/>
          <w:color w:val="000000"/>
          <w:sz w:val="22"/>
          <w:szCs w:val="22"/>
        </w:rPr>
        <w:t xml:space="preserve">In accordance with Section 100ZA of the Town and Country Planning Act 1990 and the Town and Country Planning (Pre-commencement Conditions) Regulations 2018, the Local Planning Authority formally notified the applicant/agent of the proposed condition and sought their </w:t>
      </w:r>
      <w:r w:rsidRPr="00C928EC">
        <w:rPr>
          <w:rFonts w:ascii="Arial" w:hAnsi="Arial" w:cs="Arial"/>
          <w:sz w:val="22"/>
          <w:szCs w:val="22"/>
        </w:rPr>
        <w:t xml:space="preserve">agreement. Written confirmation of agreement was received from the applicant’s agent on </w:t>
      </w:r>
      <w:r w:rsidR="00C928EC" w:rsidRPr="00C928EC">
        <w:rPr>
          <w:rFonts w:ascii="Arial" w:hAnsi="Arial" w:cs="Arial"/>
          <w:sz w:val="22"/>
          <w:szCs w:val="22"/>
        </w:rPr>
        <w:t>05/02/2026.</w:t>
      </w:r>
    </w:p>
    <w:p w14:paraId="70968121" w14:textId="77777777" w:rsidR="00AA499E" w:rsidRDefault="00AA499E" w:rsidP="7D84FC5F">
      <w:pPr>
        <w:spacing w:line="276" w:lineRule="auto"/>
        <w:jc w:val="both"/>
        <w:rPr>
          <w:rFonts w:ascii="Arial" w:hAnsi="Arial" w:cs="Arial"/>
          <w:i/>
          <w:iCs/>
          <w:color w:val="FF0000"/>
          <w:sz w:val="22"/>
          <w:szCs w:val="22"/>
        </w:rPr>
      </w:pPr>
    </w:p>
    <w:p w14:paraId="0AC6AFC4" w14:textId="77777777" w:rsidR="00F1263F" w:rsidRDefault="00F1263F" w:rsidP="7D84FC5F">
      <w:pPr>
        <w:spacing w:line="276" w:lineRule="auto"/>
        <w:jc w:val="both"/>
        <w:rPr>
          <w:rFonts w:ascii="Arial" w:hAnsi="Arial" w:cs="Arial"/>
          <w:i/>
          <w:iCs/>
          <w:color w:val="FF0000"/>
          <w:sz w:val="22"/>
          <w:szCs w:val="22"/>
        </w:rPr>
      </w:pPr>
    </w:p>
    <w:p w14:paraId="0351B7AA"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0FFB6D8"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1D165E41" w14:textId="77777777" w:rsidR="00053F09" w:rsidRPr="00053F09" w:rsidRDefault="00053F09" w:rsidP="00053F09">
      <w:pPr>
        <w:spacing w:line="276" w:lineRule="auto"/>
        <w:jc w:val="both"/>
        <w:rPr>
          <w:rFonts w:ascii="Arial" w:hAnsi="Arial" w:cs="Arial"/>
          <w:sz w:val="22"/>
          <w:szCs w:val="22"/>
        </w:rPr>
      </w:pPr>
    </w:p>
    <w:p w14:paraId="7E2AAFA9"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46A1F49C"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777C0B78" w14:textId="77777777" w:rsidR="00FD64A0" w:rsidRDefault="00FD64A0" w:rsidP="00943755">
      <w:pPr>
        <w:spacing w:line="276" w:lineRule="auto"/>
        <w:jc w:val="both"/>
        <w:rPr>
          <w:rFonts w:ascii="Arial" w:hAnsi="Arial" w:cs="Arial"/>
          <w:sz w:val="22"/>
          <w:szCs w:val="22"/>
        </w:rPr>
      </w:pPr>
    </w:p>
    <w:p w14:paraId="1E1DD4D3"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97A652F" w14:textId="77777777" w:rsidR="008B0B16" w:rsidRPr="0080760A" w:rsidRDefault="008B0B16" w:rsidP="008B0B16">
      <w:pPr>
        <w:spacing w:line="276" w:lineRule="auto"/>
        <w:jc w:val="both"/>
        <w:rPr>
          <w:rFonts w:ascii="Arial" w:hAnsi="Arial" w:cs="Arial"/>
          <w:sz w:val="22"/>
          <w:szCs w:val="22"/>
        </w:rPr>
      </w:pPr>
    </w:p>
    <w:p w14:paraId="6788C7AA" w14:textId="68418483" w:rsidR="0080760A" w:rsidRDefault="0080760A" w:rsidP="008B0B16">
      <w:pPr>
        <w:spacing w:line="276" w:lineRule="auto"/>
        <w:jc w:val="both"/>
        <w:rPr>
          <w:rFonts w:ascii="Arial" w:hAnsi="Arial" w:cs="Arial"/>
          <w:sz w:val="22"/>
          <w:szCs w:val="22"/>
        </w:rPr>
      </w:pPr>
      <w:r w:rsidRPr="00C928EC">
        <w:rPr>
          <w:rFonts w:ascii="Arial" w:hAnsi="Arial" w:cs="Arial"/>
          <w:sz w:val="22"/>
          <w:szCs w:val="22"/>
        </w:rPr>
        <w:t xml:space="preserve">The proposal is broadly compliant with relevant local and national planning policies in respect of design, scale, residential amenity, landscape, highway safety, </w:t>
      </w:r>
      <w:r w:rsidR="00C928EC" w:rsidRPr="00C928EC">
        <w:rPr>
          <w:rFonts w:ascii="Arial" w:hAnsi="Arial" w:cs="Arial"/>
          <w:sz w:val="22"/>
          <w:szCs w:val="22"/>
        </w:rPr>
        <w:t xml:space="preserve">and </w:t>
      </w:r>
      <w:r w:rsidRPr="00C928EC">
        <w:rPr>
          <w:rFonts w:ascii="Arial" w:hAnsi="Arial" w:cs="Arial"/>
          <w:sz w:val="22"/>
          <w:szCs w:val="22"/>
        </w:rPr>
        <w:t>ecology and biodiversity</w:t>
      </w:r>
      <w:r w:rsidR="00C928EC" w:rsidRPr="00C928EC">
        <w:rPr>
          <w:rFonts w:ascii="Arial" w:hAnsi="Arial" w:cs="Arial"/>
          <w:sz w:val="22"/>
          <w:szCs w:val="22"/>
        </w:rPr>
        <w:t xml:space="preserve"> </w:t>
      </w:r>
      <w:r w:rsidRPr="0080760A">
        <w:rPr>
          <w:rFonts w:ascii="Arial" w:hAnsi="Arial" w:cs="Arial"/>
          <w:sz w:val="22"/>
          <w:szCs w:val="22"/>
        </w:rPr>
        <w:t>subject to the recommended conditions</w:t>
      </w:r>
      <w:r w:rsidR="00C928EC">
        <w:rPr>
          <w:rFonts w:ascii="Arial" w:hAnsi="Arial" w:cs="Arial"/>
          <w:sz w:val="22"/>
          <w:szCs w:val="22"/>
        </w:rPr>
        <w:t>.</w:t>
      </w:r>
    </w:p>
    <w:p w14:paraId="23D0F7E3" w14:textId="77777777" w:rsidR="008B0B16" w:rsidRPr="0080760A" w:rsidRDefault="008B0B16" w:rsidP="008B0B16">
      <w:pPr>
        <w:spacing w:line="276" w:lineRule="auto"/>
        <w:jc w:val="both"/>
        <w:rPr>
          <w:rFonts w:ascii="Arial" w:hAnsi="Arial" w:cs="Arial"/>
          <w:sz w:val="22"/>
          <w:szCs w:val="22"/>
        </w:rPr>
      </w:pPr>
    </w:p>
    <w:p w14:paraId="22C275A4"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6BC40798" w14:textId="77777777" w:rsidR="00942BFA" w:rsidRPr="00942BFA" w:rsidRDefault="00942BFA" w:rsidP="00942BFA">
      <w:pPr>
        <w:spacing w:line="276" w:lineRule="auto"/>
        <w:jc w:val="both"/>
        <w:rPr>
          <w:rFonts w:ascii="Arial" w:hAnsi="Arial" w:cs="Arial"/>
          <w:color w:val="000000" w:themeColor="text1"/>
          <w:sz w:val="22"/>
          <w:szCs w:val="22"/>
        </w:rPr>
      </w:pPr>
    </w:p>
    <w:p w14:paraId="65400FD0" w14:textId="1D7F59C9" w:rsidR="00942BFA" w:rsidRDefault="00942BFA" w:rsidP="00C928EC">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C928EC">
        <w:rPr>
          <w:rFonts w:ascii="Arial" w:hAnsi="Arial" w:cs="Arial"/>
          <w:b/>
          <w:bCs/>
          <w:color w:val="000000" w:themeColor="text1"/>
          <w:sz w:val="22"/>
          <w:szCs w:val="22"/>
        </w:rPr>
        <w:t xml:space="preserve">. </w:t>
      </w:r>
    </w:p>
    <w:p w14:paraId="4C47EDB6" w14:textId="77777777" w:rsidR="000975FB" w:rsidRDefault="000975FB" w:rsidP="00C928EC">
      <w:pPr>
        <w:spacing w:line="276" w:lineRule="auto"/>
        <w:jc w:val="both"/>
        <w:rPr>
          <w:rFonts w:ascii="Arial" w:hAnsi="Arial" w:cs="Arial"/>
          <w:b/>
          <w:bCs/>
          <w:color w:val="000000" w:themeColor="text1"/>
          <w:sz w:val="22"/>
          <w:szCs w:val="22"/>
        </w:rPr>
      </w:pPr>
    </w:p>
    <w:p w14:paraId="69FD8EF5" w14:textId="77777777" w:rsidR="004A0217" w:rsidRDefault="004A0217" w:rsidP="00C928EC">
      <w:pPr>
        <w:spacing w:line="276" w:lineRule="auto"/>
        <w:jc w:val="both"/>
        <w:rPr>
          <w:rFonts w:ascii="Arial" w:hAnsi="Arial" w:cs="Arial"/>
          <w:b/>
          <w:bCs/>
          <w:color w:val="000000" w:themeColor="text1"/>
          <w:sz w:val="22"/>
          <w:szCs w:val="22"/>
        </w:rPr>
      </w:pPr>
    </w:p>
    <w:p w14:paraId="31D855C7" w14:textId="77777777" w:rsidR="00F420B4" w:rsidRDefault="00F420B4" w:rsidP="00C928EC">
      <w:pPr>
        <w:spacing w:line="276" w:lineRule="auto"/>
        <w:jc w:val="both"/>
        <w:rPr>
          <w:rFonts w:ascii="Arial" w:hAnsi="Arial" w:cs="Arial"/>
          <w:b/>
          <w:bCs/>
          <w:color w:val="000000" w:themeColor="text1"/>
          <w:sz w:val="22"/>
          <w:szCs w:val="22"/>
        </w:rPr>
      </w:pPr>
    </w:p>
    <w:p w14:paraId="2BA2C389" w14:textId="77777777" w:rsidR="00F420B4" w:rsidRDefault="00F420B4" w:rsidP="00C928EC">
      <w:pPr>
        <w:spacing w:line="276" w:lineRule="auto"/>
        <w:jc w:val="both"/>
        <w:rPr>
          <w:rFonts w:ascii="Arial" w:hAnsi="Arial" w:cs="Arial"/>
          <w:b/>
          <w:bCs/>
          <w:color w:val="000000" w:themeColor="text1"/>
          <w:sz w:val="22"/>
          <w:szCs w:val="22"/>
        </w:rPr>
      </w:pPr>
    </w:p>
    <w:p w14:paraId="27217404" w14:textId="77777777" w:rsidR="001E3C8B" w:rsidRDefault="001E3C8B" w:rsidP="00C928EC">
      <w:pPr>
        <w:spacing w:line="276" w:lineRule="auto"/>
        <w:jc w:val="both"/>
        <w:rPr>
          <w:rFonts w:ascii="Arial" w:hAnsi="Arial" w:cs="Arial"/>
          <w:b/>
          <w:bCs/>
          <w:color w:val="000000" w:themeColor="text1"/>
          <w:sz w:val="22"/>
          <w:szCs w:val="22"/>
        </w:rPr>
      </w:pPr>
    </w:p>
    <w:p w14:paraId="45E38AB6" w14:textId="77777777" w:rsidR="000975FB" w:rsidRDefault="000975FB" w:rsidP="00C928EC">
      <w:pPr>
        <w:spacing w:line="276" w:lineRule="auto"/>
        <w:jc w:val="both"/>
        <w:rPr>
          <w:rFonts w:ascii="Arial" w:hAnsi="Arial" w:cs="Arial"/>
          <w:b/>
          <w:bCs/>
          <w:color w:val="000000" w:themeColor="text1"/>
          <w:sz w:val="22"/>
          <w:szCs w:val="22"/>
        </w:rPr>
      </w:pPr>
    </w:p>
    <w:p w14:paraId="675A8ECC" w14:textId="77777777" w:rsidR="00F13312" w:rsidRDefault="00F13312" w:rsidP="00C928EC">
      <w:pPr>
        <w:spacing w:line="276" w:lineRule="auto"/>
        <w:jc w:val="both"/>
        <w:rPr>
          <w:rFonts w:ascii="Arial" w:hAnsi="Arial" w:cs="Arial"/>
          <w:b/>
          <w:bCs/>
          <w:color w:val="000000" w:themeColor="text1"/>
          <w:sz w:val="22"/>
          <w:szCs w:val="22"/>
        </w:rPr>
      </w:pPr>
    </w:p>
    <w:p w14:paraId="62EA695B" w14:textId="77777777" w:rsidR="00F13312" w:rsidRPr="00942BFA" w:rsidRDefault="00F13312" w:rsidP="00C928EC">
      <w:pPr>
        <w:spacing w:line="276" w:lineRule="auto"/>
        <w:jc w:val="both"/>
        <w:rPr>
          <w:rFonts w:ascii="Arial" w:hAnsi="Arial" w:cs="Arial"/>
          <w:i/>
          <w:iCs/>
          <w:color w:val="ED0000"/>
          <w:sz w:val="22"/>
          <w:szCs w:val="22"/>
        </w:rPr>
      </w:pPr>
    </w:p>
    <w:p w14:paraId="65AB9E03" w14:textId="77777777" w:rsidR="00942BFA" w:rsidRPr="00942BFA" w:rsidRDefault="00A6476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5F0F4364"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A92023"/>
    <w:multiLevelType w:val="hybridMultilevel"/>
    <w:tmpl w:val="3C980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5"/>
  </w:num>
  <w:num w:numId="24" w16cid:durableId="1823306521">
    <w:abstractNumId w:val="26"/>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1666854068">
    <w:abstractNumId w:val="2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975FB"/>
    <w:rsid w:val="000A78E4"/>
    <w:rsid w:val="000B4E91"/>
    <w:rsid w:val="000C0D1A"/>
    <w:rsid w:val="000C773F"/>
    <w:rsid w:val="000D0858"/>
    <w:rsid w:val="000E189E"/>
    <w:rsid w:val="000E3FD8"/>
    <w:rsid w:val="000E59B7"/>
    <w:rsid w:val="000E62BA"/>
    <w:rsid w:val="000F1D49"/>
    <w:rsid w:val="000F2BDF"/>
    <w:rsid w:val="00103D1E"/>
    <w:rsid w:val="00107D4F"/>
    <w:rsid w:val="001171CC"/>
    <w:rsid w:val="00157709"/>
    <w:rsid w:val="001778D6"/>
    <w:rsid w:val="001A33F3"/>
    <w:rsid w:val="001E3C8B"/>
    <w:rsid w:val="00200743"/>
    <w:rsid w:val="00204E4E"/>
    <w:rsid w:val="00211B6E"/>
    <w:rsid w:val="0021435E"/>
    <w:rsid w:val="0021750A"/>
    <w:rsid w:val="00222BAA"/>
    <w:rsid w:val="0022685C"/>
    <w:rsid w:val="00230405"/>
    <w:rsid w:val="00237634"/>
    <w:rsid w:val="00250212"/>
    <w:rsid w:val="002552D4"/>
    <w:rsid w:val="00262CDC"/>
    <w:rsid w:val="0029187E"/>
    <w:rsid w:val="0029208D"/>
    <w:rsid w:val="002920BF"/>
    <w:rsid w:val="002927C8"/>
    <w:rsid w:val="002B0BE1"/>
    <w:rsid w:val="002D63A7"/>
    <w:rsid w:val="002E3124"/>
    <w:rsid w:val="002E4B31"/>
    <w:rsid w:val="003007EC"/>
    <w:rsid w:val="003066D0"/>
    <w:rsid w:val="00307886"/>
    <w:rsid w:val="00312C7F"/>
    <w:rsid w:val="00316C37"/>
    <w:rsid w:val="00327312"/>
    <w:rsid w:val="00336FA4"/>
    <w:rsid w:val="003440E3"/>
    <w:rsid w:val="00351AD7"/>
    <w:rsid w:val="0035216D"/>
    <w:rsid w:val="00352A11"/>
    <w:rsid w:val="00355C32"/>
    <w:rsid w:val="003905FB"/>
    <w:rsid w:val="003C606B"/>
    <w:rsid w:val="003D5959"/>
    <w:rsid w:val="0043749E"/>
    <w:rsid w:val="00477CC4"/>
    <w:rsid w:val="004817FB"/>
    <w:rsid w:val="00482421"/>
    <w:rsid w:val="00482DB3"/>
    <w:rsid w:val="004901C5"/>
    <w:rsid w:val="004A0217"/>
    <w:rsid w:val="004C0337"/>
    <w:rsid w:val="004C243D"/>
    <w:rsid w:val="004C3265"/>
    <w:rsid w:val="004C4FA0"/>
    <w:rsid w:val="005138AB"/>
    <w:rsid w:val="00515B1F"/>
    <w:rsid w:val="00520340"/>
    <w:rsid w:val="00532780"/>
    <w:rsid w:val="00533E0C"/>
    <w:rsid w:val="0054068B"/>
    <w:rsid w:val="00543309"/>
    <w:rsid w:val="005509AC"/>
    <w:rsid w:val="00562C98"/>
    <w:rsid w:val="00570A44"/>
    <w:rsid w:val="005729CC"/>
    <w:rsid w:val="00587773"/>
    <w:rsid w:val="005A03A2"/>
    <w:rsid w:val="005A182B"/>
    <w:rsid w:val="005F3C5A"/>
    <w:rsid w:val="005F4A4B"/>
    <w:rsid w:val="0061252A"/>
    <w:rsid w:val="006411AB"/>
    <w:rsid w:val="00643C57"/>
    <w:rsid w:val="00646832"/>
    <w:rsid w:val="006477C7"/>
    <w:rsid w:val="00680DA9"/>
    <w:rsid w:val="00683C17"/>
    <w:rsid w:val="00684637"/>
    <w:rsid w:val="006A65F4"/>
    <w:rsid w:val="006B2E50"/>
    <w:rsid w:val="006B7144"/>
    <w:rsid w:val="006C77FD"/>
    <w:rsid w:val="006C7831"/>
    <w:rsid w:val="006C7EB1"/>
    <w:rsid w:val="006F0799"/>
    <w:rsid w:val="006F5FC1"/>
    <w:rsid w:val="00712323"/>
    <w:rsid w:val="00722BAC"/>
    <w:rsid w:val="0073177E"/>
    <w:rsid w:val="00740C20"/>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31BDE"/>
    <w:rsid w:val="008410F1"/>
    <w:rsid w:val="00841A2B"/>
    <w:rsid w:val="00850833"/>
    <w:rsid w:val="00860FB0"/>
    <w:rsid w:val="008651DA"/>
    <w:rsid w:val="00883BF4"/>
    <w:rsid w:val="008A6B33"/>
    <w:rsid w:val="008B0B16"/>
    <w:rsid w:val="008E0002"/>
    <w:rsid w:val="008E59DE"/>
    <w:rsid w:val="008F5BE4"/>
    <w:rsid w:val="00916070"/>
    <w:rsid w:val="009223E2"/>
    <w:rsid w:val="0092586B"/>
    <w:rsid w:val="00940706"/>
    <w:rsid w:val="00942BFA"/>
    <w:rsid w:val="00943755"/>
    <w:rsid w:val="00955079"/>
    <w:rsid w:val="009613A4"/>
    <w:rsid w:val="00970723"/>
    <w:rsid w:val="00970A8A"/>
    <w:rsid w:val="00977209"/>
    <w:rsid w:val="00985E84"/>
    <w:rsid w:val="00994116"/>
    <w:rsid w:val="009A3EED"/>
    <w:rsid w:val="009C3071"/>
    <w:rsid w:val="009D0560"/>
    <w:rsid w:val="009E1642"/>
    <w:rsid w:val="00A16EA1"/>
    <w:rsid w:val="00A26FDC"/>
    <w:rsid w:val="00A313CE"/>
    <w:rsid w:val="00A41153"/>
    <w:rsid w:val="00A55DA1"/>
    <w:rsid w:val="00A57783"/>
    <w:rsid w:val="00A64314"/>
    <w:rsid w:val="00A71295"/>
    <w:rsid w:val="00A71C3E"/>
    <w:rsid w:val="00A82351"/>
    <w:rsid w:val="00AA499E"/>
    <w:rsid w:val="00AE1C41"/>
    <w:rsid w:val="00AF45AE"/>
    <w:rsid w:val="00B0100C"/>
    <w:rsid w:val="00B13B02"/>
    <w:rsid w:val="00B32039"/>
    <w:rsid w:val="00B341CC"/>
    <w:rsid w:val="00B36610"/>
    <w:rsid w:val="00B45C5F"/>
    <w:rsid w:val="00B56009"/>
    <w:rsid w:val="00B65B2D"/>
    <w:rsid w:val="00B75EF9"/>
    <w:rsid w:val="00B81A07"/>
    <w:rsid w:val="00B913B9"/>
    <w:rsid w:val="00B91F7C"/>
    <w:rsid w:val="00BB182D"/>
    <w:rsid w:val="00BB696C"/>
    <w:rsid w:val="00BC3471"/>
    <w:rsid w:val="00BC3F9A"/>
    <w:rsid w:val="00BD52EF"/>
    <w:rsid w:val="00BE5A0C"/>
    <w:rsid w:val="00BE6683"/>
    <w:rsid w:val="00C15984"/>
    <w:rsid w:val="00C471B9"/>
    <w:rsid w:val="00C760C4"/>
    <w:rsid w:val="00C90B98"/>
    <w:rsid w:val="00C91069"/>
    <w:rsid w:val="00C928EC"/>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A6D73"/>
    <w:rsid w:val="00DB2721"/>
    <w:rsid w:val="00DD1AF1"/>
    <w:rsid w:val="00DF3CCE"/>
    <w:rsid w:val="00DF488C"/>
    <w:rsid w:val="00E016EF"/>
    <w:rsid w:val="00E03670"/>
    <w:rsid w:val="00E03EDD"/>
    <w:rsid w:val="00E058EC"/>
    <w:rsid w:val="00E15D98"/>
    <w:rsid w:val="00E24994"/>
    <w:rsid w:val="00E35059"/>
    <w:rsid w:val="00E3526F"/>
    <w:rsid w:val="00E42E64"/>
    <w:rsid w:val="00E54CFB"/>
    <w:rsid w:val="00E70D98"/>
    <w:rsid w:val="00E87BE7"/>
    <w:rsid w:val="00EA19AA"/>
    <w:rsid w:val="00EA523D"/>
    <w:rsid w:val="00EC2E4E"/>
    <w:rsid w:val="00EC3964"/>
    <w:rsid w:val="00EC5090"/>
    <w:rsid w:val="00EC6FBF"/>
    <w:rsid w:val="00ED33CD"/>
    <w:rsid w:val="00ED79C7"/>
    <w:rsid w:val="00EE41D6"/>
    <w:rsid w:val="00EE5C03"/>
    <w:rsid w:val="00EE6040"/>
    <w:rsid w:val="00EE7C23"/>
    <w:rsid w:val="00F005A4"/>
    <w:rsid w:val="00F02C87"/>
    <w:rsid w:val="00F124BA"/>
    <w:rsid w:val="00F1263F"/>
    <w:rsid w:val="00F13312"/>
    <w:rsid w:val="00F20F69"/>
    <w:rsid w:val="00F2151B"/>
    <w:rsid w:val="00F2477F"/>
    <w:rsid w:val="00F37FAD"/>
    <w:rsid w:val="00F420B4"/>
    <w:rsid w:val="00F45EA8"/>
    <w:rsid w:val="00F514A2"/>
    <w:rsid w:val="00F7017C"/>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53DB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3579</Words>
  <Characters>20403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salesforceId:52aca768-4bfd-4cf6-a3d8-7e1b7e4dfcec</dc:subject>
  <dc:creator>O'Donoghue, Ruaridh</dc:creator>
  <cp:keywords/>
  <dc:description/>
  <cp:lastModifiedBy>Rutter-Dowd, Lucy</cp:lastModifiedBy>
  <cp:revision>19</cp:revision>
  <dcterms:created xsi:type="dcterms:W3CDTF">2026-02-12T20:46:00Z</dcterms:created>
  <dcterms:modified xsi:type="dcterms:W3CDTF">2026-02-12T21:08:00Z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069Q300000MUPM9IAP</vt:lpwstr>
  </property>
</Properties>
</file>