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3F0E7C37" w14:textId="77777777" w:rsidTr="004C3265">
        <w:tc>
          <w:tcPr>
            <w:tcW w:w="3539"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59D0EC84" w14:textId="5869C4B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PL/2025/08806</w:t>
            </w:r>
          </w:p>
        </w:tc>
      </w:tr>
      <w:tr w:rsidR="00477CC4" w14:paraId="5813DAE3" w14:textId="77777777" w:rsidTr="004C3265">
        <w:tc>
          <w:tcPr>
            <w:tcW w:w="3539"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487BFFDF" w14:textId="5FC0F260"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31CEDFC8" w14:textId="77777777" w:rsidTr="004C3265">
        <w:tc>
          <w:tcPr>
            <w:tcW w:w="3539"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67B1F9F3" w14:textId="34490A96"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Eastside Cottage, Clatford Bottom, Marlborough, SN8 4DY</w:t>
            </w:r>
          </w:p>
        </w:tc>
      </w:tr>
      <w:tr w:rsidR="00477CC4" w14:paraId="7161F1D0" w14:textId="77777777" w:rsidTr="004C3265">
        <w:tc>
          <w:tcPr>
            <w:tcW w:w="3539"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091E7B04" w14:textId="7E261504"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Change of use to Equestrian use with a new double stables building</w:t>
            </w:r>
          </w:p>
        </w:tc>
      </w:tr>
      <w:tr w:rsidR="00477CC4" w14:paraId="29D7ABBF" w14:textId="77777777" w:rsidTr="004C3265">
        <w:tc>
          <w:tcPr>
            <w:tcW w:w="3539"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28323994" w14:textId="66659CDA" w:rsidR="00477CC4" w:rsidRPr="004C3265" w:rsidRDefault="004C3265" w:rsidP="00477CC4">
            <w:pPr>
              <w:spacing w:line="276" w:lineRule="auto"/>
              <w:rPr>
                <w:rFonts w:ascii="Arial" w:hAnsi="Arial" w:cs="Arial"/>
                <w:sz w:val="22"/>
                <w:szCs w:val="22"/>
              </w:rPr>
            </w:pPr>
            <w:r w:rsidRPr="004C3265">
              <w:rPr>
                <w:rFonts w:ascii="Arial" w:hAnsi="Arial" w:cs="Arial"/>
                <w:sz w:val="22"/>
                <w:szCs w:val="22"/>
              </w:rPr>
              <w:t>Approve with Conditions</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77777777" w:rsidR="00683C17" w:rsidRDefault="00683C17" w:rsidP="00683C17">
      <w:pPr>
        <w:spacing w:line="276" w:lineRule="auto"/>
        <w:jc w:val="both"/>
        <w:rPr>
          <w:rFonts w:ascii="Arial" w:hAnsi="Arial" w:cs="Arial"/>
          <w:color w:val="FF0000"/>
          <w:sz w:val="22"/>
          <w:szCs w:val="22"/>
        </w:rPr>
      </w:pPr>
    </w:p>
    <w:p w14:paraId="1D5D98B9" w14:textId="77777777" w:rsidR="00493FF1" w:rsidRPr="00493FF1" w:rsidRDefault="00FE1B15" w:rsidP="00493FF1">
      <w:pPr>
        <w:spacing w:line="276" w:lineRule="auto"/>
        <w:jc w:val="both"/>
        <w:outlineLvl w:val="2"/>
        <w:rPr>
          <w:rFonts w:ascii="Arial" w:hAnsi="Arial" w:cs="Arial"/>
          <w:sz w:val="22"/>
          <w:szCs w:val="22"/>
        </w:rPr>
      </w:pPr>
      <w:r w:rsidRPr="00FE1B15">
        <w:rPr>
          <w:rFonts w:ascii="Arial" w:hAnsi="Arial" w:cs="Arial"/>
          <w:sz w:val="22"/>
          <w:szCs w:val="22"/>
        </w:rPr>
        <w:t xml:space="preserve">Eastside Cottage </w:t>
      </w:r>
      <w:r>
        <w:rPr>
          <w:rFonts w:ascii="Arial" w:hAnsi="Arial" w:cs="Arial"/>
          <w:sz w:val="22"/>
          <w:szCs w:val="22"/>
        </w:rPr>
        <w:t>and its associated land to (which this application relates) lies</w:t>
      </w:r>
      <w:r w:rsidRPr="00FE1B15">
        <w:rPr>
          <w:rFonts w:ascii="Arial" w:hAnsi="Arial" w:cs="Arial"/>
          <w:sz w:val="22"/>
          <w:szCs w:val="22"/>
        </w:rPr>
        <w:t xml:space="preserve"> to the south</w:t>
      </w:r>
      <w:r w:rsidRPr="00FE1B15">
        <w:rPr>
          <w:rFonts w:ascii="Cambria Math" w:hAnsi="Cambria Math" w:cs="Cambria Math"/>
          <w:sz w:val="22"/>
          <w:szCs w:val="22"/>
        </w:rPr>
        <w:t>‑</w:t>
      </w:r>
      <w:r>
        <w:rPr>
          <w:rFonts w:ascii="Arial" w:hAnsi="Arial" w:cs="Arial"/>
          <w:sz w:val="22"/>
          <w:szCs w:val="22"/>
        </w:rPr>
        <w:t>west</w:t>
      </w:r>
      <w:r w:rsidRPr="00FE1B15">
        <w:rPr>
          <w:rFonts w:ascii="Arial" w:hAnsi="Arial" w:cs="Arial"/>
          <w:sz w:val="22"/>
          <w:szCs w:val="22"/>
        </w:rPr>
        <w:t xml:space="preserve"> of Marlborough</w:t>
      </w:r>
      <w:r>
        <w:rPr>
          <w:rFonts w:ascii="Arial" w:hAnsi="Arial" w:cs="Arial"/>
          <w:sz w:val="22"/>
          <w:szCs w:val="22"/>
        </w:rPr>
        <w:t xml:space="preserve"> in an area of open countryside</w:t>
      </w:r>
      <w:r w:rsidRPr="00FE1B15">
        <w:rPr>
          <w:rFonts w:ascii="Arial" w:hAnsi="Arial" w:cs="Arial"/>
          <w:sz w:val="22"/>
          <w:szCs w:val="22"/>
        </w:rPr>
        <w:t xml:space="preserve">. The surrounding land is predominantly pasture and </w:t>
      </w:r>
      <w:r>
        <w:rPr>
          <w:rFonts w:ascii="Arial" w:hAnsi="Arial" w:cs="Arial"/>
          <w:sz w:val="22"/>
          <w:szCs w:val="22"/>
        </w:rPr>
        <w:t>woodland with</w:t>
      </w:r>
      <w:r w:rsidRPr="00FE1B15">
        <w:rPr>
          <w:rFonts w:ascii="Arial" w:hAnsi="Arial" w:cs="Arial"/>
          <w:sz w:val="22"/>
          <w:szCs w:val="22"/>
        </w:rPr>
        <w:t xml:space="preserve"> sporadic roadside ribbon development and farmsteads typical of the Marlborough Downs. The site lies within the North Wessex Downs National Landscape (formerly AONB)</w:t>
      </w:r>
      <w:r w:rsidR="00493FF1">
        <w:rPr>
          <w:rFonts w:ascii="Arial" w:hAnsi="Arial" w:cs="Arial"/>
          <w:sz w:val="22"/>
          <w:szCs w:val="22"/>
        </w:rPr>
        <w:t xml:space="preserve">, </w:t>
      </w:r>
      <w:r w:rsidR="00493FF1" w:rsidRPr="00493FF1">
        <w:rPr>
          <w:rFonts w:ascii="Arial" w:hAnsi="Arial" w:cs="Arial"/>
          <w:sz w:val="22"/>
          <w:szCs w:val="22"/>
        </w:rPr>
        <w:t>, a nationally protected landscape of high scenic sensitivity.</w:t>
      </w:r>
    </w:p>
    <w:p w14:paraId="42E16706" w14:textId="77777777" w:rsidR="00FE1B15" w:rsidRPr="00FE1B15" w:rsidRDefault="00FE1B15" w:rsidP="00FE1B15">
      <w:pPr>
        <w:spacing w:line="276" w:lineRule="auto"/>
        <w:jc w:val="both"/>
        <w:outlineLvl w:val="2"/>
        <w:rPr>
          <w:rFonts w:ascii="Arial" w:hAnsi="Arial" w:cs="Arial"/>
          <w:sz w:val="22"/>
          <w:szCs w:val="22"/>
        </w:rPr>
      </w:pPr>
    </w:p>
    <w:p w14:paraId="6AFB7992" w14:textId="57C011DE" w:rsidR="00683C17" w:rsidRDefault="00FE1B15" w:rsidP="00FE1B15">
      <w:pPr>
        <w:spacing w:line="276" w:lineRule="auto"/>
        <w:jc w:val="both"/>
        <w:outlineLvl w:val="2"/>
        <w:rPr>
          <w:rFonts w:ascii="Arial" w:hAnsi="Arial" w:cs="Arial"/>
          <w:sz w:val="22"/>
          <w:szCs w:val="22"/>
        </w:rPr>
      </w:pPr>
      <w:r w:rsidRPr="00FE1B15">
        <w:rPr>
          <w:rFonts w:ascii="Arial" w:hAnsi="Arial" w:cs="Arial"/>
          <w:sz w:val="22"/>
          <w:szCs w:val="22"/>
        </w:rPr>
        <w:t xml:space="preserve">The plot is accessed from the local lane network serving Clatford Bottom. There are no designated heritage assets within the application site; </w:t>
      </w:r>
      <w:r>
        <w:rPr>
          <w:rFonts w:ascii="Arial" w:hAnsi="Arial" w:cs="Arial"/>
          <w:sz w:val="22"/>
          <w:szCs w:val="22"/>
        </w:rPr>
        <w:t xml:space="preserve">however, the host dwelling (Eastside Cottage) is a Grade II listed building. The Historic England listing description reads as follows: </w:t>
      </w:r>
    </w:p>
    <w:p w14:paraId="38A57E6E" w14:textId="77777777" w:rsidR="00FE1B15" w:rsidRDefault="00FE1B15" w:rsidP="00FE1B15">
      <w:pPr>
        <w:spacing w:line="276" w:lineRule="auto"/>
        <w:jc w:val="both"/>
        <w:outlineLvl w:val="2"/>
        <w:rPr>
          <w:rFonts w:ascii="Arial" w:hAnsi="Arial" w:cs="Arial"/>
          <w:sz w:val="22"/>
          <w:szCs w:val="22"/>
        </w:rPr>
      </w:pPr>
    </w:p>
    <w:p w14:paraId="79CED47C" w14:textId="6BDB61C4" w:rsidR="00FE1B15" w:rsidRDefault="00FE1B15" w:rsidP="00FE1B15">
      <w:pPr>
        <w:spacing w:line="276" w:lineRule="auto"/>
        <w:jc w:val="both"/>
        <w:outlineLvl w:val="2"/>
        <w:rPr>
          <w:rFonts w:ascii="Arial" w:hAnsi="Arial" w:cs="Arial"/>
          <w:i/>
          <w:iCs/>
          <w:sz w:val="22"/>
          <w:szCs w:val="22"/>
        </w:rPr>
      </w:pPr>
      <w:r w:rsidRPr="00FE1B15">
        <w:rPr>
          <w:rFonts w:ascii="Arial" w:hAnsi="Arial" w:cs="Arial"/>
          <w:i/>
          <w:iCs/>
          <w:sz w:val="22"/>
          <w:szCs w:val="22"/>
        </w:rPr>
        <w:t>SU 16 NE FYFIELD CLATFORD BOTTOM 10/37 Eastside Cottage II Cottage. Late C17 or early C18. Sarsen and brick, thatched roof. Single storey and attic, two bays, lobby entry plan. Gabled and weatherboarded porch of C20, and C20 timber windows, but two C18 iron casements with original glass on first floor. Left bay of front rebuilt in brick early-mid C19. Roof hipped. Interior central fireplaces blocked but large oven with plastered flue. First floor partitions of wattle and daub and floor boards laid diagonally.</w:t>
      </w:r>
    </w:p>
    <w:p w14:paraId="46A28888" w14:textId="77777777" w:rsidR="00FE1B15" w:rsidRDefault="00FE1B15" w:rsidP="00FE1B15">
      <w:pPr>
        <w:spacing w:line="276" w:lineRule="auto"/>
        <w:jc w:val="both"/>
        <w:outlineLvl w:val="2"/>
        <w:rPr>
          <w:rFonts w:ascii="Arial" w:hAnsi="Arial" w:cs="Arial"/>
          <w:i/>
          <w:iCs/>
          <w:sz w:val="22"/>
          <w:szCs w:val="22"/>
        </w:rPr>
      </w:pPr>
    </w:p>
    <w:p w14:paraId="53CC7894" w14:textId="184DEF0F" w:rsidR="00FE1B15" w:rsidRDefault="00FE1B15" w:rsidP="00FE1B15">
      <w:pPr>
        <w:spacing w:line="276" w:lineRule="auto"/>
        <w:jc w:val="both"/>
        <w:outlineLvl w:val="2"/>
        <w:rPr>
          <w:rFonts w:ascii="Arial" w:hAnsi="Arial" w:cs="Arial"/>
          <w:sz w:val="22"/>
          <w:szCs w:val="22"/>
        </w:rPr>
      </w:pPr>
      <w:r>
        <w:rPr>
          <w:rFonts w:ascii="Arial" w:hAnsi="Arial" w:cs="Arial"/>
          <w:sz w:val="22"/>
          <w:szCs w:val="22"/>
        </w:rPr>
        <w:t xml:space="preserve">Eastside Cottage is </w:t>
      </w:r>
      <w:r w:rsidR="00FF74C5">
        <w:rPr>
          <w:rFonts w:ascii="Arial" w:hAnsi="Arial" w:cs="Arial"/>
          <w:sz w:val="22"/>
          <w:szCs w:val="22"/>
        </w:rPr>
        <w:t>neighboured</w:t>
      </w:r>
      <w:r>
        <w:rPr>
          <w:rFonts w:ascii="Arial" w:hAnsi="Arial" w:cs="Arial"/>
          <w:sz w:val="22"/>
          <w:szCs w:val="22"/>
        </w:rPr>
        <w:t xml:space="preserve"> to the south by residential dwellings. To the north and east lies the application site, </w:t>
      </w:r>
      <w:r w:rsidR="00FF74C5">
        <w:rPr>
          <w:rFonts w:ascii="Arial" w:hAnsi="Arial" w:cs="Arial"/>
          <w:sz w:val="22"/>
          <w:szCs w:val="22"/>
        </w:rPr>
        <w:t xml:space="preserve">which is open pasture bounded by a mix of post and wire fencing, trees and hedgerow. The field has existing access from the lane and also a gated access into the domestic curtilage of the host dwelling. </w:t>
      </w:r>
    </w:p>
    <w:p w14:paraId="17282708" w14:textId="77777777" w:rsidR="00FF74C5" w:rsidRPr="00FE1B15" w:rsidRDefault="00FF74C5" w:rsidP="00FE1B15">
      <w:pPr>
        <w:spacing w:line="276" w:lineRule="auto"/>
        <w:jc w:val="both"/>
        <w:outlineLvl w:val="2"/>
        <w:rPr>
          <w:rFonts w:ascii="Arial" w:hAnsi="Arial" w:cs="Arial"/>
          <w:sz w:val="22"/>
          <w:szCs w:val="22"/>
        </w:rPr>
      </w:pPr>
    </w:p>
    <w:p w14:paraId="3784A32A" w14:textId="269987CD" w:rsidR="00F7609E" w:rsidRDefault="00F7609E" w:rsidP="00683C17">
      <w:pPr>
        <w:spacing w:line="276" w:lineRule="auto"/>
        <w:jc w:val="both"/>
        <w:outlineLvl w:val="2"/>
        <w:rPr>
          <w:rFonts w:ascii="Arial" w:hAnsi="Arial" w:cs="Arial"/>
          <w:b/>
          <w:bCs/>
          <w:sz w:val="20"/>
          <w:szCs w:val="20"/>
        </w:rPr>
      </w:pPr>
      <w:r w:rsidRPr="00FE1B15">
        <w:rPr>
          <w:rFonts w:ascii="Arial" w:hAnsi="Arial" w:cs="Arial"/>
          <w:b/>
          <w:bCs/>
          <w:sz w:val="20"/>
          <w:szCs w:val="20"/>
        </w:rPr>
        <w:t>PROPOSAL</w:t>
      </w:r>
    </w:p>
    <w:p w14:paraId="6CC8AC53" w14:textId="77777777" w:rsidR="00FF74C5" w:rsidRDefault="00FF74C5" w:rsidP="00683C17">
      <w:pPr>
        <w:spacing w:line="276" w:lineRule="auto"/>
        <w:jc w:val="both"/>
        <w:outlineLvl w:val="2"/>
        <w:rPr>
          <w:rFonts w:ascii="Arial" w:hAnsi="Arial" w:cs="Arial"/>
          <w:b/>
          <w:bCs/>
          <w:sz w:val="20"/>
          <w:szCs w:val="20"/>
        </w:rPr>
      </w:pPr>
    </w:p>
    <w:p w14:paraId="39BD32C0" w14:textId="33B7DAB7" w:rsidR="00683C17" w:rsidRDefault="002252A9" w:rsidP="00683C17">
      <w:pPr>
        <w:spacing w:line="276" w:lineRule="auto"/>
        <w:jc w:val="both"/>
        <w:rPr>
          <w:rFonts w:ascii="Arial" w:hAnsi="Arial" w:cs="Arial"/>
          <w:sz w:val="22"/>
          <w:szCs w:val="22"/>
        </w:rPr>
      </w:pPr>
      <w:r w:rsidRPr="002252A9">
        <w:rPr>
          <w:rFonts w:ascii="Arial" w:hAnsi="Arial" w:cs="Arial"/>
          <w:sz w:val="22"/>
          <w:szCs w:val="22"/>
        </w:rPr>
        <w:t>Full planning permission is sought for change of use of an existing field to equestrian purposes, together with the erection of a timber double</w:t>
      </w:r>
      <w:r w:rsidRPr="002252A9">
        <w:rPr>
          <w:rFonts w:ascii="Cambria Math" w:hAnsi="Cambria Math" w:cs="Cambria Math"/>
          <w:sz w:val="22"/>
          <w:szCs w:val="22"/>
        </w:rPr>
        <w:t>‑</w:t>
      </w:r>
      <w:r w:rsidRPr="002252A9">
        <w:rPr>
          <w:rFonts w:ascii="Arial" w:hAnsi="Arial" w:cs="Arial"/>
          <w:sz w:val="22"/>
          <w:szCs w:val="22"/>
        </w:rPr>
        <w:t>stable building</w:t>
      </w:r>
      <w:r w:rsidR="007A7143">
        <w:rPr>
          <w:rFonts w:ascii="Arial" w:hAnsi="Arial" w:cs="Arial"/>
          <w:sz w:val="22"/>
          <w:szCs w:val="22"/>
        </w:rPr>
        <w:t xml:space="preserve">. </w:t>
      </w:r>
      <w:r w:rsidRPr="002252A9">
        <w:rPr>
          <w:rFonts w:ascii="Arial" w:hAnsi="Arial" w:cs="Arial"/>
          <w:sz w:val="22"/>
          <w:szCs w:val="22"/>
        </w:rPr>
        <w:t>No menage/arena, external lighting, or hard</w:t>
      </w:r>
      <w:r w:rsidRPr="002252A9">
        <w:rPr>
          <w:rFonts w:ascii="Cambria Math" w:hAnsi="Cambria Math" w:cs="Cambria Math"/>
          <w:sz w:val="22"/>
          <w:szCs w:val="22"/>
        </w:rPr>
        <w:t>‑</w:t>
      </w:r>
      <w:r w:rsidRPr="002252A9">
        <w:rPr>
          <w:rFonts w:ascii="Arial" w:hAnsi="Arial" w:cs="Arial"/>
          <w:sz w:val="22"/>
          <w:szCs w:val="22"/>
        </w:rPr>
        <w:t>surfaced trackways are included in the submission. The stated purpose is private equestrian use ancillary to the host dwelling.</w:t>
      </w:r>
    </w:p>
    <w:p w14:paraId="2B3AC037" w14:textId="77777777" w:rsidR="002252A9" w:rsidRDefault="002252A9" w:rsidP="00683C17">
      <w:pPr>
        <w:spacing w:line="276" w:lineRule="auto"/>
        <w:jc w:val="both"/>
        <w:rPr>
          <w:rFonts w:ascii="Arial" w:hAnsi="Arial" w:cs="Arial"/>
          <w:sz w:val="22"/>
          <w:szCs w:val="22"/>
        </w:rPr>
      </w:pPr>
    </w:p>
    <w:p w14:paraId="246841BB" w14:textId="77777777" w:rsidR="002252A9" w:rsidRDefault="002252A9" w:rsidP="00683C17">
      <w:pPr>
        <w:spacing w:line="276" w:lineRule="auto"/>
        <w:jc w:val="both"/>
        <w:rPr>
          <w:rFonts w:ascii="Arial" w:hAnsi="Arial" w:cs="Arial"/>
          <w:sz w:val="22"/>
          <w:szCs w:val="22"/>
        </w:rPr>
      </w:pPr>
    </w:p>
    <w:p w14:paraId="12F357C6" w14:textId="77777777" w:rsidR="002252A9" w:rsidRDefault="002252A9" w:rsidP="00683C17">
      <w:pPr>
        <w:spacing w:line="276" w:lineRule="auto"/>
        <w:jc w:val="both"/>
        <w:rPr>
          <w:rFonts w:ascii="Arial" w:hAnsi="Arial" w:cs="Arial"/>
          <w:sz w:val="22"/>
          <w:szCs w:val="22"/>
        </w:rPr>
      </w:pPr>
    </w:p>
    <w:p w14:paraId="36D68315" w14:textId="77777777" w:rsidR="002252A9" w:rsidRDefault="002252A9" w:rsidP="00683C17">
      <w:pPr>
        <w:spacing w:line="276" w:lineRule="auto"/>
        <w:jc w:val="both"/>
        <w:rPr>
          <w:rFonts w:ascii="Arial" w:hAnsi="Arial" w:cs="Arial"/>
          <w:sz w:val="22"/>
          <w:szCs w:val="22"/>
        </w:rPr>
      </w:pPr>
    </w:p>
    <w:p w14:paraId="767F92B5" w14:textId="77777777" w:rsidR="002252A9" w:rsidRDefault="002252A9" w:rsidP="00683C17">
      <w:pPr>
        <w:spacing w:line="276" w:lineRule="auto"/>
        <w:jc w:val="both"/>
        <w:rPr>
          <w:rFonts w:ascii="Arial" w:hAnsi="Arial" w:cs="Arial"/>
          <w:color w:val="FF0000"/>
          <w:sz w:val="22"/>
          <w:szCs w:val="22"/>
        </w:rPr>
      </w:pPr>
    </w:p>
    <w:p w14:paraId="0E03D2EB" w14:textId="77777777" w:rsidR="00683C17" w:rsidRDefault="00683C17" w:rsidP="00683C17">
      <w:pPr>
        <w:spacing w:line="276" w:lineRule="auto"/>
        <w:jc w:val="both"/>
        <w:outlineLvl w:val="2"/>
        <w:rPr>
          <w:rFonts w:ascii="Arial" w:hAnsi="Arial" w:cs="Arial"/>
          <w:b/>
          <w:bCs/>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tbl>
      <w:tblPr>
        <w:tblW w:w="9351" w:type="dxa"/>
        <w:tblInd w:w="-44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553"/>
        <w:gridCol w:w="2126"/>
        <w:gridCol w:w="2242"/>
        <w:gridCol w:w="2430"/>
      </w:tblGrid>
      <w:tr w:rsidR="004C3265" w:rsidRPr="003E74F7" w14:paraId="7E71F005" w14:textId="77777777" w:rsidTr="00D8775A">
        <w:trPr>
          <w:trHeight w:hRule="exact" w:val="20"/>
        </w:trPr>
        <w:tc>
          <w:tcPr>
            <w:tcW w:w="9351" w:type="dxa"/>
            <w:gridSpan w:val="4"/>
            <w:tcBorders>
              <w:bottom w:val="single" w:sz="6" w:space="0" w:color="auto"/>
            </w:tcBorders>
            <w:vAlign w:val="center"/>
            <w:hideMark/>
          </w:tcPr>
          <w:p w14:paraId="396BFA66" w14:textId="77777777" w:rsidR="004C3265" w:rsidRPr="00D6500C" w:rsidRDefault="004C3265" w:rsidP="00AB055D">
            <w:pPr>
              <w:rPr>
                <w:rFonts w:ascii="Arial" w:hAnsi="Arial" w:cs="Arial"/>
                <w:sz w:val="22"/>
                <w:szCs w:val="22"/>
              </w:rPr>
            </w:pPr>
            <w:bookmarkStart w:id="0" w:name="_bc9eaa23_7b84_4e11_8860_67eb8bbe0c9e"/>
          </w:p>
        </w:tc>
      </w:tr>
      <w:tr w:rsidR="004C3265" w:rsidRPr="003E74F7" w14:paraId="6F1502DB" w14:textId="77777777" w:rsidTr="00D8775A">
        <w:trPr>
          <w:trHeight w:val="364"/>
        </w:trPr>
        <w:tc>
          <w:tcPr>
            <w:tcW w:w="9351" w:type="dxa"/>
            <w:gridSpan w:val="4"/>
            <w:tcBorders>
              <w:top w:val="single" w:sz="6" w:space="0" w:color="auto"/>
              <w:left w:val="single" w:sz="12" w:space="0" w:color="auto"/>
              <w:bottom w:val="single" w:sz="12" w:space="0" w:color="auto"/>
              <w:right w:val="single" w:sz="12" w:space="0" w:color="auto"/>
            </w:tcBorders>
            <w:vAlign w:val="center"/>
            <w:hideMark/>
          </w:tcPr>
          <w:p w14:paraId="7411EF44" w14:textId="77777777" w:rsidR="004C3265" w:rsidRPr="00D6500C" w:rsidRDefault="004C3265" w:rsidP="00AB055D">
            <w:pPr>
              <w:rPr>
                <w:rFonts w:ascii="Arial" w:hAnsi="Arial" w:cs="Arial"/>
                <w:b/>
                <w:bCs/>
                <w:sz w:val="22"/>
                <w:szCs w:val="22"/>
              </w:rPr>
            </w:pPr>
            <w:r w:rsidRPr="00D6500C">
              <w:rPr>
                <w:rFonts w:ascii="Arial" w:hAnsi="Arial" w:cs="Arial"/>
                <w:b/>
                <w:bCs/>
                <w:sz w:val="22"/>
                <w:szCs w:val="22"/>
              </w:rPr>
              <w:t>Proposal / Summary</w:t>
            </w:r>
          </w:p>
        </w:tc>
      </w:tr>
      <w:tr w:rsidR="004C3265" w:rsidRPr="003E74F7" w14:paraId="0AD5CA09" w14:textId="77777777" w:rsidTr="00D8775A">
        <w:tc>
          <w:tcPr>
            <w:tcW w:w="9351" w:type="dxa"/>
            <w:gridSpan w:val="4"/>
            <w:tcBorders>
              <w:top w:val="single" w:sz="12" w:space="0" w:color="auto"/>
            </w:tcBorders>
            <w:vAlign w:val="center"/>
            <w:hideMark/>
          </w:tcPr>
          <w:p w14:paraId="44F8760E" w14:textId="77777777" w:rsidR="004C3265" w:rsidRPr="003E74F7" w:rsidRDefault="004C3265" w:rsidP="00AB055D">
            <w:pPr>
              <w:rPr>
                <w:rFonts w:cs="Arial"/>
                <w:szCs w:val="22"/>
              </w:rPr>
            </w:pPr>
          </w:p>
        </w:tc>
      </w:tr>
      <w:tr w:rsidR="004C3265" w:rsidRPr="003E74F7" w14:paraId="13798205" w14:textId="77777777" w:rsidTr="00D8775A">
        <w:tc>
          <w:tcPr>
            <w:tcW w:w="9351" w:type="dxa"/>
            <w:gridSpan w:val="4"/>
            <w:vAlign w:val="center"/>
            <w:hideMark/>
          </w:tcPr>
          <w:p w14:paraId="46B471AB" w14:textId="77777777" w:rsidR="004C3265" w:rsidRPr="003E74F7" w:rsidRDefault="004C3265" w:rsidP="00AB055D">
            <w:pPr>
              <w:rPr>
                <w:rFonts w:cs="Arial"/>
                <w:szCs w:val="22"/>
              </w:rPr>
            </w:pPr>
          </w:p>
        </w:tc>
      </w:tr>
      <w:bookmarkEnd w:id="0"/>
      <w:tr w:rsidR="002252A9" w14:paraId="5B2A8536" w14:textId="4F7BD106" w:rsidTr="00D877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41"/>
        </w:trPr>
        <w:tc>
          <w:tcPr>
            <w:tcW w:w="2553" w:type="dxa"/>
          </w:tcPr>
          <w:p w14:paraId="472E6D79" w14:textId="54E9BB08" w:rsidR="002252A9" w:rsidRPr="002252A9" w:rsidRDefault="002252A9" w:rsidP="002252A9">
            <w:pPr>
              <w:spacing w:line="276" w:lineRule="auto"/>
              <w:jc w:val="both"/>
              <w:outlineLvl w:val="2"/>
              <w:rPr>
                <w:rFonts w:ascii="Arial" w:hAnsi="Arial" w:cs="Arial"/>
                <w:sz w:val="22"/>
                <w:szCs w:val="22"/>
              </w:rPr>
            </w:pPr>
            <w:r w:rsidRPr="002252A9">
              <w:rPr>
                <w:rFonts w:ascii="Arial" w:hAnsi="Arial" w:cs="Arial"/>
                <w:sz w:val="22"/>
                <w:szCs w:val="22"/>
              </w:rPr>
              <w:t>17/03590/FUL</w:t>
            </w:r>
          </w:p>
        </w:tc>
        <w:tc>
          <w:tcPr>
            <w:tcW w:w="2126" w:type="dxa"/>
          </w:tcPr>
          <w:p w14:paraId="5ADD08E1" w14:textId="4E12FD3E" w:rsidR="002252A9" w:rsidRPr="002252A9" w:rsidRDefault="002252A9" w:rsidP="002252A9">
            <w:pPr>
              <w:spacing w:line="276" w:lineRule="auto"/>
              <w:outlineLvl w:val="2"/>
              <w:rPr>
                <w:rFonts w:ascii="Arial" w:hAnsi="Arial" w:cs="Arial"/>
                <w:sz w:val="22"/>
                <w:szCs w:val="22"/>
              </w:rPr>
            </w:pPr>
            <w:r w:rsidRPr="002252A9">
              <w:rPr>
                <w:rFonts w:ascii="Arial" w:hAnsi="Arial" w:cs="Arial"/>
                <w:sz w:val="22"/>
                <w:szCs w:val="22"/>
              </w:rPr>
              <w:t>Replacement of existing garage and woodshed with a new garage, toolshed and wood store.</w:t>
            </w:r>
          </w:p>
        </w:tc>
        <w:tc>
          <w:tcPr>
            <w:tcW w:w="2242" w:type="dxa"/>
          </w:tcPr>
          <w:p w14:paraId="6F4DFE52" w14:textId="3C19B5FE" w:rsidR="002252A9" w:rsidRPr="002252A9" w:rsidRDefault="002252A9" w:rsidP="002252A9">
            <w:pPr>
              <w:spacing w:line="276" w:lineRule="auto"/>
              <w:outlineLvl w:val="2"/>
              <w:rPr>
                <w:rFonts w:ascii="Arial" w:hAnsi="Arial" w:cs="Arial"/>
                <w:sz w:val="22"/>
                <w:szCs w:val="22"/>
              </w:rPr>
            </w:pPr>
            <w:r w:rsidRPr="002252A9">
              <w:rPr>
                <w:rFonts w:ascii="Arial" w:hAnsi="Arial" w:cs="Arial"/>
                <w:sz w:val="22"/>
                <w:szCs w:val="22"/>
              </w:rPr>
              <w:t>Approve with Conditions</w:t>
            </w:r>
          </w:p>
          <w:p w14:paraId="7D09BC4F" w14:textId="77777777" w:rsidR="002252A9" w:rsidRDefault="002252A9" w:rsidP="002252A9">
            <w:pPr>
              <w:spacing w:line="276" w:lineRule="auto"/>
              <w:jc w:val="both"/>
              <w:outlineLvl w:val="2"/>
              <w:rPr>
                <w:rFonts w:ascii="Arial" w:hAnsi="Arial" w:cs="Arial"/>
                <w:b/>
                <w:bCs/>
                <w:sz w:val="22"/>
                <w:szCs w:val="22"/>
              </w:rPr>
            </w:pPr>
          </w:p>
        </w:tc>
        <w:tc>
          <w:tcPr>
            <w:tcW w:w="2430" w:type="dxa"/>
          </w:tcPr>
          <w:p w14:paraId="5C0EB9AE" w14:textId="48017F98" w:rsidR="002252A9" w:rsidRPr="002252A9" w:rsidRDefault="002252A9" w:rsidP="002252A9">
            <w:pPr>
              <w:spacing w:line="276" w:lineRule="auto"/>
              <w:jc w:val="both"/>
              <w:outlineLvl w:val="2"/>
              <w:rPr>
                <w:rFonts w:ascii="Arial" w:hAnsi="Arial" w:cs="Arial"/>
                <w:sz w:val="22"/>
                <w:szCs w:val="22"/>
              </w:rPr>
            </w:pPr>
            <w:r w:rsidRPr="002252A9">
              <w:rPr>
                <w:rFonts w:ascii="Arial" w:hAnsi="Arial" w:cs="Arial"/>
                <w:sz w:val="22"/>
                <w:szCs w:val="22"/>
              </w:rPr>
              <w:t>12/06/2017</w:t>
            </w:r>
          </w:p>
        </w:tc>
      </w:tr>
      <w:tr w:rsidR="002252A9" w14:paraId="34EEC874" w14:textId="77777777" w:rsidTr="00D877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41"/>
        </w:trPr>
        <w:tc>
          <w:tcPr>
            <w:tcW w:w="2553" w:type="dxa"/>
          </w:tcPr>
          <w:p w14:paraId="42AD125B" w14:textId="6ECFD605" w:rsidR="002252A9" w:rsidRPr="002252A9" w:rsidRDefault="002252A9" w:rsidP="002252A9">
            <w:pPr>
              <w:spacing w:line="276" w:lineRule="auto"/>
              <w:jc w:val="both"/>
              <w:outlineLvl w:val="2"/>
              <w:rPr>
                <w:rFonts w:ascii="Arial" w:hAnsi="Arial" w:cs="Arial"/>
                <w:sz w:val="22"/>
                <w:szCs w:val="22"/>
              </w:rPr>
            </w:pPr>
            <w:r w:rsidRPr="002252A9">
              <w:rPr>
                <w:rFonts w:ascii="Arial" w:hAnsi="Arial" w:cs="Arial"/>
                <w:sz w:val="22"/>
                <w:szCs w:val="22"/>
              </w:rPr>
              <w:t>17/04217/LBC</w:t>
            </w:r>
          </w:p>
        </w:tc>
        <w:tc>
          <w:tcPr>
            <w:tcW w:w="2126" w:type="dxa"/>
          </w:tcPr>
          <w:p w14:paraId="04A5F8F7" w14:textId="0CB3322F" w:rsidR="002252A9" w:rsidRPr="002252A9" w:rsidRDefault="002252A9" w:rsidP="002252A9">
            <w:pPr>
              <w:spacing w:line="276" w:lineRule="auto"/>
              <w:outlineLvl w:val="2"/>
              <w:rPr>
                <w:rFonts w:ascii="Arial" w:hAnsi="Arial" w:cs="Arial"/>
                <w:sz w:val="22"/>
                <w:szCs w:val="22"/>
              </w:rPr>
            </w:pPr>
            <w:r w:rsidRPr="002252A9">
              <w:rPr>
                <w:rFonts w:ascii="Arial" w:hAnsi="Arial" w:cs="Arial"/>
                <w:sz w:val="22"/>
                <w:szCs w:val="22"/>
              </w:rPr>
              <w:t>Demolition of detached garage and woodshed.</w:t>
            </w:r>
          </w:p>
        </w:tc>
        <w:tc>
          <w:tcPr>
            <w:tcW w:w="2242" w:type="dxa"/>
          </w:tcPr>
          <w:p w14:paraId="6E4CCF47" w14:textId="6EDAF9D8" w:rsidR="002252A9" w:rsidRPr="002252A9" w:rsidRDefault="002252A9" w:rsidP="002252A9">
            <w:pPr>
              <w:spacing w:line="276" w:lineRule="auto"/>
              <w:outlineLvl w:val="2"/>
              <w:rPr>
                <w:rFonts w:ascii="Arial" w:hAnsi="Arial" w:cs="Arial"/>
                <w:sz w:val="22"/>
                <w:szCs w:val="22"/>
              </w:rPr>
            </w:pPr>
            <w:r w:rsidRPr="002252A9">
              <w:rPr>
                <w:rFonts w:ascii="Arial" w:hAnsi="Arial" w:cs="Arial"/>
                <w:sz w:val="22"/>
                <w:szCs w:val="22"/>
              </w:rPr>
              <w:t>Approve with Conditions</w:t>
            </w:r>
          </w:p>
        </w:tc>
        <w:tc>
          <w:tcPr>
            <w:tcW w:w="2430" w:type="dxa"/>
          </w:tcPr>
          <w:p w14:paraId="13B8D5CD" w14:textId="63F37D1B" w:rsidR="002252A9" w:rsidRPr="002252A9" w:rsidRDefault="002252A9" w:rsidP="002252A9">
            <w:pPr>
              <w:spacing w:line="276" w:lineRule="auto"/>
              <w:jc w:val="both"/>
              <w:outlineLvl w:val="2"/>
              <w:rPr>
                <w:rFonts w:ascii="Arial" w:hAnsi="Arial" w:cs="Arial"/>
                <w:sz w:val="22"/>
                <w:szCs w:val="22"/>
              </w:rPr>
            </w:pPr>
            <w:r w:rsidRPr="002252A9">
              <w:rPr>
                <w:rFonts w:ascii="Arial" w:hAnsi="Arial" w:cs="Arial"/>
                <w:sz w:val="22"/>
                <w:szCs w:val="22"/>
              </w:rPr>
              <w:t>12/06/2017</w:t>
            </w:r>
          </w:p>
        </w:tc>
      </w:tr>
    </w:tbl>
    <w:p w14:paraId="5AC5B560" w14:textId="5F2819E2" w:rsidR="006F5FC1" w:rsidRDefault="006F5FC1" w:rsidP="00683C17">
      <w:pPr>
        <w:spacing w:line="276" w:lineRule="auto"/>
        <w:jc w:val="both"/>
        <w:outlineLvl w:val="2"/>
        <w:rPr>
          <w:rFonts w:ascii="Arial" w:hAnsi="Arial" w:cs="Arial"/>
          <w:b/>
          <w:bCs/>
          <w:sz w:val="22"/>
          <w:szCs w:val="22"/>
        </w:rPr>
      </w:pPr>
    </w:p>
    <w:p w14:paraId="4469ADAD" w14:textId="77777777" w:rsidR="00493FF1" w:rsidRPr="00493FF1" w:rsidRDefault="00493FF1" w:rsidP="00493FF1">
      <w:pPr>
        <w:spacing w:line="276" w:lineRule="auto"/>
        <w:jc w:val="both"/>
        <w:outlineLvl w:val="2"/>
        <w:rPr>
          <w:rFonts w:ascii="Arial" w:hAnsi="Arial" w:cs="Arial"/>
          <w:sz w:val="22"/>
          <w:szCs w:val="22"/>
        </w:rPr>
      </w:pPr>
      <w:r w:rsidRPr="00493FF1">
        <w:rPr>
          <w:rFonts w:ascii="Arial" w:hAnsi="Arial" w:cs="Arial"/>
          <w:sz w:val="22"/>
          <w:szCs w:val="22"/>
        </w:rPr>
        <w:t>No previous equestrian planning consents relate to the field.</w:t>
      </w:r>
    </w:p>
    <w:p w14:paraId="7954DCF0" w14:textId="77777777" w:rsidR="00683C17" w:rsidRDefault="00683C17" w:rsidP="00683C17">
      <w:pPr>
        <w:spacing w:line="276" w:lineRule="auto"/>
        <w:jc w:val="both"/>
        <w:rPr>
          <w:rFonts w:ascii="Arial" w:hAnsi="Arial" w:cs="Arial"/>
          <w:color w:val="FF0000"/>
          <w:sz w:val="22"/>
          <w:szCs w:val="22"/>
        </w:rPr>
      </w:pPr>
    </w:p>
    <w:p w14:paraId="605D06D0" w14:textId="0F135EB0"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09C99A3" w14:textId="77777777" w:rsidR="00E35059" w:rsidRDefault="00E35059" w:rsidP="00237634">
      <w:pPr>
        <w:spacing w:line="276" w:lineRule="auto"/>
        <w:jc w:val="both"/>
        <w:rPr>
          <w:rFonts w:ascii="Arial" w:hAnsi="Arial" w:cs="Arial"/>
          <w:b/>
          <w:bCs/>
          <w:sz w:val="22"/>
          <w:szCs w:val="22"/>
        </w:rPr>
      </w:pPr>
    </w:p>
    <w:p w14:paraId="60BE3651" w14:textId="637229CA" w:rsidR="007F3E0F"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69B28E3B" w14:textId="71989CCC" w:rsidR="007F3E0F" w:rsidRPr="007F3E0F" w:rsidRDefault="007F3E0F" w:rsidP="007F3E0F">
      <w:pPr>
        <w:pStyle w:val="ListParagraph"/>
        <w:numPr>
          <w:ilvl w:val="0"/>
          <w:numId w:val="48"/>
        </w:numPr>
        <w:spacing w:line="276" w:lineRule="auto"/>
        <w:jc w:val="both"/>
        <w:rPr>
          <w:rFonts w:ascii="Arial" w:hAnsi="Arial" w:cs="Arial"/>
          <w:sz w:val="22"/>
          <w:szCs w:val="22"/>
        </w:rPr>
      </w:pPr>
      <w:r w:rsidRPr="007F3E0F">
        <w:rPr>
          <w:rFonts w:ascii="Arial" w:hAnsi="Arial" w:cs="Arial"/>
          <w:sz w:val="22"/>
          <w:szCs w:val="22"/>
        </w:rPr>
        <w:t>Town and Country Planning Act 1990</w:t>
      </w:r>
    </w:p>
    <w:p w14:paraId="6F94C8C8" w14:textId="06C44104" w:rsidR="007F3E0F" w:rsidRPr="007F3E0F" w:rsidRDefault="007F3E0F" w:rsidP="007F3E0F">
      <w:pPr>
        <w:pStyle w:val="ListParagraph"/>
        <w:numPr>
          <w:ilvl w:val="0"/>
          <w:numId w:val="48"/>
        </w:numPr>
        <w:spacing w:line="276" w:lineRule="auto"/>
        <w:jc w:val="both"/>
        <w:rPr>
          <w:rFonts w:ascii="Arial" w:hAnsi="Arial" w:cs="Arial"/>
          <w:sz w:val="22"/>
          <w:szCs w:val="22"/>
        </w:rPr>
      </w:pPr>
      <w:r w:rsidRPr="007F3E0F">
        <w:rPr>
          <w:rFonts w:ascii="Arial" w:hAnsi="Arial" w:cs="Arial"/>
          <w:sz w:val="22"/>
          <w:szCs w:val="22"/>
        </w:rPr>
        <w:t xml:space="preserve">Planning (Listed Buildings and Conservation Areas) Act 1990 </w:t>
      </w:r>
    </w:p>
    <w:p w14:paraId="354530D1" w14:textId="77777777" w:rsidR="00237634" w:rsidRDefault="00237634"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28AC5161"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5831419F"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77777777"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5765D21"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0276B2F" w14:textId="5CAF3C8B" w:rsidR="0029208D" w:rsidRPr="007F3E0F"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7F3E0F" w:rsidRPr="007F3E0F">
        <w:rPr>
          <w:rFonts w:ascii="Arial" w:hAnsi="Arial" w:cs="Arial"/>
          <w:sz w:val="22"/>
          <w:szCs w:val="22"/>
        </w:rPr>
        <w:t>14</w:t>
      </w:r>
      <w:r w:rsidRPr="007F3E0F">
        <w:rPr>
          <w:rFonts w:ascii="Arial" w:hAnsi="Arial" w:cs="Arial"/>
          <w:sz w:val="22"/>
          <w:szCs w:val="22"/>
        </w:rPr>
        <w:t xml:space="preserve"> Spatial Strategy </w:t>
      </w:r>
      <w:r w:rsidR="007F3E0F" w:rsidRPr="007F3E0F">
        <w:rPr>
          <w:rFonts w:ascii="Arial" w:hAnsi="Arial" w:cs="Arial"/>
          <w:sz w:val="22"/>
          <w:szCs w:val="22"/>
        </w:rPr>
        <w:t>for the Marlborough</w:t>
      </w:r>
      <w:r w:rsidRPr="007F3E0F">
        <w:rPr>
          <w:rFonts w:ascii="Arial" w:hAnsi="Arial" w:cs="Arial"/>
          <w:sz w:val="22"/>
          <w:szCs w:val="22"/>
        </w:rPr>
        <w:t xml:space="preserve"> Community Area</w:t>
      </w:r>
    </w:p>
    <w:p w14:paraId="11582DB2"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7EDDD0E3" w14:textId="77777777" w:rsidR="0029208D" w:rsidRDefault="0029208D" w:rsidP="007F0006">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22C70AF4"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 Ensuring High Quality Design and Place Shaping;</w:t>
      </w:r>
    </w:p>
    <w:p w14:paraId="48FBF4E1"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04EE2519"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lastRenderedPageBreak/>
        <w:t>Core Policy 60 Sustainable Transport;</w:t>
      </w:r>
    </w:p>
    <w:p w14:paraId="28A38359"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1A5361CB" w14:textId="77777777" w:rsidR="00533E0C" w:rsidRDefault="00533E0C" w:rsidP="00533E0C">
      <w:pPr>
        <w:spacing w:line="276" w:lineRule="auto"/>
        <w:jc w:val="both"/>
        <w:rPr>
          <w:rFonts w:ascii="Arial" w:hAnsi="Arial" w:cs="Arial"/>
          <w:color w:val="FF0000"/>
          <w:sz w:val="22"/>
          <w:szCs w:val="22"/>
        </w:rPr>
      </w:pPr>
    </w:p>
    <w:p w14:paraId="35BBACCB" w14:textId="49B29070"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1DE0993C" w14:textId="77777777" w:rsidR="00157709" w:rsidRPr="00CF2835" w:rsidRDefault="00157709" w:rsidP="00CF2835">
      <w:pPr>
        <w:spacing w:line="276" w:lineRule="auto"/>
        <w:jc w:val="both"/>
        <w:rPr>
          <w:rFonts w:ascii="Arial" w:hAnsi="Arial" w:cs="Arial"/>
          <w:b/>
          <w:bCs/>
          <w:color w:val="000000" w:themeColor="text1"/>
          <w:sz w:val="22"/>
          <w:szCs w:val="22"/>
        </w:rPr>
      </w:pPr>
    </w:p>
    <w:p w14:paraId="7BE0A6E8"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1: Settlement Strategy</w:t>
      </w:r>
    </w:p>
    <w:p w14:paraId="74701734"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394BABAC"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64 – 75: Economic, tourism, retail and transport</w:t>
      </w:r>
    </w:p>
    <w:p w14:paraId="2705C5B2"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76 – 84: Social, housing, community, public open space and wellbeing</w:t>
      </w:r>
    </w:p>
    <w:p w14:paraId="237DF9D5" w14:textId="77777777" w:rsid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 xml:space="preserve">Policies 85 – 101: Sustainability, ecology, water and landscape, heritage, air quality </w:t>
      </w:r>
    </w:p>
    <w:p w14:paraId="08604E87" w14:textId="77777777" w:rsidR="00083F3B" w:rsidRDefault="00083F3B" w:rsidP="00083F3B">
      <w:pPr>
        <w:spacing w:line="276" w:lineRule="auto"/>
        <w:jc w:val="both"/>
        <w:rPr>
          <w:rFonts w:ascii="Arial" w:hAnsi="Arial" w:cs="Arial"/>
          <w:color w:val="000000" w:themeColor="text1"/>
          <w:sz w:val="22"/>
          <w:szCs w:val="22"/>
        </w:rPr>
      </w:pPr>
    </w:p>
    <w:p w14:paraId="38D231A9" w14:textId="337544D9" w:rsidR="00083F3B" w:rsidRDefault="00083F3B" w:rsidP="00083F3B">
      <w:pPr>
        <w:spacing w:line="276" w:lineRule="auto"/>
        <w:jc w:val="both"/>
        <w:rPr>
          <w:rFonts w:ascii="Arial" w:hAnsi="Arial" w:cs="Arial"/>
          <w:color w:val="000000" w:themeColor="text1"/>
          <w:sz w:val="22"/>
          <w:szCs w:val="22"/>
          <w:u w:val="single"/>
        </w:rPr>
      </w:pPr>
      <w:r w:rsidRPr="00083F3B">
        <w:rPr>
          <w:rFonts w:ascii="Arial" w:hAnsi="Arial" w:cs="Arial"/>
          <w:color w:val="000000" w:themeColor="text1"/>
          <w:sz w:val="22"/>
          <w:szCs w:val="22"/>
          <w:u w:val="single"/>
        </w:rPr>
        <w:t xml:space="preserve">Supplementary Planning Documents </w:t>
      </w:r>
    </w:p>
    <w:p w14:paraId="6BD0CE2E" w14:textId="77777777" w:rsidR="00083F3B" w:rsidRDefault="00083F3B" w:rsidP="00083F3B">
      <w:pPr>
        <w:spacing w:line="276" w:lineRule="auto"/>
        <w:jc w:val="both"/>
        <w:rPr>
          <w:rFonts w:ascii="Arial" w:hAnsi="Arial" w:cs="Arial"/>
          <w:color w:val="000000" w:themeColor="text1"/>
          <w:sz w:val="22"/>
          <w:szCs w:val="22"/>
          <w:u w:val="single"/>
        </w:rPr>
      </w:pPr>
    </w:p>
    <w:p w14:paraId="5EAB709B" w14:textId="6E6DDE19" w:rsidR="00083F3B" w:rsidRPr="00083F3B" w:rsidRDefault="00083F3B" w:rsidP="00083F3B">
      <w:pPr>
        <w:pStyle w:val="ListParagraph"/>
        <w:numPr>
          <w:ilvl w:val="0"/>
          <w:numId w:val="49"/>
        </w:numPr>
        <w:spacing w:line="276" w:lineRule="auto"/>
        <w:jc w:val="both"/>
        <w:rPr>
          <w:rFonts w:ascii="Arial" w:hAnsi="Arial" w:cs="Arial"/>
          <w:color w:val="000000" w:themeColor="text1"/>
          <w:sz w:val="22"/>
          <w:szCs w:val="22"/>
        </w:rPr>
      </w:pPr>
      <w:r w:rsidRPr="00083F3B">
        <w:rPr>
          <w:rFonts w:ascii="Arial" w:hAnsi="Arial" w:cs="Arial"/>
          <w:color w:val="000000" w:themeColor="text1"/>
          <w:sz w:val="22"/>
          <w:szCs w:val="22"/>
        </w:rPr>
        <w:t>Wiltshire Design Guide (adopted April 2024)</w:t>
      </w:r>
    </w:p>
    <w:p w14:paraId="720BD9A6" w14:textId="3C11C689" w:rsidR="00083F3B" w:rsidRPr="00083F3B" w:rsidRDefault="00083F3B" w:rsidP="00083F3B">
      <w:pPr>
        <w:pStyle w:val="ListParagraph"/>
        <w:numPr>
          <w:ilvl w:val="0"/>
          <w:numId w:val="49"/>
        </w:numPr>
        <w:spacing w:line="276" w:lineRule="auto"/>
        <w:jc w:val="both"/>
        <w:rPr>
          <w:rFonts w:ascii="Arial" w:hAnsi="Arial" w:cs="Arial"/>
          <w:color w:val="000000" w:themeColor="text1"/>
          <w:sz w:val="22"/>
          <w:szCs w:val="22"/>
        </w:rPr>
      </w:pPr>
      <w:r w:rsidRPr="00083F3B">
        <w:rPr>
          <w:rFonts w:ascii="Arial" w:hAnsi="Arial" w:cs="Arial"/>
          <w:color w:val="000000" w:themeColor="text1"/>
          <w:sz w:val="22"/>
          <w:szCs w:val="22"/>
        </w:rPr>
        <w:t>Wiltshire Local Transport Plan 2011 – 2026 – Car Parking Strategy (March 2011)</w:t>
      </w:r>
    </w:p>
    <w:p w14:paraId="6629D61A" w14:textId="67888A68" w:rsidR="00083F3B" w:rsidRPr="00083F3B" w:rsidRDefault="00083F3B" w:rsidP="00083F3B">
      <w:pPr>
        <w:pStyle w:val="ListParagraph"/>
        <w:numPr>
          <w:ilvl w:val="0"/>
          <w:numId w:val="49"/>
        </w:numPr>
        <w:spacing w:line="276" w:lineRule="auto"/>
        <w:jc w:val="both"/>
        <w:rPr>
          <w:rFonts w:ascii="Arial" w:hAnsi="Arial" w:cs="Arial"/>
          <w:color w:val="000000" w:themeColor="text1"/>
          <w:sz w:val="22"/>
          <w:szCs w:val="22"/>
        </w:rPr>
      </w:pPr>
      <w:r w:rsidRPr="00083F3B">
        <w:rPr>
          <w:rFonts w:ascii="Arial" w:hAnsi="Arial" w:cs="Arial"/>
          <w:color w:val="000000" w:themeColor="text1"/>
          <w:sz w:val="22"/>
          <w:szCs w:val="22"/>
        </w:rPr>
        <w:t>North Wessex Downs Area of Outstanding Natural Beauty Management Plan 2019-2024</w:t>
      </w:r>
    </w:p>
    <w:p w14:paraId="3BC079C2" w14:textId="77777777" w:rsidR="00083F3B" w:rsidRDefault="00083F3B" w:rsidP="00083F3B">
      <w:pPr>
        <w:spacing w:line="276" w:lineRule="auto"/>
        <w:jc w:val="both"/>
        <w:rPr>
          <w:rFonts w:ascii="Arial" w:hAnsi="Arial" w:cs="Arial"/>
          <w:color w:val="000000" w:themeColor="text1"/>
          <w:sz w:val="22"/>
          <w:szCs w:val="22"/>
        </w:rPr>
      </w:pPr>
    </w:p>
    <w:p w14:paraId="319A5A6B" w14:textId="77777777" w:rsidR="00D902FA" w:rsidRDefault="00D902FA" w:rsidP="00D902FA">
      <w:pPr>
        <w:spacing w:line="276" w:lineRule="auto"/>
        <w:jc w:val="both"/>
        <w:rPr>
          <w:rFonts w:ascii="Arial" w:hAnsi="Arial" w:cs="Arial"/>
          <w:color w:val="FF0000"/>
          <w:sz w:val="22"/>
          <w:szCs w:val="22"/>
        </w:rPr>
      </w:pPr>
    </w:p>
    <w:p w14:paraId="301B243F" w14:textId="4660AB29"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72A9B899" w14:textId="77777777" w:rsidR="00D902FA" w:rsidRDefault="00D902FA" w:rsidP="00D902FA">
      <w:pPr>
        <w:spacing w:line="276" w:lineRule="auto"/>
        <w:jc w:val="both"/>
        <w:rPr>
          <w:rFonts w:ascii="Arial" w:hAnsi="Arial" w:cs="Arial"/>
          <w:b/>
          <w:bCs/>
          <w:sz w:val="22"/>
          <w:szCs w:val="22"/>
        </w:rPr>
      </w:pPr>
    </w:p>
    <w:p w14:paraId="29DA2D2E"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320417B3" w14:textId="77777777" w:rsidR="00067BEE" w:rsidRPr="00F10E9B" w:rsidRDefault="00067BEE" w:rsidP="00067BEE">
      <w:pPr>
        <w:spacing w:line="276" w:lineRule="auto"/>
        <w:jc w:val="both"/>
        <w:rPr>
          <w:rFonts w:ascii="Arial" w:hAnsi="Arial" w:cs="Arial"/>
          <w:sz w:val="22"/>
          <w:szCs w:val="22"/>
        </w:rPr>
      </w:pPr>
    </w:p>
    <w:p w14:paraId="502DF75D" w14:textId="415FE8AE"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0E7779C3" w14:textId="3341DE65" w:rsidR="00067BEE"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3064B403" w14:textId="12AAEE60" w:rsidR="00B0100C" w:rsidRPr="004817FB" w:rsidRDefault="00B0100C" w:rsidP="007F0006">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1886F28D" w14:textId="2697F6F9"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0C13D45B" w14:textId="4382649D"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6FC66552" w14:textId="7AE90C1F"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4A3B57D8" w14:textId="6A082D6B"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3A43AC62" w14:textId="77777777" w:rsidR="00067BEE" w:rsidRDefault="00067BEE" w:rsidP="00067BEE">
      <w:pPr>
        <w:spacing w:line="276" w:lineRule="auto"/>
        <w:jc w:val="both"/>
        <w:rPr>
          <w:rFonts w:ascii="Arial" w:hAnsi="Arial" w:cs="Arial"/>
          <w:sz w:val="22"/>
          <w:szCs w:val="22"/>
        </w:rPr>
      </w:pP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0E60807A"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E8723ED" w14:textId="77777777" w:rsidR="00D902FA" w:rsidRDefault="00D902FA" w:rsidP="00D902FA">
      <w:pPr>
        <w:spacing w:line="276" w:lineRule="auto"/>
        <w:jc w:val="both"/>
        <w:rPr>
          <w:rFonts w:ascii="Arial" w:hAnsi="Arial" w:cs="Arial"/>
          <w:b/>
          <w:bCs/>
          <w:color w:val="FF0000"/>
          <w:sz w:val="22"/>
          <w:szCs w:val="22"/>
        </w:rPr>
      </w:pPr>
    </w:p>
    <w:p w14:paraId="4EADFF7A" w14:textId="77777777" w:rsidR="000E62BA" w:rsidRDefault="000E62BA" w:rsidP="00765EEE">
      <w:pPr>
        <w:jc w:val="both"/>
        <w:rPr>
          <w:rFonts w:ascii="Arial" w:hAnsi="Arial" w:cs="Arial"/>
          <w:sz w:val="22"/>
          <w:szCs w:val="22"/>
        </w:rPr>
      </w:pPr>
      <w:bookmarkStart w:id="1" w:name="_Hlk206417654"/>
    </w:p>
    <w:p w14:paraId="233D4C64" w14:textId="34421065" w:rsidR="00765EEE" w:rsidRPr="00083F3B" w:rsidRDefault="00765EEE" w:rsidP="00765EEE">
      <w:pPr>
        <w:jc w:val="both"/>
        <w:rPr>
          <w:rFonts w:ascii="Arial" w:hAnsi="Arial" w:cs="Arial"/>
          <w:sz w:val="22"/>
          <w:szCs w:val="22"/>
        </w:rPr>
      </w:pPr>
      <w:r w:rsidRPr="00083F3B">
        <w:rPr>
          <w:rFonts w:ascii="Arial" w:hAnsi="Arial" w:cs="Arial"/>
          <w:sz w:val="22"/>
          <w:szCs w:val="22"/>
        </w:rPr>
        <w:t xml:space="preserve">WC Conservation: </w:t>
      </w:r>
      <w:bookmarkEnd w:id="1"/>
      <w:r w:rsidR="007F3E0F" w:rsidRPr="00083F3B">
        <w:rPr>
          <w:rFonts w:ascii="Arial" w:hAnsi="Arial" w:cs="Arial"/>
          <w:sz w:val="22"/>
          <w:szCs w:val="22"/>
        </w:rPr>
        <w:t xml:space="preserve">Initial objection raised, </w:t>
      </w:r>
      <w:r w:rsidR="00083F3B" w:rsidRPr="00083F3B">
        <w:rPr>
          <w:rFonts w:ascii="Arial" w:hAnsi="Arial" w:cs="Arial"/>
          <w:sz w:val="22"/>
          <w:szCs w:val="22"/>
        </w:rPr>
        <w:t xml:space="preserve">objection removed on receipt of revised plans. Comments included within assessment section of this report. </w:t>
      </w:r>
    </w:p>
    <w:p w14:paraId="39FE8EAC" w14:textId="77777777" w:rsidR="00BE6683" w:rsidRPr="00083F3B" w:rsidRDefault="00BE6683" w:rsidP="00765EEE">
      <w:pPr>
        <w:jc w:val="both"/>
        <w:rPr>
          <w:rFonts w:ascii="Arial" w:hAnsi="Arial" w:cs="Arial"/>
          <w:sz w:val="22"/>
          <w:szCs w:val="22"/>
        </w:rPr>
      </w:pPr>
    </w:p>
    <w:p w14:paraId="3450A2E4" w14:textId="41A7D75D" w:rsidR="00765EEE" w:rsidRPr="00083F3B" w:rsidRDefault="00765EEE" w:rsidP="00765EEE">
      <w:pPr>
        <w:jc w:val="both"/>
        <w:rPr>
          <w:rFonts w:ascii="Arial" w:hAnsi="Arial" w:cs="Arial"/>
          <w:sz w:val="22"/>
          <w:szCs w:val="22"/>
        </w:rPr>
      </w:pPr>
      <w:r w:rsidRPr="00083F3B">
        <w:rPr>
          <w:rFonts w:ascii="Arial" w:hAnsi="Arial" w:cs="Arial"/>
          <w:sz w:val="22"/>
          <w:szCs w:val="22"/>
        </w:rPr>
        <w:t xml:space="preserve">WC Public Protection: </w:t>
      </w:r>
      <w:r w:rsidR="00BE6683" w:rsidRPr="00083F3B">
        <w:rPr>
          <w:rFonts w:ascii="Arial" w:hAnsi="Arial" w:cs="Arial"/>
          <w:sz w:val="22"/>
          <w:szCs w:val="22"/>
        </w:rPr>
        <w:t>No objection</w:t>
      </w:r>
      <w:r w:rsidR="00083F3B" w:rsidRPr="00083F3B">
        <w:rPr>
          <w:rFonts w:ascii="Arial" w:hAnsi="Arial" w:cs="Arial"/>
          <w:sz w:val="22"/>
          <w:szCs w:val="22"/>
        </w:rPr>
        <w:t>.</w:t>
      </w:r>
    </w:p>
    <w:p w14:paraId="32EDF4F4" w14:textId="77777777" w:rsidR="00D902FA" w:rsidRPr="00083F3B" w:rsidRDefault="00D902FA" w:rsidP="00D902FA">
      <w:pPr>
        <w:spacing w:line="276" w:lineRule="auto"/>
        <w:jc w:val="both"/>
        <w:rPr>
          <w:rFonts w:ascii="Arial" w:hAnsi="Arial" w:cs="Arial"/>
          <w:b/>
          <w:bCs/>
          <w:sz w:val="22"/>
          <w:szCs w:val="22"/>
        </w:rPr>
      </w:pPr>
    </w:p>
    <w:p w14:paraId="7630B71E" w14:textId="5103805E" w:rsidR="00D902FA" w:rsidRPr="00083F3B" w:rsidRDefault="00F7609E" w:rsidP="00D902FA">
      <w:pPr>
        <w:spacing w:line="276" w:lineRule="auto"/>
        <w:jc w:val="both"/>
        <w:rPr>
          <w:rFonts w:ascii="Arial" w:hAnsi="Arial" w:cs="Arial"/>
          <w:sz w:val="22"/>
          <w:szCs w:val="22"/>
        </w:rPr>
      </w:pPr>
      <w:r w:rsidRPr="00083F3B">
        <w:rPr>
          <w:rFonts w:ascii="Arial" w:hAnsi="Arial" w:cs="Arial"/>
          <w:sz w:val="22"/>
          <w:szCs w:val="22"/>
        </w:rPr>
        <w:t>Parish/Town Council:</w:t>
      </w:r>
      <w:r w:rsidR="002927C8" w:rsidRPr="00083F3B">
        <w:rPr>
          <w:rFonts w:ascii="Arial" w:hAnsi="Arial" w:cs="Arial"/>
          <w:sz w:val="22"/>
          <w:szCs w:val="22"/>
        </w:rPr>
        <w:t xml:space="preserve"> No objection</w:t>
      </w:r>
      <w:r w:rsidR="00083F3B" w:rsidRPr="00083F3B">
        <w:rPr>
          <w:rFonts w:ascii="Arial" w:hAnsi="Arial" w:cs="Arial"/>
          <w:sz w:val="22"/>
          <w:szCs w:val="22"/>
        </w:rPr>
        <w:t>.</w:t>
      </w:r>
    </w:p>
    <w:p w14:paraId="525C0EC0" w14:textId="77777777" w:rsidR="00D902FA" w:rsidRDefault="00D902FA" w:rsidP="00D902FA">
      <w:pPr>
        <w:spacing w:line="276" w:lineRule="auto"/>
        <w:jc w:val="both"/>
        <w:rPr>
          <w:rFonts w:ascii="Arial" w:hAnsi="Arial" w:cs="Arial"/>
          <w:b/>
          <w:bCs/>
          <w:color w:val="FF0000"/>
          <w:sz w:val="22"/>
          <w:szCs w:val="22"/>
        </w:rPr>
      </w:pPr>
    </w:p>
    <w:p w14:paraId="6AD226EA" w14:textId="77777777" w:rsidR="00D902FA" w:rsidRDefault="00D902FA"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lastRenderedPageBreak/>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A7EE285" w14:textId="3DA77522"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71276A47" w14:textId="518F3170" w:rsidR="00D902FA" w:rsidRPr="007A7143" w:rsidRDefault="5CD3423D" w:rsidP="005B22E1">
      <w:pPr>
        <w:pStyle w:val="ListParagraph"/>
        <w:numPr>
          <w:ilvl w:val="0"/>
          <w:numId w:val="1"/>
        </w:numPr>
        <w:spacing w:line="276" w:lineRule="auto"/>
        <w:jc w:val="both"/>
      </w:pPr>
      <w:r w:rsidRPr="00083F3B">
        <w:rPr>
          <w:rFonts w:ascii="Arial" w:eastAsia="Arial" w:hAnsi="Arial" w:cs="Arial"/>
          <w:sz w:val="22"/>
          <w:szCs w:val="22"/>
        </w:rPr>
        <w:t xml:space="preserve">An advertisement placed in the local press  </w:t>
      </w:r>
    </w:p>
    <w:p w14:paraId="7092F1A6" w14:textId="77777777" w:rsidR="007A7143" w:rsidRDefault="007A7143" w:rsidP="007A7143">
      <w:pPr>
        <w:pStyle w:val="ListParagraph"/>
        <w:spacing w:line="276" w:lineRule="auto"/>
        <w:jc w:val="both"/>
      </w:pPr>
    </w:p>
    <w:p w14:paraId="0997919E" w14:textId="030E2F1C"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These methods were used to inform interested parties and provide a period of 21 days for comments to be submitted.</w:t>
      </w:r>
    </w:p>
    <w:p w14:paraId="59B2B0A7" w14:textId="77777777" w:rsidR="00083F3B" w:rsidRDefault="00083F3B" w:rsidP="3656A09E">
      <w:pPr>
        <w:spacing w:line="276" w:lineRule="auto"/>
        <w:jc w:val="both"/>
        <w:rPr>
          <w:rFonts w:ascii="Arial" w:eastAsia="Arial" w:hAnsi="Arial" w:cs="Arial"/>
          <w:sz w:val="22"/>
          <w:szCs w:val="22"/>
        </w:rPr>
      </w:pPr>
    </w:p>
    <w:p w14:paraId="4507C73A" w14:textId="486715FB" w:rsidR="00083F3B" w:rsidRPr="004817FB" w:rsidRDefault="00083F3B" w:rsidP="3656A09E">
      <w:pPr>
        <w:spacing w:line="276" w:lineRule="auto"/>
        <w:jc w:val="both"/>
      </w:pPr>
      <w:r>
        <w:rPr>
          <w:rFonts w:ascii="Arial" w:eastAsia="Arial" w:hAnsi="Arial" w:cs="Arial"/>
          <w:sz w:val="22"/>
          <w:szCs w:val="22"/>
        </w:rPr>
        <w:t xml:space="preserve">No comments were received. </w:t>
      </w:r>
    </w:p>
    <w:p w14:paraId="654F849E" w14:textId="705A042C" w:rsidR="00D902FA" w:rsidRPr="004817FB" w:rsidRDefault="00D902FA" w:rsidP="3656A09E">
      <w:pPr>
        <w:spacing w:line="276" w:lineRule="auto"/>
        <w:jc w:val="both"/>
      </w:pPr>
    </w:p>
    <w:p w14:paraId="3FD76DEE" w14:textId="77777777" w:rsidR="0007377C" w:rsidRDefault="0007377C" w:rsidP="0007377C">
      <w:pPr>
        <w:spacing w:line="276" w:lineRule="auto"/>
        <w:jc w:val="both"/>
        <w:rPr>
          <w:rFonts w:ascii="Arial" w:hAnsi="Arial" w:cs="Arial"/>
          <w:b/>
          <w:bCs/>
          <w:color w:val="FF0000"/>
          <w:sz w:val="22"/>
          <w:szCs w:val="22"/>
        </w:rPr>
      </w:pPr>
    </w:p>
    <w:p w14:paraId="78DD1F2C" w14:textId="6AB6285C"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20A72DBC" w14:textId="77777777" w:rsidR="0007377C" w:rsidRDefault="0007377C" w:rsidP="0007377C">
      <w:pPr>
        <w:spacing w:line="276" w:lineRule="auto"/>
        <w:jc w:val="both"/>
        <w:rPr>
          <w:rFonts w:ascii="Arial" w:hAnsi="Arial" w:cs="Arial"/>
          <w:b/>
          <w:bCs/>
          <w:color w:val="FF0000"/>
          <w:sz w:val="22"/>
          <w:szCs w:val="22"/>
        </w:rPr>
      </w:pPr>
    </w:p>
    <w:p w14:paraId="189EF741" w14:textId="0E203714"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42E375C4"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4F0B488" w14:textId="015AF57D"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614AAD2E"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08E2AD82"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B270800"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236AD58C"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54CC085F" w14:textId="514CEEB6" w:rsidR="00B75EF9"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548F24EA" w14:textId="7C4DEEB8"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06DB35E9" w14:textId="635E6068"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52FDB82E"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6A8F94AD"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21479421"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lastRenderedPageBreak/>
        <w:t>Windfall development (not allocated in plans) must still comply with the principles of sustainable development.</w:t>
      </w:r>
    </w:p>
    <w:p w14:paraId="520A8350" w14:textId="60A9710C"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785C7F48" w14:textId="77777777" w:rsidR="00482DB3" w:rsidRPr="00482DB3" w:rsidRDefault="0000000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649E0305" w14:textId="77777777" w:rsidR="0059011C" w:rsidRPr="00482DB3" w:rsidRDefault="0059011C" w:rsidP="00482DB3">
      <w:pPr>
        <w:spacing w:line="276" w:lineRule="auto"/>
        <w:jc w:val="both"/>
        <w:rPr>
          <w:rFonts w:ascii="Arial" w:hAnsi="Arial" w:cs="Arial"/>
          <w:sz w:val="22"/>
          <w:szCs w:val="22"/>
        </w:rPr>
      </w:pPr>
    </w:p>
    <w:p w14:paraId="38F20313" w14:textId="77777777" w:rsidR="0059011C" w:rsidRDefault="0059011C" w:rsidP="0059011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7F11245B" w14:textId="77777777" w:rsidR="00F124BA" w:rsidRDefault="00F124BA" w:rsidP="00F81970">
      <w:pPr>
        <w:spacing w:line="276" w:lineRule="auto"/>
        <w:jc w:val="both"/>
        <w:rPr>
          <w:rFonts w:ascii="Arial" w:hAnsi="Arial" w:cs="Arial"/>
          <w:b/>
          <w:bCs/>
          <w:sz w:val="22"/>
          <w:szCs w:val="22"/>
        </w:rPr>
      </w:pPr>
    </w:p>
    <w:p w14:paraId="4FAB2075" w14:textId="32BA9B8A" w:rsidR="0059011C" w:rsidRPr="007A7143" w:rsidRDefault="0059011C" w:rsidP="0059011C">
      <w:pPr>
        <w:spacing w:line="276" w:lineRule="auto"/>
        <w:jc w:val="both"/>
        <w:rPr>
          <w:rFonts w:ascii="Arial" w:hAnsi="Arial" w:cs="Arial"/>
          <w:sz w:val="22"/>
          <w:szCs w:val="22"/>
        </w:rPr>
      </w:pPr>
      <w:r w:rsidRPr="0059011C">
        <w:rPr>
          <w:rFonts w:ascii="Arial" w:hAnsi="Arial" w:cs="Arial"/>
          <w:sz w:val="22"/>
          <w:szCs w:val="22"/>
        </w:rPr>
        <w:t xml:space="preserve">Whilst Core Policies CP1 and CP2 focus growth at sustainable settlements they do not preclude appropriate rural development. </w:t>
      </w:r>
      <w:r w:rsidRPr="007A7143">
        <w:rPr>
          <w:rFonts w:ascii="Arial" w:hAnsi="Arial" w:cs="Arial"/>
          <w:sz w:val="22"/>
          <w:szCs w:val="22"/>
        </w:rPr>
        <w:t xml:space="preserve">This would include equestrian proposals, where they are of an appropriate scale, compatible with their context and do not harm landscape character or residential amenity. </w:t>
      </w:r>
    </w:p>
    <w:p w14:paraId="2771AE0E" w14:textId="77777777" w:rsidR="0059011C" w:rsidRDefault="0059011C" w:rsidP="0059011C">
      <w:pPr>
        <w:spacing w:line="276" w:lineRule="auto"/>
        <w:jc w:val="both"/>
        <w:rPr>
          <w:rFonts w:ascii="Arial" w:hAnsi="Arial" w:cs="Arial"/>
          <w:i/>
          <w:iCs/>
          <w:sz w:val="22"/>
          <w:szCs w:val="22"/>
        </w:rPr>
      </w:pPr>
    </w:p>
    <w:p w14:paraId="69C89BA2" w14:textId="77777777" w:rsidR="00493FF1" w:rsidRPr="00493FF1" w:rsidRDefault="00493FF1" w:rsidP="00493FF1">
      <w:pPr>
        <w:spacing w:line="276" w:lineRule="auto"/>
        <w:jc w:val="both"/>
        <w:rPr>
          <w:rFonts w:ascii="Arial" w:hAnsi="Arial" w:cs="Arial"/>
          <w:sz w:val="22"/>
          <w:szCs w:val="22"/>
        </w:rPr>
      </w:pPr>
      <w:r w:rsidRPr="00493FF1">
        <w:rPr>
          <w:rFonts w:ascii="Arial" w:hAnsi="Arial" w:cs="Arial"/>
          <w:sz w:val="22"/>
          <w:szCs w:val="22"/>
        </w:rPr>
        <w:t>The proposal constitutes small</w:t>
      </w:r>
      <w:r w:rsidRPr="00493FF1">
        <w:rPr>
          <w:rFonts w:ascii="Arial" w:hAnsi="Arial" w:cs="Arial"/>
          <w:sz w:val="22"/>
          <w:szCs w:val="22"/>
        </w:rPr>
        <w:noBreakHyphen/>
        <w:t>scale, private equestrian use incidental to the enjoyment of a rural dwelling and does not introduce intensive activity, commercial traffic, or urbanising infrastructure.</w:t>
      </w:r>
    </w:p>
    <w:p w14:paraId="6811535E" w14:textId="77777777" w:rsidR="00493FF1" w:rsidRPr="0059011C" w:rsidRDefault="00493FF1" w:rsidP="0059011C">
      <w:pPr>
        <w:spacing w:line="276" w:lineRule="auto"/>
        <w:jc w:val="both"/>
        <w:rPr>
          <w:rFonts w:ascii="Arial" w:hAnsi="Arial" w:cs="Arial"/>
          <w:i/>
          <w:iCs/>
          <w:sz w:val="22"/>
          <w:szCs w:val="22"/>
        </w:rPr>
      </w:pPr>
    </w:p>
    <w:p w14:paraId="7E68FA0A" w14:textId="4278081E" w:rsidR="0059011C" w:rsidRPr="0059011C" w:rsidRDefault="0059011C" w:rsidP="0059011C">
      <w:pPr>
        <w:spacing w:line="276" w:lineRule="auto"/>
        <w:jc w:val="both"/>
        <w:rPr>
          <w:rFonts w:ascii="Arial" w:hAnsi="Arial" w:cs="Arial"/>
          <w:sz w:val="22"/>
          <w:szCs w:val="22"/>
        </w:rPr>
      </w:pPr>
      <w:r w:rsidRPr="0059011C">
        <w:rPr>
          <w:rFonts w:ascii="Arial" w:hAnsi="Arial" w:cs="Arial"/>
          <w:sz w:val="22"/>
          <w:szCs w:val="22"/>
        </w:rPr>
        <w:t>The change of use of an existing field to private equestrian purposes with a small two</w:t>
      </w:r>
      <w:r w:rsidRPr="0059011C">
        <w:rPr>
          <w:rFonts w:ascii="Cambria Math" w:hAnsi="Cambria Math" w:cs="Cambria Math"/>
          <w:sz w:val="22"/>
          <w:szCs w:val="22"/>
        </w:rPr>
        <w:t>‑</w:t>
      </w:r>
      <w:r w:rsidRPr="0059011C">
        <w:rPr>
          <w:rFonts w:ascii="Arial" w:hAnsi="Arial" w:cs="Arial"/>
          <w:sz w:val="22"/>
          <w:szCs w:val="22"/>
        </w:rPr>
        <w:t>box stable building is a characteristic form of rural diversification. Subject to siting, design, traffic,  ecology and landscape safeguards (addressed below), the principle of a modest equestrian use at this location is acceptable.</w:t>
      </w:r>
    </w:p>
    <w:p w14:paraId="3F5B110F" w14:textId="77777777" w:rsidR="00E03EDD" w:rsidRDefault="00E03EDD" w:rsidP="00F81970">
      <w:pPr>
        <w:spacing w:line="276" w:lineRule="auto"/>
        <w:jc w:val="both"/>
        <w:rPr>
          <w:rFonts w:ascii="Arial" w:hAnsi="Arial" w:cs="Arial"/>
          <w:i/>
          <w:iCs/>
          <w:sz w:val="22"/>
          <w:szCs w:val="22"/>
        </w:rPr>
      </w:pPr>
    </w:p>
    <w:p w14:paraId="13B21221"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30C6FA50" w14:textId="77777777" w:rsidR="00722BAC" w:rsidRDefault="00722BAC" w:rsidP="7D84FC5F">
      <w:pPr>
        <w:spacing w:line="276" w:lineRule="auto"/>
        <w:jc w:val="both"/>
        <w:rPr>
          <w:rFonts w:ascii="Arial" w:hAnsi="Arial" w:cs="Arial"/>
          <w:b/>
          <w:bCs/>
          <w:sz w:val="22"/>
          <w:szCs w:val="22"/>
        </w:rPr>
      </w:pPr>
    </w:p>
    <w:p w14:paraId="5587D16A" w14:textId="5BBA502E" w:rsidR="0059011C" w:rsidRPr="0059011C" w:rsidRDefault="0059011C" w:rsidP="0059011C">
      <w:pPr>
        <w:spacing w:line="276" w:lineRule="auto"/>
        <w:jc w:val="both"/>
        <w:rPr>
          <w:rFonts w:ascii="Arial" w:hAnsi="Arial" w:cs="Arial"/>
          <w:b/>
          <w:bCs/>
          <w:sz w:val="22"/>
          <w:szCs w:val="22"/>
        </w:rPr>
      </w:pPr>
      <w:r w:rsidRPr="0059011C">
        <w:rPr>
          <w:rFonts w:ascii="Arial" w:hAnsi="Arial" w:cs="Arial"/>
          <w:sz w:val="22"/>
          <w:szCs w:val="22"/>
        </w:rPr>
        <w:t xml:space="preserve">Acceptable in principle, subject to compliance with other relevant policies of the development plan. </w:t>
      </w:r>
    </w:p>
    <w:p w14:paraId="7061A4AE" w14:textId="77777777" w:rsidR="0021750A" w:rsidRDefault="0021750A" w:rsidP="7D84FC5F">
      <w:pPr>
        <w:spacing w:line="276" w:lineRule="auto"/>
        <w:jc w:val="both"/>
        <w:rPr>
          <w:rFonts w:ascii="Arial" w:hAnsi="Arial" w:cs="Arial"/>
          <w:b/>
          <w:bCs/>
          <w:sz w:val="22"/>
          <w:szCs w:val="22"/>
        </w:rPr>
      </w:pPr>
    </w:p>
    <w:p w14:paraId="0ED0D566" w14:textId="232F712B"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 xml:space="preserve">Design and Impact on the </w:t>
      </w:r>
      <w:r w:rsidR="007A7143">
        <w:rPr>
          <w:rFonts w:ascii="Arial" w:hAnsi="Arial" w:cs="Arial"/>
          <w:b/>
          <w:bCs/>
          <w:sz w:val="22"/>
          <w:szCs w:val="22"/>
        </w:rPr>
        <w:t xml:space="preserve">Landscape and </w:t>
      </w:r>
      <w:r w:rsidRPr="00AA13D0">
        <w:rPr>
          <w:rFonts w:ascii="Arial" w:hAnsi="Arial" w:cs="Arial"/>
          <w:b/>
          <w:bCs/>
          <w:sz w:val="22"/>
          <w:szCs w:val="22"/>
        </w:rPr>
        <w:t>Character and Appearance of the Area</w:t>
      </w:r>
    </w:p>
    <w:p w14:paraId="538BE7A7"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5533166" w14:textId="4FE8CB8B"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639ACA6D"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4454B687"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0EB275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8512DB0"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D52A72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051C63" w14:textId="77777777" w:rsidR="00107D4F" w:rsidRDefault="00107D4F" w:rsidP="00107D4F">
      <w:pPr>
        <w:spacing w:line="276" w:lineRule="auto"/>
        <w:jc w:val="both"/>
        <w:rPr>
          <w:rFonts w:ascii="Arial" w:hAnsi="Arial" w:cs="Arial"/>
          <w:sz w:val="22"/>
          <w:szCs w:val="22"/>
        </w:rPr>
      </w:pPr>
    </w:p>
    <w:p w14:paraId="04080499" w14:textId="459E75D9"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2A511E9"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51ACF78D"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73A1C93E"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5304563" w14:textId="77777777" w:rsidR="00107D4F" w:rsidRDefault="00107D4F" w:rsidP="00107D4F">
      <w:pPr>
        <w:spacing w:line="276" w:lineRule="auto"/>
        <w:jc w:val="both"/>
        <w:rPr>
          <w:rFonts w:ascii="Arial" w:hAnsi="Arial" w:cs="Arial"/>
          <w:sz w:val="22"/>
          <w:szCs w:val="22"/>
        </w:rPr>
      </w:pPr>
    </w:p>
    <w:p w14:paraId="72C41222" w14:textId="77777777" w:rsidR="00C50A30" w:rsidRPr="00C50A30" w:rsidRDefault="00C50A30" w:rsidP="00C50A30">
      <w:pPr>
        <w:spacing w:line="276" w:lineRule="auto"/>
        <w:jc w:val="both"/>
        <w:rPr>
          <w:rFonts w:ascii="Arial" w:hAnsi="Arial" w:cs="Arial"/>
          <w:sz w:val="22"/>
          <w:szCs w:val="22"/>
        </w:rPr>
      </w:pPr>
      <w:r w:rsidRPr="00C50A30">
        <w:rPr>
          <w:rFonts w:ascii="Arial" w:hAnsi="Arial" w:cs="Arial"/>
          <w:sz w:val="22"/>
          <w:szCs w:val="22"/>
        </w:rPr>
        <w:t>The National Landscape designation requires that great weight is given to conserving and enhancing scenic beauty (NPPF para 176).</w:t>
      </w:r>
    </w:p>
    <w:p w14:paraId="66959E07" w14:textId="77777777" w:rsidR="00C50A30" w:rsidRDefault="00C50A30" w:rsidP="00107D4F">
      <w:pPr>
        <w:spacing w:line="276" w:lineRule="auto"/>
        <w:jc w:val="both"/>
        <w:rPr>
          <w:rFonts w:ascii="Arial" w:hAnsi="Arial" w:cs="Arial"/>
          <w:sz w:val="22"/>
          <w:szCs w:val="22"/>
        </w:rPr>
      </w:pPr>
    </w:p>
    <w:p w14:paraId="0A183D91" w14:textId="4F48DB96"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lastRenderedPageBreak/>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588C9E14" w14:textId="77777777" w:rsidR="008E59DE" w:rsidRDefault="008E59DE" w:rsidP="00B341CC">
      <w:pPr>
        <w:spacing w:line="276" w:lineRule="auto"/>
        <w:jc w:val="both"/>
        <w:rPr>
          <w:rFonts w:ascii="Arial" w:hAnsi="Arial" w:cs="Arial"/>
          <w:b/>
          <w:bCs/>
          <w:sz w:val="22"/>
          <w:szCs w:val="22"/>
        </w:rPr>
      </w:pPr>
    </w:p>
    <w:p w14:paraId="4288C57D" w14:textId="44A41FF2"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2583DEBC" w14:textId="77777777" w:rsidR="0059011C" w:rsidRDefault="0059011C" w:rsidP="00B341CC">
      <w:pPr>
        <w:spacing w:line="276" w:lineRule="auto"/>
        <w:jc w:val="both"/>
        <w:rPr>
          <w:rFonts w:ascii="Arial" w:hAnsi="Arial" w:cs="Arial"/>
          <w:i/>
          <w:iCs/>
          <w:sz w:val="22"/>
          <w:szCs w:val="22"/>
        </w:rPr>
      </w:pPr>
    </w:p>
    <w:p w14:paraId="11362D3E" w14:textId="4EE31F8F" w:rsidR="0059011C" w:rsidRPr="0059011C" w:rsidRDefault="0059011C" w:rsidP="0059011C">
      <w:pPr>
        <w:spacing w:line="276" w:lineRule="auto"/>
        <w:jc w:val="both"/>
        <w:rPr>
          <w:rFonts w:ascii="Arial" w:hAnsi="Arial" w:cs="Arial"/>
          <w:sz w:val="22"/>
          <w:szCs w:val="22"/>
        </w:rPr>
      </w:pPr>
      <w:r w:rsidRPr="0059011C">
        <w:rPr>
          <w:rFonts w:ascii="Arial" w:hAnsi="Arial" w:cs="Arial"/>
          <w:sz w:val="22"/>
          <w:szCs w:val="22"/>
        </w:rPr>
        <w:t>A low single</w:t>
      </w:r>
      <w:r w:rsidRPr="0059011C">
        <w:rPr>
          <w:rFonts w:ascii="Cambria Math" w:hAnsi="Cambria Math" w:cs="Cambria Math"/>
          <w:sz w:val="22"/>
          <w:szCs w:val="22"/>
        </w:rPr>
        <w:t>‑</w:t>
      </w:r>
      <w:r w:rsidRPr="0059011C">
        <w:rPr>
          <w:rFonts w:ascii="Arial" w:hAnsi="Arial" w:cs="Arial"/>
          <w:sz w:val="22"/>
          <w:szCs w:val="22"/>
        </w:rPr>
        <w:t>storey timber stable of limited footprint, sited against an existing field boundary with hedge backdrop and set down relative to local landform, will read as a modest rural structure typical of the area. Timber elevations with stained finish and a dark</w:t>
      </w:r>
      <w:r w:rsidRPr="0059011C">
        <w:rPr>
          <w:rFonts w:ascii="Cambria Math" w:hAnsi="Cambria Math" w:cs="Cambria Math"/>
          <w:sz w:val="22"/>
          <w:szCs w:val="22"/>
        </w:rPr>
        <w:t>‑</w:t>
      </w:r>
      <w:r w:rsidRPr="0059011C">
        <w:rPr>
          <w:rFonts w:ascii="Arial" w:hAnsi="Arial" w:cs="Arial"/>
          <w:sz w:val="22"/>
          <w:szCs w:val="22"/>
        </w:rPr>
        <w:t>coloured roof will minimise the structures visual prominence.</w:t>
      </w:r>
    </w:p>
    <w:p w14:paraId="174781A1" w14:textId="77777777" w:rsidR="0059011C" w:rsidRPr="0059011C" w:rsidRDefault="0059011C" w:rsidP="0059011C">
      <w:pPr>
        <w:spacing w:line="276" w:lineRule="auto"/>
        <w:jc w:val="both"/>
        <w:rPr>
          <w:rFonts w:ascii="Arial" w:hAnsi="Arial" w:cs="Arial"/>
          <w:sz w:val="22"/>
          <w:szCs w:val="22"/>
        </w:rPr>
      </w:pPr>
    </w:p>
    <w:p w14:paraId="011E8E76" w14:textId="4663B47A" w:rsidR="0059011C" w:rsidRPr="0059011C" w:rsidRDefault="0059011C" w:rsidP="0059011C">
      <w:pPr>
        <w:spacing w:line="276" w:lineRule="auto"/>
        <w:jc w:val="both"/>
        <w:rPr>
          <w:rFonts w:ascii="Arial" w:hAnsi="Arial" w:cs="Arial"/>
          <w:sz w:val="22"/>
          <w:szCs w:val="22"/>
        </w:rPr>
      </w:pPr>
      <w:r w:rsidRPr="0059011C">
        <w:rPr>
          <w:rFonts w:ascii="Arial" w:hAnsi="Arial" w:cs="Arial"/>
          <w:sz w:val="22"/>
          <w:szCs w:val="22"/>
        </w:rPr>
        <w:t>No arena, lighting, or expansive hardstanding is included in the proposal. A condition is proposed to restrict equestrian paraphernalia (jumps, shelters, storage, lighting) without prior approval to avoid incremental clutter and suburbanisation of the field. The proposal, with appropriate conditions, would conserve the area’s natural beauty through careful siting, restrained materials, and paraphernalia control</w:t>
      </w:r>
      <w:r>
        <w:rPr>
          <w:rFonts w:ascii="Arial" w:hAnsi="Arial" w:cs="Arial"/>
          <w:sz w:val="22"/>
          <w:szCs w:val="22"/>
        </w:rPr>
        <w:t>.</w:t>
      </w:r>
    </w:p>
    <w:p w14:paraId="6372A05D" w14:textId="77777777" w:rsidR="00E03EDD" w:rsidRDefault="00E03EDD" w:rsidP="00B341CC">
      <w:pPr>
        <w:spacing w:line="276" w:lineRule="auto"/>
        <w:jc w:val="both"/>
        <w:rPr>
          <w:rFonts w:ascii="Arial" w:hAnsi="Arial" w:cs="Arial"/>
          <w:i/>
          <w:iCs/>
          <w:sz w:val="22"/>
          <w:szCs w:val="22"/>
        </w:rPr>
      </w:pPr>
    </w:p>
    <w:p w14:paraId="41934A55" w14:textId="10A4250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4D100941" w14:textId="77777777" w:rsidR="0059011C" w:rsidRDefault="0059011C" w:rsidP="00B341CC">
      <w:pPr>
        <w:spacing w:line="276" w:lineRule="auto"/>
        <w:jc w:val="both"/>
        <w:rPr>
          <w:rFonts w:ascii="Arial" w:hAnsi="Arial" w:cs="Arial"/>
          <w:i/>
          <w:iCs/>
          <w:sz w:val="22"/>
          <w:szCs w:val="22"/>
        </w:rPr>
      </w:pPr>
    </w:p>
    <w:p w14:paraId="59F0D738" w14:textId="641C495D" w:rsidR="0059011C" w:rsidRPr="0059011C" w:rsidRDefault="0059011C" w:rsidP="00B341CC">
      <w:pPr>
        <w:spacing w:line="276" w:lineRule="auto"/>
        <w:jc w:val="both"/>
        <w:rPr>
          <w:rFonts w:ascii="Arial" w:hAnsi="Arial" w:cs="Arial"/>
          <w:sz w:val="22"/>
          <w:szCs w:val="22"/>
        </w:rPr>
      </w:pPr>
      <w:r w:rsidRPr="0059011C">
        <w:rPr>
          <w:rFonts w:ascii="Arial" w:hAnsi="Arial" w:cs="Arial"/>
          <w:sz w:val="22"/>
          <w:szCs w:val="22"/>
        </w:rPr>
        <w:t>Subject to conditions on materials, siting, lighting, and paraphernalia control, the proposal would respect local character and would not harm the special qualities of the North Wessex Downs National Landscape, in accordance with CP51/CP57 and the NPPF.</w:t>
      </w:r>
    </w:p>
    <w:p w14:paraId="69F4C8D7" w14:textId="77777777" w:rsidR="00316C37" w:rsidRDefault="00316C37" w:rsidP="00B341CC">
      <w:pPr>
        <w:spacing w:line="276" w:lineRule="auto"/>
        <w:jc w:val="both"/>
        <w:rPr>
          <w:rFonts w:ascii="Arial" w:hAnsi="Arial" w:cs="Arial"/>
          <w:i/>
          <w:iCs/>
          <w:sz w:val="22"/>
          <w:szCs w:val="22"/>
        </w:rPr>
      </w:pPr>
    </w:p>
    <w:p w14:paraId="161F46B0" w14:textId="77777777" w:rsidR="00E03EDD" w:rsidRPr="008E59DE" w:rsidRDefault="00E03EDD" w:rsidP="00B341CC">
      <w:pPr>
        <w:spacing w:line="276" w:lineRule="auto"/>
        <w:jc w:val="both"/>
        <w:rPr>
          <w:rFonts w:ascii="Arial" w:hAnsi="Arial" w:cs="Arial"/>
          <w:i/>
          <w:iCs/>
          <w:sz w:val="22"/>
          <w:szCs w:val="22"/>
        </w:rPr>
      </w:pPr>
    </w:p>
    <w:p w14:paraId="041C54B7" w14:textId="0E00E1C8"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18FB655D"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F6C5E5F"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7B6D6E8D" w14:textId="77777777" w:rsidR="008E59DE" w:rsidRPr="00F6059A" w:rsidRDefault="008E59DE" w:rsidP="008E59DE">
      <w:pPr>
        <w:spacing w:line="276" w:lineRule="auto"/>
        <w:jc w:val="both"/>
        <w:rPr>
          <w:rFonts w:ascii="Arial" w:hAnsi="Arial" w:cs="Arial"/>
          <w:sz w:val="22"/>
          <w:szCs w:val="22"/>
        </w:rPr>
      </w:pPr>
    </w:p>
    <w:p w14:paraId="7C9F0ECB"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7055F5F0" w14:textId="77777777" w:rsidR="008E59DE" w:rsidRPr="00F6059A" w:rsidRDefault="008E59DE" w:rsidP="008E59DE">
      <w:pPr>
        <w:spacing w:line="276" w:lineRule="auto"/>
        <w:jc w:val="both"/>
        <w:rPr>
          <w:rFonts w:ascii="Arial" w:hAnsi="Arial" w:cs="Arial"/>
          <w:color w:val="000000"/>
          <w:sz w:val="22"/>
          <w:szCs w:val="22"/>
        </w:rPr>
      </w:pPr>
    </w:p>
    <w:p w14:paraId="2CC8FE03"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35C57C74" w14:textId="77777777" w:rsidR="008E59DE" w:rsidRPr="00F6059A" w:rsidRDefault="008E59DE" w:rsidP="008E59DE">
      <w:pPr>
        <w:spacing w:line="276" w:lineRule="auto"/>
        <w:jc w:val="both"/>
        <w:rPr>
          <w:rFonts w:ascii="Arial" w:hAnsi="Arial" w:cs="Arial"/>
          <w:color w:val="000000"/>
          <w:sz w:val="22"/>
          <w:szCs w:val="22"/>
        </w:rPr>
      </w:pPr>
    </w:p>
    <w:p w14:paraId="74442CED"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767C888A" w14:textId="77777777" w:rsidR="008E59DE" w:rsidRPr="00F6059A" w:rsidRDefault="008E59DE" w:rsidP="008E59DE">
      <w:pPr>
        <w:spacing w:line="276" w:lineRule="auto"/>
        <w:jc w:val="both"/>
        <w:rPr>
          <w:rFonts w:ascii="Arial" w:hAnsi="Arial" w:cs="Arial"/>
          <w:color w:val="000000"/>
          <w:sz w:val="22"/>
          <w:szCs w:val="22"/>
        </w:rPr>
      </w:pPr>
    </w:p>
    <w:p w14:paraId="228F0D7F"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6505823F" w14:textId="77777777" w:rsidR="008E59DE" w:rsidRPr="00F6059A" w:rsidRDefault="008E59DE" w:rsidP="008E59DE">
      <w:pPr>
        <w:spacing w:line="276" w:lineRule="auto"/>
        <w:jc w:val="both"/>
        <w:rPr>
          <w:rFonts w:ascii="Arial" w:hAnsi="Arial" w:cs="Arial"/>
          <w:color w:val="000000"/>
          <w:sz w:val="22"/>
          <w:szCs w:val="22"/>
        </w:rPr>
      </w:pPr>
    </w:p>
    <w:p w14:paraId="1F62A52C" w14:textId="062F640B"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214-216 require a balanced approach with any harm which would be caused being weighed against the potential public benefits which might be achieved.</w:t>
      </w:r>
    </w:p>
    <w:p w14:paraId="1C2CCB09" w14:textId="77777777" w:rsidR="008E59DE" w:rsidRPr="00F6059A" w:rsidRDefault="008E59DE" w:rsidP="008E59DE">
      <w:pPr>
        <w:spacing w:line="276" w:lineRule="auto"/>
        <w:jc w:val="both"/>
        <w:rPr>
          <w:rFonts w:ascii="Arial" w:hAnsi="Arial" w:cs="Arial"/>
          <w:color w:val="000000"/>
          <w:sz w:val="22"/>
          <w:szCs w:val="22"/>
        </w:rPr>
      </w:pPr>
    </w:p>
    <w:p w14:paraId="7D75C752" w14:textId="77777777" w:rsidR="008E59DE" w:rsidRPr="00F6059A"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lastRenderedPageBreak/>
        <w:t>The Planning Practice Guidance provides guidance on interpreting the NPPF.</w:t>
      </w:r>
    </w:p>
    <w:p w14:paraId="2A6C97B1"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304215E" w14:textId="77777777" w:rsidR="008E59DE" w:rsidRPr="00F6059A" w:rsidRDefault="008E59DE" w:rsidP="008E59DE">
      <w:pPr>
        <w:spacing w:line="276" w:lineRule="auto"/>
        <w:ind w:firstLine="60"/>
        <w:jc w:val="both"/>
        <w:rPr>
          <w:rFonts w:ascii="Arial" w:hAnsi="Arial" w:cs="Arial"/>
          <w:color w:val="000000"/>
          <w:sz w:val="22"/>
          <w:szCs w:val="22"/>
        </w:rPr>
      </w:pPr>
    </w:p>
    <w:p w14:paraId="7080D23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90E45C1" w14:textId="77777777" w:rsidR="008E59DE" w:rsidRDefault="008E59DE" w:rsidP="008E59DE">
      <w:pPr>
        <w:spacing w:line="276" w:lineRule="auto"/>
        <w:jc w:val="both"/>
        <w:rPr>
          <w:rFonts w:ascii="Arial" w:hAnsi="Arial" w:cs="Arial"/>
          <w:b/>
          <w:bCs/>
          <w:color w:val="ED0000"/>
          <w:sz w:val="22"/>
          <w:szCs w:val="22"/>
        </w:rPr>
      </w:pPr>
    </w:p>
    <w:p w14:paraId="5396BDA0" w14:textId="77777777" w:rsidR="008E59DE"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05F37CDB" w14:textId="77777777" w:rsidR="008D64E2" w:rsidRDefault="008D64E2" w:rsidP="008E59DE">
      <w:pPr>
        <w:spacing w:line="276" w:lineRule="auto"/>
        <w:jc w:val="both"/>
        <w:rPr>
          <w:rFonts w:ascii="Arial" w:hAnsi="Arial" w:cs="Arial"/>
          <w:i/>
          <w:iCs/>
          <w:color w:val="000000" w:themeColor="text1"/>
          <w:sz w:val="22"/>
          <w:szCs w:val="22"/>
        </w:rPr>
      </w:pPr>
    </w:p>
    <w:p w14:paraId="205ACDEF" w14:textId="3C85BD70" w:rsidR="008D64E2" w:rsidRDefault="008D64E2" w:rsidP="008E59DE">
      <w:pPr>
        <w:spacing w:line="276" w:lineRule="auto"/>
        <w:jc w:val="both"/>
        <w:rPr>
          <w:rFonts w:ascii="Arial" w:hAnsi="Arial" w:cs="Arial"/>
          <w:color w:val="000000" w:themeColor="text1"/>
          <w:sz w:val="22"/>
          <w:szCs w:val="22"/>
        </w:rPr>
      </w:pPr>
      <w:r w:rsidRPr="008D64E2">
        <w:rPr>
          <w:rFonts w:ascii="Arial" w:hAnsi="Arial" w:cs="Arial"/>
          <w:color w:val="000000" w:themeColor="text1"/>
          <w:sz w:val="22"/>
          <w:szCs w:val="22"/>
        </w:rPr>
        <w:t xml:space="preserve">The Conservation Officer raises no objection to the principle of changing the use of the field to equestrian purposes but </w:t>
      </w:r>
      <w:r w:rsidR="00A351DB">
        <w:rPr>
          <w:rFonts w:ascii="Arial" w:hAnsi="Arial" w:cs="Arial"/>
          <w:color w:val="000000" w:themeColor="text1"/>
          <w:sz w:val="22"/>
          <w:szCs w:val="22"/>
        </w:rPr>
        <w:t xml:space="preserve">initially expressed </w:t>
      </w:r>
      <w:r w:rsidRPr="008D64E2">
        <w:rPr>
          <w:rFonts w:ascii="Arial" w:hAnsi="Arial" w:cs="Arial"/>
          <w:color w:val="000000" w:themeColor="text1"/>
          <w:sz w:val="22"/>
          <w:szCs w:val="22"/>
        </w:rPr>
        <w:t xml:space="preserve">concern regarding the erection and siting of the proposed stable building. Although the stables would not fall within the curtilage of the adjacent listed cottage, the field forms an important part of its rural setting, which has remained largely undeveloped for over 300 years and contributes significantly to the building’s vernacular character. </w:t>
      </w:r>
    </w:p>
    <w:p w14:paraId="16F0B6BD" w14:textId="77777777" w:rsidR="008D64E2" w:rsidRDefault="008D64E2" w:rsidP="008E59DE">
      <w:pPr>
        <w:spacing w:line="276" w:lineRule="auto"/>
        <w:jc w:val="both"/>
        <w:rPr>
          <w:rFonts w:ascii="Arial" w:hAnsi="Arial" w:cs="Arial"/>
          <w:color w:val="000000" w:themeColor="text1"/>
          <w:sz w:val="22"/>
          <w:szCs w:val="22"/>
        </w:rPr>
      </w:pPr>
    </w:p>
    <w:p w14:paraId="2E615FB4" w14:textId="6A51553A" w:rsidR="008D64E2" w:rsidRDefault="008D64E2" w:rsidP="008E59DE">
      <w:pPr>
        <w:spacing w:line="276" w:lineRule="auto"/>
        <w:jc w:val="both"/>
        <w:rPr>
          <w:rFonts w:ascii="Arial" w:hAnsi="Arial" w:cs="Arial"/>
          <w:color w:val="000000" w:themeColor="text1"/>
          <w:sz w:val="22"/>
          <w:szCs w:val="22"/>
        </w:rPr>
      </w:pPr>
      <w:r w:rsidRPr="008D64E2">
        <w:rPr>
          <w:rFonts w:ascii="Arial" w:hAnsi="Arial" w:cs="Arial"/>
          <w:color w:val="000000" w:themeColor="text1"/>
          <w:sz w:val="22"/>
          <w:szCs w:val="22"/>
        </w:rPr>
        <w:t xml:space="preserve">The Officer considers that introducing further outbuildings, together with associated equestrian paraphernalia, risks creating a cumulative and visually intrusive arrangement when read alongside the existing modern garage. The </w:t>
      </w:r>
      <w:r w:rsidR="00A351DB">
        <w:rPr>
          <w:rFonts w:ascii="Arial" w:hAnsi="Arial" w:cs="Arial"/>
          <w:color w:val="000000" w:themeColor="text1"/>
          <w:sz w:val="22"/>
          <w:szCs w:val="22"/>
        </w:rPr>
        <w:t xml:space="preserve">original </w:t>
      </w:r>
      <w:r w:rsidRPr="008D64E2">
        <w:rPr>
          <w:rFonts w:ascii="Arial" w:hAnsi="Arial" w:cs="Arial"/>
          <w:color w:val="000000" w:themeColor="text1"/>
          <w:sz w:val="22"/>
          <w:szCs w:val="22"/>
        </w:rPr>
        <w:t>proposed siting—on sloping ground requiring excavation and likely retaining structures—would increase landscape impact and result in a more haphazard pattern of development, whereas the temporary stabling currently on site, positioned parallel to the hedge, has a more coherent relationship with existing built form and lesser visual impact. The Officer advise</w:t>
      </w:r>
      <w:r w:rsidR="00A351DB">
        <w:rPr>
          <w:rFonts w:ascii="Arial" w:hAnsi="Arial" w:cs="Arial"/>
          <w:color w:val="000000" w:themeColor="text1"/>
          <w:sz w:val="22"/>
          <w:szCs w:val="22"/>
        </w:rPr>
        <w:t>d</w:t>
      </w:r>
      <w:r w:rsidRPr="008D64E2">
        <w:rPr>
          <w:rFonts w:ascii="Arial" w:hAnsi="Arial" w:cs="Arial"/>
          <w:color w:val="000000" w:themeColor="text1"/>
          <w:sz w:val="22"/>
          <w:szCs w:val="22"/>
        </w:rPr>
        <w:t xml:space="preserve"> that an alternative siting, closer to the alignment of the temporary structures, could substantially reduce or avoid harm to the setting of the listed building and potentially overcome the conservation objection.</w:t>
      </w:r>
    </w:p>
    <w:p w14:paraId="12628E17" w14:textId="77777777" w:rsidR="008D64E2" w:rsidRDefault="008D64E2" w:rsidP="008E59DE">
      <w:pPr>
        <w:spacing w:line="276" w:lineRule="auto"/>
        <w:jc w:val="both"/>
        <w:rPr>
          <w:rFonts w:ascii="Arial" w:hAnsi="Arial" w:cs="Arial"/>
          <w:color w:val="000000" w:themeColor="text1"/>
          <w:sz w:val="22"/>
          <w:szCs w:val="22"/>
        </w:rPr>
      </w:pPr>
    </w:p>
    <w:p w14:paraId="32DACBFF" w14:textId="215A0421" w:rsidR="00B341CC" w:rsidRPr="008D64E2" w:rsidRDefault="008D64E2"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In response to the Conservation Officers concerns, the application was revised to re-site the proposed stable building in line with the suggestion above. The revised scheme, together with the proposed conditioning has alleviated the conservation officers’ concerns and no further objections are raised.  </w:t>
      </w:r>
    </w:p>
    <w:p w14:paraId="51B4E7DE" w14:textId="77777777" w:rsidR="00E03EDD" w:rsidRDefault="00E03EDD" w:rsidP="7D84FC5F">
      <w:pPr>
        <w:spacing w:line="276" w:lineRule="auto"/>
        <w:jc w:val="both"/>
        <w:rPr>
          <w:rFonts w:ascii="Arial" w:hAnsi="Arial" w:cs="Arial"/>
          <w:b/>
          <w:bCs/>
          <w:sz w:val="22"/>
          <w:szCs w:val="22"/>
        </w:rPr>
      </w:pPr>
    </w:p>
    <w:p w14:paraId="537C6CF9"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6DD1DF17" w14:textId="77777777" w:rsidR="00316C37" w:rsidRDefault="00316C37" w:rsidP="7D84FC5F">
      <w:pPr>
        <w:spacing w:line="276" w:lineRule="auto"/>
        <w:jc w:val="both"/>
        <w:rPr>
          <w:rFonts w:ascii="Arial" w:hAnsi="Arial" w:cs="Arial"/>
          <w:b/>
          <w:bCs/>
          <w:sz w:val="22"/>
          <w:szCs w:val="22"/>
        </w:rPr>
      </w:pPr>
    </w:p>
    <w:p w14:paraId="4E43F26D" w14:textId="09325A97" w:rsidR="008D64E2" w:rsidRPr="008D64E2" w:rsidRDefault="008D64E2" w:rsidP="7D84FC5F">
      <w:pPr>
        <w:spacing w:line="276" w:lineRule="auto"/>
        <w:jc w:val="both"/>
        <w:rPr>
          <w:rFonts w:ascii="Arial" w:hAnsi="Arial" w:cs="Arial"/>
          <w:sz w:val="22"/>
          <w:szCs w:val="22"/>
        </w:rPr>
      </w:pPr>
      <w:r w:rsidRPr="008D64E2">
        <w:rPr>
          <w:rFonts w:ascii="Arial" w:hAnsi="Arial" w:cs="Arial"/>
          <w:sz w:val="22"/>
          <w:szCs w:val="22"/>
        </w:rPr>
        <w:t xml:space="preserve">Subject to conditions on </w:t>
      </w:r>
      <w:r>
        <w:rPr>
          <w:rFonts w:ascii="Arial" w:hAnsi="Arial" w:cs="Arial"/>
          <w:sz w:val="22"/>
          <w:szCs w:val="22"/>
        </w:rPr>
        <w:t xml:space="preserve">use, </w:t>
      </w:r>
      <w:r w:rsidRPr="008D64E2">
        <w:rPr>
          <w:rFonts w:ascii="Arial" w:hAnsi="Arial" w:cs="Arial"/>
          <w:sz w:val="22"/>
          <w:szCs w:val="22"/>
        </w:rPr>
        <w:t>materials, and paraphernalia control, the proposal would</w:t>
      </w:r>
      <w:r>
        <w:rPr>
          <w:rFonts w:ascii="Arial" w:hAnsi="Arial" w:cs="Arial"/>
          <w:sz w:val="22"/>
          <w:szCs w:val="22"/>
        </w:rPr>
        <w:t xml:space="preserve"> not cause harm to the setting of listed building and is </w:t>
      </w:r>
      <w:r w:rsidRPr="008D64E2">
        <w:rPr>
          <w:rFonts w:ascii="Arial" w:hAnsi="Arial" w:cs="Arial"/>
          <w:sz w:val="22"/>
          <w:szCs w:val="22"/>
        </w:rPr>
        <w:t>in accordance with CP5</w:t>
      </w:r>
      <w:r>
        <w:rPr>
          <w:rFonts w:ascii="Arial" w:hAnsi="Arial" w:cs="Arial"/>
          <w:sz w:val="22"/>
          <w:szCs w:val="22"/>
        </w:rPr>
        <w:t>7</w:t>
      </w:r>
      <w:r w:rsidRPr="008D64E2">
        <w:rPr>
          <w:rFonts w:ascii="Arial" w:hAnsi="Arial" w:cs="Arial"/>
          <w:sz w:val="22"/>
          <w:szCs w:val="22"/>
        </w:rPr>
        <w:t>/CP5</w:t>
      </w:r>
      <w:r>
        <w:rPr>
          <w:rFonts w:ascii="Arial" w:hAnsi="Arial" w:cs="Arial"/>
          <w:sz w:val="22"/>
          <w:szCs w:val="22"/>
        </w:rPr>
        <w:t>8</w:t>
      </w:r>
      <w:r w:rsidRPr="008D64E2">
        <w:rPr>
          <w:rFonts w:ascii="Arial" w:hAnsi="Arial" w:cs="Arial"/>
          <w:sz w:val="22"/>
          <w:szCs w:val="22"/>
        </w:rPr>
        <w:t xml:space="preserve"> and the NPPF.</w:t>
      </w:r>
    </w:p>
    <w:p w14:paraId="67BDAEAF" w14:textId="77777777" w:rsidR="00E03EDD" w:rsidRDefault="00E03EDD" w:rsidP="7D84FC5F">
      <w:pPr>
        <w:spacing w:line="276" w:lineRule="auto"/>
        <w:jc w:val="both"/>
        <w:rPr>
          <w:rFonts w:ascii="Arial" w:hAnsi="Arial" w:cs="Arial"/>
          <w:b/>
          <w:bCs/>
          <w:sz w:val="22"/>
          <w:szCs w:val="22"/>
        </w:rPr>
      </w:pPr>
    </w:p>
    <w:p w14:paraId="381EAA67" w14:textId="4067C5AB"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22BD17B6"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73B664DD" w14:textId="11847D06"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lastRenderedPageBreak/>
        <w:t>Core Policy 57 (Point vii) of the Wiltshire Core Strategy requires development to respect the amenity of existing occupants and ensure appropriate amenity levels for future residents.</w:t>
      </w:r>
    </w:p>
    <w:p w14:paraId="75D3E60E" w14:textId="77777777" w:rsidR="00D45219" w:rsidRPr="00336FA4" w:rsidRDefault="00D45219" w:rsidP="00D45219">
      <w:pPr>
        <w:spacing w:line="276" w:lineRule="auto"/>
        <w:jc w:val="both"/>
        <w:rPr>
          <w:rFonts w:ascii="Arial" w:hAnsi="Arial" w:cs="Arial"/>
          <w:i/>
          <w:iCs/>
          <w:color w:val="000000" w:themeColor="text1"/>
          <w:sz w:val="22"/>
          <w:szCs w:val="22"/>
        </w:rPr>
      </w:pPr>
    </w:p>
    <w:p w14:paraId="37485E8F" w14:textId="4CBB8BF9"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7EFC6818" w14:textId="77777777" w:rsidR="00981AD2" w:rsidRDefault="00981AD2" w:rsidP="000C0D1A">
      <w:pPr>
        <w:spacing w:line="276" w:lineRule="auto"/>
        <w:jc w:val="both"/>
        <w:rPr>
          <w:rFonts w:ascii="Arial" w:hAnsi="Arial" w:cs="Arial"/>
          <w:i/>
          <w:iCs/>
          <w:color w:val="000000" w:themeColor="text1"/>
          <w:sz w:val="22"/>
          <w:szCs w:val="22"/>
        </w:rPr>
      </w:pPr>
    </w:p>
    <w:p w14:paraId="0D975A12" w14:textId="2C376421" w:rsidR="00981AD2" w:rsidRDefault="00981AD2" w:rsidP="000C0D1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proposed stable building would be positioned to the north of the host dwelling and therefore would not affect any neighbouring properties in terms of loss of privacy, loss of light, or overbearing impacts. The use would be private with regular manure collection from a local farmer. This management together with the aforementioned conditioning will ensure no harm will be caused to neighbour amenity. </w:t>
      </w:r>
    </w:p>
    <w:p w14:paraId="7B0598C4" w14:textId="77777777" w:rsidR="00981AD2" w:rsidRDefault="00981AD2" w:rsidP="000C0D1A">
      <w:pPr>
        <w:spacing w:line="276" w:lineRule="auto"/>
        <w:jc w:val="both"/>
        <w:rPr>
          <w:rFonts w:ascii="Arial" w:hAnsi="Arial" w:cs="Arial"/>
          <w:color w:val="000000" w:themeColor="text1"/>
          <w:sz w:val="22"/>
          <w:szCs w:val="22"/>
        </w:rPr>
      </w:pPr>
    </w:p>
    <w:p w14:paraId="638D486A" w14:textId="77777777" w:rsidR="00316C37" w:rsidRDefault="00316C37" w:rsidP="7D84FC5F">
      <w:pPr>
        <w:spacing w:line="276" w:lineRule="auto"/>
        <w:jc w:val="both"/>
        <w:rPr>
          <w:rFonts w:ascii="Arial" w:hAnsi="Arial" w:cs="Arial"/>
          <w:b/>
          <w:bCs/>
          <w:sz w:val="22"/>
          <w:szCs w:val="22"/>
        </w:rPr>
      </w:pPr>
    </w:p>
    <w:p w14:paraId="598C5132" w14:textId="533D3E6F"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72018F93" w14:textId="76AC2440"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0D33E32D"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1A9EFF28"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60AF51C9"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40E164F6"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21EAFC26"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4ED7FBEB" w14:textId="77777777" w:rsid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7254C172" w14:textId="77777777" w:rsidR="00E3526F" w:rsidRPr="00520340" w:rsidRDefault="00E3526F" w:rsidP="00E3526F">
      <w:pPr>
        <w:spacing w:line="276" w:lineRule="auto"/>
        <w:ind w:left="720"/>
        <w:jc w:val="both"/>
        <w:rPr>
          <w:rFonts w:ascii="Arial" w:hAnsi="Arial" w:cs="Arial"/>
          <w:sz w:val="22"/>
          <w:szCs w:val="22"/>
        </w:rPr>
      </w:pPr>
    </w:p>
    <w:p w14:paraId="4EE85677"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424148D5" w14:textId="77777777" w:rsidR="00E3526F" w:rsidRPr="00520340" w:rsidRDefault="00E3526F" w:rsidP="00520340">
      <w:pPr>
        <w:spacing w:line="276" w:lineRule="auto"/>
        <w:jc w:val="both"/>
        <w:rPr>
          <w:rFonts w:ascii="Arial" w:hAnsi="Arial" w:cs="Arial"/>
          <w:sz w:val="22"/>
          <w:szCs w:val="22"/>
        </w:rPr>
      </w:pPr>
    </w:p>
    <w:p w14:paraId="4249E2E1"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0F2B6D14" w14:textId="77777777" w:rsidR="00E3526F" w:rsidRPr="00520340" w:rsidRDefault="00E3526F" w:rsidP="00520340">
      <w:pPr>
        <w:spacing w:line="276" w:lineRule="auto"/>
        <w:jc w:val="both"/>
        <w:rPr>
          <w:rFonts w:ascii="Arial" w:hAnsi="Arial" w:cs="Arial"/>
          <w:sz w:val="22"/>
          <w:szCs w:val="22"/>
        </w:rPr>
      </w:pPr>
    </w:p>
    <w:p w14:paraId="2791AECD"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3FD9BDB8" w14:textId="77777777" w:rsidR="00000D40" w:rsidRDefault="00000D40" w:rsidP="00520340">
      <w:pPr>
        <w:spacing w:line="276" w:lineRule="auto"/>
        <w:jc w:val="both"/>
        <w:rPr>
          <w:rFonts w:ascii="Arial" w:hAnsi="Arial" w:cs="Arial"/>
          <w:sz w:val="22"/>
          <w:szCs w:val="22"/>
        </w:rPr>
      </w:pPr>
    </w:p>
    <w:p w14:paraId="5D99350A" w14:textId="7418024A" w:rsidR="00000D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21BD36EC" w14:textId="77777777" w:rsidR="00981AD2" w:rsidRPr="00520340" w:rsidRDefault="00981AD2" w:rsidP="00520340">
      <w:pPr>
        <w:spacing w:line="276" w:lineRule="auto"/>
        <w:jc w:val="both"/>
        <w:rPr>
          <w:rFonts w:ascii="Arial" w:hAnsi="Arial" w:cs="Arial"/>
          <w:i/>
          <w:iCs/>
          <w:sz w:val="22"/>
          <w:szCs w:val="22"/>
        </w:rPr>
      </w:pPr>
    </w:p>
    <w:p w14:paraId="1A1EA0ED" w14:textId="4323C5B0" w:rsidR="00981AD2" w:rsidRPr="00981AD2" w:rsidRDefault="00981AD2" w:rsidP="00981AD2">
      <w:pPr>
        <w:spacing w:line="276" w:lineRule="auto"/>
        <w:jc w:val="both"/>
        <w:rPr>
          <w:rFonts w:ascii="Arial" w:hAnsi="Arial" w:cs="Arial"/>
          <w:sz w:val="22"/>
          <w:szCs w:val="22"/>
        </w:rPr>
      </w:pPr>
      <w:r w:rsidRPr="00981AD2">
        <w:rPr>
          <w:rFonts w:ascii="Arial" w:hAnsi="Arial" w:cs="Arial"/>
          <w:sz w:val="22"/>
          <w:szCs w:val="22"/>
        </w:rPr>
        <w:t xml:space="preserve">Private equestrian use typically generates very low trip rates (owner/guardian visits, periodic vet/farrier). The site benefits from an existing suitable access and allows for vehicles to enter, turn and exit in forward gear. </w:t>
      </w:r>
      <w:r>
        <w:rPr>
          <w:rFonts w:ascii="Arial" w:hAnsi="Arial" w:cs="Arial"/>
          <w:sz w:val="22"/>
          <w:szCs w:val="22"/>
        </w:rPr>
        <w:t xml:space="preserve">As the use is private and associated with the host dwelling, there is no need to create any areas of hardstanding to accommodate parking as there are existing parking arrangements associated with the dwelling.  </w:t>
      </w:r>
    </w:p>
    <w:p w14:paraId="624684EA" w14:textId="77777777" w:rsidR="00E03EDD" w:rsidRDefault="00E03EDD" w:rsidP="7D84FC5F">
      <w:pPr>
        <w:spacing w:line="276" w:lineRule="auto"/>
        <w:jc w:val="both"/>
        <w:rPr>
          <w:rFonts w:ascii="Arial" w:hAnsi="Arial" w:cs="Arial"/>
          <w:b/>
          <w:bCs/>
          <w:sz w:val="22"/>
          <w:szCs w:val="22"/>
        </w:rPr>
      </w:pPr>
    </w:p>
    <w:p w14:paraId="6B1701FC"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5D2D8A58" w14:textId="77777777" w:rsidR="00981AD2" w:rsidRDefault="00981AD2" w:rsidP="00A64314">
      <w:pPr>
        <w:spacing w:line="276" w:lineRule="auto"/>
        <w:jc w:val="both"/>
        <w:rPr>
          <w:rFonts w:ascii="Arial" w:hAnsi="Arial" w:cs="Arial"/>
          <w:i/>
          <w:iCs/>
          <w:sz w:val="22"/>
          <w:szCs w:val="22"/>
        </w:rPr>
      </w:pPr>
    </w:p>
    <w:p w14:paraId="0FF3665B" w14:textId="3B4437F7" w:rsidR="00981AD2" w:rsidRPr="00981AD2" w:rsidRDefault="00981AD2" w:rsidP="00A64314">
      <w:pPr>
        <w:spacing w:line="276" w:lineRule="auto"/>
        <w:jc w:val="both"/>
        <w:rPr>
          <w:rFonts w:ascii="Arial" w:hAnsi="Arial" w:cs="Arial"/>
          <w:sz w:val="22"/>
          <w:szCs w:val="22"/>
        </w:rPr>
      </w:pPr>
      <w:r>
        <w:rPr>
          <w:rFonts w:ascii="Arial" w:hAnsi="Arial" w:cs="Arial"/>
          <w:sz w:val="22"/>
          <w:szCs w:val="22"/>
        </w:rPr>
        <w:t xml:space="preserve">The proposal is acceptable in highways terms and complies with CP60-64 of the WCS. </w:t>
      </w:r>
    </w:p>
    <w:p w14:paraId="515F665C" w14:textId="77777777" w:rsidR="00316C37" w:rsidRDefault="00316C37" w:rsidP="7D84FC5F">
      <w:pPr>
        <w:spacing w:line="276" w:lineRule="auto"/>
        <w:jc w:val="both"/>
        <w:rPr>
          <w:rFonts w:ascii="Arial" w:hAnsi="Arial" w:cs="Arial"/>
          <w:b/>
          <w:bCs/>
          <w:sz w:val="22"/>
          <w:szCs w:val="22"/>
        </w:rPr>
      </w:pPr>
    </w:p>
    <w:p w14:paraId="1E447A7A" w14:textId="77777777" w:rsidR="00E03EDD" w:rsidRDefault="00E03EDD" w:rsidP="7D84FC5F">
      <w:pPr>
        <w:spacing w:line="276" w:lineRule="auto"/>
        <w:jc w:val="both"/>
        <w:rPr>
          <w:rFonts w:ascii="Arial" w:hAnsi="Arial" w:cs="Arial"/>
          <w:b/>
          <w:bCs/>
          <w:sz w:val="22"/>
          <w:szCs w:val="22"/>
        </w:rPr>
      </w:pPr>
    </w:p>
    <w:p w14:paraId="34B881EE"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01D81E05" w14:textId="46DE0EAB"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6DF6B07B" w14:textId="09F47278"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58DEAF81" w14:textId="77777777" w:rsidR="003D5959" w:rsidRPr="000F2BDF" w:rsidRDefault="003D5959" w:rsidP="000F2BDF">
      <w:pPr>
        <w:spacing w:line="276" w:lineRule="auto"/>
        <w:jc w:val="both"/>
        <w:rPr>
          <w:rFonts w:ascii="Arial" w:hAnsi="Arial" w:cs="Arial"/>
          <w:sz w:val="22"/>
          <w:szCs w:val="22"/>
        </w:rPr>
      </w:pPr>
    </w:p>
    <w:p w14:paraId="2BDD597E"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65BF0585"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6C43BBD8"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7D8A4952"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7D88F38D" w14:textId="77777777" w:rsidR="003D5959" w:rsidRDefault="003D5959" w:rsidP="003D5959">
      <w:pPr>
        <w:spacing w:line="276" w:lineRule="auto"/>
        <w:ind w:left="720"/>
        <w:jc w:val="both"/>
        <w:rPr>
          <w:rFonts w:ascii="Arial" w:hAnsi="Arial" w:cs="Arial"/>
          <w:sz w:val="22"/>
          <w:szCs w:val="22"/>
        </w:rPr>
      </w:pPr>
    </w:p>
    <w:p w14:paraId="56266735" w14:textId="532996BF"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18E952C9" w14:textId="77777777" w:rsidR="00994116" w:rsidRPr="000F2BDF" w:rsidRDefault="00994116" w:rsidP="003D5959">
      <w:pPr>
        <w:spacing w:line="276" w:lineRule="auto"/>
        <w:jc w:val="both"/>
        <w:rPr>
          <w:rFonts w:ascii="Arial" w:hAnsi="Arial" w:cs="Arial"/>
          <w:sz w:val="22"/>
          <w:szCs w:val="22"/>
        </w:rPr>
      </w:pPr>
    </w:p>
    <w:p w14:paraId="1A523DF7"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601FDACF"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411A2C3D"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241FEF5D"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330D5658" w14:textId="77777777" w:rsidR="003D5959" w:rsidRDefault="003D5959" w:rsidP="003D5959">
      <w:pPr>
        <w:spacing w:line="276" w:lineRule="auto"/>
        <w:jc w:val="both"/>
        <w:rPr>
          <w:rFonts w:ascii="Arial" w:hAnsi="Arial" w:cs="Arial"/>
          <w:sz w:val="22"/>
          <w:szCs w:val="22"/>
        </w:rPr>
      </w:pPr>
    </w:p>
    <w:p w14:paraId="782E7608" w14:textId="4FE58432"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68160B92" w14:textId="77777777" w:rsidR="003D5959" w:rsidRDefault="003D5959" w:rsidP="003D5959">
      <w:pPr>
        <w:spacing w:line="276" w:lineRule="auto"/>
        <w:jc w:val="both"/>
        <w:rPr>
          <w:rFonts w:ascii="Arial" w:hAnsi="Arial" w:cs="Arial"/>
          <w:sz w:val="22"/>
          <w:szCs w:val="22"/>
        </w:rPr>
      </w:pPr>
    </w:p>
    <w:p w14:paraId="29731A67" w14:textId="79DC6375"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57587A7C" w14:textId="77777777" w:rsidR="00994116" w:rsidRPr="000F2BDF" w:rsidRDefault="00994116" w:rsidP="003D5959">
      <w:pPr>
        <w:spacing w:line="276" w:lineRule="auto"/>
        <w:jc w:val="both"/>
        <w:rPr>
          <w:rFonts w:ascii="Arial" w:hAnsi="Arial" w:cs="Arial"/>
          <w:sz w:val="22"/>
          <w:szCs w:val="22"/>
        </w:rPr>
      </w:pPr>
    </w:p>
    <w:p w14:paraId="3FC8A0E2"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0ED0D22D"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25732FD" w14:textId="77777777" w:rsidR="00722BAC" w:rsidRDefault="00722BAC" w:rsidP="7D84FC5F">
      <w:pPr>
        <w:spacing w:line="276" w:lineRule="auto"/>
        <w:jc w:val="both"/>
        <w:rPr>
          <w:rFonts w:ascii="Arial" w:hAnsi="Arial" w:cs="Arial"/>
          <w:sz w:val="22"/>
          <w:szCs w:val="22"/>
        </w:rPr>
      </w:pPr>
    </w:p>
    <w:p w14:paraId="16F1843C" w14:textId="7644F96C" w:rsidR="00EE6040"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657B250F" w14:textId="77777777" w:rsidR="00981AD2" w:rsidRDefault="00981AD2" w:rsidP="7D84FC5F">
      <w:pPr>
        <w:spacing w:line="276" w:lineRule="auto"/>
        <w:jc w:val="both"/>
        <w:rPr>
          <w:rFonts w:ascii="Arial" w:hAnsi="Arial" w:cs="Arial"/>
          <w:i/>
          <w:iCs/>
          <w:sz w:val="22"/>
          <w:szCs w:val="22"/>
        </w:rPr>
      </w:pPr>
    </w:p>
    <w:p w14:paraId="1449071D" w14:textId="77777777" w:rsidR="00C50A30" w:rsidRPr="00C50A30" w:rsidRDefault="00981AD2" w:rsidP="00C50A30">
      <w:pPr>
        <w:spacing w:line="276" w:lineRule="auto"/>
        <w:jc w:val="both"/>
        <w:rPr>
          <w:rFonts w:ascii="Arial" w:hAnsi="Arial" w:cs="Arial"/>
          <w:sz w:val="22"/>
          <w:szCs w:val="22"/>
        </w:rPr>
      </w:pPr>
      <w:r>
        <w:rPr>
          <w:rFonts w:ascii="Arial" w:hAnsi="Arial" w:cs="Arial"/>
          <w:sz w:val="22"/>
          <w:szCs w:val="22"/>
        </w:rPr>
        <w:t>The proposed rural structure will not result in harm to ecology provided external lighting is restricted. There will be a small loss of grassland, however it is noted that the proposed stable would replace an existing temporary shelter and as such this loss would have minimal impact</w:t>
      </w:r>
      <w:r w:rsidR="007A7143">
        <w:rPr>
          <w:rFonts w:ascii="Arial" w:hAnsi="Arial" w:cs="Arial"/>
          <w:sz w:val="22"/>
          <w:szCs w:val="22"/>
        </w:rPr>
        <w:t xml:space="preserve"> </w:t>
      </w:r>
      <w:r>
        <w:rPr>
          <w:rFonts w:ascii="Arial" w:hAnsi="Arial" w:cs="Arial"/>
          <w:sz w:val="22"/>
          <w:szCs w:val="22"/>
        </w:rPr>
        <w:t xml:space="preserve">when </w:t>
      </w:r>
      <w:r w:rsidR="007A7143">
        <w:rPr>
          <w:rFonts w:ascii="Arial" w:hAnsi="Arial" w:cs="Arial"/>
          <w:sz w:val="22"/>
          <w:szCs w:val="22"/>
        </w:rPr>
        <w:t>compared</w:t>
      </w:r>
      <w:r>
        <w:rPr>
          <w:rFonts w:ascii="Arial" w:hAnsi="Arial" w:cs="Arial"/>
          <w:sz w:val="22"/>
          <w:szCs w:val="22"/>
        </w:rPr>
        <w:t xml:space="preserve"> to the existing arrangement</w:t>
      </w:r>
      <w:r w:rsidR="00A351DB">
        <w:rPr>
          <w:rFonts w:ascii="Arial" w:hAnsi="Arial" w:cs="Arial"/>
          <w:sz w:val="22"/>
          <w:szCs w:val="22"/>
        </w:rPr>
        <w:t>.</w:t>
      </w:r>
      <w:r>
        <w:rPr>
          <w:rFonts w:ascii="Arial" w:hAnsi="Arial" w:cs="Arial"/>
          <w:sz w:val="22"/>
          <w:szCs w:val="22"/>
        </w:rPr>
        <w:t xml:space="preserve"> The siting </w:t>
      </w:r>
      <w:r w:rsidR="007A7143">
        <w:rPr>
          <w:rFonts w:ascii="Arial" w:hAnsi="Arial" w:cs="Arial"/>
          <w:sz w:val="22"/>
          <w:szCs w:val="22"/>
        </w:rPr>
        <w:t>of</w:t>
      </w:r>
      <w:r>
        <w:rPr>
          <w:rFonts w:ascii="Arial" w:hAnsi="Arial" w:cs="Arial"/>
          <w:sz w:val="22"/>
          <w:szCs w:val="22"/>
        </w:rPr>
        <w:t xml:space="preserve"> the structure will be set back from the hed</w:t>
      </w:r>
      <w:r w:rsidR="007A7143">
        <w:rPr>
          <w:rFonts w:ascii="Arial" w:hAnsi="Arial" w:cs="Arial"/>
          <w:sz w:val="22"/>
          <w:szCs w:val="22"/>
        </w:rPr>
        <w:t>ge</w:t>
      </w:r>
      <w:r>
        <w:rPr>
          <w:rFonts w:ascii="Arial" w:hAnsi="Arial" w:cs="Arial"/>
          <w:sz w:val="22"/>
          <w:szCs w:val="22"/>
        </w:rPr>
        <w:t xml:space="preserve">row ensuring no harm </w:t>
      </w:r>
      <w:r w:rsidR="007A7143">
        <w:rPr>
          <w:rFonts w:ascii="Arial" w:hAnsi="Arial" w:cs="Arial"/>
          <w:sz w:val="22"/>
          <w:szCs w:val="22"/>
        </w:rPr>
        <w:t>would be</w:t>
      </w:r>
      <w:r>
        <w:rPr>
          <w:rFonts w:ascii="Arial" w:hAnsi="Arial" w:cs="Arial"/>
          <w:sz w:val="22"/>
          <w:szCs w:val="22"/>
        </w:rPr>
        <w:t xml:space="preserve"> caused to the health or vitality of the hedgerow. </w:t>
      </w:r>
      <w:r w:rsidR="00C50A30" w:rsidRPr="00C50A30">
        <w:rPr>
          <w:rFonts w:ascii="Arial" w:hAnsi="Arial" w:cs="Arial"/>
          <w:sz w:val="22"/>
          <w:szCs w:val="22"/>
        </w:rPr>
        <w:t>The scheme is exempt from mandatory Biodiversity Net Gain requirements under Schedule 7A due to its scale and nature of development.</w:t>
      </w:r>
    </w:p>
    <w:p w14:paraId="61A6DAE8" w14:textId="50A297D6" w:rsidR="00981AD2" w:rsidRPr="00981AD2" w:rsidRDefault="00981AD2" w:rsidP="7D84FC5F">
      <w:pPr>
        <w:spacing w:line="276" w:lineRule="auto"/>
        <w:jc w:val="both"/>
        <w:rPr>
          <w:rFonts w:ascii="Arial" w:hAnsi="Arial" w:cs="Arial"/>
          <w:sz w:val="22"/>
          <w:szCs w:val="22"/>
        </w:rPr>
      </w:pPr>
    </w:p>
    <w:p w14:paraId="0F7E942E" w14:textId="77777777" w:rsidR="00E03EDD" w:rsidRDefault="00E03EDD" w:rsidP="7D84FC5F">
      <w:pPr>
        <w:spacing w:line="276" w:lineRule="auto"/>
        <w:jc w:val="both"/>
        <w:rPr>
          <w:rFonts w:ascii="Arial" w:hAnsi="Arial" w:cs="Arial"/>
          <w:i/>
          <w:iCs/>
          <w:color w:val="FF0000"/>
          <w:sz w:val="22"/>
          <w:szCs w:val="22"/>
        </w:rPr>
      </w:pPr>
    </w:p>
    <w:p w14:paraId="54DABD30"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026CD6FF" w14:textId="77777777" w:rsidR="007A7143" w:rsidRDefault="007A7143" w:rsidP="00A64314">
      <w:pPr>
        <w:spacing w:line="276" w:lineRule="auto"/>
        <w:jc w:val="both"/>
        <w:rPr>
          <w:rFonts w:ascii="Arial" w:hAnsi="Arial" w:cs="Arial"/>
          <w:i/>
          <w:iCs/>
          <w:sz w:val="22"/>
          <w:szCs w:val="22"/>
        </w:rPr>
      </w:pPr>
    </w:p>
    <w:p w14:paraId="277DE2CC" w14:textId="580063FC" w:rsidR="0002128A" w:rsidRPr="007A7143" w:rsidRDefault="007A7143" w:rsidP="7D84FC5F">
      <w:pPr>
        <w:spacing w:line="276" w:lineRule="auto"/>
        <w:jc w:val="both"/>
        <w:rPr>
          <w:rFonts w:ascii="Arial" w:hAnsi="Arial" w:cs="Arial"/>
          <w:sz w:val="22"/>
          <w:szCs w:val="22"/>
        </w:rPr>
      </w:pPr>
      <w:r w:rsidRPr="007A7143">
        <w:rPr>
          <w:rFonts w:ascii="Arial" w:hAnsi="Arial" w:cs="Arial"/>
          <w:sz w:val="22"/>
          <w:szCs w:val="22"/>
        </w:rPr>
        <w:t>Subject to a restrictive condition for exterior lighting the scheme complies with CP50 and the statutory BNG regime.</w:t>
      </w:r>
    </w:p>
    <w:p w14:paraId="2D6418A8" w14:textId="77777777" w:rsidR="00EA523D" w:rsidRDefault="00EA523D" w:rsidP="7D84FC5F">
      <w:pPr>
        <w:spacing w:line="276" w:lineRule="auto"/>
        <w:jc w:val="both"/>
        <w:rPr>
          <w:rFonts w:ascii="Arial" w:hAnsi="Arial" w:cs="Arial"/>
          <w:i/>
          <w:iCs/>
          <w:color w:val="FF0000"/>
          <w:sz w:val="22"/>
          <w:szCs w:val="22"/>
        </w:rPr>
      </w:pPr>
    </w:p>
    <w:p w14:paraId="1EF7AE80" w14:textId="77777777" w:rsidR="007A7143" w:rsidRPr="00EA523D" w:rsidRDefault="007A7143" w:rsidP="7D84FC5F">
      <w:pPr>
        <w:spacing w:line="276" w:lineRule="auto"/>
        <w:jc w:val="both"/>
        <w:rPr>
          <w:rFonts w:ascii="Arial" w:hAnsi="Arial" w:cs="Arial"/>
          <w:i/>
          <w:iCs/>
          <w:color w:val="FF0000"/>
          <w:sz w:val="22"/>
          <w:szCs w:val="22"/>
        </w:rPr>
      </w:pPr>
    </w:p>
    <w:p w14:paraId="3D389632" w14:textId="77777777" w:rsidR="00F1263F" w:rsidRDefault="00F1263F" w:rsidP="7D84FC5F">
      <w:pPr>
        <w:spacing w:line="276" w:lineRule="auto"/>
        <w:jc w:val="both"/>
        <w:rPr>
          <w:rFonts w:ascii="Arial" w:hAnsi="Arial" w:cs="Arial"/>
          <w:i/>
          <w:iCs/>
          <w:color w:val="FF0000"/>
          <w:sz w:val="22"/>
          <w:szCs w:val="22"/>
        </w:rPr>
      </w:pPr>
    </w:p>
    <w:p w14:paraId="518B045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1FB9FD22"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lastRenderedPageBreak/>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3D30C889" w14:textId="77777777" w:rsidR="00053F09" w:rsidRPr="00053F09" w:rsidRDefault="00053F09" w:rsidP="00053F09">
      <w:pPr>
        <w:spacing w:line="276" w:lineRule="auto"/>
        <w:jc w:val="both"/>
        <w:rPr>
          <w:rFonts w:ascii="Arial" w:hAnsi="Arial" w:cs="Arial"/>
          <w:sz w:val="22"/>
          <w:szCs w:val="22"/>
        </w:rPr>
      </w:pPr>
    </w:p>
    <w:p w14:paraId="1389F8AE"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2" w:name="_Hlk118712062"/>
      <w:r w:rsidRPr="00053F09">
        <w:rPr>
          <w:rFonts w:ascii="Arial" w:hAnsi="Arial" w:cs="Arial"/>
          <w:sz w:val="22"/>
          <w:szCs w:val="22"/>
        </w:rPr>
        <w:t>that protect areas or assets of particular importance</w:t>
      </w:r>
      <w:bookmarkEnd w:id="2"/>
      <w:r w:rsidRPr="00053F09">
        <w:rPr>
          <w:rFonts w:ascii="Arial" w:hAnsi="Arial" w:cs="Arial"/>
          <w:sz w:val="22"/>
          <w:szCs w:val="22"/>
        </w:rPr>
        <w:t xml:space="preserve"> provides a clear reason for refusing development proposed; or</w:t>
      </w:r>
    </w:p>
    <w:p w14:paraId="2F15D493"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0A322034" w14:textId="77777777" w:rsidR="007F548E" w:rsidRDefault="007F548E" w:rsidP="008B0B16">
      <w:pPr>
        <w:spacing w:line="276" w:lineRule="auto"/>
        <w:jc w:val="both"/>
        <w:rPr>
          <w:rFonts w:ascii="Arial" w:hAnsi="Arial" w:cs="Arial"/>
          <w:sz w:val="22"/>
          <w:szCs w:val="22"/>
        </w:rPr>
      </w:pPr>
    </w:p>
    <w:p w14:paraId="786CE64F" w14:textId="25B24148"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w:t>
      </w:r>
      <w:r w:rsidR="00A351DB">
        <w:rPr>
          <w:rFonts w:ascii="Arial" w:hAnsi="Arial" w:cs="Arial"/>
          <w:sz w:val="22"/>
          <w:szCs w:val="22"/>
        </w:rPr>
        <w:t>.</w:t>
      </w:r>
    </w:p>
    <w:p w14:paraId="74956BC0" w14:textId="77777777" w:rsidR="008B0B16" w:rsidRPr="0080760A" w:rsidRDefault="008B0B16" w:rsidP="008B0B16">
      <w:pPr>
        <w:spacing w:line="276" w:lineRule="auto"/>
        <w:jc w:val="both"/>
        <w:rPr>
          <w:rFonts w:ascii="Arial" w:hAnsi="Arial" w:cs="Arial"/>
          <w:sz w:val="22"/>
          <w:szCs w:val="22"/>
        </w:rPr>
      </w:pPr>
    </w:p>
    <w:p w14:paraId="30C2DEE7" w14:textId="0A164CD6" w:rsidR="00C50A30" w:rsidRDefault="0080760A" w:rsidP="00C50A30">
      <w:pPr>
        <w:spacing w:line="276" w:lineRule="auto"/>
        <w:jc w:val="both"/>
        <w:rPr>
          <w:rFonts w:ascii="Arial" w:hAnsi="Arial" w:cs="Arial"/>
          <w:sz w:val="22"/>
          <w:szCs w:val="22"/>
        </w:rPr>
      </w:pPr>
      <w:r w:rsidRPr="007A7143">
        <w:rPr>
          <w:rFonts w:ascii="Arial" w:hAnsi="Arial" w:cs="Arial"/>
          <w:sz w:val="22"/>
          <w:szCs w:val="22"/>
        </w:rPr>
        <w:t>The proposal</w:t>
      </w:r>
      <w:r w:rsidR="00C50A30" w:rsidRPr="00C50A30">
        <w:rPr>
          <w:rFonts w:ascii="Arial" w:hAnsi="Arial" w:cs="Arial"/>
          <w:sz w:val="22"/>
          <w:szCs w:val="22"/>
        </w:rPr>
        <w:t xml:space="preserve"> results in:</w:t>
      </w:r>
    </w:p>
    <w:p w14:paraId="35820F86" w14:textId="77777777" w:rsidR="00C50A30" w:rsidRPr="00C50A30" w:rsidRDefault="00C50A30" w:rsidP="00C50A30">
      <w:pPr>
        <w:spacing w:line="276" w:lineRule="auto"/>
        <w:jc w:val="both"/>
        <w:rPr>
          <w:rFonts w:ascii="Arial" w:hAnsi="Arial" w:cs="Arial"/>
          <w:sz w:val="22"/>
          <w:szCs w:val="22"/>
        </w:rPr>
      </w:pPr>
    </w:p>
    <w:p w14:paraId="3EEE1F42" w14:textId="77777777" w:rsidR="00C50A30" w:rsidRPr="00C50A30" w:rsidRDefault="00C50A30" w:rsidP="00C50A30">
      <w:pPr>
        <w:numPr>
          <w:ilvl w:val="0"/>
          <w:numId w:val="50"/>
        </w:numPr>
        <w:spacing w:line="276" w:lineRule="auto"/>
        <w:jc w:val="both"/>
        <w:rPr>
          <w:rFonts w:ascii="Arial" w:hAnsi="Arial" w:cs="Arial"/>
          <w:sz w:val="22"/>
          <w:szCs w:val="22"/>
        </w:rPr>
      </w:pPr>
      <w:r w:rsidRPr="00C50A30">
        <w:rPr>
          <w:rFonts w:ascii="Arial" w:hAnsi="Arial" w:cs="Arial"/>
          <w:sz w:val="22"/>
          <w:szCs w:val="22"/>
        </w:rPr>
        <w:t>No harm to the listed building’s setting (following revised siting)</w:t>
      </w:r>
    </w:p>
    <w:p w14:paraId="5031EA90" w14:textId="77777777" w:rsidR="00C50A30" w:rsidRPr="00C50A30" w:rsidRDefault="00C50A30" w:rsidP="00C50A30">
      <w:pPr>
        <w:numPr>
          <w:ilvl w:val="0"/>
          <w:numId w:val="50"/>
        </w:numPr>
        <w:spacing w:line="276" w:lineRule="auto"/>
        <w:jc w:val="both"/>
        <w:rPr>
          <w:rFonts w:ascii="Arial" w:hAnsi="Arial" w:cs="Arial"/>
          <w:sz w:val="22"/>
          <w:szCs w:val="22"/>
        </w:rPr>
      </w:pPr>
      <w:r w:rsidRPr="00C50A30">
        <w:rPr>
          <w:rFonts w:ascii="Arial" w:hAnsi="Arial" w:cs="Arial"/>
          <w:sz w:val="22"/>
          <w:szCs w:val="22"/>
        </w:rPr>
        <w:t>No harm to the National Landscape’s scenic qualities</w:t>
      </w:r>
    </w:p>
    <w:p w14:paraId="26006A02" w14:textId="77777777" w:rsidR="00C50A30" w:rsidRPr="00C50A30" w:rsidRDefault="00C50A30" w:rsidP="00C50A30">
      <w:pPr>
        <w:numPr>
          <w:ilvl w:val="0"/>
          <w:numId w:val="50"/>
        </w:numPr>
        <w:spacing w:line="276" w:lineRule="auto"/>
        <w:jc w:val="both"/>
        <w:rPr>
          <w:rFonts w:ascii="Arial" w:hAnsi="Arial" w:cs="Arial"/>
          <w:sz w:val="22"/>
          <w:szCs w:val="22"/>
        </w:rPr>
      </w:pPr>
      <w:r w:rsidRPr="00C50A30">
        <w:rPr>
          <w:rFonts w:ascii="Arial" w:hAnsi="Arial" w:cs="Arial"/>
          <w:sz w:val="22"/>
          <w:szCs w:val="22"/>
        </w:rPr>
        <w:t>Acceptable amenity, ecology, and highways impacts</w:t>
      </w:r>
    </w:p>
    <w:p w14:paraId="78EFA471" w14:textId="77777777" w:rsidR="00C50A30" w:rsidRPr="00C50A30" w:rsidRDefault="00C50A30" w:rsidP="00C50A30">
      <w:pPr>
        <w:numPr>
          <w:ilvl w:val="0"/>
          <w:numId w:val="50"/>
        </w:numPr>
        <w:spacing w:line="276" w:lineRule="auto"/>
        <w:jc w:val="both"/>
        <w:rPr>
          <w:rFonts w:ascii="Arial" w:hAnsi="Arial" w:cs="Arial"/>
          <w:sz w:val="22"/>
          <w:szCs w:val="22"/>
        </w:rPr>
      </w:pPr>
      <w:r w:rsidRPr="00C50A30">
        <w:rPr>
          <w:rFonts w:ascii="Arial" w:hAnsi="Arial" w:cs="Arial"/>
          <w:sz w:val="22"/>
          <w:szCs w:val="22"/>
        </w:rPr>
        <w:t>A modest rural structure characteristic of equestrian use in this landscape</w:t>
      </w:r>
    </w:p>
    <w:p w14:paraId="131D572C" w14:textId="77777777" w:rsidR="00C50A30" w:rsidRDefault="00C50A30" w:rsidP="00C50A30">
      <w:pPr>
        <w:spacing w:line="276" w:lineRule="auto"/>
        <w:jc w:val="both"/>
        <w:rPr>
          <w:rFonts w:ascii="Arial" w:hAnsi="Arial" w:cs="Arial"/>
          <w:sz w:val="22"/>
          <w:szCs w:val="22"/>
        </w:rPr>
      </w:pPr>
    </w:p>
    <w:p w14:paraId="1C847B77" w14:textId="599A64E4" w:rsidR="00C50A30" w:rsidRPr="00C50A30" w:rsidRDefault="00C50A30" w:rsidP="00C50A30">
      <w:pPr>
        <w:spacing w:line="276" w:lineRule="auto"/>
        <w:jc w:val="both"/>
        <w:rPr>
          <w:rFonts w:ascii="Arial" w:hAnsi="Arial" w:cs="Arial"/>
          <w:sz w:val="22"/>
          <w:szCs w:val="22"/>
        </w:rPr>
      </w:pPr>
      <w:r w:rsidRPr="00C50A30">
        <w:rPr>
          <w:rFonts w:ascii="Arial" w:hAnsi="Arial" w:cs="Arial"/>
          <w:sz w:val="22"/>
          <w:szCs w:val="22"/>
        </w:rPr>
        <w:t>There are no identified adverse impacts that would outweigh the proposal’s compliance with the development plan and NPPF.</w:t>
      </w:r>
    </w:p>
    <w:p w14:paraId="3900BDE4" w14:textId="77777777" w:rsidR="008B0B16" w:rsidRPr="0080760A" w:rsidRDefault="008B0B16" w:rsidP="008B0B16">
      <w:pPr>
        <w:spacing w:line="276" w:lineRule="auto"/>
        <w:jc w:val="both"/>
        <w:rPr>
          <w:rFonts w:ascii="Arial" w:hAnsi="Arial" w:cs="Arial"/>
          <w:sz w:val="22"/>
          <w:szCs w:val="22"/>
        </w:rPr>
      </w:pPr>
    </w:p>
    <w:p w14:paraId="74EDB1D7" w14:textId="43BF41D8" w:rsidR="00C50A30" w:rsidRDefault="0080760A" w:rsidP="00C50A30">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r w:rsidR="00C50A30" w:rsidRPr="00C50A30">
        <w:rPr>
          <w:rFonts w:ascii="Arial" w:hAnsi="Arial" w:cs="Arial"/>
          <w:sz w:val="22"/>
          <w:szCs w:val="22"/>
        </w:rPr>
        <w:t xml:space="preserve"> </w:t>
      </w:r>
      <w:r w:rsidR="00C50A30" w:rsidRPr="007A7143">
        <w:rPr>
          <w:rFonts w:ascii="Arial" w:hAnsi="Arial" w:cs="Arial"/>
          <w:sz w:val="22"/>
          <w:szCs w:val="22"/>
        </w:rPr>
        <w:t xml:space="preserve">subject </w:t>
      </w:r>
      <w:r w:rsidR="00C50A30" w:rsidRPr="0080760A">
        <w:rPr>
          <w:rFonts w:ascii="Arial" w:hAnsi="Arial" w:cs="Arial"/>
          <w:sz w:val="22"/>
          <w:szCs w:val="22"/>
        </w:rPr>
        <w:t>to the recommended conditions and any necessary mitigation measures</w:t>
      </w:r>
      <w:r w:rsidR="00C50A30">
        <w:rPr>
          <w:rFonts w:ascii="Arial" w:hAnsi="Arial" w:cs="Arial"/>
          <w:sz w:val="22"/>
          <w:szCs w:val="22"/>
        </w:rPr>
        <w:t xml:space="preserve"> outlined in this report. </w:t>
      </w:r>
    </w:p>
    <w:p w14:paraId="06849B63" w14:textId="77777777" w:rsidR="00942BFA" w:rsidRPr="00942BFA" w:rsidRDefault="00942BFA" w:rsidP="00942BFA">
      <w:pPr>
        <w:spacing w:line="276" w:lineRule="auto"/>
        <w:jc w:val="both"/>
        <w:rPr>
          <w:rFonts w:ascii="Arial" w:hAnsi="Arial" w:cs="Arial"/>
          <w:color w:val="000000" w:themeColor="text1"/>
          <w:sz w:val="22"/>
          <w:szCs w:val="22"/>
        </w:rPr>
      </w:pPr>
    </w:p>
    <w:p w14:paraId="2780AE3D" w14:textId="3A1690DE" w:rsidR="00942BFA" w:rsidRDefault="00942BFA" w:rsidP="007A7143">
      <w:pPr>
        <w:spacing w:line="276" w:lineRule="auto"/>
        <w:jc w:val="both"/>
        <w:rPr>
          <w:rFonts w:ascii="Arial" w:hAnsi="Arial" w:cs="Arial"/>
          <w:b/>
          <w:bCs/>
          <w:color w:val="ED0000"/>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7A7143">
        <w:rPr>
          <w:rFonts w:ascii="Arial" w:hAnsi="Arial" w:cs="Arial"/>
          <w:b/>
          <w:bCs/>
          <w:color w:val="ED0000"/>
          <w:sz w:val="22"/>
          <w:szCs w:val="22"/>
        </w:rPr>
        <w:t>.</w:t>
      </w:r>
    </w:p>
    <w:p w14:paraId="7B9E6765" w14:textId="77777777" w:rsidR="00121758" w:rsidRDefault="00121758" w:rsidP="007A7143">
      <w:pPr>
        <w:spacing w:line="276" w:lineRule="auto"/>
        <w:jc w:val="both"/>
        <w:rPr>
          <w:rFonts w:ascii="Arial" w:hAnsi="Arial" w:cs="Arial"/>
          <w:color w:val="ED0000"/>
          <w:sz w:val="22"/>
          <w:szCs w:val="22"/>
        </w:rPr>
      </w:pPr>
    </w:p>
    <w:p w14:paraId="29176722" w14:textId="77777777" w:rsidR="009059EB" w:rsidRDefault="009059EB" w:rsidP="007A7143">
      <w:pPr>
        <w:spacing w:line="276" w:lineRule="auto"/>
        <w:jc w:val="both"/>
        <w:rPr>
          <w:rFonts w:ascii="Arial" w:hAnsi="Arial" w:cs="Arial"/>
          <w:color w:val="ED0000"/>
          <w:sz w:val="22"/>
          <w:szCs w:val="22"/>
        </w:rPr>
      </w:pPr>
    </w:p>
    <w:p w14:paraId="70C6343D" w14:textId="77777777" w:rsidR="00BD1C0C" w:rsidRPr="00BD1C0C" w:rsidRDefault="00BD1C0C" w:rsidP="007A7143">
      <w:pPr>
        <w:spacing w:line="276" w:lineRule="auto"/>
        <w:jc w:val="both"/>
        <w:rPr>
          <w:rFonts w:ascii="Arial" w:hAnsi="Arial" w:cs="Arial"/>
          <w:i/>
          <w:iCs/>
          <w:color w:val="ED0000"/>
          <w:sz w:val="22"/>
          <w:szCs w:val="22"/>
        </w:rPr>
      </w:pPr>
    </w:p>
    <w:p w14:paraId="0EA92684" w14:textId="77777777" w:rsidR="00942BFA" w:rsidRPr="00942BFA" w:rsidRDefault="00000000"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6" style="width:8in;height:0" o:hrpct="0" o:hralign="center" o:hrstd="t" o:hrnoshade="t" o:hr="t" fillcolor="#424242" stroked="f"/>
        </w:pict>
      </w:r>
    </w:p>
    <w:p w14:paraId="69459F9C" w14:textId="20AF9DE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126C28"/>
    <w:multiLevelType w:val="hybridMultilevel"/>
    <w:tmpl w:val="0A663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3"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DC60DFE"/>
    <w:multiLevelType w:val="multilevel"/>
    <w:tmpl w:val="F01E7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914AC0"/>
    <w:multiLevelType w:val="hybridMultilevel"/>
    <w:tmpl w:val="B31AA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42"/>
  </w:num>
  <w:num w:numId="3" w16cid:durableId="1037051835">
    <w:abstractNumId w:val="36"/>
  </w:num>
  <w:num w:numId="4" w16cid:durableId="2085175374">
    <w:abstractNumId w:val="15"/>
  </w:num>
  <w:num w:numId="5" w16cid:durableId="1488207918">
    <w:abstractNumId w:val="32"/>
  </w:num>
  <w:num w:numId="6" w16cid:durableId="1793137108">
    <w:abstractNumId w:val="23"/>
  </w:num>
  <w:num w:numId="7" w16cid:durableId="509217491">
    <w:abstractNumId w:val="33"/>
  </w:num>
  <w:num w:numId="8" w16cid:durableId="134420376">
    <w:abstractNumId w:val="41"/>
  </w:num>
  <w:num w:numId="9" w16cid:durableId="182673538">
    <w:abstractNumId w:val="8"/>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37"/>
  </w:num>
  <w:num w:numId="15" w16cid:durableId="287931387">
    <w:abstractNumId w:val="39"/>
  </w:num>
  <w:num w:numId="16" w16cid:durableId="1676414609">
    <w:abstractNumId w:val="4"/>
  </w:num>
  <w:num w:numId="17" w16cid:durableId="2065711942">
    <w:abstractNumId w:val="9"/>
  </w:num>
  <w:num w:numId="18" w16cid:durableId="1551453310">
    <w:abstractNumId w:val="20"/>
  </w:num>
  <w:num w:numId="19" w16cid:durableId="988752181">
    <w:abstractNumId w:val="2"/>
  </w:num>
  <w:num w:numId="20" w16cid:durableId="1230995185">
    <w:abstractNumId w:val="17"/>
  </w:num>
  <w:num w:numId="21" w16cid:durableId="1475952472">
    <w:abstractNumId w:val="25"/>
  </w:num>
  <w:num w:numId="22" w16cid:durableId="393045125">
    <w:abstractNumId w:val="14"/>
  </w:num>
  <w:num w:numId="23" w16cid:durableId="187529976">
    <w:abstractNumId w:val="35"/>
  </w:num>
  <w:num w:numId="24" w16cid:durableId="1823306521">
    <w:abstractNumId w:val="26"/>
  </w:num>
  <w:num w:numId="25" w16cid:durableId="1663895656">
    <w:abstractNumId w:val="12"/>
  </w:num>
  <w:num w:numId="26" w16cid:durableId="1750425246">
    <w:abstractNumId w:val="38"/>
  </w:num>
  <w:num w:numId="27" w16cid:durableId="1619068546">
    <w:abstractNumId w:val="16"/>
  </w:num>
  <w:num w:numId="28" w16cid:durableId="1460490708">
    <w:abstractNumId w:val="28"/>
  </w:num>
  <w:num w:numId="29" w16cid:durableId="6713544">
    <w:abstractNumId w:val="49"/>
  </w:num>
  <w:num w:numId="30" w16cid:durableId="526915288">
    <w:abstractNumId w:val="1"/>
  </w:num>
  <w:num w:numId="31" w16cid:durableId="1486235846">
    <w:abstractNumId w:val="6"/>
  </w:num>
  <w:num w:numId="32" w16cid:durableId="415513684">
    <w:abstractNumId w:val="13"/>
  </w:num>
  <w:num w:numId="33" w16cid:durableId="388576858">
    <w:abstractNumId w:val="10"/>
  </w:num>
  <w:num w:numId="34" w16cid:durableId="1975601811">
    <w:abstractNumId w:val="31"/>
  </w:num>
  <w:num w:numId="35" w16cid:durableId="2039310770">
    <w:abstractNumId w:val="44"/>
  </w:num>
  <w:num w:numId="36" w16cid:durableId="1034232417">
    <w:abstractNumId w:val="7"/>
  </w:num>
  <w:num w:numId="37" w16cid:durableId="2062092020">
    <w:abstractNumId w:val="45"/>
  </w:num>
  <w:num w:numId="38" w16cid:durableId="1933783146">
    <w:abstractNumId w:val="3"/>
  </w:num>
  <w:num w:numId="39" w16cid:durableId="1669286882">
    <w:abstractNumId w:val="30"/>
  </w:num>
  <w:num w:numId="40" w16cid:durableId="1237977669">
    <w:abstractNumId w:val="19"/>
  </w:num>
  <w:num w:numId="41" w16cid:durableId="827013789">
    <w:abstractNumId w:val="29"/>
  </w:num>
  <w:num w:numId="42" w16cid:durableId="1451242110">
    <w:abstractNumId w:val="24"/>
  </w:num>
  <w:num w:numId="43" w16cid:durableId="2004117202">
    <w:abstractNumId w:val="34"/>
  </w:num>
  <w:num w:numId="44" w16cid:durableId="2020037795">
    <w:abstractNumId w:val="47"/>
  </w:num>
  <w:num w:numId="45" w16cid:durableId="2053261774">
    <w:abstractNumId w:val="43"/>
  </w:num>
  <w:num w:numId="46" w16cid:durableId="788477969">
    <w:abstractNumId w:val="46"/>
  </w:num>
  <w:num w:numId="47" w16cid:durableId="2053916891">
    <w:abstractNumId w:val="27"/>
  </w:num>
  <w:num w:numId="48" w16cid:durableId="396436559">
    <w:abstractNumId w:val="11"/>
  </w:num>
  <w:num w:numId="49" w16cid:durableId="1934237100">
    <w:abstractNumId w:val="48"/>
  </w:num>
  <w:num w:numId="50" w16cid:durableId="307709744">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025E"/>
    <w:rsid w:val="00035D59"/>
    <w:rsid w:val="00043528"/>
    <w:rsid w:val="0004756B"/>
    <w:rsid w:val="00051208"/>
    <w:rsid w:val="00053F09"/>
    <w:rsid w:val="00061168"/>
    <w:rsid w:val="0006523B"/>
    <w:rsid w:val="00067BEE"/>
    <w:rsid w:val="0007377C"/>
    <w:rsid w:val="00083F3B"/>
    <w:rsid w:val="00097010"/>
    <w:rsid w:val="000A78E4"/>
    <w:rsid w:val="000B4E91"/>
    <w:rsid w:val="000C0D1A"/>
    <w:rsid w:val="000C773F"/>
    <w:rsid w:val="000D0858"/>
    <w:rsid w:val="000E189E"/>
    <w:rsid w:val="000E3FD8"/>
    <w:rsid w:val="000E59B7"/>
    <w:rsid w:val="000E62BA"/>
    <w:rsid w:val="000F1D49"/>
    <w:rsid w:val="000F2BDF"/>
    <w:rsid w:val="00107D4F"/>
    <w:rsid w:val="001171CC"/>
    <w:rsid w:val="00121758"/>
    <w:rsid w:val="00157709"/>
    <w:rsid w:val="00172DF0"/>
    <w:rsid w:val="001778D6"/>
    <w:rsid w:val="001A33F3"/>
    <w:rsid w:val="00200743"/>
    <w:rsid w:val="00204E4E"/>
    <w:rsid w:val="00211B6E"/>
    <w:rsid w:val="0021435E"/>
    <w:rsid w:val="0021750A"/>
    <w:rsid w:val="00222BAA"/>
    <w:rsid w:val="002252A9"/>
    <w:rsid w:val="0022685C"/>
    <w:rsid w:val="00230405"/>
    <w:rsid w:val="00237634"/>
    <w:rsid w:val="00250212"/>
    <w:rsid w:val="002552D4"/>
    <w:rsid w:val="00262CDC"/>
    <w:rsid w:val="0029187E"/>
    <w:rsid w:val="0029208D"/>
    <w:rsid w:val="002920BF"/>
    <w:rsid w:val="002927C8"/>
    <w:rsid w:val="002B0BE1"/>
    <w:rsid w:val="002D63A7"/>
    <w:rsid w:val="002E4B31"/>
    <w:rsid w:val="003007EC"/>
    <w:rsid w:val="003066D0"/>
    <w:rsid w:val="00307886"/>
    <w:rsid w:val="00312C7F"/>
    <w:rsid w:val="00316C37"/>
    <w:rsid w:val="00327312"/>
    <w:rsid w:val="00336FA4"/>
    <w:rsid w:val="003440E3"/>
    <w:rsid w:val="0035216D"/>
    <w:rsid w:val="00352A11"/>
    <w:rsid w:val="00355C32"/>
    <w:rsid w:val="003905FB"/>
    <w:rsid w:val="003C606B"/>
    <w:rsid w:val="003D5959"/>
    <w:rsid w:val="0043749E"/>
    <w:rsid w:val="00477CC4"/>
    <w:rsid w:val="004817FB"/>
    <w:rsid w:val="00482421"/>
    <w:rsid w:val="00482DB3"/>
    <w:rsid w:val="004901C5"/>
    <w:rsid w:val="00493FF1"/>
    <w:rsid w:val="004C0337"/>
    <w:rsid w:val="004C243D"/>
    <w:rsid w:val="004C3265"/>
    <w:rsid w:val="004C4FA0"/>
    <w:rsid w:val="005138AB"/>
    <w:rsid w:val="00515B1F"/>
    <w:rsid w:val="00520340"/>
    <w:rsid w:val="00532780"/>
    <w:rsid w:val="00533E0C"/>
    <w:rsid w:val="0054068B"/>
    <w:rsid w:val="00543309"/>
    <w:rsid w:val="005509AC"/>
    <w:rsid w:val="00552AA0"/>
    <w:rsid w:val="00562C98"/>
    <w:rsid w:val="005729CC"/>
    <w:rsid w:val="00587773"/>
    <w:rsid w:val="0059011C"/>
    <w:rsid w:val="005A03A2"/>
    <w:rsid w:val="005F3C5A"/>
    <w:rsid w:val="005F4A4B"/>
    <w:rsid w:val="0061252A"/>
    <w:rsid w:val="006411AB"/>
    <w:rsid w:val="00643C57"/>
    <w:rsid w:val="00646832"/>
    <w:rsid w:val="006477C7"/>
    <w:rsid w:val="00680DA9"/>
    <w:rsid w:val="00683C17"/>
    <w:rsid w:val="00684637"/>
    <w:rsid w:val="006A65F4"/>
    <w:rsid w:val="006B2E50"/>
    <w:rsid w:val="006C77FD"/>
    <w:rsid w:val="006C7831"/>
    <w:rsid w:val="006C7EB1"/>
    <w:rsid w:val="006F0799"/>
    <w:rsid w:val="006F5FC1"/>
    <w:rsid w:val="00722BAC"/>
    <w:rsid w:val="0073177E"/>
    <w:rsid w:val="0076592F"/>
    <w:rsid w:val="00765BC6"/>
    <w:rsid w:val="00765EEE"/>
    <w:rsid w:val="00776F23"/>
    <w:rsid w:val="007842F1"/>
    <w:rsid w:val="007A7143"/>
    <w:rsid w:val="007E67D4"/>
    <w:rsid w:val="007E6A47"/>
    <w:rsid w:val="007E6DC5"/>
    <w:rsid w:val="007F0006"/>
    <w:rsid w:val="007F3E0F"/>
    <w:rsid w:val="007F548E"/>
    <w:rsid w:val="007F695C"/>
    <w:rsid w:val="00805896"/>
    <w:rsid w:val="00807170"/>
    <w:rsid w:val="0080760A"/>
    <w:rsid w:val="00820D83"/>
    <w:rsid w:val="00831AC7"/>
    <w:rsid w:val="008410F1"/>
    <w:rsid w:val="00850833"/>
    <w:rsid w:val="00860FB0"/>
    <w:rsid w:val="008651DA"/>
    <w:rsid w:val="00883BF4"/>
    <w:rsid w:val="008A6B33"/>
    <w:rsid w:val="008B0B16"/>
    <w:rsid w:val="008D64E2"/>
    <w:rsid w:val="008E0002"/>
    <w:rsid w:val="008E59DE"/>
    <w:rsid w:val="008F5BE4"/>
    <w:rsid w:val="009059EB"/>
    <w:rsid w:val="00916070"/>
    <w:rsid w:val="009223E2"/>
    <w:rsid w:val="0092586B"/>
    <w:rsid w:val="00940706"/>
    <w:rsid w:val="00942BFA"/>
    <w:rsid w:val="00943755"/>
    <w:rsid w:val="009613A4"/>
    <w:rsid w:val="00970A8A"/>
    <w:rsid w:val="00977209"/>
    <w:rsid w:val="00981AD2"/>
    <w:rsid w:val="00985E84"/>
    <w:rsid w:val="00994116"/>
    <w:rsid w:val="009C3071"/>
    <w:rsid w:val="009D0560"/>
    <w:rsid w:val="009E1642"/>
    <w:rsid w:val="00A16EA1"/>
    <w:rsid w:val="00A26FDC"/>
    <w:rsid w:val="00A313CE"/>
    <w:rsid w:val="00A351DB"/>
    <w:rsid w:val="00A41153"/>
    <w:rsid w:val="00A55DA1"/>
    <w:rsid w:val="00A57783"/>
    <w:rsid w:val="00A64314"/>
    <w:rsid w:val="00A71295"/>
    <w:rsid w:val="00A71C3E"/>
    <w:rsid w:val="00A82351"/>
    <w:rsid w:val="00AA499E"/>
    <w:rsid w:val="00AC453B"/>
    <w:rsid w:val="00AE1C41"/>
    <w:rsid w:val="00AF45AE"/>
    <w:rsid w:val="00B0100C"/>
    <w:rsid w:val="00B32039"/>
    <w:rsid w:val="00B341CC"/>
    <w:rsid w:val="00B45C5F"/>
    <w:rsid w:val="00B65B2D"/>
    <w:rsid w:val="00B75EF9"/>
    <w:rsid w:val="00B81A07"/>
    <w:rsid w:val="00B913B9"/>
    <w:rsid w:val="00B91F7C"/>
    <w:rsid w:val="00BB182D"/>
    <w:rsid w:val="00BB696C"/>
    <w:rsid w:val="00BC3471"/>
    <w:rsid w:val="00BC3F9A"/>
    <w:rsid w:val="00BD1C0C"/>
    <w:rsid w:val="00BD52EF"/>
    <w:rsid w:val="00BE6683"/>
    <w:rsid w:val="00C15984"/>
    <w:rsid w:val="00C50A30"/>
    <w:rsid w:val="00C760C4"/>
    <w:rsid w:val="00CC51B9"/>
    <w:rsid w:val="00CF2835"/>
    <w:rsid w:val="00CF67E2"/>
    <w:rsid w:val="00D030B2"/>
    <w:rsid w:val="00D101B5"/>
    <w:rsid w:val="00D12140"/>
    <w:rsid w:val="00D14841"/>
    <w:rsid w:val="00D428D4"/>
    <w:rsid w:val="00D45219"/>
    <w:rsid w:val="00D60FF7"/>
    <w:rsid w:val="00D662F9"/>
    <w:rsid w:val="00D859CC"/>
    <w:rsid w:val="00D8775A"/>
    <w:rsid w:val="00D902FA"/>
    <w:rsid w:val="00DA3A4D"/>
    <w:rsid w:val="00DB2721"/>
    <w:rsid w:val="00DD1AF1"/>
    <w:rsid w:val="00DF3CCE"/>
    <w:rsid w:val="00E016EF"/>
    <w:rsid w:val="00E03670"/>
    <w:rsid w:val="00E03EDD"/>
    <w:rsid w:val="00E058EC"/>
    <w:rsid w:val="00E15D98"/>
    <w:rsid w:val="00E24994"/>
    <w:rsid w:val="00E35059"/>
    <w:rsid w:val="00E3526F"/>
    <w:rsid w:val="00E42E64"/>
    <w:rsid w:val="00E70D98"/>
    <w:rsid w:val="00E87BE7"/>
    <w:rsid w:val="00EA19AA"/>
    <w:rsid w:val="00EA523D"/>
    <w:rsid w:val="00EC2E4E"/>
    <w:rsid w:val="00EC3964"/>
    <w:rsid w:val="00EC5090"/>
    <w:rsid w:val="00ED33CD"/>
    <w:rsid w:val="00ED79C7"/>
    <w:rsid w:val="00EE41D6"/>
    <w:rsid w:val="00EE5C03"/>
    <w:rsid w:val="00EE6040"/>
    <w:rsid w:val="00EE7C23"/>
    <w:rsid w:val="00EF14E3"/>
    <w:rsid w:val="00F005A4"/>
    <w:rsid w:val="00F02C87"/>
    <w:rsid w:val="00F124BA"/>
    <w:rsid w:val="00F1263F"/>
    <w:rsid w:val="00F2151B"/>
    <w:rsid w:val="00F2477F"/>
    <w:rsid w:val="00F37FAD"/>
    <w:rsid w:val="00F514A2"/>
    <w:rsid w:val="00F7017C"/>
    <w:rsid w:val="00F7609E"/>
    <w:rsid w:val="00F801C2"/>
    <w:rsid w:val="00F81518"/>
    <w:rsid w:val="00F81970"/>
    <w:rsid w:val="00F850DD"/>
    <w:rsid w:val="00F86303"/>
    <w:rsid w:val="00FC7067"/>
    <w:rsid w:val="00FD05E3"/>
    <w:rsid w:val="00FD3E4B"/>
    <w:rsid w:val="00FD4FDF"/>
    <w:rsid w:val="00FD64A0"/>
    <w:rsid w:val="00FE063C"/>
    <w:rsid w:val="00FE1B15"/>
    <w:rsid w:val="00FF74C5"/>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10</Pages>
  <Words>3278</Words>
  <Characters>18066</Characters>
  <Application>Microsoft Office Word</Application>
  <DocSecurity>0</DocSecurity>
  <Lines>501</Lines>
  <Paragraphs>209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salesforceId:74ca4d62-f06e-41a8-9da7-9e10f93e73f7</dc:subject>
  <dc:creator>O'Donoghue, Ruaridh</dc:creator>
  <cp:keywords/>
  <dc:description/>
  <cp:lastModifiedBy>O'Donoghue, Ruaridh</cp:lastModifiedBy>
  <cp:revision>8</cp:revision>
  <dcterms:created xsi:type="dcterms:W3CDTF">2026-02-09T11:37:00Z</dcterms:created>
  <dcterms:modified xsi:type="dcterms:W3CDTF">2026-02-09T14:27:00Z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069Q300000MJ3ITIA1</vt:lpwstr>
  </property>
</Properties>
</file>