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CAB18"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723C9E71"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97566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45534B1" w14:textId="77777777" w:rsidTr="00683C17">
        <w:tc>
          <w:tcPr>
            <w:tcW w:w="3681" w:type="dxa"/>
          </w:tcPr>
          <w:p w14:paraId="3AD98E7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73C6E03"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PL/2025/08189</w:t>
            </w:r>
          </w:p>
        </w:tc>
      </w:tr>
      <w:tr w:rsidR="00097010" w14:paraId="17A7F3BA" w14:textId="77777777" w:rsidTr="00683C17">
        <w:tc>
          <w:tcPr>
            <w:tcW w:w="3681" w:type="dxa"/>
          </w:tcPr>
          <w:p w14:paraId="03D34EB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C7F3883"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Listed building consent (Alt/Ext)</w:t>
            </w:r>
          </w:p>
        </w:tc>
      </w:tr>
      <w:tr w:rsidR="00097010" w14:paraId="62C75424" w14:textId="77777777" w:rsidTr="00683C17">
        <w:tc>
          <w:tcPr>
            <w:tcW w:w="3681" w:type="dxa"/>
          </w:tcPr>
          <w:p w14:paraId="213DDCE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D500B1E"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15 Sidmouth Street, Devizes, SN10 1LD</w:t>
            </w:r>
          </w:p>
        </w:tc>
      </w:tr>
      <w:tr w:rsidR="00097010" w14:paraId="0F159090" w14:textId="77777777" w:rsidTr="00683C17">
        <w:tc>
          <w:tcPr>
            <w:tcW w:w="3681" w:type="dxa"/>
          </w:tcPr>
          <w:p w14:paraId="13F3C58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09EE1E85" w14:textId="1E6DF761" w:rsidR="00097010" w:rsidRPr="00884C1D" w:rsidRDefault="00E03350"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External r</w:t>
            </w:r>
            <w:r w:rsidR="005D25D5">
              <w:rPr>
                <w:rFonts w:ascii="Arial" w:eastAsia="Times New Roman" w:hAnsi="Arial" w:cs="Arial"/>
                <w:kern w:val="0"/>
                <w:sz w:val="22"/>
                <w:szCs w:val="22"/>
                <w:lang w:eastAsia="en-GB"/>
                <w14:ligatures w14:val="none"/>
              </w:rPr>
              <w:t xml:space="preserve">edecoration of shop front and </w:t>
            </w:r>
            <w:r w:rsidR="008C2466">
              <w:rPr>
                <w:rFonts w:ascii="Arial" w:eastAsia="Times New Roman" w:hAnsi="Arial" w:cs="Arial"/>
                <w:kern w:val="0"/>
                <w:sz w:val="22"/>
                <w:szCs w:val="22"/>
                <w:lang w:eastAsia="en-GB"/>
                <w14:ligatures w14:val="none"/>
              </w:rPr>
              <w:t xml:space="preserve">erection of fascia </w:t>
            </w:r>
            <w:r w:rsidR="00316599">
              <w:rPr>
                <w:rFonts w:ascii="Arial" w:eastAsia="Times New Roman" w:hAnsi="Arial" w:cs="Arial"/>
                <w:kern w:val="0"/>
                <w:sz w:val="22"/>
                <w:szCs w:val="22"/>
                <w:lang w:eastAsia="en-GB"/>
                <w14:ligatures w14:val="none"/>
              </w:rPr>
              <w:t>sign</w:t>
            </w:r>
          </w:p>
        </w:tc>
      </w:tr>
      <w:tr w:rsidR="00097010" w14:paraId="65E12249" w14:textId="77777777" w:rsidTr="00683C17">
        <w:tc>
          <w:tcPr>
            <w:tcW w:w="3681" w:type="dxa"/>
          </w:tcPr>
          <w:p w14:paraId="4957994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0A06F78" w14:textId="77777777" w:rsidR="00680DA9" w:rsidRPr="00884C1D" w:rsidRDefault="00884C1D" w:rsidP="00680DA9">
            <w:pPr>
              <w:spacing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Approve with Conditions</w:t>
            </w:r>
          </w:p>
        </w:tc>
      </w:tr>
    </w:tbl>
    <w:p w14:paraId="08ED469B"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1BA53FF"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4350D24"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5A9C2C26" w14:textId="3E193099" w:rsidR="002F47C4" w:rsidRPr="00C85767" w:rsidRDefault="002F47C4" w:rsidP="002F47C4">
      <w:pPr>
        <w:spacing w:line="276" w:lineRule="auto"/>
        <w:jc w:val="both"/>
        <w:rPr>
          <w:rFonts w:ascii="Arial" w:hAnsi="Arial" w:cs="Arial"/>
          <w:sz w:val="22"/>
          <w:szCs w:val="22"/>
        </w:rPr>
      </w:pPr>
      <w:r w:rsidRPr="00C85767">
        <w:rPr>
          <w:rFonts w:ascii="Arial" w:hAnsi="Arial" w:cs="Arial"/>
          <w:sz w:val="22"/>
          <w:szCs w:val="22"/>
        </w:rPr>
        <w:t>The application site comprise</w:t>
      </w:r>
      <w:r>
        <w:rPr>
          <w:rFonts w:ascii="Arial" w:hAnsi="Arial" w:cs="Arial"/>
          <w:sz w:val="22"/>
          <w:szCs w:val="22"/>
        </w:rPr>
        <w:t>s 15 Sidmouth Street, Devizes.  It is a prominent Grade II Listed building, located within a terrace of properties and is three storeys high, with white painted brickwork at ground floor level and red brick to the upper floors.</w:t>
      </w:r>
      <w:r w:rsidR="0060299F">
        <w:rPr>
          <w:rFonts w:ascii="Arial" w:hAnsi="Arial" w:cs="Arial"/>
          <w:sz w:val="22"/>
          <w:szCs w:val="22"/>
        </w:rPr>
        <w:t>’</w:t>
      </w:r>
    </w:p>
    <w:p w14:paraId="78F75B95" w14:textId="7E1C51BE" w:rsidR="002F47C4" w:rsidRPr="00C85767" w:rsidRDefault="002F47C4" w:rsidP="002F47C4">
      <w:pPr>
        <w:spacing w:line="276" w:lineRule="auto"/>
        <w:jc w:val="both"/>
        <w:rPr>
          <w:rFonts w:ascii="Arial" w:hAnsi="Arial" w:cs="Arial"/>
          <w:sz w:val="22"/>
          <w:szCs w:val="22"/>
        </w:rPr>
      </w:pPr>
      <w:r>
        <w:rPr>
          <w:rFonts w:ascii="Arial" w:hAnsi="Arial" w:cs="Arial"/>
          <w:sz w:val="22"/>
          <w:szCs w:val="22"/>
        </w:rPr>
        <w:t>The local context is characterised by a mixture of historic commercial premises, many of which display traditional shopfronts and fascia signage, contributing to the character and vibrancy of the area.</w:t>
      </w:r>
    </w:p>
    <w:p w14:paraId="44815193" w14:textId="6F96BD3F" w:rsidR="002F47C4" w:rsidRPr="00C85767" w:rsidRDefault="002F47C4" w:rsidP="002F47C4">
      <w:pPr>
        <w:spacing w:line="276" w:lineRule="auto"/>
        <w:jc w:val="both"/>
        <w:rPr>
          <w:rFonts w:ascii="Arial" w:hAnsi="Arial" w:cs="Arial"/>
          <w:sz w:val="22"/>
          <w:szCs w:val="22"/>
        </w:rPr>
      </w:pPr>
      <w:r w:rsidRPr="00C85767">
        <w:rPr>
          <w:rFonts w:ascii="Arial" w:hAnsi="Arial" w:cs="Arial"/>
          <w:sz w:val="22"/>
          <w:szCs w:val="22"/>
        </w:rPr>
        <w:t>The site lies</w:t>
      </w:r>
      <w:r>
        <w:rPr>
          <w:rFonts w:ascii="Arial" w:hAnsi="Arial" w:cs="Arial"/>
          <w:sz w:val="22"/>
          <w:szCs w:val="22"/>
        </w:rPr>
        <w:t xml:space="preserve"> within the town centre and is within the Devizes Conservation Area Boundary, an area recognised for its architectural and historic significance.  </w:t>
      </w:r>
      <w:r w:rsidR="00050414">
        <w:rPr>
          <w:rFonts w:ascii="Arial" w:hAnsi="Arial" w:cs="Arial"/>
          <w:sz w:val="22"/>
          <w:szCs w:val="22"/>
        </w:rPr>
        <w:t>The site’s status, together with the above, all reinforce the sensitivity of its setting and the importance of preserving its historic character of the building.</w:t>
      </w:r>
    </w:p>
    <w:p w14:paraId="28EC0377"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014DAC86"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1BE03E5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ED9B347" w14:textId="3809188F" w:rsidR="000E3B09" w:rsidRDefault="00B937FE" w:rsidP="003876F4">
      <w:pPr>
        <w:spacing w:line="276" w:lineRule="auto"/>
        <w:jc w:val="both"/>
        <w:rPr>
          <w:rFonts w:ascii="Arial" w:hAnsi="Arial" w:cs="Arial"/>
          <w:sz w:val="22"/>
          <w:szCs w:val="22"/>
        </w:rPr>
      </w:pPr>
      <w:r w:rsidRPr="003876F4">
        <w:rPr>
          <w:rFonts w:ascii="Arial" w:hAnsi="Arial" w:cs="Arial"/>
          <w:sz w:val="22"/>
          <w:szCs w:val="22"/>
        </w:rPr>
        <w:t xml:space="preserve">The </w:t>
      </w:r>
      <w:r w:rsidR="001A228E" w:rsidRPr="003876F4">
        <w:rPr>
          <w:rFonts w:ascii="Arial" w:hAnsi="Arial" w:cs="Arial"/>
          <w:sz w:val="22"/>
          <w:szCs w:val="22"/>
        </w:rPr>
        <w:t xml:space="preserve">original application seeks listed building consent for the </w:t>
      </w:r>
      <w:r w:rsidRPr="003876F4">
        <w:rPr>
          <w:rFonts w:ascii="Arial" w:hAnsi="Arial" w:cs="Arial"/>
          <w:sz w:val="22"/>
          <w:szCs w:val="22"/>
        </w:rPr>
        <w:t>removal</w:t>
      </w:r>
      <w:r w:rsidR="001A228E" w:rsidRPr="003876F4">
        <w:rPr>
          <w:rFonts w:ascii="Arial" w:hAnsi="Arial" w:cs="Arial"/>
          <w:sz w:val="22"/>
          <w:szCs w:val="22"/>
        </w:rPr>
        <w:t xml:space="preserve"> of</w:t>
      </w:r>
      <w:r w:rsidRPr="003876F4">
        <w:rPr>
          <w:rFonts w:ascii="Arial" w:hAnsi="Arial" w:cs="Arial"/>
          <w:sz w:val="22"/>
          <w:szCs w:val="22"/>
        </w:rPr>
        <w:t xml:space="preserve"> old paint</w:t>
      </w:r>
      <w:r w:rsidR="00607AD1" w:rsidRPr="003876F4">
        <w:rPr>
          <w:rFonts w:ascii="Arial" w:hAnsi="Arial" w:cs="Arial"/>
          <w:sz w:val="22"/>
          <w:szCs w:val="22"/>
        </w:rPr>
        <w:t xml:space="preserve"> to the ground floor of the building, which comprises white painted brickwork on the front elevation, which is now peeling away. </w:t>
      </w:r>
      <w:r w:rsidRPr="003876F4">
        <w:rPr>
          <w:rFonts w:ascii="Arial" w:hAnsi="Arial" w:cs="Arial"/>
          <w:sz w:val="22"/>
          <w:szCs w:val="22"/>
        </w:rPr>
        <w:t xml:space="preserve"> </w:t>
      </w:r>
      <w:r w:rsidR="007301EF" w:rsidRPr="003876F4">
        <w:rPr>
          <w:rFonts w:ascii="Arial" w:hAnsi="Arial" w:cs="Arial"/>
          <w:sz w:val="22"/>
          <w:szCs w:val="22"/>
        </w:rPr>
        <w:t xml:space="preserve">This redecoration of the elevation would </w:t>
      </w:r>
      <w:r w:rsidRPr="003876F4">
        <w:rPr>
          <w:rFonts w:ascii="Arial" w:hAnsi="Arial" w:cs="Arial"/>
          <w:sz w:val="22"/>
          <w:szCs w:val="22"/>
        </w:rPr>
        <w:t>prevent further damp</w:t>
      </w:r>
      <w:r w:rsidR="007301EF" w:rsidRPr="003876F4">
        <w:rPr>
          <w:rFonts w:ascii="Arial" w:hAnsi="Arial" w:cs="Arial"/>
          <w:sz w:val="22"/>
          <w:szCs w:val="22"/>
        </w:rPr>
        <w:t xml:space="preserve"> ingress into the </w:t>
      </w:r>
      <w:r w:rsidR="00D422DA" w:rsidRPr="003876F4">
        <w:rPr>
          <w:rFonts w:ascii="Arial" w:hAnsi="Arial" w:cs="Arial"/>
          <w:sz w:val="22"/>
          <w:szCs w:val="22"/>
        </w:rPr>
        <w:t xml:space="preserve">existing brickwork </w:t>
      </w:r>
      <w:r w:rsidRPr="003876F4">
        <w:rPr>
          <w:rFonts w:ascii="Arial" w:hAnsi="Arial" w:cs="Arial"/>
          <w:sz w:val="22"/>
          <w:szCs w:val="22"/>
        </w:rPr>
        <w:t>and</w:t>
      </w:r>
      <w:r w:rsidR="00D422DA" w:rsidRPr="003876F4">
        <w:rPr>
          <w:rFonts w:ascii="Arial" w:hAnsi="Arial" w:cs="Arial"/>
          <w:sz w:val="22"/>
          <w:szCs w:val="22"/>
        </w:rPr>
        <w:t xml:space="preserve"> further includes the repaint</w:t>
      </w:r>
      <w:r w:rsidR="00AE6F4A">
        <w:rPr>
          <w:rFonts w:ascii="Arial" w:hAnsi="Arial" w:cs="Arial"/>
          <w:sz w:val="22"/>
          <w:szCs w:val="22"/>
        </w:rPr>
        <w:t>ing</w:t>
      </w:r>
      <w:r w:rsidR="00D422DA" w:rsidRPr="003876F4">
        <w:rPr>
          <w:rFonts w:ascii="Arial" w:hAnsi="Arial" w:cs="Arial"/>
          <w:sz w:val="22"/>
          <w:szCs w:val="22"/>
        </w:rPr>
        <w:t xml:space="preserve"> of the</w:t>
      </w:r>
      <w:r w:rsidRPr="003876F4">
        <w:rPr>
          <w:rFonts w:ascii="Arial" w:hAnsi="Arial" w:cs="Arial"/>
          <w:sz w:val="22"/>
          <w:szCs w:val="22"/>
        </w:rPr>
        <w:t xml:space="preserve"> windows</w:t>
      </w:r>
      <w:r w:rsidR="00855662" w:rsidRPr="003876F4">
        <w:rPr>
          <w:rFonts w:ascii="Arial" w:hAnsi="Arial" w:cs="Arial"/>
          <w:sz w:val="22"/>
          <w:szCs w:val="22"/>
        </w:rPr>
        <w:t xml:space="preserve">, to make them </w:t>
      </w:r>
      <w:r w:rsidRPr="003876F4">
        <w:rPr>
          <w:rFonts w:ascii="Arial" w:hAnsi="Arial" w:cs="Arial"/>
          <w:sz w:val="22"/>
          <w:szCs w:val="22"/>
        </w:rPr>
        <w:t>watertight</w:t>
      </w:r>
      <w:r w:rsidR="00855662" w:rsidRPr="003876F4">
        <w:rPr>
          <w:rFonts w:ascii="Arial" w:hAnsi="Arial" w:cs="Arial"/>
          <w:sz w:val="22"/>
          <w:szCs w:val="22"/>
        </w:rPr>
        <w:t>.  The proposals</w:t>
      </w:r>
      <w:r w:rsidR="00D119DC" w:rsidRPr="003876F4">
        <w:rPr>
          <w:rFonts w:ascii="Arial" w:hAnsi="Arial" w:cs="Arial"/>
          <w:sz w:val="22"/>
          <w:szCs w:val="22"/>
        </w:rPr>
        <w:t xml:space="preserve"> include a c</w:t>
      </w:r>
      <w:r w:rsidRPr="003876F4">
        <w:rPr>
          <w:rFonts w:ascii="Arial" w:hAnsi="Arial" w:cs="Arial"/>
          <w:sz w:val="22"/>
          <w:szCs w:val="22"/>
        </w:rPr>
        <w:t>hange of colour to shop frontage</w:t>
      </w:r>
      <w:r w:rsidR="00FB2AAD" w:rsidRPr="003876F4">
        <w:rPr>
          <w:rFonts w:ascii="Arial" w:hAnsi="Arial" w:cs="Arial"/>
          <w:sz w:val="22"/>
          <w:szCs w:val="22"/>
        </w:rPr>
        <w:t xml:space="preserve"> at ground floor only</w:t>
      </w:r>
      <w:r w:rsidR="00497E31" w:rsidRPr="003876F4">
        <w:rPr>
          <w:rFonts w:ascii="Arial" w:hAnsi="Arial" w:cs="Arial"/>
          <w:sz w:val="22"/>
          <w:szCs w:val="22"/>
        </w:rPr>
        <w:t>.</w:t>
      </w:r>
      <w:r w:rsidR="00D057AF" w:rsidRPr="003876F4">
        <w:rPr>
          <w:rFonts w:ascii="Arial" w:hAnsi="Arial" w:cs="Arial"/>
          <w:sz w:val="22"/>
          <w:szCs w:val="22"/>
        </w:rPr>
        <w:t xml:space="preserve">  </w:t>
      </w:r>
      <w:r w:rsidR="00625BF7">
        <w:rPr>
          <w:rFonts w:ascii="Arial" w:hAnsi="Arial" w:cs="Arial"/>
          <w:sz w:val="22"/>
          <w:szCs w:val="22"/>
        </w:rPr>
        <w:t xml:space="preserve">Full details of all the proposed </w:t>
      </w:r>
      <w:r w:rsidR="002943BF">
        <w:rPr>
          <w:rFonts w:ascii="Arial" w:hAnsi="Arial" w:cs="Arial"/>
          <w:sz w:val="22"/>
          <w:szCs w:val="22"/>
        </w:rPr>
        <w:t>paints and finishes to the shopfront are set out in the materials section of the application form</w:t>
      </w:r>
      <w:r w:rsidR="000E3B09">
        <w:rPr>
          <w:rFonts w:ascii="Arial" w:hAnsi="Arial" w:cs="Arial"/>
          <w:sz w:val="22"/>
          <w:szCs w:val="22"/>
        </w:rPr>
        <w:t>, and include</w:t>
      </w:r>
      <w:r w:rsidR="00D057AF" w:rsidRPr="003876F4">
        <w:rPr>
          <w:rFonts w:ascii="Arial" w:hAnsi="Arial" w:cs="Arial"/>
          <w:sz w:val="22"/>
          <w:szCs w:val="22"/>
        </w:rPr>
        <w:t>;</w:t>
      </w:r>
      <w:r w:rsidR="00AC5980" w:rsidRPr="003876F4">
        <w:rPr>
          <w:rFonts w:ascii="Arial" w:hAnsi="Arial" w:cs="Arial"/>
          <w:sz w:val="22"/>
          <w:szCs w:val="22"/>
        </w:rPr>
        <w:t xml:space="preserve"> </w:t>
      </w:r>
    </w:p>
    <w:p w14:paraId="4C59DB61" w14:textId="78B8A688" w:rsidR="003876F4" w:rsidRPr="000E3B09" w:rsidRDefault="00AC5980"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 xml:space="preserve">Filler and caulk, suitable for heritage buildings; </w:t>
      </w:r>
    </w:p>
    <w:p w14:paraId="539F604F" w14:textId="5A80F0C6" w:rsidR="00683C17" w:rsidRPr="000E3B09" w:rsidRDefault="003876F4"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W</w:t>
      </w:r>
      <w:r w:rsidR="00AC5980" w:rsidRPr="000E3B09">
        <w:rPr>
          <w:rFonts w:ascii="Arial" w:hAnsi="Arial" w:cs="Arial"/>
          <w:sz w:val="22"/>
          <w:szCs w:val="22"/>
        </w:rPr>
        <w:t>alls painted in Farrow and Ball, Wimborne</w:t>
      </w:r>
      <w:r w:rsidRPr="000E3B09">
        <w:rPr>
          <w:rFonts w:ascii="Arial" w:hAnsi="Arial" w:cs="Arial"/>
          <w:sz w:val="22"/>
          <w:szCs w:val="22"/>
        </w:rPr>
        <w:t>;</w:t>
      </w:r>
    </w:p>
    <w:p w14:paraId="7F6A30C6" w14:textId="7CB19F02" w:rsidR="00EE78DB" w:rsidRPr="000E3B09" w:rsidRDefault="00EE78DB"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External doors</w:t>
      </w:r>
      <w:r w:rsidR="00294C01" w:rsidRPr="000E3B09">
        <w:rPr>
          <w:rFonts w:ascii="Arial" w:hAnsi="Arial" w:cs="Arial"/>
          <w:sz w:val="22"/>
          <w:szCs w:val="22"/>
        </w:rPr>
        <w:t xml:space="preserve"> and windows</w:t>
      </w:r>
      <w:r w:rsidR="00A97845" w:rsidRPr="000E3B09">
        <w:rPr>
          <w:rFonts w:ascii="Arial" w:hAnsi="Arial" w:cs="Arial"/>
          <w:sz w:val="22"/>
          <w:szCs w:val="22"/>
        </w:rPr>
        <w:t xml:space="preserve"> painted Farrow and Ball </w:t>
      </w:r>
      <w:proofErr w:type="spellStart"/>
      <w:r w:rsidR="00A97845" w:rsidRPr="000E3B09">
        <w:rPr>
          <w:rFonts w:ascii="Arial" w:hAnsi="Arial" w:cs="Arial"/>
          <w:sz w:val="22"/>
          <w:szCs w:val="22"/>
        </w:rPr>
        <w:t>Dyrehaven</w:t>
      </w:r>
      <w:proofErr w:type="spellEnd"/>
      <w:r w:rsidR="00A97845" w:rsidRPr="000E3B09">
        <w:rPr>
          <w:rFonts w:ascii="Arial" w:hAnsi="Arial" w:cs="Arial"/>
          <w:sz w:val="22"/>
          <w:szCs w:val="22"/>
        </w:rPr>
        <w:t>;</w:t>
      </w:r>
    </w:p>
    <w:p w14:paraId="11CB7310" w14:textId="47E69C68" w:rsidR="00AB08E4" w:rsidRPr="000E3B09" w:rsidRDefault="00AB08E4" w:rsidP="000E3B09">
      <w:pPr>
        <w:pStyle w:val="ListParagraph"/>
        <w:numPr>
          <w:ilvl w:val="0"/>
          <w:numId w:val="26"/>
        </w:numPr>
        <w:spacing w:line="276" w:lineRule="auto"/>
        <w:jc w:val="both"/>
        <w:rPr>
          <w:rFonts w:ascii="Arial" w:hAnsi="Arial" w:cs="Arial"/>
          <w:sz w:val="22"/>
          <w:szCs w:val="22"/>
        </w:rPr>
      </w:pPr>
      <w:proofErr w:type="spellStart"/>
      <w:r w:rsidRPr="000E3B09">
        <w:rPr>
          <w:rFonts w:ascii="Arial" w:hAnsi="Arial" w:cs="Arial"/>
          <w:sz w:val="22"/>
          <w:szCs w:val="22"/>
        </w:rPr>
        <w:t>Toupret</w:t>
      </w:r>
      <w:proofErr w:type="spellEnd"/>
      <w:r w:rsidRPr="000E3B09">
        <w:rPr>
          <w:rFonts w:ascii="Arial" w:hAnsi="Arial" w:cs="Arial"/>
          <w:sz w:val="22"/>
          <w:szCs w:val="22"/>
        </w:rPr>
        <w:t xml:space="preserve"> Wood Filler (natural coloured wood powder</w:t>
      </w:r>
      <w:r w:rsidR="00FF53C3" w:rsidRPr="000E3B09">
        <w:rPr>
          <w:rFonts w:ascii="Arial" w:hAnsi="Arial" w:cs="Arial"/>
          <w:sz w:val="22"/>
          <w:szCs w:val="22"/>
        </w:rPr>
        <w:t>, for timber windows, frames, holes and gaps</w:t>
      </w:r>
    </w:p>
    <w:p w14:paraId="45270055" w14:textId="7DED50C0" w:rsidR="00FF53C3" w:rsidRPr="000E3B09" w:rsidRDefault="00FF53C3" w:rsidP="000E3B09">
      <w:pPr>
        <w:pStyle w:val="ListParagraph"/>
        <w:numPr>
          <w:ilvl w:val="0"/>
          <w:numId w:val="26"/>
        </w:numPr>
        <w:spacing w:line="276" w:lineRule="auto"/>
        <w:jc w:val="both"/>
        <w:rPr>
          <w:rFonts w:ascii="Arial" w:hAnsi="Arial" w:cs="Arial"/>
          <w:sz w:val="22"/>
          <w:szCs w:val="22"/>
        </w:rPr>
      </w:pPr>
      <w:proofErr w:type="spellStart"/>
      <w:r w:rsidRPr="000E3B09">
        <w:rPr>
          <w:rFonts w:ascii="Arial" w:hAnsi="Arial" w:cs="Arial"/>
          <w:sz w:val="22"/>
          <w:szCs w:val="22"/>
        </w:rPr>
        <w:t>Toupret</w:t>
      </w:r>
      <w:proofErr w:type="spellEnd"/>
      <w:r w:rsidRPr="000E3B09">
        <w:rPr>
          <w:rFonts w:ascii="Arial" w:hAnsi="Arial" w:cs="Arial"/>
          <w:sz w:val="22"/>
          <w:szCs w:val="22"/>
        </w:rPr>
        <w:t xml:space="preserve"> Fill Flex </w:t>
      </w:r>
      <w:proofErr w:type="spellStart"/>
      <w:r w:rsidRPr="000E3B09">
        <w:rPr>
          <w:rFonts w:ascii="Arial" w:hAnsi="Arial" w:cs="Arial"/>
          <w:sz w:val="22"/>
          <w:szCs w:val="22"/>
        </w:rPr>
        <w:t>Fibracyl</w:t>
      </w:r>
      <w:proofErr w:type="spellEnd"/>
      <w:r w:rsidRPr="000E3B09">
        <w:rPr>
          <w:rFonts w:ascii="Arial" w:hAnsi="Arial" w:cs="Arial"/>
          <w:sz w:val="22"/>
          <w:szCs w:val="22"/>
        </w:rPr>
        <w:t xml:space="preserve"> (off white) for flexible timber joint filling</w:t>
      </w:r>
    </w:p>
    <w:p w14:paraId="6C9E8A63" w14:textId="7015DE03" w:rsidR="00FF53C3" w:rsidRPr="000E3B09" w:rsidRDefault="00FF53C3"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C-Tec CT1 Caulk sealant white</w:t>
      </w:r>
      <w:r w:rsidR="002007CC" w:rsidRPr="000E3B09">
        <w:rPr>
          <w:rFonts w:ascii="Arial" w:hAnsi="Arial" w:cs="Arial"/>
          <w:sz w:val="22"/>
          <w:szCs w:val="22"/>
        </w:rPr>
        <w:t xml:space="preserve"> (glass to timber window and door frames</w:t>
      </w:r>
    </w:p>
    <w:p w14:paraId="479DC3B5" w14:textId="73CFD6E7" w:rsidR="005365E4" w:rsidRPr="000E3B09" w:rsidRDefault="005365E4"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Zinsser ‘</w:t>
      </w:r>
      <w:proofErr w:type="spellStart"/>
      <w:r w:rsidRPr="000E3B09">
        <w:rPr>
          <w:rFonts w:ascii="Arial" w:hAnsi="Arial" w:cs="Arial"/>
          <w:sz w:val="22"/>
          <w:szCs w:val="22"/>
        </w:rPr>
        <w:t>PeelStop</w:t>
      </w:r>
      <w:proofErr w:type="spellEnd"/>
      <w:r w:rsidRPr="000E3B09">
        <w:rPr>
          <w:rFonts w:ascii="Arial" w:hAnsi="Arial" w:cs="Arial"/>
          <w:sz w:val="22"/>
          <w:szCs w:val="22"/>
        </w:rPr>
        <w:t>’ water based clear wash liquid to seal and bind chalky exterior walls substrate and old peeling pai</w:t>
      </w:r>
      <w:r w:rsidR="00D13DC7" w:rsidRPr="000E3B09">
        <w:rPr>
          <w:rFonts w:ascii="Arial" w:hAnsi="Arial" w:cs="Arial"/>
          <w:sz w:val="22"/>
          <w:szCs w:val="22"/>
        </w:rPr>
        <w:t>nt, to be covered by primer and top coat;</w:t>
      </w:r>
    </w:p>
    <w:p w14:paraId="362C8346" w14:textId="1EB3F794" w:rsidR="002007CC" w:rsidRPr="000E3B09" w:rsidRDefault="002007CC"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 xml:space="preserve">Zinsser, </w:t>
      </w:r>
      <w:r w:rsidR="0020285B" w:rsidRPr="000E3B09">
        <w:rPr>
          <w:rFonts w:ascii="Arial" w:hAnsi="Arial" w:cs="Arial"/>
          <w:sz w:val="22"/>
          <w:szCs w:val="22"/>
        </w:rPr>
        <w:t>breathable</w:t>
      </w:r>
      <w:r w:rsidRPr="000E3B09">
        <w:rPr>
          <w:rFonts w:ascii="Arial" w:hAnsi="Arial" w:cs="Arial"/>
          <w:sz w:val="22"/>
          <w:szCs w:val="22"/>
        </w:rPr>
        <w:t xml:space="preserve"> Bullseye 123 water</w:t>
      </w:r>
      <w:r w:rsidR="0020285B" w:rsidRPr="000E3B09">
        <w:rPr>
          <w:rFonts w:ascii="Arial" w:hAnsi="Arial" w:cs="Arial"/>
          <w:sz w:val="22"/>
          <w:szCs w:val="22"/>
        </w:rPr>
        <w:t>-</w:t>
      </w:r>
      <w:r w:rsidRPr="000E3B09">
        <w:rPr>
          <w:rFonts w:ascii="Arial" w:hAnsi="Arial" w:cs="Arial"/>
          <w:sz w:val="22"/>
          <w:szCs w:val="22"/>
        </w:rPr>
        <w:t>based primer paint (white) for priming timber bare/</w:t>
      </w:r>
      <w:r w:rsidR="00E4178F" w:rsidRPr="000E3B09">
        <w:rPr>
          <w:rFonts w:ascii="Arial" w:hAnsi="Arial" w:cs="Arial"/>
          <w:sz w:val="22"/>
          <w:szCs w:val="22"/>
        </w:rPr>
        <w:t>failed timber surface and exterior masonry</w:t>
      </w:r>
      <w:r w:rsidR="002E0943" w:rsidRPr="000E3B09">
        <w:rPr>
          <w:rFonts w:ascii="Arial" w:hAnsi="Arial" w:cs="Arial"/>
          <w:sz w:val="22"/>
          <w:szCs w:val="22"/>
        </w:rPr>
        <w:t>;</w:t>
      </w:r>
    </w:p>
    <w:p w14:paraId="271E582E" w14:textId="01B251FB" w:rsidR="00E4178F" w:rsidRPr="000E3B09" w:rsidRDefault="00E4178F"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lastRenderedPageBreak/>
        <w:t xml:space="preserve">Sadolin </w:t>
      </w:r>
      <w:proofErr w:type="spellStart"/>
      <w:r w:rsidRPr="000E3B09">
        <w:rPr>
          <w:rFonts w:ascii="Arial" w:hAnsi="Arial" w:cs="Arial"/>
          <w:sz w:val="22"/>
          <w:szCs w:val="22"/>
        </w:rPr>
        <w:t>Superdec</w:t>
      </w:r>
      <w:proofErr w:type="spellEnd"/>
      <w:r w:rsidRPr="000E3B09">
        <w:rPr>
          <w:rFonts w:ascii="Arial" w:hAnsi="Arial" w:cs="Arial"/>
          <w:sz w:val="22"/>
          <w:szCs w:val="22"/>
        </w:rPr>
        <w:t xml:space="preserve"> (water based) </w:t>
      </w:r>
      <w:r w:rsidR="0020285B" w:rsidRPr="000E3B09">
        <w:rPr>
          <w:rFonts w:ascii="Arial" w:hAnsi="Arial" w:cs="Arial"/>
          <w:sz w:val="22"/>
          <w:szCs w:val="22"/>
        </w:rPr>
        <w:t>breathable</w:t>
      </w:r>
      <w:r w:rsidRPr="000E3B09">
        <w:rPr>
          <w:rFonts w:ascii="Arial" w:hAnsi="Arial" w:cs="Arial"/>
          <w:sz w:val="22"/>
          <w:szCs w:val="22"/>
        </w:rPr>
        <w:t xml:space="preserve"> paint</w:t>
      </w:r>
      <w:r w:rsidR="009C0200" w:rsidRPr="000E3B09">
        <w:rPr>
          <w:rFonts w:ascii="Arial" w:hAnsi="Arial" w:cs="Arial"/>
          <w:sz w:val="22"/>
          <w:szCs w:val="22"/>
        </w:rPr>
        <w:t xml:space="preserve"> in Green colour for timber windows and front door, matt finish, n</w:t>
      </w:r>
      <w:r w:rsidR="00492FF2" w:rsidRPr="000E3B09">
        <w:rPr>
          <w:rFonts w:ascii="Arial" w:hAnsi="Arial" w:cs="Arial"/>
          <w:sz w:val="22"/>
          <w:szCs w:val="22"/>
        </w:rPr>
        <w:t>o sheen;</w:t>
      </w:r>
    </w:p>
    <w:p w14:paraId="3F6B3FEC" w14:textId="5492CD61" w:rsidR="00492FF2" w:rsidRPr="000E3B09" w:rsidRDefault="00492FF2"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Zinsser, ‘</w:t>
      </w:r>
      <w:proofErr w:type="spellStart"/>
      <w:r w:rsidRPr="000E3B09">
        <w:rPr>
          <w:rFonts w:ascii="Arial" w:hAnsi="Arial" w:cs="Arial"/>
          <w:sz w:val="22"/>
          <w:szCs w:val="22"/>
        </w:rPr>
        <w:t>AllCoat</w:t>
      </w:r>
      <w:proofErr w:type="spellEnd"/>
      <w:r w:rsidRPr="000E3B09">
        <w:rPr>
          <w:rFonts w:ascii="Arial" w:hAnsi="Arial" w:cs="Arial"/>
          <w:sz w:val="22"/>
          <w:szCs w:val="22"/>
        </w:rPr>
        <w:t>’ breathable water based top coat paint in beige colour for exterior masonry shop frontage and woo</w:t>
      </w:r>
      <w:r w:rsidR="00550C99" w:rsidRPr="000E3B09">
        <w:rPr>
          <w:rFonts w:ascii="Arial" w:hAnsi="Arial" w:cs="Arial"/>
          <w:sz w:val="22"/>
          <w:szCs w:val="22"/>
        </w:rPr>
        <w:t>d</w:t>
      </w:r>
      <w:r w:rsidRPr="000E3B09">
        <w:rPr>
          <w:rFonts w:ascii="Arial" w:hAnsi="Arial" w:cs="Arial"/>
          <w:sz w:val="22"/>
          <w:szCs w:val="22"/>
        </w:rPr>
        <w:t xml:space="preserve"> ply backing for proposed shop sign (matt finish</w:t>
      </w:r>
      <w:r w:rsidR="007F7257" w:rsidRPr="000E3B09">
        <w:rPr>
          <w:rFonts w:ascii="Arial" w:hAnsi="Arial" w:cs="Arial"/>
          <w:sz w:val="22"/>
          <w:szCs w:val="22"/>
        </w:rPr>
        <w:t>, with no sheen)</w:t>
      </w:r>
      <w:r w:rsidR="002E0943" w:rsidRPr="000E3B09">
        <w:rPr>
          <w:rFonts w:ascii="Arial" w:hAnsi="Arial" w:cs="Arial"/>
          <w:sz w:val="22"/>
          <w:szCs w:val="22"/>
        </w:rPr>
        <w:t>;</w:t>
      </w:r>
    </w:p>
    <w:p w14:paraId="5DE518A9" w14:textId="1ACECFB8" w:rsidR="007F7257" w:rsidRPr="000E3B09" w:rsidRDefault="007F7257" w:rsidP="000E3B09">
      <w:pPr>
        <w:pStyle w:val="ListParagraph"/>
        <w:numPr>
          <w:ilvl w:val="0"/>
          <w:numId w:val="26"/>
        </w:numPr>
        <w:spacing w:line="276" w:lineRule="auto"/>
        <w:jc w:val="both"/>
        <w:rPr>
          <w:rFonts w:ascii="Arial" w:hAnsi="Arial" w:cs="Arial"/>
          <w:sz w:val="22"/>
          <w:szCs w:val="22"/>
        </w:rPr>
      </w:pPr>
      <w:r w:rsidRPr="000E3B09">
        <w:rPr>
          <w:rFonts w:ascii="Arial" w:hAnsi="Arial" w:cs="Arial"/>
          <w:sz w:val="22"/>
          <w:szCs w:val="22"/>
        </w:rPr>
        <w:t>Plastic wall plugs and exterior metal screws for fixing proposed shop sign to masonry</w:t>
      </w:r>
      <w:r w:rsidR="002E0943" w:rsidRPr="000E3B09">
        <w:rPr>
          <w:rFonts w:ascii="Arial" w:hAnsi="Arial" w:cs="Arial"/>
          <w:sz w:val="22"/>
          <w:szCs w:val="22"/>
        </w:rPr>
        <w:t>; and</w:t>
      </w:r>
    </w:p>
    <w:p w14:paraId="5566606E" w14:textId="0B037534" w:rsidR="007F7257" w:rsidRDefault="007F7257" w:rsidP="000E3B09">
      <w:pPr>
        <w:pStyle w:val="ListParagraph"/>
        <w:numPr>
          <w:ilvl w:val="0"/>
          <w:numId w:val="26"/>
        </w:numPr>
        <w:spacing w:line="276" w:lineRule="auto"/>
        <w:jc w:val="both"/>
        <w:rPr>
          <w:rFonts w:ascii="Arial" w:hAnsi="Arial" w:cs="Arial"/>
          <w:sz w:val="22"/>
          <w:szCs w:val="22"/>
        </w:rPr>
      </w:pPr>
      <w:proofErr w:type="spellStart"/>
      <w:r w:rsidRPr="000E3B09">
        <w:rPr>
          <w:rFonts w:ascii="Arial" w:hAnsi="Arial" w:cs="Arial"/>
          <w:sz w:val="22"/>
          <w:szCs w:val="22"/>
        </w:rPr>
        <w:t>Toupret</w:t>
      </w:r>
      <w:proofErr w:type="spellEnd"/>
      <w:r w:rsidRPr="000E3B09">
        <w:rPr>
          <w:rFonts w:ascii="Arial" w:hAnsi="Arial" w:cs="Arial"/>
          <w:sz w:val="22"/>
          <w:szCs w:val="22"/>
        </w:rPr>
        <w:t xml:space="preserve"> exterior masonry (grey) filler for filling existing holes in exterior masonry</w:t>
      </w:r>
      <w:r w:rsidR="00CE3EFE" w:rsidRPr="000E3B09">
        <w:rPr>
          <w:rFonts w:ascii="Arial" w:hAnsi="Arial" w:cs="Arial"/>
          <w:sz w:val="22"/>
          <w:szCs w:val="22"/>
        </w:rPr>
        <w:t xml:space="preserve"> (suitable for </w:t>
      </w:r>
      <w:r w:rsidR="00491261" w:rsidRPr="000E3B09">
        <w:rPr>
          <w:rFonts w:ascii="Arial" w:hAnsi="Arial" w:cs="Arial"/>
          <w:sz w:val="22"/>
          <w:szCs w:val="22"/>
        </w:rPr>
        <w:t>lime-based</w:t>
      </w:r>
      <w:r w:rsidR="00CE3EFE" w:rsidRPr="000E3B09">
        <w:rPr>
          <w:rFonts w:ascii="Arial" w:hAnsi="Arial" w:cs="Arial"/>
          <w:sz w:val="22"/>
          <w:szCs w:val="22"/>
        </w:rPr>
        <w:t xml:space="preserve"> repairs)</w:t>
      </w:r>
      <w:r w:rsidR="002E0943" w:rsidRPr="000E3B09">
        <w:rPr>
          <w:rFonts w:ascii="Arial" w:hAnsi="Arial" w:cs="Arial"/>
          <w:sz w:val="22"/>
          <w:szCs w:val="22"/>
        </w:rPr>
        <w:t>.</w:t>
      </w:r>
    </w:p>
    <w:p w14:paraId="1370198A" w14:textId="77777777" w:rsidR="007F1C6D" w:rsidRDefault="00D11E1C" w:rsidP="00D11E1C">
      <w:pPr>
        <w:spacing w:line="276" w:lineRule="auto"/>
        <w:jc w:val="both"/>
        <w:rPr>
          <w:rFonts w:ascii="Arial" w:hAnsi="Arial" w:cs="Arial"/>
          <w:sz w:val="22"/>
          <w:szCs w:val="22"/>
        </w:rPr>
      </w:pPr>
      <w:r>
        <w:rPr>
          <w:rFonts w:ascii="Arial" w:hAnsi="Arial" w:cs="Arial"/>
          <w:sz w:val="22"/>
          <w:szCs w:val="22"/>
        </w:rPr>
        <w:t xml:space="preserve">Further proposed was the </w:t>
      </w:r>
      <w:r w:rsidR="005E34ED">
        <w:rPr>
          <w:rFonts w:ascii="Arial" w:hAnsi="Arial" w:cs="Arial"/>
          <w:sz w:val="22"/>
          <w:szCs w:val="22"/>
        </w:rPr>
        <w:t>erection of a</w:t>
      </w:r>
      <w:r w:rsidR="005341FB">
        <w:rPr>
          <w:rFonts w:ascii="Arial" w:hAnsi="Arial" w:cs="Arial"/>
          <w:sz w:val="22"/>
          <w:szCs w:val="22"/>
        </w:rPr>
        <w:t>n</w:t>
      </w:r>
      <w:r w:rsidR="005E34ED">
        <w:rPr>
          <w:rFonts w:ascii="Arial" w:hAnsi="Arial" w:cs="Arial"/>
          <w:sz w:val="22"/>
          <w:szCs w:val="22"/>
        </w:rPr>
        <w:t xml:space="preserve"> acrylic fascia sign on the front elevation of the building, with acrylic lettering</w:t>
      </w:r>
      <w:r w:rsidR="009B0BD0">
        <w:rPr>
          <w:rFonts w:ascii="Arial" w:hAnsi="Arial" w:cs="Arial"/>
          <w:sz w:val="22"/>
          <w:szCs w:val="22"/>
        </w:rPr>
        <w:t xml:space="preserve">, slightly projecting from the building.  </w:t>
      </w:r>
      <w:r w:rsidR="00F3124B">
        <w:rPr>
          <w:rFonts w:ascii="Arial" w:hAnsi="Arial" w:cs="Arial"/>
          <w:sz w:val="22"/>
          <w:szCs w:val="22"/>
        </w:rPr>
        <w:t xml:space="preserve">A timber board was proposed to be underneath and attached to the fascia </w:t>
      </w:r>
      <w:r w:rsidR="00FD1769">
        <w:rPr>
          <w:rFonts w:ascii="Arial" w:hAnsi="Arial" w:cs="Arial"/>
          <w:sz w:val="22"/>
          <w:szCs w:val="22"/>
        </w:rPr>
        <w:t>to</w:t>
      </w:r>
      <w:r w:rsidR="00F3124B">
        <w:rPr>
          <w:rFonts w:ascii="Arial" w:hAnsi="Arial" w:cs="Arial"/>
          <w:sz w:val="22"/>
          <w:szCs w:val="22"/>
        </w:rPr>
        <w:t xml:space="preserve"> prevent further exposure </w:t>
      </w:r>
      <w:r w:rsidR="00AD703E">
        <w:rPr>
          <w:rFonts w:ascii="Arial" w:hAnsi="Arial" w:cs="Arial"/>
          <w:sz w:val="22"/>
          <w:szCs w:val="22"/>
        </w:rPr>
        <w:t>of</w:t>
      </w:r>
      <w:r w:rsidR="00F3124B">
        <w:rPr>
          <w:rFonts w:ascii="Arial" w:hAnsi="Arial" w:cs="Arial"/>
          <w:sz w:val="22"/>
          <w:szCs w:val="22"/>
        </w:rPr>
        <w:t xml:space="preserve"> the elevation</w:t>
      </w:r>
      <w:r w:rsidR="00AD703E">
        <w:rPr>
          <w:rFonts w:ascii="Arial" w:hAnsi="Arial" w:cs="Arial"/>
          <w:sz w:val="22"/>
          <w:szCs w:val="22"/>
        </w:rPr>
        <w:t xml:space="preserve"> to</w:t>
      </w:r>
      <w:r w:rsidR="00F3124B">
        <w:rPr>
          <w:rFonts w:ascii="Arial" w:hAnsi="Arial" w:cs="Arial"/>
          <w:sz w:val="22"/>
          <w:szCs w:val="22"/>
        </w:rPr>
        <w:t xml:space="preserve"> the weather.  </w:t>
      </w:r>
    </w:p>
    <w:p w14:paraId="0A6680DF" w14:textId="6633D2B7" w:rsidR="007F1C6D" w:rsidRDefault="009B0BD0" w:rsidP="00D11E1C">
      <w:pPr>
        <w:spacing w:line="276" w:lineRule="auto"/>
        <w:jc w:val="both"/>
        <w:rPr>
          <w:rFonts w:ascii="Arial" w:hAnsi="Arial" w:cs="Arial"/>
          <w:sz w:val="22"/>
          <w:szCs w:val="22"/>
        </w:rPr>
      </w:pPr>
      <w:r>
        <w:rPr>
          <w:rFonts w:ascii="Arial" w:hAnsi="Arial" w:cs="Arial"/>
          <w:sz w:val="22"/>
          <w:szCs w:val="22"/>
        </w:rPr>
        <w:t>Th</w:t>
      </w:r>
      <w:r w:rsidR="00F3124B">
        <w:rPr>
          <w:rFonts w:ascii="Arial" w:hAnsi="Arial" w:cs="Arial"/>
          <w:sz w:val="22"/>
          <w:szCs w:val="22"/>
        </w:rPr>
        <w:t>e plans were subsequently revised to include</w:t>
      </w:r>
      <w:r w:rsidR="00B47E4D">
        <w:rPr>
          <w:rFonts w:ascii="Arial" w:hAnsi="Arial" w:cs="Arial"/>
          <w:sz w:val="22"/>
          <w:szCs w:val="22"/>
        </w:rPr>
        <w:t xml:space="preserve"> a timber painted sign</w:t>
      </w:r>
      <w:r w:rsidR="005341FB">
        <w:rPr>
          <w:rFonts w:ascii="Arial" w:hAnsi="Arial" w:cs="Arial"/>
          <w:sz w:val="22"/>
          <w:szCs w:val="22"/>
        </w:rPr>
        <w:t>, with flush</w:t>
      </w:r>
      <w:r w:rsidR="009A4CCA">
        <w:rPr>
          <w:rFonts w:ascii="Arial" w:hAnsi="Arial" w:cs="Arial"/>
          <w:sz w:val="22"/>
          <w:szCs w:val="22"/>
        </w:rPr>
        <w:t>, applied,</w:t>
      </w:r>
      <w:r w:rsidR="005341FB">
        <w:rPr>
          <w:rFonts w:ascii="Arial" w:hAnsi="Arial" w:cs="Arial"/>
          <w:sz w:val="22"/>
          <w:szCs w:val="22"/>
        </w:rPr>
        <w:t xml:space="preserve"> acrylic lettering. </w:t>
      </w:r>
      <w:r w:rsidR="006B762B">
        <w:rPr>
          <w:rFonts w:ascii="Arial" w:hAnsi="Arial" w:cs="Arial"/>
          <w:sz w:val="22"/>
          <w:szCs w:val="22"/>
        </w:rPr>
        <w:t xml:space="preserve"> The application form was amended to reflect this</w:t>
      </w:r>
      <w:r w:rsidR="00EA6D91">
        <w:rPr>
          <w:rFonts w:ascii="Arial" w:hAnsi="Arial" w:cs="Arial"/>
          <w:sz w:val="22"/>
          <w:szCs w:val="22"/>
        </w:rPr>
        <w:t xml:space="preserve"> and additional plans and documents were submitted including a further annotated fascia sign,</w:t>
      </w:r>
      <w:r w:rsidR="008048A2">
        <w:rPr>
          <w:rFonts w:ascii="Arial" w:hAnsi="Arial" w:cs="Arial"/>
          <w:sz w:val="22"/>
          <w:szCs w:val="22"/>
        </w:rPr>
        <w:t xml:space="preserve"> with the measurements and some of the materials showing, </w:t>
      </w:r>
      <w:r w:rsidR="00B35FE0">
        <w:rPr>
          <w:rFonts w:ascii="Arial" w:hAnsi="Arial" w:cs="Arial"/>
          <w:sz w:val="22"/>
          <w:szCs w:val="22"/>
        </w:rPr>
        <w:t>(</w:t>
      </w:r>
      <w:r w:rsidR="008048A2">
        <w:rPr>
          <w:rFonts w:ascii="Arial" w:hAnsi="Arial" w:cs="Arial"/>
          <w:sz w:val="22"/>
          <w:szCs w:val="22"/>
        </w:rPr>
        <w:t xml:space="preserve">although it did omit the </w:t>
      </w:r>
      <w:r w:rsidR="00773C09">
        <w:rPr>
          <w:rFonts w:ascii="Arial" w:hAnsi="Arial" w:cs="Arial"/>
          <w:sz w:val="22"/>
          <w:szCs w:val="22"/>
        </w:rPr>
        <w:t>sizes of the smaller lettering, requiring the need for it to be seen in conjunction with the originally submitted fascia board that does contain that detail;</w:t>
      </w:r>
      <w:r w:rsidR="004C5746">
        <w:rPr>
          <w:rFonts w:ascii="Arial" w:hAnsi="Arial" w:cs="Arial"/>
          <w:sz w:val="22"/>
          <w:szCs w:val="22"/>
        </w:rPr>
        <w:t xml:space="preserve"> a proposed front elevation drawing, indicating the different</w:t>
      </w:r>
      <w:r w:rsidR="009A544E">
        <w:rPr>
          <w:rFonts w:ascii="Arial" w:hAnsi="Arial" w:cs="Arial"/>
          <w:sz w:val="22"/>
          <w:szCs w:val="22"/>
        </w:rPr>
        <w:t xml:space="preserve"> measurements from A-K, with an associated, separate document comprising a Key</w:t>
      </w:r>
      <w:r w:rsidR="00B636AF">
        <w:rPr>
          <w:rFonts w:ascii="Arial" w:hAnsi="Arial" w:cs="Arial"/>
          <w:sz w:val="22"/>
          <w:szCs w:val="22"/>
        </w:rPr>
        <w:t xml:space="preserve"> to correspond with the letters, which included details </w:t>
      </w:r>
      <w:r w:rsidR="00CB49BC">
        <w:rPr>
          <w:rFonts w:ascii="Arial" w:hAnsi="Arial" w:cs="Arial"/>
          <w:sz w:val="22"/>
          <w:szCs w:val="22"/>
        </w:rPr>
        <w:t>of the proposed paint colours for the front masonry walls</w:t>
      </w:r>
      <w:r w:rsidR="007F1C6D">
        <w:rPr>
          <w:rFonts w:ascii="Arial" w:hAnsi="Arial" w:cs="Arial"/>
          <w:sz w:val="22"/>
          <w:szCs w:val="22"/>
        </w:rPr>
        <w:t>, doors and windows frames; top and bottom skirtings.  Th</w:t>
      </w:r>
      <w:r w:rsidR="007701F6">
        <w:rPr>
          <w:rFonts w:ascii="Arial" w:hAnsi="Arial" w:cs="Arial"/>
          <w:sz w:val="22"/>
          <w:szCs w:val="22"/>
        </w:rPr>
        <w:t>ese are as follows:</w:t>
      </w:r>
    </w:p>
    <w:p w14:paraId="7BE5C238" w14:textId="3D1F208A" w:rsidR="007701F6" w:rsidRPr="00A41EF1" w:rsidRDefault="007701F6" w:rsidP="00D11E1C">
      <w:pPr>
        <w:spacing w:line="276" w:lineRule="auto"/>
        <w:jc w:val="both"/>
        <w:rPr>
          <w:rFonts w:ascii="Arial" w:hAnsi="Arial" w:cs="Arial"/>
          <w:sz w:val="22"/>
          <w:szCs w:val="22"/>
          <w:u w:val="single"/>
        </w:rPr>
      </w:pPr>
      <w:r w:rsidRPr="00A41EF1">
        <w:rPr>
          <w:rFonts w:ascii="Arial" w:hAnsi="Arial" w:cs="Arial"/>
          <w:sz w:val="22"/>
          <w:szCs w:val="22"/>
          <w:u w:val="single"/>
        </w:rPr>
        <w:t>Front masonry wall:</w:t>
      </w:r>
    </w:p>
    <w:p w14:paraId="4FB9E66F" w14:textId="1F128AEC" w:rsidR="00D60C29" w:rsidRDefault="007701F6" w:rsidP="00D11E1C">
      <w:pPr>
        <w:spacing w:line="276" w:lineRule="auto"/>
        <w:jc w:val="both"/>
        <w:rPr>
          <w:rFonts w:ascii="Arial" w:hAnsi="Arial" w:cs="Arial"/>
          <w:sz w:val="22"/>
          <w:szCs w:val="22"/>
        </w:rPr>
      </w:pPr>
      <w:r>
        <w:rPr>
          <w:rFonts w:ascii="Arial" w:hAnsi="Arial" w:cs="Arial"/>
          <w:sz w:val="22"/>
          <w:szCs w:val="22"/>
        </w:rPr>
        <w:t xml:space="preserve">Little Greene – </w:t>
      </w:r>
      <w:r w:rsidR="0060299F">
        <w:rPr>
          <w:rFonts w:ascii="Arial" w:hAnsi="Arial" w:cs="Arial"/>
          <w:sz w:val="22"/>
          <w:szCs w:val="22"/>
        </w:rPr>
        <w:t>‘</w:t>
      </w:r>
      <w:r>
        <w:rPr>
          <w:rFonts w:ascii="Arial" w:hAnsi="Arial" w:cs="Arial"/>
          <w:sz w:val="22"/>
          <w:szCs w:val="22"/>
        </w:rPr>
        <w:t>Slaked Lime Mid</w:t>
      </w:r>
      <w:r w:rsidR="0060299F">
        <w:rPr>
          <w:rFonts w:ascii="Arial" w:hAnsi="Arial" w:cs="Arial"/>
          <w:sz w:val="22"/>
          <w:szCs w:val="22"/>
        </w:rPr>
        <w:t>’</w:t>
      </w:r>
      <w:r w:rsidR="000D02DF">
        <w:rPr>
          <w:rFonts w:ascii="Arial" w:hAnsi="Arial" w:cs="Arial"/>
          <w:sz w:val="22"/>
          <w:szCs w:val="22"/>
        </w:rPr>
        <w:t xml:space="preserve">, which is a </w:t>
      </w:r>
      <w:proofErr w:type="spellStart"/>
      <w:r w:rsidR="000D02DF">
        <w:rPr>
          <w:rFonts w:ascii="Arial" w:hAnsi="Arial" w:cs="Arial"/>
          <w:sz w:val="22"/>
          <w:szCs w:val="22"/>
        </w:rPr>
        <w:t>Weathertex</w:t>
      </w:r>
      <w:proofErr w:type="spellEnd"/>
      <w:r w:rsidR="000D02DF">
        <w:rPr>
          <w:rFonts w:ascii="Arial" w:hAnsi="Arial" w:cs="Arial"/>
          <w:sz w:val="22"/>
          <w:szCs w:val="22"/>
        </w:rPr>
        <w:t xml:space="preserve"> AP77 paint. This</w:t>
      </w:r>
      <w:r w:rsidR="00D60C29">
        <w:rPr>
          <w:rFonts w:ascii="Arial" w:hAnsi="Arial" w:cs="Arial"/>
          <w:sz w:val="22"/>
          <w:szCs w:val="22"/>
        </w:rPr>
        <w:t xml:space="preserve"> has a high vapour permeability SD value, meaning its highly breathable. </w:t>
      </w:r>
    </w:p>
    <w:p w14:paraId="4733FC16" w14:textId="4F4EA7FB" w:rsidR="00D60C29" w:rsidRPr="00A41EF1" w:rsidRDefault="00450DA0" w:rsidP="00D11E1C">
      <w:pPr>
        <w:spacing w:line="276" w:lineRule="auto"/>
        <w:jc w:val="both"/>
        <w:rPr>
          <w:rFonts w:ascii="Arial" w:hAnsi="Arial" w:cs="Arial"/>
          <w:sz w:val="22"/>
          <w:szCs w:val="22"/>
          <w:u w:val="single"/>
        </w:rPr>
      </w:pPr>
      <w:r w:rsidRPr="00A41EF1">
        <w:rPr>
          <w:rFonts w:ascii="Arial" w:hAnsi="Arial" w:cs="Arial"/>
          <w:sz w:val="22"/>
          <w:szCs w:val="22"/>
          <w:u w:val="single"/>
        </w:rPr>
        <w:t>Door and window frames:</w:t>
      </w:r>
    </w:p>
    <w:p w14:paraId="1F1F425C" w14:textId="2F23559E" w:rsidR="00C15B3F" w:rsidRDefault="00450DA0" w:rsidP="00D11E1C">
      <w:pPr>
        <w:spacing w:line="276" w:lineRule="auto"/>
        <w:jc w:val="both"/>
        <w:rPr>
          <w:rFonts w:ascii="Arial" w:hAnsi="Arial" w:cs="Arial"/>
          <w:sz w:val="22"/>
          <w:szCs w:val="22"/>
        </w:rPr>
      </w:pPr>
      <w:r>
        <w:rPr>
          <w:rFonts w:ascii="Arial" w:hAnsi="Arial" w:cs="Arial"/>
          <w:sz w:val="22"/>
          <w:szCs w:val="22"/>
        </w:rPr>
        <w:t xml:space="preserve">Little Greene – </w:t>
      </w:r>
      <w:r w:rsidR="0060299F">
        <w:rPr>
          <w:rFonts w:ascii="Arial" w:hAnsi="Arial" w:cs="Arial"/>
          <w:sz w:val="22"/>
          <w:szCs w:val="22"/>
        </w:rPr>
        <w:t>‘</w:t>
      </w:r>
      <w:r>
        <w:rPr>
          <w:rFonts w:ascii="Arial" w:hAnsi="Arial" w:cs="Arial"/>
          <w:sz w:val="22"/>
          <w:szCs w:val="22"/>
        </w:rPr>
        <w:t>Puck</w:t>
      </w:r>
      <w:r w:rsidR="0060299F">
        <w:rPr>
          <w:rFonts w:ascii="Arial" w:hAnsi="Arial" w:cs="Arial"/>
          <w:sz w:val="22"/>
          <w:szCs w:val="22"/>
        </w:rPr>
        <w:t>’</w:t>
      </w:r>
      <w:r>
        <w:rPr>
          <w:rFonts w:ascii="Arial" w:hAnsi="Arial" w:cs="Arial"/>
          <w:sz w:val="22"/>
          <w:szCs w:val="22"/>
        </w:rPr>
        <w:t xml:space="preserve">, mixed in </w:t>
      </w:r>
      <w:proofErr w:type="spellStart"/>
      <w:r>
        <w:rPr>
          <w:rFonts w:ascii="Arial" w:hAnsi="Arial" w:cs="Arial"/>
          <w:sz w:val="22"/>
          <w:szCs w:val="22"/>
        </w:rPr>
        <w:t>Sandolin</w:t>
      </w:r>
      <w:proofErr w:type="spellEnd"/>
      <w:r>
        <w:rPr>
          <w:rFonts w:ascii="Arial" w:hAnsi="Arial" w:cs="Arial"/>
          <w:sz w:val="22"/>
          <w:szCs w:val="22"/>
        </w:rPr>
        <w:t xml:space="preserve"> </w:t>
      </w:r>
      <w:proofErr w:type="spellStart"/>
      <w:r>
        <w:rPr>
          <w:rFonts w:ascii="Arial" w:hAnsi="Arial" w:cs="Arial"/>
          <w:sz w:val="22"/>
          <w:szCs w:val="22"/>
        </w:rPr>
        <w:t>Superdec</w:t>
      </w:r>
      <w:proofErr w:type="spellEnd"/>
      <w:r>
        <w:rPr>
          <w:rFonts w:ascii="Arial" w:hAnsi="Arial" w:cs="Arial"/>
          <w:sz w:val="22"/>
          <w:szCs w:val="22"/>
        </w:rPr>
        <w:t xml:space="preserve"> exterior satin paint</w:t>
      </w:r>
      <w:r w:rsidR="00C15B3F">
        <w:rPr>
          <w:rFonts w:ascii="Arial" w:hAnsi="Arial" w:cs="Arial"/>
          <w:sz w:val="22"/>
          <w:szCs w:val="22"/>
        </w:rPr>
        <w:t xml:space="preserve">. </w:t>
      </w:r>
      <w:r w:rsidR="005B4C07">
        <w:rPr>
          <w:rFonts w:ascii="Arial" w:hAnsi="Arial" w:cs="Arial"/>
          <w:sz w:val="22"/>
          <w:szCs w:val="22"/>
        </w:rPr>
        <w:t>‘</w:t>
      </w:r>
      <w:r w:rsidR="00C15B3F">
        <w:rPr>
          <w:rFonts w:ascii="Arial" w:hAnsi="Arial" w:cs="Arial"/>
          <w:sz w:val="22"/>
          <w:szCs w:val="22"/>
        </w:rPr>
        <w:t>Puck</w:t>
      </w:r>
      <w:r w:rsidR="005B4C07">
        <w:rPr>
          <w:rFonts w:ascii="Arial" w:hAnsi="Arial" w:cs="Arial"/>
          <w:sz w:val="22"/>
          <w:szCs w:val="22"/>
        </w:rPr>
        <w:t>’</w:t>
      </w:r>
      <w:r w:rsidR="00C15B3F">
        <w:rPr>
          <w:rFonts w:ascii="Arial" w:hAnsi="Arial" w:cs="Arial"/>
          <w:sz w:val="22"/>
          <w:szCs w:val="22"/>
        </w:rPr>
        <w:t xml:space="preserve"> is a strong shade of green paint discovered as part of Little Greenes collaboration with the National Trust and therefore a heritage colour. </w:t>
      </w:r>
    </w:p>
    <w:p w14:paraId="285AAF1A" w14:textId="55FCD1C9" w:rsidR="00C15B3F" w:rsidRPr="00A41EF1" w:rsidRDefault="00C15B3F" w:rsidP="00D11E1C">
      <w:pPr>
        <w:spacing w:line="276" w:lineRule="auto"/>
        <w:jc w:val="both"/>
        <w:rPr>
          <w:rFonts w:ascii="Arial" w:hAnsi="Arial" w:cs="Arial"/>
          <w:sz w:val="22"/>
          <w:szCs w:val="22"/>
          <w:u w:val="single"/>
        </w:rPr>
      </w:pPr>
      <w:r w:rsidRPr="00A41EF1">
        <w:rPr>
          <w:rFonts w:ascii="Arial" w:hAnsi="Arial" w:cs="Arial"/>
          <w:sz w:val="22"/>
          <w:szCs w:val="22"/>
          <w:u w:val="single"/>
        </w:rPr>
        <w:t>Top and bottom skirtings:</w:t>
      </w:r>
    </w:p>
    <w:p w14:paraId="65CE62A6" w14:textId="26DF9237" w:rsidR="006A6251" w:rsidRDefault="00A41EF1" w:rsidP="00D11E1C">
      <w:pPr>
        <w:spacing w:line="276" w:lineRule="auto"/>
        <w:jc w:val="both"/>
        <w:rPr>
          <w:rFonts w:ascii="Arial" w:hAnsi="Arial" w:cs="Arial"/>
          <w:sz w:val="22"/>
          <w:szCs w:val="22"/>
        </w:rPr>
      </w:pPr>
      <w:r>
        <w:rPr>
          <w:rFonts w:ascii="Arial" w:hAnsi="Arial" w:cs="Arial"/>
          <w:sz w:val="22"/>
          <w:szCs w:val="22"/>
        </w:rPr>
        <w:t xml:space="preserve">Black satin paint. </w:t>
      </w:r>
    </w:p>
    <w:p w14:paraId="7E9F4BE6" w14:textId="4D9B3C07" w:rsidR="006A6251" w:rsidRPr="00D11E1C" w:rsidRDefault="006A6251" w:rsidP="00D11E1C">
      <w:pPr>
        <w:spacing w:line="276" w:lineRule="auto"/>
        <w:jc w:val="both"/>
        <w:rPr>
          <w:rFonts w:ascii="Arial" w:hAnsi="Arial" w:cs="Arial"/>
          <w:sz w:val="22"/>
          <w:szCs w:val="22"/>
        </w:rPr>
      </w:pPr>
      <w:r>
        <w:rPr>
          <w:rFonts w:ascii="Arial" w:hAnsi="Arial" w:cs="Arial"/>
          <w:sz w:val="22"/>
          <w:szCs w:val="22"/>
        </w:rPr>
        <w:t>The Location and Site plans</w:t>
      </w:r>
      <w:r w:rsidR="00332680">
        <w:rPr>
          <w:rFonts w:ascii="Arial" w:hAnsi="Arial" w:cs="Arial"/>
          <w:sz w:val="22"/>
          <w:szCs w:val="22"/>
        </w:rPr>
        <w:t xml:space="preserve"> do not have scale bars in the normal way, as the applic</w:t>
      </w:r>
      <w:r w:rsidR="00482B25">
        <w:rPr>
          <w:rFonts w:ascii="Arial" w:hAnsi="Arial" w:cs="Arial"/>
          <w:sz w:val="22"/>
          <w:szCs w:val="22"/>
        </w:rPr>
        <w:t>ant</w:t>
      </w:r>
      <w:r w:rsidR="00332680">
        <w:rPr>
          <w:rFonts w:ascii="Arial" w:hAnsi="Arial" w:cs="Arial"/>
          <w:sz w:val="22"/>
          <w:szCs w:val="22"/>
        </w:rPr>
        <w:t xml:space="preserve"> was unable to amend these</w:t>
      </w:r>
      <w:r w:rsidR="00747783">
        <w:rPr>
          <w:rFonts w:ascii="Arial" w:hAnsi="Arial" w:cs="Arial"/>
          <w:sz w:val="22"/>
          <w:szCs w:val="22"/>
        </w:rPr>
        <w:t>, creating other issues, such as the scale bar added</w:t>
      </w:r>
      <w:r w:rsidR="00482B25">
        <w:rPr>
          <w:rFonts w:ascii="Arial" w:hAnsi="Arial" w:cs="Arial"/>
          <w:sz w:val="22"/>
          <w:szCs w:val="22"/>
        </w:rPr>
        <w:t>,</w:t>
      </w:r>
      <w:r w:rsidR="00747783">
        <w:rPr>
          <w:rFonts w:ascii="Arial" w:hAnsi="Arial" w:cs="Arial"/>
          <w:sz w:val="22"/>
          <w:szCs w:val="22"/>
        </w:rPr>
        <w:t xml:space="preserve"> </w:t>
      </w:r>
      <w:r w:rsidR="00FE377F">
        <w:rPr>
          <w:rFonts w:ascii="Arial" w:hAnsi="Arial" w:cs="Arial"/>
          <w:sz w:val="22"/>
          <w:szCs w:val="22"/>
        </w:rPr>
        <w:t xml:space="preserve">but </w:t>
      </w:r>
      <w:r w:rsidR="00747783">
        <w:rPr>
          <w:rFonts w:ascii="Arial" w:hAnsi="Arial" w:cs="Arial"/>
          <w:sz w:val="22"/>
          <w:szCs w:val="22"/>
        </w:rPr>
        <w:t xml:space="preserve">not being capable of being scaled.  Therefore, as </w:t>
      </w:r>
      <w:r w:rsidR="00482B25">
        <w:rPr>
          <w:rFonts w:ascii="Arial" w:hAnsi="Arial" w:cs="Arial"/>
          <w:sz w:val="22"/>
          <w:szCs w:val="22"/>
        </w:rPr>
        <w:t xml:space="preserve">the site is clearly marked otherwise, the originally submitted plans have been retained. </w:t>
      </w:r>
    </w:p>
    <w:p w14:paraId="18AC36D8" w14:textId="77777777" w:rsidR="00050414" w:rsidRDefault="00050414" w:rsidP="00683C17">
      <w:pPr>
        <w:spacing w:after="0" w:line="276" w:lineRule="auto"/>
        <w:jc w:val="both"/>
        <w:outlineLvl w:val="2"/>
        <w:rPr>
          <w:rFonts w:ascii="Arial" w:eastAsia="Times New Roman" w:hAnsi="Arial" w:cs="Arial"/>
          <w:b/>
          <w:bCs/>
          <w:kern w:val="0"/>
          <w:sz w:val="22"/>
          <w:szCs w:val="22"/>
          <w:lang w:eastAsia="en-GB"/>
          <w14:ligatures w14:val="none"/>
        </w:rPr>
      </w:pPr>
    </w:p>
    <w:p w14:paraId="243E9CB7"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10EEAC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D6500C" w:rsidRPr="003E74F7" w14:paraId="26DD924D" w14:textId="77777777" w:rsidTr="005C5FB9">
        <w:trPr>
          <w:trHeight w:hRule="exact" w:val="20"/>
        </w:trPr>
        <w:tc>
          <w:tcPr>
            <w:tcW w:w="8921" w:type="dxa"/>
            <w:tcBorders>
              <w:bottom w:val="single" w:sz="6" w:space="0" w:color="auto"/>
            </w:tcBorders>
            <w:vAlign w:val="center"/>
            <w:hideMark/>
          </w:tcPr>
          <w:p w14:paraId="0450B287" w14:textId="77777777" w:rsidR="00D6500C" w:rsidRPr="00D6500C" w:rsidRDefault="00D6500C" w:rsidP="005C5FB9">
            <w:pPr>
              <w:rPr>
                <w:rFonts w:ascii="Arial" w:hAnsi="Arial" w:cs="Arial"/>
                <w:sz w:val="22"/>
                <w:szCs w:val="22"/>
              </w:rPr>
            </w:pPr>
            <w:bookmarkStart w:id="0" w:name="_bc9eaa23_7b84_4e11_8860_67eb8bbe0c9e"/>
          </w:p>
        </w:tc>
      </w:tr>
      <w:tr w:rsidR="00D6500C" w:rsidRPr="003E74F7" w14:paraId="16D22961" w14:textId="77777777" w:rsidTr="00D6500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D4262BA" w14:textId="77777777" w:rsidR="00D6500C" w:rsidRPr="00D6500C" w:rsidRDefault="00D6500C" w:rsidP="00D6500C">
            <w:pPr>
              <w:spacing w:after="0"/>
              <w:rPr>
                <w:rFonts w:ascii="Arial" w:hAnsi="Arial" w:cs="Arial"/>
                <w:b/>
                <w:bCs/>
                <w:sz w:val="22"/>
                <w:szCs w:val="22"/>
              </w:rPr>
            </w:pPr>
            <w:r w:rsidRPr="00D6500C">
              <w:rPr>
                <w:rFonts w:ascii="Arial" w:hAnsi="Arial" w:cs="Arial"/>
                <w:b/>
                <w:bCs/>
                <w:sz w:val="22"/>
                <w:szCs w:val="22"/>
              </w:rPr>
              <w:t>Proposal / Summary</w:t>
            </w:r>
          </w:p>
        </w:tc>
      </w:tr>
      <w:tr w:rsidR="00D6500C" w:rsidRPr="003E74F7" w14:paraId="289582A8" w14:textId="77777777" w:rsidTr="005C5FB9">
        <w:tc>
          <w:tcPr>
            <w:tcW w:w="8921" w:type="dxa"/>
            <w:tcBorders>
              <w:left w:val="single" w:sz="12" w:space="0" w:color="auto"/>
              <w:bottom w:val="single" w:sz="12" w:space="0" w:color="auto"/>
              <w:right w:val="single" w:sz="12" w:space="0" w:color="auto"/>
            </w:tcBorders>
            <w:vAlign w:val="center"/>
          </w:tcPr>
          <w:p w14:paraId="178A1D5F" w14:textId="77777777" w:rsidR="00D6500C" w:rsidRPr="000A3DD4" w:rsidRDefault="00D6500C" w:rsidP="00D6500C">
            <w:pPr>
              <w:spacing w:after="0"/>
              <w:rPr>
                <w:rFonts w:ascii="Arial" w:hAnsi="Arial" w:cs="Arial"/>
                <w:sz w:val="22"/>
                <w:szCs w:val="22"/>
              </w:rPr>
            </w:pPr>
            <w:r w:rsidRPr="000A3DD4">
              <w:rPr>
                <w:rFonts w:ascii="Arial" w:hAnsi="Arial" w:cs="Arial"/>
                <w:sz w:val="22"/>
                <w:szCs w:val="22"/>
              </w:rPr>
              <w:t>K/41663 - Full planning permission Decision - Approve with Conditions Date: 22/8/2001 – Front area of shop retained for retail sales of beauty products and rear area to accommodate sun beds.</w:t>
            </w:r>
          </w:p>
        </w:tc>
      </w:tr>
      <w:tr w:rsidR="00D6500C" w:rsidRPr="003E74F7" w14:paraId="54C1B06A" w14:textId="77777777" w:rsidTr="005C5FB9">
        <w:tc>
          <w:tcPr>
            <w:tcW w:w="8921" w:type="dxa"/>
            <w:tcBorders>
              <w:left w:val="single" w:sz="12" w:space="0" w:color="auto"/>
              <w:bottom w:val="single" w:sz="12" w:space="0" w:color="auto"/>
              <w:right w:val="single" w:sz="12" w:space="0" w:color="auto"/>
            </w:tcBorders>
            <w:vAlign w:val="center"/>
          </w:tcPr>
          <w:p w14:paraId="0AC222E7" w14:textId="2568498A" w:rsidR="00D6500C" w:rsidRPr="000A3DD4" w:rsidRDefault="00D6500C" w:rsidP="00D6500C">
            <w:pPr>
              <w:spacing w:after="0"/>
              <w:rPr>
                <w:rFonts w:ascii="Arial" w:hAnsi="Arial" w:cs="Arial"/>
                <w:sz w:val="22"/>
                <w:szCs w:val="22"/>
              </w:rPr>
            </w:pPr>
            <w:r w:rsidRPr="000A3DD4">
              <w:rPr>
                <w:rFonts w:ascii="Arial" w:hAnsi="Arial" w:cs="Arial"/>
                <w:sz w:val="22"/>
                <w:szCs w:val="22"/>
              </w:rPr>
              <w:lastRenderedPageBreak/>
              <w:t>K/40252 - Full planning permission Decision - Approve with Conditions Date: 15/12/2000 – The erection of an extension to storeroom.</w:t>
            </w:r>
          </w:p>
        </w:tc>
      </w:tr>
      <w:tr w:rsidR="00D6500C" w:rsidRPr="003E74F7" w14:paraId="133666DA" w14:textId="77777777" w:rsidTr="005C5FB9">
        <w:tc>
          <w:tcPr>
            <w:tcW w:w="8921" w:type="dxa"/>
            <w:tcBorders>
              <w:left w:val="single" w:sz="12" w:space="0" w:color="auto"/>
              <w:bottom w:val="single" w:sz="12" w:space="0" w:color="auto"/>
              <w:right w:val="single" w:sz="12" w:space="0" w:color="auto"/>
            </w:tcBorders>
            <w:vAlign w:val="center"/>
          </w:tcPr>
          <w:p w14:paraId="2599AAB3" w14:textId="77777777" w:rsidR="00D6500C" w:rsidRPr="000A3DD4" w:rsidRDefault="00D6500C" w:rsidP="00D6500C">
            <w:pPr>
              <w:spacing w:after="0"/>
              <w:rPr>
                <w:rFonts w:ascii="Arial" w:hAnsi="Arial" w:cs="Arial"/>
                <w:sz w:val="22"/>
                <w:szCs w:val="22"/>
              </w:rPr>
            </w:pPr>
            <w:r w:rsidRPr="000A3DD4">
              <w:rPr>
                <w:rFonts w:ascii="Arial" w:hAnsi="Arial" w:cs="Arial"/>
                <w:sz w:val="22"/>
                <w:szCs w:val="22"/>
              </w:rPr>
              <w:t>K/16521 - Full planning permission Decision - Approve with Conditions Date: 30/10/1990 – CHANGE OF USE FROM SHOP/SHOWROOM TO INSURANCE BROKERS</w:t>
            </w:r>
          </w:p>
        </w:tc>
      </w:tr>
      <w:tr w:rsidR="00D6500C" w:rsidRPr="003E74F7" w14:paraId="119F3CE1" w14:textId="77777777" w:rsidTr="005C5FB9">
        <w:tc>
          <w:tcPr>
            <w:tcW w:w="8921" w:type="dxa"/>
            <w:tcBorders>
              <w:left w:val="single" w:sz="12" w:space="0" w:color="auto"/>
              <w:bottom w:val="single" w:sz="12" w:space="0" w:color="auto"/>
              <w:right w:val="single" w:sz="12" w:space="0" w:color="auto"/>
            </w:tcBorders>
            <w:vAlign w:val="center"/>
          </w:tcPr>
          <w:p w14:paraId="29147A29"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PL/2025/08487 - Consent to display an advertisement – Proposed shop sign to shop front</w:t>
            </w:r>
          </w:p>
        </w:tc>
      </w:tr>
      <w:bookmarkEnd w:id="0"/>
    </w:tbl>
    <w:p w14:paraId="2B8E1C47"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05DF8AD7"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BDE12AD" w14:textId="426A42C3" w:rsidR="00683C17" w:rsidRDefault="00F7609E" w:rsidP="00683C17">
      <w:pPr>
        <w:spacing w:after="0" w:line="276" w:lineRule="auto"/>
        <w:jc w:val="both"/>
        <w:rPr>
          <w:rFonts w:ascii="Arial" w:eastAsia="Times New Roman" w:hAnsi="Arial" w:cs="Arial"/>
          <w:color w:val="FF0000"/>
          <w:sz w:val="22"/>
          <w:szCs w:val="22"/>
          <w:lang w:eastAsia="en-GB"/>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0FA4D0FB" w14:textId="77777777" w:rsidR="00482B25" w:rsidRDefault="00482B25" w:rsidP="00683C17">
      <w:pPr>
        <w:spacing w:after="0" w:line="276" w:lineRule="auto"/>
        <w:jc w:val="both"/>
        <w:rPr>
          <w:rFonts w:ascii="Arial" w:eastAsia="Times New Roman" w:hAnsi="Arial" w:cs="Arial"/>
          <w:color w:val="FF0000"/>
          <w:kern w:val="0"/>
          <w:sz w:val="22"/>
          <w:szCs w:val="22"/>
          <w:lang w:eastAsia="en-GB"/>
          <w14:ligatures w14:val="none"/>
        </w:rPr>
      </w:pPr>
    </w:p>
    <w:p w14:paraId="417F5602"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4D135894"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7A39F50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C7A6138"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1DF05A11"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8BC04E9"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5015241A"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5616E1E5"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6E4EFF9"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57D6FED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DFC7B90"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3567E851"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E4846C3"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5CF90C9" w14:textId="77777777" w:rsidR="00507FCF" w:rsidRPr="00507FCF" w:rsidRDefault="00507FCF" w:rsidP="00507FCF">
      <w:pPr>
        <w:spacing w:after="0" w:line="276" w:lineRule="auto"/>
        <w:jc w:val="both"/>
        <w:rPr>
          <w:rFonts w:ascii="Arial" w:hAnsi="Arial" w:cs="Arial"/>
          <w:sz w:val="22"/>
          <w:szCs w:val="22"/>
          <w:lang w:eastAsia="en-GB"/>
        </w:rPr>
      </w:pPr>
    </w:p>
    <w:p w14:paraId="66F2693A"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7CBBB9B9" w14:textId="77777777" w:rsidR="00507FCF" w:rsidRPr="00507FCF" w:rsidRDefault="00507FCF" w:rsidP="00507FCF">
      <w:pPr>
        <w:spacing w:after="0" w:line="276" w:lineRule="auto"/>
        <w:jc w:val="both"/>
        <w:rPr>
          <w:rFonts w:ascii="Arial" w:hAnsi="Arial" w:cs="Arial"/>
          <w:sz w:val="22"/>
          <w:szCs w:val="22"/>
          <w:lang w:eastAsia="en-GB"/>
        </w:rPr>
      </w:pPr>
    </w:p>
    <w:p w14:paraId="48D0DE60"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0FEFDF92" w14:textId="77777777" w:rsidR="00CB7792" w:rsidRPr="00507FCF" w:rsidRDefault="00CB7792" w:rsidP="00507FCF">
      <w:pPr>
        <w:spacing w:after="0" w:line="276" w:lineRule="auto"/>
        <w:jc w:val="both"/>
        <w:rPr>
          <w:rFonts w:ascii="Arial" w:hAnsi="Arial" w:cs="Arial"/>
          <w:sz w:val="22"/>
          <w:szCs w:val="22"/>
          <w:lang w:eastAsia="en-GB"/>
        </w:rPr>
      </w:pPr>
    </w:p>
    <w:p w14:paraId="275EDE35" w14:textId="60B39928" w:rsidR="00507FCF" w:rsidRDefault="00507FCF" w:rsidP="00507FCF">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whether original or later insertions, make a positive contribution to the significance of a listed building they should be retained and repaired where possible. If beyond </w:t>
      </w:r>
      <w:r w:rsidR="00D042F5" w:rsidRPr="00CB7792">
        <w:rPr>
          <w:rFonts w:ascii="Arial" w:hAnsi="Arial" w:cs="Arial"/>
          <w:sz w:val="22"/>
          <w:szCs w:val="22"/>
          <w:lang w:eastAsia="en-GB"/>
        </w:rPr>
        <w:t>repair,</w:t>
      </w:r>
      <w:r w:rsidRPr="00CB7792">
        <w:rPr>
          <w:rFonts w:ascii="Arial" w:hAnsi="Arial" w:cs="Arial"/>
          <w:sz w:val="22"/>
          <w:szCs w:val="22"/>
          <w:lang w:eastAsia="en-GB"/>
        </w:rPr>
        <w:t xml:space="preserve"> they should be replaced with accurate copies.</w:t>
      </w:r>
    </w:p>
    <w:p w14:paraId="2B635CFF" w14:textId="77777777" w:rsidR="00A14058" w:rsidRDefault="00A14058" w:rsidP="00A14058">
      <w:pPr>
        <w:spacing w:after="0" w:line="276" w:lineRule="auto"/>
        <w:jc w:val="both"/>
        <w:rPr>
          <w:rFonts w:ascii="Arial" w:hAnsi="Arial" w:cs="Arial"/>
          <w:sz w:val="22"/>
          <w:szCs w:val="22"/>
          <w:lang w:eastAsia="en-GB"/>
        </w:rPr>
      </w:pPr>
    </w:p>
    <w:p w14:paraId="2F1B18BF" w14:textId="05821D24" w:rsidR="00A14058" w:rsidRDefault="00A14058" w:rsidP="00A14058">
      <w:pPr>
        <w:spacing w:after="0" w:line="276" w:lineRule="auto"/>
        <w:jc w:val="both"/>
        <w:rPr>
          <w:rFonts w:ascii="Arial" w:hAnsi="Arial" w:cs="Arial"/>
          <w:sz w:val="22"/>
          <w:szCs w:val="22"/>
          <w:lang w:eastAsia="en-GB"/>
        </w:rPr>
      </w:pPr>
      <w:r>
        <w:rPr>
          <w:rFonts w:ascii="Arial" w:hAnsi="Arial" w:cs="Arial"/>
          <w:sz w:val="22"/>
          <w:szCs w:val="22"/>
          <w:lang w:eastAsia="en-GB"/>
        </w:rPr>
        <w:lastRenderedPageBreak/>
        <w:t xml:space="preserve">The </w:t>
      </w:r>
      <w:r w:rsidR="000C45E5">
        <w:rPr>
          <w:rFonts w:ascii="Arial" w:hAnsi="Arial" w:cs="Arial"/>
          <w:sz w:val="22"/>
          <w:szCs w:val="22"/>
          <w:lang w:eastAsia="en-GB"/>
        </w:rPr>
        <w:t>windows frames under this proposal will be the subject of re</w:t>
      </w:r>
      <w:r w:rsidR="00C046FF">
        <w:rPr>
          <w:rFonts w:ascii="Arial" w:hAnsi="Arial" w:cs="Arial"/>
          <w:sz w:val="22"/>
          <w:szCs w:val="22"/>
          <w:lang w:eastAsia="en-GB"/>
        </w:rPr>
        <w:t xml:space="preserve">pair, through sanding them down in order to repaint them, to increase their </w:t>
      </w:r>
      <w:r w:rsidR="002B25A9">
        <w:rPr>
          <w:rFonts w:ascii="Arial" w:hAnsi="Arial" w:cs="Arial"/>
          <w:sz w:val="22"/>
          <w:szCs w:val="22"/>
          <w:lang w:eastAsia="en-GB"/>
        </w:rPr>
        <w:t xml:space="preserve">longevity. </w:t>
      </w:r>
    </w:p>
    <w:p w14:paraId="05065C29" w14:textId="77777777" w:rsidR="00A14058" w:rsidRPr="00A14058" w:rsidRDefault="00A14058" w:rsidP="00A14058">
      <w:pPr>
        <w:spacing w:after="0" w:line="276" w:lineRule="auto"/>
        <w:jc w:val="both"/>
        <w:rPr>
          <w:rFonts w:ascii="Arial" w:hAnsi="Arial" w:cs="Arial"/>
          <w:sz w:val="22"/>
          <w:szCs w:val="22"/>
          <w:lang w:eastAsia="en-GB"/>
        </w:rPr>
      </w:pPr>
    </w:p>
    <w:p w14:paraId="7D7F6DF1"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1CA9BCD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6BDB150"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2648088E"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347CF5CB" w14:textId="77777777" w:rsidR="00384CE5" w:rsidRPr="00C84F43" w:rsidRDefault="00384CE5" w:rsidP="00465B83">
      <w:pPr>
        <w:spacing w:after="0" w:line="276" w:lineRule="auto"/>
        <w:jc w:val="both"/>
        <w:rPr>
          <w:rFonts w:ascii="Arial" w:hAnsi="Arial" w:cs="Arial"/>
          <w:iCs/>
          <w:sz w:val="22"/>
          <w:szCs w:val="22"/>
        </w:rPr>
      </w:pPr>
    </w:p>
    <w:p w14:paraId="38EE4E27" w14:textId="00A10B36"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9390D1B" w14:textId="77777777" w:rsidR="00465B83" w:rsidRPr="00465B83" w:rsidRDefault="00465B83" w:rsidP="00FC44D1">
      <w:pPr>
        <w:spacing w:after="0" w:line="276" w:lineRule="auto"/>
        <w:jc w:val="both"/>
        <w:rPr>
          <w:rFonts w:ascii="Arial" w:hAnsi="Arial" w:cs="Arial"/>
          <w:iCs/>
          <w:sz w:val="22"/>
          <w:szCs w:val="22"/>
        </w:rPr>
      </w:pPr>
    </w:p>
    <w:p w14:paraId="0CB87D9C"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1CB77103"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477416D"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E15DB6C" w14:textId="77777777" w:rsidR="0062089F" w:rsidRDefault="0062089F" w:rsidP="00CD3444">
      <w:pPr>
        <w:spacing w:after="0" w:line="276" w:lineRule="auto"/>
        <w:jc w:val="both"/>
        <w:rPr>
          <w:rFonts w:ascii="Arial" w:hAnsi="Arial" w:cs="Arial"/>
          <w:bCs/>
          <w:color w:val="000000"/>
        </w:rPr>
      </w:pPr>
    </w:p>
    <w:p w14:paraId="178F9C7F"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7B737AF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8406258"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790987EE" w14:textId="77777777" w:rsidR="00D902FA" w:rsidRPr="00BE21D9"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7A36E555" w14:textId="2C8D6388" w:rsidR="00182B9F" w:rsidRPr="00182B9F" w:rsidRDefault="00182B9F" w:rsidP="009E31AE">
      <w:pPr>
        <w:spacing w:line="240" w:lineRule="exact"/>
        <w:jc w:val="both"/>
        <w:rPr>
          <w:rFonts w:ascii="Arial" w:hAnsi="Arial" w:cs="Arial"/>
          <w:sz w:val="22"/>
          <w:szCs w:val="22"/>
        </w:rPr>
      </w:pPr>
      <w:r w:rsidRPr="00C85767">
        <w:rPr>
          <w:rFonts w:ascii="Arial" w:hAnsi="Arial" w:cs="Arial"/>
          <w:sz w:val="22"/>
          <w:szCs w:val="22"/>
        </w:rPr>
        <w:t>The following consultees were invited to comment on this application:</w:t>
      </w:r>
    </w:p>
    <w:p w14:paraId="1DECA292" w14:textId="25E15AB0" w:rsidR="00182B9F" w:rsidRDefault="00182B9F" w:rsidP="009E31AE">
      <w:pPr>
        <w:spacing w:line="240" w:lineRule="exact"/>
        <w:jc w:val="both"/>
        <w:rPr>
          <w:rFonts w:ascii="Arial" w:hAnsi="Arial" w:cs="Arial"/>
          <w:sz w:val="22"/>
          <w:szCs w:val="22"/>
        </w:rPr>
      </w:pPr>
      <w:r w:rsidRPr="00C2686F">
        <w:rPr>
          <w:rFonts w:ascii="Arial" w:hAnsi="Arial" w:cs="Arial"/>
          <w:sz w:val="22"/>
          <w:szCs w:val="22"/>
          <w:u w:val="single"/>
        </w:rPr>
        <w:t xml:space="preserve">Devizes Town </w:t>
      </w:r>
      <w:r w:rsidRPr="0032037D">
        <w:rPr>
          <w:rFonts w:ascii="Arial" w:hAnsi="Arial" w:cs="Arial"/>
          <w:sz w:val="22"/>
          <w:szCs w:val="22"/>
          <w:u w:val="single"/>
        </w:rPr>
        <w:t>Council:</w:t>
      </w:r>
      <w:r>
        <w:rPr>
          <w:rFonts w:ascii="Arial" w:hAnsi="Arial" w:cs="Arial"/>
          <w:sz w:val="22"/>
          <w:szCs w:val="22"/>
          <w:u w:val="single"/>
        </w:rPr>
        <w:t xml:space="preserve"> Devizes: </w:t>
      </w:r>
      <w:r w:rsidRPr="004C0B40">
        <w:rPr>
          <w:rFonts w:ascii="Arial" w:hAnsi="Arial" w:cs="Arial"/>
          <w:sz w:val="22"/>
          <w:szCs w:val="22"/>
        </w:rPr>
        <w:t xml:space="preserve">Town Council agrees with the Planning Officer’s comments regarding paint colour and signage materials to be used. </w:t>
      </w:r>
    </w:p>
    <w:p w14:paraId="541287C6" w14:textId="77777777" w:rsidR="00482424" w:rsidRPr="0032037D" w:rsidRDefault="00482424" w:rsidP="009E31AE">
      <w:pPr>
        <w:spacing w:line="240" w:lineRule="exact"/>
        <w:jc w:val="both"/>
        <w:rPr>
          <w:rFonts w:ascii="Arial" w:hAnsi="Arial" w:cs="Arial"/>
          <w:sz w:val="22"/>
          <w:szCs w:val="22"/>
        </w:rPr>
      </w:pPr>
    </w:p>
    <w:p w14:paraId="28BA3361" w14:textId="0DDD06DE" w:rsidR="00182B9F" w:rsidRDefault="00182B9F" w:rsidP="009E31AE">
      <w:pPr>
        <w:spacing w:line="240" w:lineRule="exact"/>
        <w:jc w:val="both"/>
        <w:rPr>
          <w:rFonts w:ascii="Arial" w:hAnsi="Arial" w:cs="Arial"/>
          <w:sz w:val="22"/>
          <w:szCs w:val="22"/>
        </w:rPr>
      </w:pPr>
      <w:r w:rsidRPr="0032037D">
        <w:rPr>
          <w:rFonts w:ascii="Arial" w:hAnsi="Arial" w:cs="Arial"/>
          <w:sz w:val="22"/>
          <w:szCs w:val="22"/>
          <w:u w:val="single"/>
        </w:rPr>
        <w:t>Wiltshire Council’s Conservation Officer</w:t>
      </w:r>
      <w:r>
        <w:rPr>
          <w:rFonts w:ascii="Arial" w:hAnsi="Arial" w:cs="Arial"/>
          <w:sz w:val="22"/>
          <w:szCs w:val="22"/>
          <w:u w:val="single"/>
        </w:rPr>
        <w:t xml:space="preserve">: First comments: </w:t>
      </w:r>
      <w:r w:rsidRPr="003040A2">
        <w:rPr>
          <w:rFonts w:ascii="Arial" w:hAnsi="Arial" w:cs="Arial"/>
          <w:sz w:val="22"/>
          <w:szCs w:val="22"/>
        </w:rPr>
        <w:t>Holding objection.</w:t>
      </w:r>
    </w:p>
    <w:p w14:paraId="699731D5" w14:textId="77777777" w:rsidR="0058287D" w:rsidRPr="00182B9F" w:rsidRDefault="0058287D" w:rsidP="009E31AE">
      <w:pPr>
        <w:spacing w:line="240" w:lineRule="exact"/>
        <w:jc w:val="both"/>
        <w:rPr>
          <w:rFonts w:ascii="Arial" w:hAnsi="Arial" w:cs="Arial"/>
          <w:sz w:val="22"/>
          <w:szCs w:val="22"/>
        </w:rPr>
      </w:pPr>
    </w:p>
    <w:p w14:paraId="7E666E4B" w14:textId="3495884F" w:rsidR="00182B9F" w:rsidRDefault="00182B9F" w:rsidP="009E31AE">
      <w:pPr>
        <w:spacing w:line="240" w:lineRule="exact"/>
        <w:jc w:val="both"/>
        <w:rPr>
          <w:rFonts w:ascii="Arial" w:hAnsi="Arial" w:cs="Arial"/>
          <w:sz w:val="22"/>
          <w:szCs w:val="22"/>
        </w:rPr>
      </w:pPr>
      <w:r>
        <w:rPr>
          <w:rFonts w:ascii="Arial" w:hAnsi="Arial" w:cs="Arial"/>
          <w:sz w:val="22"/>
          <w:szCs w:val="22"/>
          <w:u w:val="single"/>
        </w:rPr>
        <w:t xml:space="preserve">Second comments: </w:t>
      </w:r>
      <w:r>
        <w:rPr>
          <w:rFonts w:ascii="Arial" w:hAnsi="Arial" w:cs="Arial"/>
          <w:sz w:val="22"/>
          <w:szCs w:val="22"/>
        </w:rPr>
        <w:t>No objections</w:t>
      </w:r>
    </w:p>
    <w:p w14:paraId="6E65FCC8" w14:textId="77777777" w:rsidR="00482424" w:rsidRDefault="00482424" w:rsidP="009E31AE">
      <w:pPr>
        <w:spacing w:line="240" w:lineRule="exact"/>
        <w:jc w:val="both"/>
        <w:rPr>
          <w:rFonts w:ascii="Arial" w:hAnsi="Arial" w:cs="Arial"/>
          <w:sz w:val="22"/>
          <w:szCs w:val="22"/>
        </w:rPr>
      </w:pPr>
    </w:p>
    <w:p w14:paraId="3AA23EC3" w14:textId="3821FD01" w:rsidR="00182B9F" w:rsidRPr="00F55834" w:rsidRDefault="00182B9F" w:rsidP="00182B9F">
      <w:pPr>
        <w:spacing w:line="276" w:lineRule="auto"/>
        <w:jc w:val="both"/>
        <w:rPr>
          <w:rFonts w:ascii="Arial" w:hAnsi="Arial" w:cs="Arial"/>
          <w:sz w:val="22"/>
          <w:szCs w:val="22"/>
        </w:rPr>
      </w:pPr>
      <w:r w:rsidRPr="00E56819">
        <w:rPr>
          <w:rFonts w:ascii="Arial" w:hAnsi="Arial" w:cs="Arial"/>
          <w:sz w:val="22"/>
          <w:szCs w:val="22"/>
          <w:u w:val="single"/>
        </w:rPr>
        <w:t>The Trust for Devizes:</w:t>
      </w:r>
      <w:r>
        <w:rPr>
          <w:rFonts w:ascii="Arial" w:hAnsi="Arial" w:cs="Arial"/>
          <w:sz w:val="22"/>
          <w:szCs w:val="22"/>
          <w:u w:val="single"/>
        </w:rPr>
        <w:t xml:space="preserve"> </w:t>
      </w:r>
      <w:r w:rsidRPr="00F55834">
        <w:rPr>
          <w:rFonts w:ascii="Arial" w:hAnsi="Arial" w:cs="Arial"/>
          <w:sz w:val="22"/>
          <w:szCs w:val="22"/>
        </w:rPr>
        <w:t>Object</w:t>
      </w:r>
      <w:r w:rsidR="00D16865">
        <w:rPr>
          <w:rFonts w:ascii="Arial" w:hAnsi="Arial" w:cs="Arial"/>
          <w:sz w:val="22"/>
          <w:szCs w:val="22"/>
        </w:rPr>
        <w:t xml:space="preserve">:  </w:t>
      </w:r>
      <w:r w:rsidRPr="00F55834">
        <w:rPr>
          <w:rFonts w:ascii="Arial" w:hAnsi="Arial" w:cs="Arial"/>
          <w:sz w:val="22"/>
          <w:szCs w:val="22"/>
        </w:rPr>
        <w:t>Acrylic fa</w:t>
      </w:r>
      <w:r w:rsidR="00D16865">
        <w:rPr>
          <w:rFonts w:ascii="Arial" w:hAnsi="Arial" w:cs="Arial"/>
          <w:sz w:val="22"/>
          <w:szCs w:val="22"/>
        </w:rPr>
        <w:t>s</w:t>
      </w:r>
      <w:r w:rsidRPr="00F55834">
        <w:rPr>
          <w:rFonts w:ascii="Arial" w:hAnsi="Arial" w:cs="Arial"/>
          <w:sz w:val="22"/>
          <w:szCs w:val="22"/>
        </w:rPr>
        <w:t xml:space="preserve">cia board </w:t>
      </w:r>
      <w:r w:rsidR="00482424">
        <w:rPr>
          <w:rFonts w:ascii="Arial" w:hAnsi="Arial" w:cs="Arial"/>
          <w:sz w:val="22"/>
          <w:szCs w:val="22"/>
        </w:rPr>
        <w:t>and yellow wall colour wash is not acceptable</w:t>
      </w:r>
      <w:r w:rsidRPr="00F55834">
        <w:rPr>
          <w:rFonts w:ascii="Arial" w:hAnsi="Arial" w:cs="Arial"/>
          <w:sz w:val="22"/>
          <w:szCs w:val="22"/>
        </w:rPr>
        <w:t>. But alternatives agreed with officers by email appear appropriate. They should be properly embodied in the app before consent is granted, to avoid confusion.</w:t>
      </w:r>
    </w:p>
    <w:p w14:paraId="00751E3B" w14:textId="77777777" w:rsidR="00D902FA" w:rsidRPr="00BE21D9" w:rsidRDefault="00D902FA" w:rsidP="00D902FA">
      <w:pPr>
        <w:spacing w:after="0" w:line="276" w:lineRule="auto"/>
        <w:jc w:val="both"/>
        <w:rPr>
          <w:rFonts w:ascii="Arial" w:eastAsia="Times New Roman" w:hAnsi="Arial" w:cs="Arial"/>
          <w:kern w:val="0"/>
          <w:sz w:val="22"/>
          <w:szCs w:val="22"/>
          <w:lang w:eastAsia="en-GB"/>
          <w14:ligatures w14:val="none"/>
        </w:rPr>
      </w:pPr>
    </w:p>
    <w:p w14:paraId="3482F6A6" w14:textId="77777777" w:rsidR="00BE21D9" w:rsidRPr="00BE21D9" w:rsidRDefault="00BE21D9" w:rsidP="00D902FA">
      <w:pPr>
        <w:spacing w:after="0" w:line="276" w:lineRule="auto"/>
        <w:jc w:val="both"/>
        <w:rPr>
          <w:rFonts w:ascii="Arial" w:eastAsia="Times New Roman" w:hAnsi="Arial" w:cs="Arial"/>
          <w:b/>
          <w:bCs/>
          <w:color w:val="FF0000"/>
          <w:kern w:val="0"/>
          <w:sz w:val="22"/>
          <w:szCs w:val="22"/>
          <w:lang w:eastAsia="en-GB"/>
          <w14:ligatures w14:val="none"/>
        </w:rPr>
      </w:pPr>
    </w:p>
    <w:p w14:paraId="0B7F7C66" w14:textId="448C0443" w:rsidR="009E31AE" w:rsidRDefault="00F7609E" w:rsidP="0052282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56521214" w14:textId="43C53217" w:rsidR="00D902FA" w:rsidRPr="009A7FC3"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55D0639D"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lastRenderedPageBreak/>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68A4ECF" w14:textId="77777777" w:rsidR="00E03DF5" w:rsidRPr="00E03DF5" w:rsidRDefault="00E03DF5" w:rsidP="00E03DF5">
      <w:pPr>
        <w:spacing w:after="0" w:line="276" w:lineRule="auto"/>
        <w:jc w:val="both"/>
        <w:rPr>
          <w:rFonts w:ascii="Arial" w:eastAsia="Arial" w:hAnsi="Arial" w:cs="Arial"/>
          <w:sz w:val="22"/>
          <w:szCs w:val="22"/>
        </w:rPr>
      </w:pPr>
    </w:p>
    <w:p w14:paraId="72FE2DB1"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1C2BDEFB"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A160A70" w14:textId="77777777" w:rsidR="00E03DF5" w:rsidRDefault="00E03DF5" w:rsidP="00E03DF5">
      <w:pPr>
        <w:spacing w:after="0" w:line="276" w:lineRule="auto"/>
        <w:jc w:val="both"/>
        <w:rPr>
          <w:rFonts w:ascii="Arial" w:eastAsia="Arial" w:hAnsi="Arial" w:cs="Arial"/>
          <w:sz w:val="22"/>
          <w:szCs w:val="22"/>
        </w:rPr>
      </w:pPr>
    </w:p>
    <w:p w14:paraId="1A9B60ED"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55E22FB3" w14:textId="77777777" w:rsidR="00D902FA" w:rsidRDefault="00D902FA" w:rsidP="77C81A16">
      <w:pPr>
        <w:spacing w:after="0" w:line="276" w:lineRule="auto"/>
        <w:jc w:val="both"/>
      </w:pPr>
    </w:p>
    <w:p w14:paraId="614CCA6E"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only matters relevant to the consideration of the building’s special architectural or historic interest have been taken into account in the assessment of this Listed Building Consent application.</w:t>
      </w:r>
    </w:p>
    <w:p w14:paraId="59FEC716"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03D35994" w14:textId="77777777" w:rsidR="004B1819" w:rsidRPr="00C85767" w:rsidRDefault="004B1819" w:rsidP="004B1819">
      <w:pPr>
        <w:spacing w:line="276" w:lineRule="auto"/>
        <w:jc w:val="both"/>
        <w:rPr>
          <w:rFonts w:ascii="Arial" w:hAnsi="Arial" w:cs="Arial"/>
          <w:sz w:val="22"/>
          <w:szCs w:val="22"/>
        </w:rPr>
      </w:pPr>
      <w:r>
        <w:rPr>
          <w:rFonts w:ascii="Arial" w:hAnsi="Arial" w:cs="Arial"/>
          <w:sz w:val="22"/>
          <w:szCs w:val="22"/>
        </w:rPr>
        <w:t xml:space="preserve">No representations from any third parties have been received. </w:t>
      </w:r>
    </w:p>
    <w:p w14:paraId="05C57983" w14:textId="77777777" w:rsidR="004B1819" w:rsidRDefault="004B1819" w:rsidP="00D902FA">
      <w:pPr>
        <w:spacing w:after="0" w:line="276" w:lineRule="auto"/>
        <w:jc w:val="both"/>
        <w:rPr>
          <w:rFonts w:ascii="Arial" w:eastAsia="Times New Roman" w:hAnsi="Arial" w:cs="Arial"/>
          <w:b/>
          <w:bCs/>
          <w:color w:val="FF0000"/>
          <w:kern w:val="0"/>
          <w:sz w:val="22"/>
          <w:szCs w:val="22"/>
          <w:lang w:eastAsia="en-GB"/>
          <w14:ligatures w14:val="none"/>
        </w:rPr>
      </w:pPr>
    </w:p>
    <w:p w14:paraId="1E286AC4"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F949788"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285E3F8"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75877755"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68F9FAB4"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5913AAEC"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2911046"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722A46E3"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5AEE5D29" w14:textId="77777777" w:rsid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381969C1" w14:textId="7736DA19" w:rsidR="00B14FCC" w:rsidRPr="00D16865" w:rsidRDefault="00B14FCC"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D16865">
        <w:rPr>
          <w:rFonts w:ascii="Arial" w:hAnsi="Arial" w:cs="Arial"/>
          <w:b/>
          <w:bCs/>
          <w:color w:val="000000"/>
          <w:sz w:val="22"/>
          <w:szCs w:val="22"/>
        </w:rPr>
        <w:t>Information considered/provided</w:t>
      </w:r>
      <w:r w:rsidRPr="00D16865">
        <w:rPr>
          <w:rFonts w:ascii="Arial" w:hAnsi="Arial" w:cs="Arial"/>
          <w:color w:val="000000"/>
          <w:sz w:val="22"/>
          <w:szCs w:val="22"/>
        </w:rPr>
        <w:t>: Paragraph 207 of the NPPF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In this case, the applications are accompanied by a “Design, Access and Heritage Statement” which provides sufficient information to understand the impact of the proposals and is proportionate to their scope. The requirements of the NPPF are therefore met in this respect.</w:t>
      </w:r>
    </w:p>
    <w:p w14:paraId="09591D85" w14:textId="77777777" w:rsidR="00E25A94" w:rsidRPr="00D16865"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3ACE26BF" w14:textId="38AFC871" w:rsidR="00E25A94" w:rsidRPr="00E25A94" w:rsidRDefault="00B14FCC"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B14FCC">
        <w:rPr>
          <w:rFonts w:ascii="Arial" w:eastAsia="Times New Roman" w:hAnsi="Arial" w:cs="Arial"/>
          <w:kern w:val="0"/>
          <w:sz w:val="22"/>
          <w:szCs w:val="22"/>
          <w:lang w:eastAsia="en-GB"/>
          <w14:ligatures w14:val="none"/>
        </w:rPr>
        <w:t>However, p</w:t>
      </w:r>
      <w:r w:rsidR="00E25A94" w:rsidRPr="00E25A94">
        <w:rPr>
          <w:rFonts w:ascii="Arial" w:eastAsia="Times New Roman" w:hAnsi="Arial" w:cs="Arial"/>
          <w:kern w:val="0"/>
          <w:sz w:val="22"/>
          <w:szCs w:val="22"/>
          <w:lang w:eastAsia="en-GB"/>
          <w14:ligatures w14:val="none"/>
        </w:rPr>
        <w:t xml:space="preserve">aragraph 208 also provides for the local planning authority to make its own assessment of impact and the following heritage recommendations are offered on this basis. </w:t>
      </w:r>
    </w:p>
    <w:p w14:paraId="58E6AF2A"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01A7CBF" w14:textId="432A6105" w:rsidR="00F82572" w:rsidRPr="009E5995" w:rsidRDefault="00F82572" w:rsidP="007D328F">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23F2353F" w14:textId="77777777" w:rsidR="00EA1533" w:rsidRPr="00CC7FBB" w:rsidRDefault="00EA1533" w:rsidP="00CC7FBB">
      <w:pPr>
        <w:spacing w:after="0" w:line="276" w:lineRule="auto"/>
        <w:jc w:val="both"/>
        <w:rPr>
          <w:rFonts w:ascii="Arial" w:eastAsia="Times New Roman" w:hAnsi="Arial" w:cs="Arial"/>
          <w:color w:val="000000" w:themeColor="text1"/>
          <w:kern w:val="0"/>
          <w:sz w:val="22"/>
          <w:szCs w:val="22"/>
          <w:lang w:eastAsia="en-GB"/>
          <w14:ligatures w14:val="none"/>
        </w:rPr>
      </w:pPr>
      <w:r w:rsidRPr="00CC7FBB">
        <w:rPr>
          <w:rFonts w:ascii="Arial" w:eastAsia="Times New Roman" w:hAnsi="Arial" w:cs="Arial"/>
          <w:color w:val="000000" w:themeColor="text1"/>
          <w:kern w:val="0"/>
          <w:sz w:val="22"/>
          <w:szCs w:val="22"/>
          <w:lang w:eastAsia="en-GB"/>
          <w14:ligatures w14:val="none"/>
        </w:rPr>
        <w:lastRenderedPageBreak/>
        <w:t>Significance of assets and contribution of setting: The NPPF defines significance as the “value of a heritage asset to this and future generations because of its heritage interest. The interest may be archaeological, architectural, artistic or historic. Significance derives not only from a heritage asset’s physical presence, but also from its setting.” Historic England assesses significance in a similar manner, referring to evidential, historic, aesthetic and communal values of a place.</w:t>
      </w:r>
    </w:p>
    <w:p w14:paraId="0193E4FF" w14:textId="77777777" w:rsidR="00EA1533" w:rsidRPr="00EA1533" w:rsidRDefault="00EA1533" w:rsidP="00EA1533">
      <w:pPr>
        <w:spacing w:after="0" w:line="240" w:lineRule="auto"/>
        <w:rPr>
          <w:rFonts w:ascii="ArialMT" w:eastAsia="Times New Roman" w:hAnsi="ArialMT" w:cs="Times New Roman"/>
          <w:color w:val="000000"/>
          <w:kern w:val="0"/>
          <w:lang w:eastAsia="en-GB"/>
          <w14:ligatures w14:val="none"/>
        </w:rPr>
      </w:pPr>
    </w:p>
    <w:p w14:paraId="55C8384A" w14:textId="3650D177" w:rsidR="00EA1533" w:rsidRPr="00CC7FBB" w:rsidRDefault="00EA1533" w:rsidP="00CC7FBB">
      <w:pPr>
        <w:spacing w:after="0" w:line="276" w:lineRule="auto"/>
        <w:jc w:val="both"/>
        <w:rPr>
          <w:rFonts w:ascii="Arial" w:eastAsia="Times New Roman" w:hAnsi="Arial" w:cs="Arial"/>
          <w:color w:val="000000" w:themeColor="text1"/>
          <w:kern w:val="0"/>
          <w:sz w:val="22"/>
          <w:szCs w:val="22"/>
          <w:lang w:eastAsia="en-GB"/>
          <w14:ligatures w14:val="none"/>
        </w:rPr>
      </w:pPr>
      <w:r w:rsidRPr="00CC7FBB">
        <w:rPr>
          <w:rFonts w:ascii="Arial" w:eastAsia="Times New Roman" w:hAnsi="Arial" w:cs="Arial"/>
          <w:color w:val="000000" w:themeColor="text1"/>
          <w:kern w:val="0"/>
          <w:sz w:val="22"/>
          <w:szCs w:val="22"/>
          <w:lang w:eastAsia="en-GB"/>
          <w14:ligatures w14:val="none"/>
        </w:rPr>
        <w:t xml:space="preserve">In this case the significance of the building lies largely with its historic fabric and architecture - its form, layout and architectural expression/detailing and use of high-quality design materials which have significant aesthetic and architectural </w:t>
      </w:r>
      <w:r w:rsidR="00CC7FBB" w:rsidRPr="00CC7FBB">
        <w:rPr>
          <w:rFonts w:ascii="Arial" w:eastAsia="Times New Roman" w:hAnsi="Arial" w:cs="Arial"/>
          <w:color w:val="000000" w:themeColor="text1"/>
          <w:kern w:val="0"/>
          <w:sz w:val="22"/>
          <w:szCs w:val="22"/>
          <w:lang w:eastAsia="en-GB"/>
          <w14:ligatures w14:val="none"/>
        </w:rPr>
        <w:t>interest,</w:t>
      </w:r>
      <w:r w:rsidRPr="00CC7FBB">
        <w:rPr>
          <w:rFonts w:ascii="Arial" w:eastAsia="Times New Roman" w:hAnsi="Arial" w:cs="Arial"/>
          <w:color w:val="000000" w:themeColor="text1"/>
          <w:kern w:val="0"/>
          <w:sz w:val="22"/>
          <w:szCs w:val="22"/>
          <w:lang w:eastAsia="en-GB"/>
          <w14:ligatures w14:val="none"/>
        </w:rPr>
        <w:t xml:space="preserve"> and which contribute to the character of the conservation area.</w:t>
      </w:r>
    </w:p>
    <w:p w14:paraId="6B8222C2"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7A7C5825"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0F4E846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5239E16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188BD34"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45CF41BE"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B19E54C"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1220F314" w14:textId="77777777" w:rsidR="00F86B6F" w:rsidRDefault="00F86B6F" w:rsidP="0034194C">
      <w:pPr>
        <w:spacing w:after="0" w:line="276" w:lineRule="auto"/>
        <w:jc w:val="both"/>
        <w:rPr>
          <w:rFonts w:ascii="Arial" w:eastAsia="Times New Roman" w:hAnsi="Arial" w:cs="Arial"/>
          <w:color w:val="000000" w:themeColor="text1"/>
          <w:kern w:val="0"/>
          <w:sz w:val="22"/>
          <w:szCs w:val="22"/>
          <w:lang w:eastAsia="en-GB"/>
          <w14:ligatures w14:val="none"/>
        </w:rPr>
      </w:pPr>
    </w:p>
    <w:p w14:paraId="44AAEB91" w14:textId="5D0A6ABF" w:rsidR="000D2033" w:rsidRDefault="000D2033" w:rsidP="0034194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 the </w:t>
      </w:r>
      <w:r w:rsidR="00D95472">
        <w:rPr>
          <w:rFonts w:ascii="Arial" w:eastAsia="Times New Roman" w:hAnsi="Arial" w:cs="Arial"/>
          <w:color w:val="000000" w:themeColor="text1"/>
          <w:kern w:val="0"/>
          <w:sz w:val="22"/>
          <w:szCs w:val="22"/>
          <w:lang w:eastAsia="en-GB"/>
          <w14:ligatures w14:val="none"/>
        </w:rPr>
        <w:t>Conservation Officer’s first comments on the original submission,</w:t>
      </w:r>
      <w:r w:rsidR="0076143A">
        <w:rPr>
          <w:rFonts w:ascii="Arial" w:eastAsia="Times New Roman" w:hAnsi="Arial" w:cs="Arial"/>
          <w:color w:val="000000" w:themeColor="text1"/>
          <w:kern w:val="0"/>
          <w:sz w:val="22"/>
          <w:szCs w:val="22"/>
          <w:lang w:eastAsia="en-GB"/>
          <w14:ligatures w14:val="none"/>
        </w:rPr>
        <w:t xml:space="preserve"> there w</w:t>
      </w:r>
      <w:r w:rsidR="00AD3E23">
        <w:rPr>
          <w:rFonts w:ascii="Arial" w:eastAsia="Times New Roman" w:hAnsi="Arial" w:cs="Arial"/>
          <w:color w:val="000000" w:themeColor="text1"/>
          <w:kern w:val="0"/>
          <w:sz w:val="22"/>
          <w:szCs w:val="22"/>
          <w:lang w:eastAsia="en-GB"/>
          <w14:ligatures w14:val="none"/>
        </w:rPr>
        <w:t>ere</w:t>
      </w:r>
      <w:r w:rsidR="0076143A">
        <w:rPr>
          <w:rFonts w:ascii="Arial" w:eastAsia="Times New Roman" w:hAnsi="Arial" w:cs="Arial"/>
          <w:color w:val="000000" w:themeColor="text1"/>
          <w:kern w:val="0"/>
          <w:sz w:val="22"/>
          <w:szCs w:val="22"/>
          <w:lang w:eastAsia="en-GB"/>
          <w14:ligatures w14:val="none"/>
        </w:rPr>
        <w:t xml:space="preserve"> no objections to the proposed stone paint colour, but i</w:t>
      </w:r>
      <w:r w:rsidR="00AD3E23">
        <w:rPr>
          <w:rFonts w:ascii="Arial" w:eastAsia="Times New Roman" w:hAnsi="Arial" w:cs="Arial"/>
          <w:color w:val="000000" w:themeColor="text1"/>
          <w:kern w:val="0"/>
          <w:sz w:val="22"/>
          <w:szCs w:val="22"/>
          <w:lang w:eastAsia="en-GB"/>
          <w14:ligatures w14:val="none"/>
        </w:rPr>
        <w:t>t needed to be secured by condition</w:t>
      </w:r>
      <w:r w:rsidR="0076143A">
        <w:rPr>
          <w:rFonts w:ascii="Arial" w:eastAsia="Times New Roman" w:hAnsi="Arial" w:cs="Arial"/>
          <w:color w:val="000000" w:themeColor="text1"/>
          <w:kern w:val="0"/>
          <w:sz w:val="22"/>
          <w:szCs w:val="22"/>
          <w:lang w:eastAsia="en-GB"/>
          <w14:ligatures w14:val="none"/>
        </w:rPr>
        <w:t>.</w:t>
      </w:r>
      <w:r w:rsidR="00A70741">
        <w:rPr>
          <w:rFonts w:ascii="Arial" w:eastAsia="Times New Roman" w:hAnsi="Arial" w:cs="Arial"/>
          <w:color w:val="000000" w:themeColor="text1"/>
          <w:kern w:val="0"/>
          <w:sz w:val="22"/>
          <w:szCs w:val="22"/>
          <w:lang w:eastAsia="en-GB"/>
          <w14:ligatures w14:val="none"/>
        </w:rPr>
        <w:t xml:space="preserve">  It was considered the colour shown on the proposed drawing was too ‘custard’ like in colour and a more </w:t>
      </w:r>
      <w:r w:rsidR="00CE1AA0">
        <w:rPr>
          <w:rFonts w:ascii="Arial" w:eastAsia="Times New Roman" w:hAnsi="Arial" w:cs="Arial"/>
          <w:color w:val="000000" w:themeColor="text1"/>
          <w:kern w:val="0"/>
          <w:sz w:val="22"/>
          <w:szCs w:val="22"/>
          <w:lang w:eastAsia="en-GB"/>
          <w14:ligatures w14:val="none"/>
        </w:rPr>
        <w:t>natural, muted stone colour was requested.  There was no objection to the dark green colour scheme of the windows</w:t>
      </w:r>
      <w:r w:rsidR="00AD3E23">
        <w:rPr>
          <w:rFonts w:ascii="Arial" w:eastAsia="Times New Roman" w:hAnsi="Arial" w:cs="Arial"/>
          <w:color w:val="000000" w:themeColor="text1"/>
          <w:kern w:val="0"/>
          <w:sz w:val="22"/>
          <w:szCs w:val="22"/>
          <w:lang w:eastAsia="en-GB"/>
          <w14:ligatures w14:val="none"/>
        </w:rPr>
        <w:t xml:space="preserve"> of the stone front. </w:t>
      </w:r>
      <w:r w:rsidR="002422D7">
        <w:rPr>
          <w:rFonts w:ascii="Arial" w:eastAsia="Times New Roman" w:hAnsi="Arial" w:cs="Arial"/>
          <w:color w:val="000000" w:themeColor="text1"/>
          <w:kern w:val="0"/>
          <w:sz w:val="22"/>
          <w:szCs w:val="22"/>
          <w:lang w:eastAsia="en-GB"/>
          <w14:ligatures w14:val="none"/>
        </w:rPr>
        <w:t xml:space="preserve"> </w:t>
      </w:r>
    </w:p>
    <w:p w14:paraId="75F021B4" w14:textId="77777777" w:rsidR="002422D7" w:rsidRDefault="002422D7" w:rsidP="0034194C">
      <w:pPr>
        <w:spacing w:after="0" w:line="276" w:lineRule="auto"/>
        <w:jc w:val="both"/>
        <w:rPr>
          <w:rFonts w:ascii="Arial" w:eastAsia="Times New Roman" w:hAnsi="Arial" w:cs="Arial"/>
          <w:color w:val="000000" w:themeColor="text1"/>
          <w:kern w:val="0"/>
          <w:sz w:val="22"/>
          <w:szCs w:val="22"/>
          <w:lang w:eastAsia="en-GB"/>
          <w14:ligatures w14:val="none"/>
        </w:rPr>
      </w:pPr>
    </w:p>
    <w:p w14:paraId="66A30CB1" w14:textId="7683F4B8" w:rsidR="002422D7" w:rsidRDefault="002422D7" w:rsidP="0034194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Regarding the originally submitted proposed </w:t>
      </w:r>
      <w:r w:rsidR="00E664F2">
        <w:rPr>
          <w:rFonts w:ascii="Arial" w:eastAsia="Times New Roman" w:hAnsi="Arial" w:cs="Arial"/>
          <w:color w:val="000000" w:themeColor="text1"/>
          <w:kern w:val="0"/>
          <w:sz w:val="22"/>
          <w:szCs w:val="22"/>
          <w:lang w:eastAsia="en-GB"/>
          <w14:ligatures w14:val="none"/>
        </w:rPr>
        <w:t xml:space="preserve">acrylic </w:t>
      </w:r>
      <w:r>
        <w:rPr>
          <w:rFonts w:ascii="Arial" w:eastAsia="Times New Roman" w:hAnsi="Arial" w:cs="Arial"/>
          <w:color w:val="000000" w:themeColor="text1"/>
          <w:kern w:val="0"/>
          <w:sz w:val="22"/>
          <w:szCs w:val="22"/>
          <w:lang w:eastAsia="en-GB"/>
          <w14:ligatures w14:val="none"/>
        </w:rPr>
        <w:t>sign, the Conservation Officer</w:t>
      </w:r>
      <w:r w:rsidR="00E664F2">
        <w:rPr>
          <w:rFonts w:ascii="Arial" w:eastAsia="Times New Roman" w:hAnsi="Arial" w:cs="Arial"/>
          <w:color w:val="000000" w:themeColor="text1"/>
          <w:kern w:val="0"/>
          <w:sz w:val="22"/>
          <w:szCs w:val="22"/>
          <w:lang w:eastAsia="en-GB"/>
          <w14:ligatures w14:val="none"/>
        </w:rPr>
        <w:t xml:space="preserve"> considered this to be an unsympathetic addition to a listed building. </w:t>
      </w:r>
      <w:r w:rsidR="00D276F2">
        <w:rPr>
          <w:rFonts w:ascii="Arial" w:eastAsia="Times New Roman" w:hAnsi="Arial" w:cs="Arial"/>
          <w:color w:val="000000" w:themeColor="text1"/>
          <w:kern w:val="0"/>
          <w:sz w:val="22"/>
          <w:szCs w:val="22"/>
          <w:lang w:eastAsia="en-GB"/>
          <w14:ligatures w14:val="none"/>
        </w:rPr>
        <w:t xml:space="preserve"> It was recommended that a painted wooden fascia would be more appropriate, </w:t>
      </w:r>
      <w:r w:rsidR="002048D0">
        <w:rPr>
          <w:rFonts w:ascii="Arial" w:eastAsia="Times New Roman" w:hAnsi="Arial" w:cs="Arial"/>
          <w:color w:val="000000" w:themeColor="text1"/>
          <w:kern w:val="0"/>
          <w:sz w:val="22"/>
          <w:szCs w:val="22"/>
          <w:lang w:eastAsia="en-GB"/>
          <w14:ligatures w14:val="none"/>
        </w:rPr>
        <w:t>preferably finished in an eggshell paint colour rather than high gloss.  There were no objections to the gold lettering</w:t>
      </w:r>
      <w:r w:rsidR="00EA6D29">
        <w:rPr>
          <w:rFonts w:ascii="Arial" w:eastAsia="Times New Roman" w:hAnsi="Arial" w:cs="Arial"/>
          <w:color w:val="000000" w:themeColor="text1"/>
          <w:kern w:val="0"/>
          <w:sz w:val="22"/>
          <w:szCs w:val="22"/>
          <w:lang w:eastAsia="en-GB"/>
          <w14:ligatures w14:val="none"/>
        </w:rPr>
        <w:t xml:space="preserve">, which could be painted or mounted acrylic letter on the fascia board. </w:t>
      </w:r>
    </w:p>
    <w:p w14:paraId="0703A482" w14:textId="77777777" w:rsidR="000D2033" w:rsidRDefault="000D2033" w:rsidP="0034194C">
      <w:pPr>
        <w:spacing w:after="0" w:line="276" w:lineRule="auto"/>
        <w:jc w:val="both"/>
        <w:rPr>
          <w:rFonts w:ascii="Arial" w:eastAsia="Times New Roman" w:hAnsi="Arial" w:cs="Arial"/>
          <w:color w:val="000000" w:themeColor="text1"/>
          <w:kern w:val="0"/>
          <w:sz w:val="22"/>
          <w:szCs w:val="22"/>
          <w:lang w:eastAsia="en-GB"/>
          <w14:ligatures w14:val="none"/>
        </w:rPr>
      </w:pPr>
    </w:p>
    <w:p w14:paraId="3B90F9D4" w14:textId="206BAC6C" w:rsidR="00506546" w:rsidRDefault="00506546" w:rsidP="0034194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Council’s Conservation Officer made the following </w:t>
      </w:r>
      <w:r w:rsidR="003D4994">
        <w:rPr>
          <w:rFonts w:ascii="Arial" w:eastAsia="Times New Roman" w:hAnsi="Arial" w:cs="Arial"/>
          <w:color w:val="000000" w:themeColor="text1"/>
          <w:kern w:val="0"/>
          <w:sz w:val="22"/>
          <w:szCs w:val="22"/>
          <w:lang w:eastAsia="en-GB"/>
          <w14:ligatures w14:val="none"/>
        </w:rPr>
        <w:t xml:space="preserve">additional comments. </w:t>
      </w:r>
    </w:p>
    <w:p w14:paraId="2F656B61" w14:textId="77777777" w:rsidR="00506546" w:rsidRDefault="00506546" w:rsidP="0034194C">
      <w:pPr>
        <w:spacing w:after="0" w:line="276" w:lineRule="auto"/>
        <w:jc w:val="both"/>
        <w:rPr>
          <w:rFonts w:ascii="Arial" w:eastAsia="Times New Roman" w:hAnsi="Arial" w:cs="Arial"/>
          <w:color w:val="000000" w:themeColor="text1"/>
          <w:kern w:val="0"/>
          <w:sz w:val="22"/>
          <w:szCs w:val="22"/>
          <w:lang w:eastAsia="en-GB"/>
          <w14:ligatures w14:val="none"/>
        </w:rPr>
      </w:pPr>
    </w:p>
    <w:p w14:paraId="60EFC1EC" w14:textId="6C314A70" w:rsidR="00BB065B" w:rsidRPr="003D4994" w:rsidRDefault="00A3270F" w:rsidP="003D499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w:t>
      </w:r>
      <w:r w:rsidR="00BB065B" w:rsidRPr="00BB065B">
        <w:rPr>
          <w:rFonts w:ascii="Arial" w:eastAsia="Times New Roman" w:hAnsi="Arial" w:cs="Arial"/>
          <w:b/>
          <w:bCs/>
          <w:color w:val="000000" w:themeColor="text1"/>
          <w:kern w:val="0"/>
          <w:sz w:val="22"/>
          <w:szCs w:val="22"/>
          <w:lang w:eastAsia="en-GB"/>
          <w14:ligatures w14:val="none"/>
        </w:rPr>
        <w:t>Assessment:</w:t>
      </w:r>
      <w:r w:rsidR="00BB065B" w:rsidRPr="00BB065B">
        <w:rPr>
          <w:rFonts w:ascii="Arial" w:eastAsia="Times New Roman" w:hAnsi="Arial" w:cs="Arial"/>
          <w:color w:val="000000" w:themeColor="text1"/>
          <w:kern w:val="0"/>
          <w:sz w:val="22"/>
          <w:szCs w:val="22"/>
          <w:lang w:eastAsia="en-GB"/>
          <w14:ligatures w14:val="none"/>
        </w:rPr>
        <w:t xml:space="preserve"> This is my second consultation response and follows on from the submission of amended drawings/details. The building forms part of a terrace of listed buildings located in Devizes Conservation Area. </w:t>
      </w:r>
      <w:r w:rsidR="00346D46">
        <w:rPr>
          <w:rFonts w:ascii="Arial" w:eastAsia="Times New Roman" w:hAnsi="Arial" w:cs="Arial"/>
          <w:color w:val="000000" w:themeColor="text1"/>
          <w:kern w:val="0"/>
          <w:sz w:val="22"/>
          <w:szCs w:val="22"/>
          <w:lang w:eastAsia="en-GB"/>
          <w14:ligatures w14:val="none"/>
        </w:rPr>
        <w:t xml:space="preserve"> </w:t>
      </w:r>
      <w:r w:rsidR="00BB065B" w:rsidRPr="00BB065B">
        <w:rPr>
          <w:rFonts w:ascii="Arial" w:eastAsia="Times New Roman" w:hAnsi="Arial" w:cs="Arial"/>
          <w:color w:val="000000" w:themeColor="text1"/>
          <w:kern w:val="0"/>
          <w:sz w:val="22"/>
          <w:szCs w:val="22"/>
          <w:lang w:eastAsia="en-GB"/>
          <w14:ligatures w14:val="none"/>
        </w:rPr>
        <w:t>The street forms part of the commercial area</w:t>
      </w:r>
      <w:r>
        <w:rPr>
          <w:rFonts w:ascii="Arial" w:eastAsia="Times New Roman" w:hAnsi="Arial" w:cs="Arial"/>
          <w:color w:val="000000" w:themeColor="text1"/>
          <w:kern w:val="0"/>
          <w:sz w:val="22"/>
          <w:szCs w:val="22"/>
          <w:lang w:eastAsia="en-GB"/>
          <w14:ligatures w14:val="none"/>
        </w:rPr>
        <w:t>”</w:t>
      </w:r>
      <w:r w:rsidR="00BB065B" w:rsidRPr="00BB065B">
        <w:rPr>
          <w:rFonts w:ascii="Arial" w:eastAsia="Times New Roman" w:hAnsi="Arial" w:cs="Arial"/>
          <w:color w:val="000000" w:themeColor="text1"/>
          <w:kern w:val="0"/>
          <w:sz w:val="22"/>
          <w:szCs w:val="22"/>
          <w:lang w:eastAsia="en-GB"/>
          <w14:ligatures w14:val="none"/>
        </w:rPr>
        <w:t>.</w:t>
      </w:r>
    </w:p>
    <w:p w14:paraId="0F78B93B" w14:textId="77777777" w:rsidR="00BB065B" w:rsidRPr="00BB065B" w:rsidRDefault="00BB065B" w:rsidP="003D4994">
      <w:pPr>
        <w:spacing w:after="0" w:line="276" w:lineRule="auto"/>
        <w:jc w:val="both"/>
        <w:rPr>
          <w:rFonts w:ascii="Arial" w:eastAsia="Times New Roman" w:hAnsi="Arial" w:cs="Arial"/>
          <w:color w:val="000000" w:themeColor="text1"/>
          <w:kern w:val="0"/>
          <w:sz w:val="22"/>
          <w:szCs w:val="22"/>
          <w:lang w:eastAsia="en-GB"/>
          <w14:ligatures w14:val="none"/>
        </w:rPr>
      </w:pPr>
    </w:p>
    <w:p w14:paraId="68EF62F5" w14:textId="3756349E" w:rsidR="00BB065B" w:rsidRPr="003D4994" w:rsidRDefault="00A3270F" w:rsidP="003D499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w:t>
      </w:r>
      <w:r w:rsidR="00BB065B" w:rsidRPr="00BB065B">
        <w:rPr>
          <w:rFonts w:ascii="Arial" w:eastAsia="Times New Roman" w:hAnsi="Arial" w:cs="Arial"/>
          <w:color w:val="000000" w:themeColor="text1"/>
          <w:kern w:val="0"/>
          <w:sz w:val="22"/>
          <w:szCs w:val="22"/>
          <w:lang w:eastAsia="en-GB"/>
          <w14:ligatures w14:val="none"/>
        </w:rPr>
        <w:t>There is no objection to the careful removal of the gloss paint from the ground floor brick of the front elevation. However, this needs to be removed by hand without the use of mechanical tools of this will damage the surface of the brick</w:t>
      </w:r>
      <w:r>
        <w:rPr>
          <w:rFonts w:ascii="Arial" w:eastAsia="Times New Roman" w:hAnsi="Arial" w:cs="Arial"/>
          <w:color w:val="000000" w:themeColor="text1"/>
          <w:kern w:val="0"/>
          <w:sz w:val="22"/>
          <w:szCs w:val="22"/>
          <w:lang w:eastAsia="en-GB"/>
          <w14:ligatures w14:val="none"/>
        </w:rPr>
        <w:t>”</w:t>
      </w:r>
      <w:r w:rsidR="00BB065B" w:rsidRPr="00BB065B">
        <w:rPr>
          <w:rFonts w:ascii="Arial" w:eastAsia="Times New Roman" w:hAnsi="Arial" w:cs="Arial"/>
          <w:color w:val="000000" w:themeColor="text1"/>
          <w:kern w:val="0"/>
          <w:sz w:val="22"/>
          <w:szCs w:val="22"/>
          <w:lang w:eastAsia="en-GB"/>
          <w14:ligatures w14:val="none"/>
        </w:rPr>
        <w:t>.</w:t>
      </w:r>
    </w:p>
    <w:p w14:paraId="7241BACA" w14:textId="77777777" w:rsidR="00BB065B" w:rsidRPr="00BB065B" w:rsidRDefault="00BB065B" w:rsidP="003D4994">
      <w:pPr>
        <w:spacing w:after="0" w:line="276" w:lineRule="auto"/>
        <w:jc w:val="both"/>
        <w:rPr>
          <w:rFonts w:ascii="Arial" w:eastAsia="Times New Roman" w:hAnsi="Arial" w:cs="Arial"/>
          <w:color w:val="000000" w:themeColor="text1"/>
          <w:kern w:val="0"/>
          <w:sz w:val="22"/>
          <w:szCs w:val="22"/>
          <w:lang w:eastAsia="en-GB"/>
          <w14:ligatures w14:val="none"/>
        </w:rPr>
      </w:pPr>
    </w:p>
    <w:p w14:paraId="42B4443E" w14:textId="43E212A0" w:rsidR="00BB065B" w:rsidRDefault="00A3270F" w:rsidP="003D499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BB065B" w:rsidRPr="00BB065B">
        <w:rPr>
          <w:rFonts w:ascii="Arial" w:eastAsia="Times New Roman" w:hAnsi="Arial" w:cs="Arial"/>
          <w:color w:val="000000" w:themeColor="text1"/>
          <w:kern w:val="0"/>
          <w:sz w:val="22"/>
          <w:szCs w:val="22"/>
          <w:lang w:eastAsia="en-GB"/>
          <w14:ligatures w14:val="none"/>
        </w:rPr>
        <w:t xml:space="preserve">Regarding the repainting of the ground floor front elevation, there is no objection to the proposed Little Greene Slaked Lime Mid colour as this is a natural stone colour and neutral. </w:t>
      </w:r>
      <w:r w:rsidR="003D4994" w:rsidRPr="003D4994">
        <w:rPr>
          <w:rFonts w:ascii="Arial" w:eastAsia="Times New Roman" w:hAnsi="Arial" w:cs="Arial"/>
          <w:color w:val="000000" w:themeColor="text1"/>
          <w:kern w:val="0"/>
          <w:sz w:val="22"/>
          <w:szCs w:val="22"/>
          <w:lang w:eastAsia="en-GB"/>
          <w14:ligatures w14:val="none"/>
        </w:rPr>
        <w:t xml:space="preserve"> </w:t>
      </w:r>
      <w:r w:rsidR="00BB065B" w:rsidRPr="00BB065B">
        <w:rPr>
          <w:rFonts w:ascii="Arial" w:eastAsia="Times New Roman" w:hAnsi="Arial" w:cs="Arial"/>
          <w:color w:val="000000" w:themeColor="text1"/>
          <w:kern w:val="0"/>
          <w:sz w:val="22"/>
          <w:szCs w:val="22"/>
          <w:lang w:eastAsia="en-GB"/>
          <w14:ligatures w14:val="none"/>
        </w:rPr>
        <w:t>There is also no objection to the dark green colour scheme of the windows</w:t>
      </w:r>
      <w:r>
        <w:rPr>
          <w:rFonts w:ascii="Arial" w:eastAsia="Times New Roman" w:hAnsi="Arial" w:cs="Arial"/>
          <w:color w:val="000000" w:themeColor="text1"/>
          <w:kern w:val="0"/>
          <w:sz w:val="22"/>
          <w:szCs w:val="22"/>
          <w:lang w:eastAsia="en-GB"/>
          <w14:ligatures w14:val="none"/>
        </w:rPr>
        <w:t>”</w:t>
      </w:r>
      <w:r w:rsidR="00BB065B" w:rsidRPr="00BB065B">
        <w:rPr>
          <w:rFonts w:ascii="Arial" w:eastAsia="Times New Roman" w:hAnsi="Arial" w:cs="Arial"/>
          <w:color w:val="000000" w:themeColor="text1"/>
          <w:kern w:val="0"/>
          <w:sz w:val="22"/>
          <w:szCs w:val="22"/>
          <w:lang w:eastAsia="en-GB"/>
          <w14:ligatures w14:val="none"/>
        </w:rPr>
        <w:t>.</w:t>
      </w:r>
    </w:p>
    <w:p w14:paraId="48BD5091" w14:textId="77777777" w:rsidR="00A3270F" w:rsidRPr="00BB065B" w:rsidRDefault="00A3270F" w:rsidP="003D4994">
      <w:pPr>
        <w:spacing w:after="0" w:line="276" w:lineRule="auto"/>
        <w:jc w:val="both"/>
        <w:rPr>
          <w:rFonts w:ascii="Arial" w:eastAsia="Times New Roman" w:hAnsi="Arial" w:cs="Arial"/>
          <w:color w:val="000000" w:themeColor="text1"/>
          <w:kern w:val="0"/>
          <w:sz w:val="22"/>
          <w:szCs w:val="22"/>
          <w:lang w:eastAsia="en-GB"/>
          <w14:ligatures w14:val="none"/>
        </w:rPr>
      </w:pPr>
    </w:p>
    <w:p w14:paraId="18AAE64D" w14:textId="146F8E88" w:rsidR="00BB065B" w:rsidRPr="003D4994" w:rsidRDefault="00A3270F" w:rsidP="003D499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BB065B" w:rsidRPr="00BB065B">
        <w:rPr>
          <w:rFonts w:ascii="Arial" w:eastAsia="Times New Roman" w:hAnsi="Arial" w:cs="Arial"/>
          <w:color w:val="000000" w:themeColor="text1"/>
          <w:kern w:val="0"/>
          <w:sz w:val="22"/>
          <w:szCs w:val="22"/>
          <w:lang w:eastAsia="en-GB"/>
          <w14:ligatures w14:val="none"/>
        </w:rPr>
        <w:t>Regarding the sign, this would be in the same location and size as the previous shop sign. There is no objection to a timber sign with flush acrylic lettering on the fascia board</w:t>
      </w:r>
      <w:r>
        <w:rPr>
          <w:rFonts w:ascii="Arial" w:eastAsia="Times New Roman" w:hAnsi="Arial" w:cs="Arial"/>
          <w:color w:val="000000" w:themeColor="text1"/>
          <w:kern w:val="0"/>
          <w:sz w:val="22"/>
          <w:szCs w:val="22"/>
          <w:lang w:eastAsia="en-GB"/>
          <w14:ligatures w14:val="none"/>
        </w:rPr>
        <w:t>”</w:t>
      </w:r>
      <w:r w:rsidR="00BB065B" w:rsidRPr="00BB065B">
        <w:rPr>
          <w:rFonts w:ascii="Arial" w:eastAsia="Times New Roman" w:hAnsi="Arial" w:cs="Arial"/>
          <w:color w:val="000000" w:themeColor="text1"/>
          <w:kern w:val="0"/>
          <w:sz w:val="22"/>
          <w:szCs w:val="22"/>
          <w:lang w:eastAsia="en-GB"/>
          <w14:ligatures w14:val="none"/>
        </w:rPr>
        <w:t>.</w:t>
      </w:r>
    </w:p>
    <w:p w14:paraId="76EAD3FB" w14:textId="77777777" w:rsidR="00771032" w:rsidRPr="003D4994" w:rsidRDefault="00771032" w:rsidP="00F1263F">
      <w:pPr>
        <w:spacing w:after="0" w:line="276" w:lineRule="auto"/>
        <w:jc w:val="both"/>
        <w:rPr>
          <w:rFonts w:ascii="Arial" w:eastAsia="Times New Roman" w:hAnsi="Arial" w:cs="Arial"/>
          <w:color w:val="000000" w:themeColor="text1"/>
          <w:kern w:val="0"/>
          <w:sz w:val="22"/>
          <w:szCs w:val="22"/>
          <w:lang w:eastAsia="en-GB"/>
          <w14:ligatures w14:val="none"/>
        </w:rPr>
      </w:pPr>
    </w:p>
    <w:p w14:paraId="3F102373"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692CC9EB" w14:textId="3735E1AE"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74(3)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r w:rsidR="003C0531" w:rsidRPr="007E2693">
        <w:rPr>
          <w:rFonts w:ascii="Arial" w:eastAsia="Times New Roman" w:hAnsi="Arial" w:cs="Arial"/>
          <w:color w:val="000000" w:themeColor="text1"/>
          <w:kern w:val="0"/>
          <w:sz w:val="22"/>
          <w:szCs w:val="22"/>
          <w:lang w:eastAsia="en-GB"/>
          <w14:ligatures w14:val="none"/>
        </w:rPr>
        <w:t>policy and</w:t>
      </w:r>
      <w:r w:rsidRPr="007E2693">
        <w:rPr>
          <w:rFonts w:ascii="Arial" w:eastAsia="Times New Roman" w:hAnsi="Arial" w:cs="Arial"/>
          <w:color w:val="000000" w:themeColor="text1"/>
          <w:kern w:val="0"/>
          <w:sz w:val="22"/>
          <w:szCs w:val="22"/>
          <w:lang w:eastAsia="en-GB"/>
          <w14:ligatures w14:val="none"/>
        </w:rPr>
        <w:t xml:space="preserve"> must be taken into account where relevant.</w:t>
      </w:r>
    </w:p>
    <w:p w14:paraId="764B1FB9"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13626C8A" w14:textId="77777777" w:rsidTr="004036FE">
        <w:trPr>
          <w:trHeight w:hRule="exact" w:val="20"/>
        </w:trPr>
        <w:tc>
          <w:tcPr>
            <w:tcW w:w="704" w:type="dxa"/>
            <w:tcBorders>
              <w:top w:val="nil"/>
              <w:left w:val="nil"/>
              <w:bottom w:val="nil"/>
              <w:right w:val="nil"/>
            </w:tcBorders>
          </w:tcPr>
          <w:p w14:paraId="3B0CF6DE"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Does the site or proposed development possess/impact on any of the features where</w:t>
            </w:r>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B676375" w14:textId="77777777" w:rsidR="008914EE" w:rsidRDefault="008914EE">
            <w:pPr>
              <w:rPr>
                <w:sz w:val="2"/>
              </w:rPr>
            </w:pPr>
          </w:p>
        </w:tc>
        <w:tc>
          <w:tcPr>
            <w:tcW w:w="1139" w:type="dxa"/>
            <w:tcBorders>
              <w:top w:val="nil"/>
              <w:left w:val="nil"/>
              <w:bottom w:val="nil"/>
              <w:right w:val="nil"/>
            </w:tcBorders>
          </w:tcPr>
          <w:p w14:paraId="485F8447" w14:textId="77777777" w:rsidR="008914EE" w:rsidRDefault="008914EE">
            <w:pPr>
              <w:rPr>
                <w:sz w:val="2"/>
              </w:rPr>
            </w:pPr>
          </w:p>
        </w:tc>
      </w:tr>
      <w:tr w:rsidR="00FC0D4D" w14:paraId="0020B5FB" w14:textId="77777777" w:rsidTr="00FC0D4D">
        <w:tc>
          <w:tcPr>
            <w:tcW w:w="8217" w:type="dxa"/>
            <w:gridSpan w:val="2"/>
            <w:shd w:val="clear" w:color="auto" w:fill="D9D9D9" w:themeFill="background1" w:themeFillShade="D9"/>
          </w:tcPr>
          <w:p w14:paraId="41EAAE51"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632E3E81"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27120315" w14:textId="77777777" w:rsidTr="004036FE">
        <w:tc>
          <w:tcPr>
            <w:tcW w:w="704" w:type="dxa"/>
          </w:tcPr>
          <w:p w14:paraId="01F20CDE"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3DE45A58"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Does the site or proposed development possess/impact on any of the features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7C6AC4EF" w14:textId="54845679" w:rsidR="008914EE" w:rsidRPr="00210121" w:rsidRDefault="0069482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6966AB05" w14:textId="77777777" w:rsidTr="004036FE">
        <w:tc>
          <w:tcPr>
            <w:tcW w:w="704" w:type="dxa"/>
          </w:tcPr>
          <w:p w14:paraId="790CF2A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00C5C916"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3EC0115B" w14:textId="04596987" w:rsidR="008914EE" w:rsidRPr="00210121" w:rsidRDefault="0069482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17491B08" w14:textId="77777777" w:rsidTr="004036FE">
        <w:tc>
          <w:tcPr>
            <w:tcW w:w="704" w:type="dxa"/>
          </w:tcPr>
          <w:p w14:paraId="22BBD7C1"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1B50C109"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040A3969" w14:textId="5A9B208A" w:rsidR="008914EE" w:rsidRPr="00210121" w:rsidRDefault="0069482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6C1C10C0"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BBB7E4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FF697E0" w14:textId="41448032" w:rsidR="00F1263F"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72E3705" w14:textId="77777777" w:rsidR="001916C6" w:rsidRPr="001916C6" w:rsidRDefault="001916C6" w:rsidP="00F1263F">
      <w:pPr>
        <w:spacing w:after="0" w:line="276" w:lineRule="auto"/>
        <w:jc w:val="both"/>
        <w:rPr>
          <w:rFonts w:ascii="Arial" w:eastAsia="Times New Roman" w:hAnsi="Arial" w:cs="Arial"/>
          <w:b/>
          <w:bCs/>
          <w:kern w:val="0"/>
          <w:sz w:val="22"/>
          <w:szCs w:val="22"/>
          <w:lang w:eastAsia="en-GB"/>
          <w14:ligatures w14:val="none"/>
        </w:rPr>
      </w:pPr>
    </w:p>
    <w:p w14:paraId="6D4D915A" w14:textId="77777777" w:rsidR="001916C6" w:rsidRPr="001916C6" w:rsidRDefault="001916C6" w:rsidP="001916C6">
      <w:pPr>
        <w:spacing w:after="0" w:line="240" w:lineRule="auto"/>
        <w:jc w:val="both"/>
        <w:rPr>
          <w:rFonts w:ascii="Arial" w:eastAsia="Times New Roman" w:hAnsi="Arial" w:cs="Arial"/>
          <w:color w:val="000000"/>
          <w:kern w:val="0"/>
          <w:sz w:val="22"/>
          <w:szCs w:val="22"/>
          <w:lang w:eastAsia="en-GB"/>
          <w14:ligatures w14:val="none"/>
        </w:rPr>
      </w:pPr>
      <w:r w:rsidRPr="001916C6">
        <w:rPr>
          <w:rFonts w:ascii="Arial" w:eastAsia="Times New Roman" w:hAnsi="Arial" w:cs="Arial"/>
          <w:b/>
          <w:bCs/>
          <w:color w:val="000000"/>
          <w:kern w:val="0"/>
          <w:sz w:val="22"/>
          <w:szCs w:val="22"/>
          <w:lang w:eastAsia="en-GB"/>
          <w14:ligatures w14:val="none"/>
        </w:rPr>
        <w:t>Summary &amp; conclusion</w:t>
      </w:r>
      <w:r w:rsidRPr="001916C6">
        <w:rPr>
          <w:rFonts w:ascii="Arial" w:eastAsia="Times New Roman" w:hAnsi="Arial" w:cs="Arial"/>
          <w:color w:val="000000"/>
          <w:kern w:val="0"/>
          <w:sz w:val="22"/>
          <w:szCs w:val="22"/>
          <w:lang w:eastAsia="en-GB"/>
          <w14:ligatures w14:val="none"/>
        </w:rPr>
        <w:t>: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7D7A50AB" w14:textId="77777777" w:rsidR="001916C6" w:rsidRPr="001916C6" w:rsidRDefault="001916C6" w:rsidP="001916C6">
      <w:pPr>
        <w:spacing w:after="0" w:line="240" w:lineRule="auto"/>
        <w:jc w:val="both"/>
        <w:rPr>
          <w:rFonts w:ascii="Arial" w:eastAsia="Times New Roman" w:hAnsi="Arial" w:cs="Arial"/>
          <w:color w:val="000000"/>
          <w:kern w:val="0"/>
          <w:sz w:val="22"/>
          <w:szCs w:val="22"/>
          <w:lang w:eastAsia="en-GB"/>
          <w14:ligatures w14:val="none"/>
        </w:rPr>
      </w:pPr>
    </w:p>
    <w:p w14:paraId="7796ED5B" w14:textId="022D0367" w:rsidR="009F700D" w:rsidRPr="001916C6" w:rsidRDefault="001916C6" w:rsidP="001916C6">
      <w:pPr>
        <w:spacing w:after="0" w:line="276" w:lineRule="auto"/>
        <w:jc w:val="both"/>
        <w:rPr>
          <w:rFonts w:ascii="Arial" w:eastAsia="Times New Roman" w:hAnsi="Arial" w:cs="Arial"/>
          <w:sz w:val="22"/>
          <w:szCs w:val="22"/>
          <w:lang w:eastAsia="en-GB"/>
        </w:rPr>
      </w:pPr>
      <w:r w:rsidRPr="001916C6">
        <w:rPr>
          <w:rFonts w:ascii="Arial" w:eastAsia="Times New Roman" w:hAnsi="Arial" w:cs="Arial"/>
          <w:color w:val="000000"/>
          <w:kern w:val="0"/>
          <w:sz w:val="22"/>
          <w:szCs w:val="22"/>
          <w:lang w:eastAsia="en-GB"/>
          <w14:ligatures w14:val="none"/>
        </w:rPr>
        <w:t xml:space="preserve">The impact of the proposals on heritage assets will be </w:t>
      </w:r>
      <w:r w:rsidR="001E1041" w:rsidRPr="001916C6">
        <w:rPr>
          <w:rFonts w:ascii="Arial" w:eastAsia="Times New Roman" w:hAnsi="Arial" w:cs="Arial"/>
          <w:color w:val="000000"/>
          <w:kern w:val="0"/>
          <w:sz w:val="22"/>
          <w:szCs w:val="22"/>
          <w:lang w:eastAsia="en-GB"/>
          <w14:ligatures w14:val="none"/>
        </w:rPr>
        <w:t>neutral,</w:t>
      </w:r>
      <w:r w:rsidRPr="001916C6">
        <w:rPr>
          <w:rFonts w:ascii="Arial" w:eastAsia="Times New Roman" w:hAnsi="Arial" w:cs="Arial"/>
          <w:color w:val="000000"/>
          <w:kern w:val="0"/>
          <w:sz w:val="22"/>
          <w:szCs w:val="22"/>
          <w:lang w:eastAsia="en-GB"/>
          <w14:ligatures w14:val="none"/>
        </w:rPr>
        <w:t xml:space="preserve"> and the requirements of current conservation legislation, policy or guidance are considered to be met and there is therefore no objection to the approval of these applications.</w:t>
      </w:r>
    </w:p>
    <w:p w14:paraId="6ABE5EA4"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32BF9599" w14:textId="77777777" w:rsidR="001916C6" w:rsidRDefault="001916C6" w:rsidP="00D3708F">
      <w:pPr>
        <w:spacing w:after="0" w:line="276" w:lineRule="auto"/>
        <w:jc w:val="both"/>
        <w:rPr>
          <w:rFonts w:ascii="Arial" w:eastAsia="Times New Roman" w:hAnsi="Arial" w:cs="Arial"/>
          <w:b/>
          <w:bCs/>
          <w:kern w:val="0"/>
          <w:sz w:val="22"/>
          <w:szCs w:val="22"/>
          <w:lang w:eastAsia="en-GB"/>
          <w14:ligatures w14:val="none"/>
        </w:rPr>
      </w:pPr>
    </w:p>
    <w:p w14:paraId="2441A939"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0605BBEA"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sectPr w:rsidR="00EA5C93" w:rsidRPr="00EA5C93"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A19C3"/>
    <w:multiLevelType w:val="hybridMultilevel"/>
    <w:tmpl w:val="EB06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4A04823"/>
    <w:multiLevelType w:val="hybridMultilevel"/>
    <w:tmpl w:val="45DED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B55F57"/>
    <w:multiLevelType w:val="hybridMultilevel"/>
    <w:tmpl w:val="BDE0F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3"/>
  </w:num>
  <w:num w:numId="5" w16cid:durableId="466094426">
    <w:abstractNumId w:val="22"/>
  </w:num>
  <w:num w:numId="6" w16cid:durableId="1542328013">
    <w:abstractNumId w:val="24"/>
  </w:num>
  <w:num w:numId="7" w16cid:durableId="1793137108">
    <w:abstractNumId w:val="12"/>
  </w:num>
  <w:num w:numId="8" w16cid:durableId="894196061">
    <w:abstractNumId w:val="25"/>
  </w:num>
  <w:num w:numId="9" w16cid:durableId="1582301330">
    <w:abstractNumId w:val="4"/>
  </w:num>
  <w:num w:numId="10" w16cid:durableId="1377897276">
    <w:abstractNumId w:val="10"/>
  </w:num>
  <w:num w:numId="11" w16cid:durableId="696538521">
    <w:abstractNumId w:val="11"/>
  </w:num>
  <w:num w:numId="12" w16cid:durableId="544147084">
    <w:abstractNumId w:val="14"/>
  </w:num>
  <w:num w:numId="13" w16cid:durableId="146017676">
    <w:abstractNumId w:val="8"/>
  </w:num>
  <w:num w:numId="14" w16cid:durableId="95908985">
    <w:abstractNumId w:val="9"/>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1"/>
  </w:num>
  <w:num w:numId="20" w16cid:durableId="591665408">
    <w:abstractNumId w:val="15"/>
  </w:num>
  <w:num w:numId="21" w16cid:durableId="1739472710">
    <w:abstractNumId w:val="7"/>
  </w:num>
  <w:num w:numId="22" w16cid:durableId="534393309">
    <w:abstractNumId w:val="16"/>
  </w:num>
  <w:num w:numId="23" w16cid:durableId="641421234">
    <w:abstractNumId w:val="3"/>
  </w:num>
  <w:num w:numId="24" w16cid:durableId="101649150">
    <w:abstractNumId w:val="19"/>
  </w:num>
  <w:num w:numId="25" w16cid:durableId="77362684">
    <w:abstractNumId w:val="6"/>
  </w:num>
  <w:num w:numId="26" w16cid:durableId="17698101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50414"/>
    <w:rsid w:val="0007377C"/>
    <w:rsid w:val="00080B8E"/>
    <w:rsid w:val="000904C8"/>
    <w:rsid w:val="0009569C"/>
    <w:rsid w:val="00097010"/>
    <w:rsid w:val="000A3DD4"/>
    <w:rsid w:val="000B05B0"/>
    <w:rsid w:val="000B5BFA"/>
    <w:rsid w:val="000C0E31"/>
    <w:rsid w:val="000C45E5"/>
    <w:rsid w:val="000D02DF"/>
    <w:rsid w:val="000D0858"/>
    <w:rsid w:val="000D2033"/>
    <w:rsid w:val="000E3B09"/>
    <w:rsid w:val="000E6B9B"/>
    <w:rsid w:val="000E7C90"/>
    <w:rsid w:val="001018D6"/>
    <w:rsid w:val="00114781"/>
    <w:rsid w:val="001422D5"/>
    <w:rsid w:val="00150B21"/>
    <w:rsid w:val="001548C7"/>
    <w:rsid w:val="0017436B"/>
    <w:rsid w:val="00174771"/>
    <w:rsid w:val="00176847"/>
    <w:rsid w:val="00182B9F"/>
    <w:rsid w:val="001916C6"/>
    <w:rsid w:val="001975A7"/>
    <w:rsid w:val="001A228E"/>
    <w:rsid w:val="001C430B"/>
    <w:rsid w:val="001C6BB1"/>
    <w:rsid w:val="001C7ED3"/>
    <w:rsid w:val="001D1B59"/>
    <w:rsid w:val="001D2B00"/>
    <w:rsid w:val="001D6981"/>
    <w:rsid w:val="001E1041"/>
    <w:rsid w:val="001E3936"/>
    <w:rsid w:val="001E3C8D"/>
    <w:rsid w:val="001F0E86"/>
    <w:rsid w:val="001F793E"/>
    <w:rsid w:val="002007CC"/>
    <w:rsid w:val="0020285B"/>
    <w:rsid w:val="00202DE0"/>
    <w:rsid w:val="002048D0"/>
    <w:rsid w:val="002073DA"/>
    <w:rsid w:val="00210121"/>
    <w:rsid w:val="0021435E"/>
    <w:rsid w:val="002223A7"/>
    <w:rsid w:val="00232D93"/>
    <w:rsid w:val="002422D7"/>
    <w:rsid w:val="00283A5E"/>
    <w:rsid w:val="002860A6"/>
    <w:rsid w:val="00290898"/>
    <w:rsid w:val="0029205E"/>
    <w:rsid w:val="002941BD"/>
    <w:rsid w:val="002943BF"/>
    <w:rsid w:val="00294C01"/>
    <w:rsid w:val="002B25A9"/>
    <w:rsid w:val="002B5AD0"/>
    <w:rsid w:val="002B6649"/>
    <w:rsid w:val="002E0943"/>
    <w:rsid w:val="002E16E5"/>
    <w:rsid w:val="002F47C4"/>
    <w:rsid w:val="002F7C6B"/>
    <w:rsid w:val="0030678E"/>
    <w:rsid w:val="00312C7F"/>
    <w:rsid w:val="00316599"/>
    <w:rsid w:val="00332680"/>
    <w:rsid w:val="0034194C"/>
    <w:rsid w:val="0034607F"/>
    <w:rsid w:val="00346D46"/>
    <w:rsid w:val="00353AFD"/>
    <w:rsid w:val="00354D90"/>
    <w:rsid w:val="00384CE5"/>
    <w:rsid w:val="0038563A"/>
    <w:rsid w:val="003876F4"/>
    <w:rsid w:val="00387A45"/>
    <w:rsid w:val="003B32DD"/>
    <w:rsid w:val="003C0531"/>
    <w:rsid w:val="003D38ED"/>
    <w:rsid w:val="003D4994"/>
    <w:rsid w:val="003E2176"/>
    <w:rsid w:val="003E3806"/>
    <w:rsid w:val="003F0EB1"/>
    <w:rsid w:val="004036FE"/>
    <w:rsid w:val="00405341"/>
    <w:rsid w:val="00414164"/>
    <w:rsid w:val="004172BB"/>
    <w:rsid w:val="00424DA4"/>
    <w:rsid w:val="004268CE"/>
    <w:rsid w:val="00450DA0"/>
    <w:rsid w:val="00465B83"/>
    <w:rsid w:val="00475AA8"/>
    <w:rsid w:val="00482424"/>
    <w:rsid w:val="00482B25"/>
    <w:rsid w:val="00484C6A"/>
    <w:rsid w:val="00491261"/>
    <w:rsid w:val="00492FF2"/>
    <w:rsid w:val="00496BFD"/>
    <w:rsid w:val="00497E31"/>
    <w:rsid w:val="004B16D6"/>
    <w:rsid w:val="004B1819"/>
    <w:rsid w:val="004C35D8"/>
    <w:rsid w:val="004C5746"/>
    <w:rsid w:val="004D23ED"/>
    <w:rsid w:val="004E6EDB"/>
    <w:rsid w:val="004F6C1C"/>
    <w:rsid w:val="00501911"/>
    <w:rsid w:val="0050216E"/>
    <w:rsid w:val="00506262"/>
    <w:rsid w:val="00506546"/>
    <w:rsid w:val="00507FCF"/>
    <w:rsid w:val="005100B4"/>
    <w:rsid w:val="00513E22"/>
    <w:rsid w:val="0052282C"/>
    <w:rsid w:val="00527491"/>
    <w:rsid w:val="00533093"/>
    <w:rsid w:val="005341FB"/>
    <w:rsid w:val="005365E4"/>
    <w:rsid w:val="0054068B"/>
    <w:rsid w:val="005473BD"/>
    <w:rsid w:val="00550C99"/>
    <w:rsid w:val="00554987"/>
    <w:rsid w:val="005607D8"/>
    <w:rsid w:val="00561ED2"/>
    <w:rsid w:val="0058287D"/>
    <w:rsid w:val="005832BF"/>
    <w:rsid w:val="0059577B"/>
    <w:rsid w:val="005A13E7"/>
    <w:rsid w:val="005A287E"/>
    <w:rsid w:val="005B4C07"/>
    <w:rsid w:val="005D148E"/>
    <w:rsid w:val="005D25D5"/>
    <w:rsid w:val="005E1B00"/>
    <w:rsid w:val="005E34ED"/>
    <w:rsid w:val="005E75F4"/>
    <w:rsid w:val="005F4DDB"/>
    <w:rsid w:val="0060299F"/>
    <w:rsid w:val="006030C2"/>
    <w:rsid w:val="00607AD1"/>
    <w:rsid w:val="0062089F"/>
    <w:rsid w:val="00625BF7"/>
    <w:rsid w:val="00630588"/>
    <w:rsid w:val="00637C89"/>
    <w:rsid w:val="00643C57"/>
    <w:rsid w:val="00646DA3"/>
    <w:rsid w:val="00652C05"/>
    <w:rsid w:val="00680DA9"/>
    <w:rsid w:val="00683266"/>
    <w:rsid w:val="00683C17"/>
    <w:rsid w:val="00686A50"/>
    <w:rsid w:val="0069273F"/>
    <w:rsid w:val="00694821"/>
    <w:rsid w:val="0069695D"/>
    <w:rsid w:val="006A6251"/>
    <w:rsid w:val="006B23D0"/>
    <w:rsid w:val="006B438E"/>
    <w:rsid w:val="006B4A83"/>
    <w:rsid w:val="006B762B"/>
    <w:rsid w:val="006C0F9E"/>
    <w:rsid w:val="006C4BFD"/>
    <w:rsid w:val="006C5C97"/>
    <w:rsid w:val="006C73D7"/>
    <w:rsid w:val="006E0F8F"/>
    <w:rsid w:val="006E1F5C"/>
    <w:rsid w:val="007011C2"/>
    <w:rsid w:val="00705E25"/>
    <w:rsid w:val="00707756"/>
    <w:rsid w:val="00707D08"/>
    <w:rsid w:val="007301EF"/>
    <w:rsid w:val="00732F3A"/>
    <w:rsid w:val="00742B0E"/>
    <w:rsid w:val="00747783"/>
    <w:rsid w:val="00750FA8"/>
    <w:rsid w:val="0076143A"/>
    <w:rsid w:val="007701F6"/>
    <w:rsid w:val="00771032"/>
    <w:rsid w:val="00773C09"/>
    <w:rsid w:val="00793F8E"/>
    <w:rsid w:val="007A5F42"/>
    <w:rsid w:val="007C0AFA"/>
    <w:rsid w:val="007C4232"/>
    <w:rsid w:val="007D2E3C"/>
    <w:rsid w:val="007D328F"/>
    <w:rsid w:val="007E2693"/>
    <w:rsid w:val="007E32BF"/>
    <w:rsid w:val="007F1C6D"/>
    <w:rsid w:val="007F46D6"/>
    <w:rsid w:val="007F7257"/>
    <w:rsid w:val="00802AEC"/>
    <w:rsid w:val="008048A2"/>
    <w:rsid w:val="0080787A"/>
    <w:rsid w:val="00832A35"/>
    <w:rsid w:val="00840A49"/>
    <w:rsid w:val="0085393D"/>
    <w:rsid w:val="00855662"/>
    <w:rsid w:val="0086069A"/>
    <w:rsid w:val="00861DD9"/>
    <w:rsid w:val="00875CD3"/>
    <w:rsid w:val="00884C1D"/>
    <w:rsid w:val="00887AC7"/>
    <w:rsid w:val="008914EE"/>
    <w:rsid w:val="008A78F9"/>
    <w:rsid w:val="008B44B6"/>
    <w:rsid w:val="008C2466"/>
    <w:rsid w:val="008D0226"/>
    <w:rsid w:val="008D4A64"/>
    <w:rsid w:val="008D775F"/>
    <w:rsid w:val="008E400E"/>
    <w:rsid w:val="008E5134"/>
    <w:rsid w:val="008E7079"/>
    <w:rsid w:val="00907CF6"/>
    <w:rsid w:val="00920F0F"/>
    <w:rsid w:val="0092586B"/>
    <w:rsid w:val="009316BB"/>
    <w:rsid w:val="00946613"/>
    <w:rsid w:val="009468C7"/>
    <w:rsid w:val="00970A8A"/>
    <w:rsid w:val="00970D26"/>
    <w:rsid w:val="00970F6B"/>
    <w:rsid w:val="00987651"/>
    <w:rsid w:val="009A4CCA"/>
    <w:rsid w:val="009A544E"/>
    <w:rsid w:val="009A5EEC"/>
    <w:rsid w:val="009A7FC3"/>
    <w:rsid w:val="009B0BD0"/>
    <w:rsid w:val="009C0200"/>
    <w:rsid w:val="009C3071"/>
    <w:rsid w:val="009C3A14"/>
    <w:rsid w:val="009C3CE7"/>
    <w:rsid w:val="009D1739"/>
    <w:rsid w:val="009D1ACE"/>
    <w:rsid w:val="009D2C79"/>
    <w:rsid w:val="009D4867"/>
    <w:rsid w:val="009E1642"/>
    <w:rsid w:val="009E2BC1"/>
    <w:rsid w:val="009E31AE"/>
    <w:rsid w:val="009E5995"/>
    <w:rsid w:val="009F700D"/>
    <w:rsid w:val="00A03FD0"/>
    <w:rsid w:val="00A10842"/>
    <w:rsid w:val="00A14058"/>
    <w:rsid w:val="00A147C7"/>
    <w:rsid w:val="00A247B5"/>
    <w:rsid w:val="00A3270F"/>
    <w:rsid w:val="00A3747E"/>
    <w:rsid w:val="00A3792A"/>
    <w:rsid w:val="00A41EF1"/>
    <w:rsid w:val="00A43311"/>
    <w:rsid w:val="00A47462"/>
    <w:rsid w:val="00A6406E"/>
    <w:rsid w:val="00A70741"/>
    <w:rsid w:val="00A91DB8"/>
    <w:rsid w:val="00A92438"/>
    <w:rsid w:val="00A96182"/>
    <w:rsid w:val="00A97845"/>
    <w:rsid w:val="00AA110D"/>
    <w:rsid w:val="00AA5652"/>
    <w:rsid w:val="00AA7925"/>
    <w:rsid w:val="00AB08E4"/>
    <w:rsid w:val="00AB535C"/>
    <w:rsid w:val="00AB6CA9"/>
    <w:rsid w:val="00AC5980"/>
    <w:rsid w:val="00AD3E23"/>
    <w:rsid w:val="00AD703E"/>
    <w:rsid w:val="00AE1C41"/>
    <w:rsid w:val="00AE6F4A"/>
    <w:rsid w:val="00B030C6"/>
    <w:rsid w:val="00B034C2"/>
    <w:rsid w:val="00B04EAD"/>
    <w:rsid w:val="00B06969"/>
    <w:rsid w:val="00B06C88"/>
    <w:rsid w:val="00B107C5"/>
    <w:rsid w:val="00B14FCC"/>
    <w:rsid w:val="00B24270"/>
    <w:rsid w:val="00B35FE0"/>
    <w:rsid w:val="00B47E4D"/>
    <w:rsid w:val="00B57A45"/>
    <w:rsid w:val="00B627C5"/>
    <w:rsid w:val="00B636AF"/>
    <w:rsid w:val="00B725C9"/>
    <w:rsid w:val="00B937FE"/>
    <w:rsid w:val="00B967BC"/>
    <w:rsid w:val="00BB065B"/>
    <w:rsid w:val="00BB1A61"/>
    <w:rsid w:val="00BD555F"/>
    <w:rsid w:val="00BE0D93"/>
    <w:rsid w:val="00BE21D9"/>
    <w:rsid w:val="00BF582D"/>
    <w:rsid w:val="00BF6DBD"/>
    <w:rsid w:val="00BF75BD"/>
    <w:rsid w:val="00C03935"/>
    <w:rsid w:val="00C046FF"/>
    <w:rsid w:val="00C15B3F"/>
    <w:rsid w:val="00C44C29"/>
    <w:rsid w:val="00C5188C"/>
    <w:rsid w:val="00C760C4"/>
    <w:rsid w:val="00C84F43"/>
    <w:rsid w:val="00C87143"/>
    <w:rsid w:val="00CA0A0F"/>
    <w:rsid w:val="00CA5343"/>
    <w:rsid w:val="00CA6224"/>
    <w:rsid w:val="00CB49BC"/>
    <w:rsid w:val="00CB7792"/>
    <w:rsid w:val="00CC7FBB"/>
    <w:rsid w:val="00CD3444"/>
    <w:rsid w:val="00CD423E"/>
    <w:rsid w:val="00CE04E4"/>
    <w:rsid w:val="00CE1AA0"/>
    <w:rsid w:val="00CE3EFE"/>
    <w:rsid w:val="00CF161D"/>
    <w:rsid w:val="00D042F5"/>
    <w:rsid w:val="00D057AF"/>
    <w:rsid w:val="00D05A60"/>
    <w:rsid w:val="00D119DC"/>
    <w:rsid w:val="00D11CC3"/>
    <w:rsid w:val="00D11E1C"/>
    <w:rsid w:val="00D13DC7"/>
    <w:rsid w:val="00D14841"/>
    <w:rsid w:val="00D16865"/>
    <w:rsid w:val="00D17C1F"/>
    <w:rsid w:val="00D215A8"/>
    <w:rsid w:val="00D276F2"/>
    <w:rsid w:val="00D3708F"/>
    <w:rsid w:val="00D422DA"/>
    <w:rsid w:val="00D56315"/>
    <w:rsid w:val="00D60C29"/>
    <w:rsid w:val="00D64502"/>
    <w:rsid w:val="00D6500C"/>
    <w:rsid w:val="00D767DF"/>
    <w:rsid w:val="00D82D3F"/>
    <w:rsid w:val="00D87765"/>
    <w:rsid w:val="00D902FA"/>
    <w:rsid w:val="00D951CA"/>
    <w:rsid w:val="00D95472"/>
    <w:rsid w:val="00DC00C1"/>
    <w:rsid w:val="00DC365D"/>
    <w:rsid w:val="00DF3F20"/>
    <w:rsid w:val="00DF7C5B"/>
    <w:rsid w:val="00E03350"/>
    <w:rsid w:val="00E03DF5"/>
    <w:rsid w:val="00E25A94"/>
    <w:rsid w:val="00E26776"/>
    <w:rsid w:val="00E2785E"/>
    <w:rsid w:val="00E339FC"/>
    <w:rsid w:val="00E4178F"/>
    <w:rsid w:val="00E574A7"/>
    <w:rsid w:val="00E638F1"/>
    <w:rsid w:val="00E664F2"/>
    <w:rsid w:val="00E70D98"/>
    <w:rsid w:val="00E74E27"/>
    <w:rsid w:val="00E77C72"/>
    <w:rsid w:val="00E8077B"/>
    <w:rsid w:val="00E85545"/>
    <w:rsid w:val="00E86204"/>
    <w:rsid w:val="00E92EE6"/>
    <w:rsid w:val="00E933AC"/>
    <w:rsid w:val="00EA1533"/>
    <w:rsid w:val="00EA18EE"/>
    <w:rsid w:val="00EA5C93"/>
    <w:rsid w:val="00EA6D29"/>
    <w:rsid w:val="00EA6D91"/>
    <w:rsid w:val="00EC156A"/>
    <w:rsid w:val="00EC1FE1"/>
    <w:rsid w:val="00EC2E4E"/>
    <w:rsid w:val="00ED781A"/>
    <w:rsid w:val="00EE21A2"/>
    <w:rsid w:val="00EE5C03"/>
    <w:rsid w:val="00EE78DB"/>
    <w:rsid w:val="00EF6260"/>
    <w:rsid w:val="00F00562"/>
    <w:rsid w:val="00F005A4"/>
    <w:rsid w:val="00F01AAA"/>
    <w:rsid w:val="00F1263F"/>
    <w:rsid w:val="00F22484"/>
    <w:rsid w:val="00F2477F"/>
    <w:rsid w:val="00F3124B"/>
    <w:rsid w:val="00F64398"/>
    <w:rsid w:val="00F7017C"/>
    <w:rsid w:val="00F7609E"/>
    <w:rsid w:val="00F82572"/>
    <w:rsid w:val="00F86303"/>
    <w:rsid w:val="00F86B6F"/>
    <w:rsid w:val="00F87A22"/>
    <w:rsid w:val="00F9161E"/>
    <w:rsid w:val="00FA1351"/>
    <w:rsid w:val="00FA4285"/>
    <w:rsid w:val="00FB2AAD"/>
    <w:rsid w:val="00FC0D4D"/>
    <w:rsid w:val="00FC44D1"/>
    <w:rsid w:val="00FD1769"/>
    <w:rsid w:val="00FE377F"/>
    <w:rsid w:val="00FF53C3"/>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A4C57"/>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7</Pages>
  <Words>2871</Words>
  <Characters>15706</Characters>
  <Application>Microsoft Office Word</Application>
  <DocSecurity>0</DocSecurity>
  <Lines>327</Lines>
  <Paragraphs>121</Paragraphs>
  <ScaleCrop>false</ScaleCrop>
  <Company/>
  <LinksUpToDate>false</LinksUpToDate>
  <CharactersWithSpaces>18456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salesforceId:ca402793-c396-4119-8eb4-e874fd2ac0ea</dc:subject>
  <dc:creator>O'Donoghue, Ruaridh</dc:creator>
  <cp:keywords/>
  <dc:description/>
  <cp:lastModifiedBy>Sanger, Jane</cp:lastModifiedBy>
  <cp:revision>179</cp:revision>
  <dcterms:created xsi:type="dcterms:W3CDTF">2026-02-02T14:53:00Z</dcterms:created>
  <dcterms:modified xsi:type="dcterms:W3CDTF">2026-02-04T14:32:00Z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069Q300000M88wcIAB</vt:lpwstr>
  </property>
</Properties>
</file>