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5D1CDB">
        <w:rPr>
          <w:rFonts w:ascii="Arial" w:hAnsi="Arial" w:cs="Arial"/>
          <w:b/>
          <w:bCs/>
          <w:sz w:val="28"/>
          <w:szCs w:val="28"/>
        </w:rPr>
        <w:t>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6327C5B4" w:rsidR="000E38BA" w:rsidRPr="004908AE" w:rsidRDefault="00445A38"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PL/2025/09644</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193A1B63" w:rsidR="000E38BA" w:rsidRPr="004F706C" w:rsidRDefault="00445A38" w:rsidP="00AE4D3F">
            <w:pPr>
              <w:spacing w:before="100" w:beforeAutospacing="1" w:after="100" w:afterAutospacing="1" w:line="276" w:lineRule="auto"/>
              <w:rPr>
                <w:rFonts w:ascii="Arial" w:hAnsi="Arial" w:cs="Arial"/>
                <w:sz w:val="22"/>
                <w:szCs w:val="22"/>
                <w:lang w:eastAsia="en-GB"/>
              </w:rPr>
            </w:pPr>
            <w:r w:rsidRPr="004F706C">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405FE34" w:rsidR="000E38BA" w:rsidRPr="004F706C" w:rsidRDefault="004F706C" w:rsidP="00AE4D3F">
            <w:pPr>
              <w:spacing w:before="100" w:beforeAutospacing="1" w:after="100" w:afterAutospacing="1" w:line="276" w:lineRule="auto"/>
              <w:rPr>
                <w:rFonts w:ascii="Arial" w:hAnsi="Arial" w:cs="Arial"/>
                <w:b/>
                <w:bCs/>
                <w:sz w:val="22"/>
                <w:szCs w:val="22"/>
                <w:lang w:eastAsia="en-GB"/>
              </w:rPr>
            </w:pPr>
            <w:r w:rsidRPr="004F706C">
              <w:rPr>
                <w:rFonts w:ascii="Arial" w:hAnsi="Arial" w:cs="Arial"/>
                <w:sz w:val="22"/>
                <w:szCs w:val="22"/>
                <w:lang w:eastAsia="en-GB"/>
              </w:rPr>
              <w:t>1 Waterworks Road, Trowbridge, BA14 0AL</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83CDDC4" w:rsidR="000E38BA" w:rsidRPr="004F706C" w:rsidRDefault="004F706C" w:rsidP="00AE4D3F">
            <w:pPr>
              <w:spacing w:before="100" w:beforeAutospacing="1" w:after="100" w:afterAutospacing="1" w:line="276" w:lineRule="auto"/>
              <w:rPr>
                <w:rFonts w:ascii="Arial" w:hAnsi="Arial" w:cs="Arial"/>
                <w:b/>
                <w:bCs/>
                <w:sz w:val="22"/>
                <w:szCs w:val="22"/>
                <w:lang w:eastAsia="en-GB"/>
              </w:rPr>
            </w:pPr>
            <w:r w:rsidRPr="004F706C">
              <w:rPr>
                <w:rFonts w:ascii="Arial" w:hAnsi="Arial" w:cs="Arial"/>
                <w:sz w:val="22"/>
                <w:szCs w:val="22"/>
                <w:lang w:eastAsia="en-GB"/>
              </w:rPr>
              <w:t>Proposed front porch and single storey rear extension.</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5A9DC3B5" w14:textId="77777777" w:rsidR="000E38BA" w:rsidRDefault="000E38BA" w:rsidP="007336B3">
      <w:pPr>
        <w:tabs>
          <w:tab w:val="left" w:pos="2520"/>
        </w:tabs>
        <w:rPr>
          <w:rFonts w:ascii="Arial" w:hAnsi="Arial" w:cs="Arial"/>
          <w:b/>
          <w:color w:val="FF0000"/>
          <w:sz w:val="22"/>
          <w:szCs w:val="22"/>
        </w:rPr>
      </w:pPr>
    </w:p>
    <w:p w14:paraId="58742212" w14:textId="3CBE711D" w:rsidR="002D4BD1" w:rsidRDefault="002D4BD1" w:rsidP="002D4BD1">
      <w:pPr>
        <w:tabs>
          <w:tab w:val="left" w:pos="2520"/>
        </w:tabs>
        <w:jc w:val="center"/>
        <w:rPr>
          <w:rFonts w:ascii="Arial" w:hAnsi="Arial" w:cs="Arial"/>
          <w:b/>
          <w:color w:val="FF0000"/>
          <w:sz w:val="22"/>
          <w:szCs w:val="22"/>
        </w:rPr>
      </w:pPr>
      <w:r w:rsidRPr="002D4BD1">
        <w:rPr>
          <w:rFonts w:ascii="Arial" w:hAnsi="Arial" w:cs="Arial"/>
          <w:b/>
          <w:noProof/>
          <w:color w:val="FF0000"/>
          <w:sz w:val="22"/>
          <w:szCs w:val="22"/>
          <w:bdr w:val="single" w:sz="12" w:space="0" w:color="auto"/>
        </w:rPr>
        <w:drawing>
          <wp:inline distT="0" distB="0" distL="0" distR="0" wp14:anchorId="710645BE" wp14:editId="77267292">
            <wp:extent cx="2724150" cy="2232550"/>
            <wp:effectExtent l="0" t="0" r="0" b="0"/>
            <wp:docPr id="1302607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07505" name=""/>
                    <pic:cNvPicPr/>
                  </pic:nvPicPr>
                  <pic:blipFill>
                    <a:blip r:embed="rId5"/>
                    <a:stretch>
                      <a:fillRect/>
                    </a:stretch>
                  </pic:blipFill>
                  <pic:spPr>
                    <a:xfrm>
                      <a:off x="0" y="0"/>
                      <a:ext cx="2728024" cy="2235725"/>
                    </a:xfrm>
                    <a:prstGeom prst="rect">
                      <a:avLst/>
                    </a:prstGeom>
                  </pic:spPr>
                </pic:pic>
              </a:graphicData>
            </a:graphic>
          </wp:inline>
        </w:drawing>
      </w:r>
    </w:p>
    <w:p w14:paraId="16CDFE69" w14:textId="77777777" w:rsidR="002D4BD1" w:rsidRPr="004E7A6C" w:rsidRDefault="002D4BD1"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600BDF45" w:rsidR="008C2CBB" w:rsidRDefault="003B6806" w:rsidP="00CC6665">
      <w:pPr>
        <w:pStyle w:val="NoSpacing"/>
        <w:spacing w:line="276" w:lineRule="auto"/>
      </w:pPr>
      <w:r w:rsidRPr="003B6806">
        <w:t>The proposal seeks planning permission for the erection of a front porch and a single</w:t>
      </w:r>
      <w:r w:rsidRPr="003B6806">
        <w:rPr>
          <w:rFonts w:ascii="Cambria Math" w:hAnsi="Cambria Math" w:cs="Cambria Math"/>
        </w:rPr>
        <w:t>‑</w:t>
      </w:r>
      <w:r w:rsidRPr="003B6806">
        <w:t>storey rear infill extension at 1 Waterworks Road. The front porch would incorporate brick walls and clay pantile roofing to match the host dwelling and would mirror the form of an existing porch on the adjoining semi</w:t>
      </w:r>
      <w:r w:rsidRPr="003B6806">
        <w:rPr>
          <w:rFonts w:ascii="Cambria Math" w:hAnsi="Cambria Math" w:cs="Cambria Math"/>
        </w:rPr>
        <w:t>‑</w:t>
      </w:r>
      <w:r w:rsidRPr="003B6806">
        <w:t>detached property. To the rear, the proposed extension would project 3.</w:t>
      </w:r>
      <w:r w:rsidR="00177B39">
        <w:t>2</w:t>
      </w:r>
      <w:r w:rsidRPr="003B6806">
        <w:t xml:space="preserve"> metres from the existing elevation between the host dwelling and the neighbouring two</w:t>
      </w:r>
      <w:r w:rsidRPr="003B6806">
        <w:rPr>
          <w:rFonts w:ascii="Cambria Math" w:hAnsi="Cambria Math" w:cs="Cambria Math"/>
        </w:rPr>
        <w:t>‑</w:t>
      </w:r>
      <w:r w:rsidRPr="003B6806">
        <w:t>storey rear projection, featuring a flat roof with a central roof lantern and rendered walls to match the existing building. The scheme also includes the installation of timber French doors at ground</w:t>
      </w:r>
      <w:r w:rsidRPr="003B6806">
        <w:rPr>
          <w:rFonts w:ascii="Cambria Math" w:hAnsi="Cambria Math" w:cs="Cambria Math"/>
        </w:rPr>
        <w:t>‑</w:t>
      </w:r>
      <w:r w:rsidRPr="003B6806">
        <w:t>floor level and the alteration of a first</w:t>
      </w:r>
      <w:r w:rsidRPr="003B6806">
        <w:rPr>
          <w:rFonts w:ascii="Cambria Math" w:hAnsi="Cambria Math" w:cs="Cambria Math"/>
        </w:rPr>
        <w:t>‑</w:t>
      </w:r>
      <w:r w:rsidRPr="003B6806">
        <w:t>floor opening to form new doors providing access to the flat roof for maintenance purposes, enclosed by a low balustrade.</w:t>
      </w:r>
    </w:p>
    <w:p w14:paraId="6021BD49" w14:textId="77777777" w:rsidR="003B6806" w:rsidRPr="00075C07" w:rsidRDefault="003B6806"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2AE4844" w14:textId="77777777" w:rsidR="00FF44DA" w:rsidRPr="00FF44DA" w:rsidRDefault="00FF44DA" w:rsidP="00FF44DA">
      <w:pPr>
        <w:spacing w:line="276" w:lineRule="auto"/>
        <w:jc w:val="both"/>
        <w:rPr>
          <w:rFonts w:ascii="Arial" w:hAnsi="Arial" w:cs="Arial"/>
          <w:sz w:val="22"/>
          <w:szCs w:val="22"/>
        </w:rPr>
      </w:pPr>
      <w:r w:rsidRPr="00FF44DA">
        <w:rPr>
          <w:rFonts w:ascii="Arial" w:hAnsi="Arial" w:cs="Arial"/>
          <w:sz w:val="22"/>
          <w:szCs w:val="22"/>
        </w:rPr>
        <w:t>The application site comprises a semi</w:t>
      </w:r>
      <w:r w:rsidRPr="00FF44DA">
        <w:rPr>
          <w:rFonts w:ascii="Arial" w:hAnsi="Arial" w:cs="Arial"/>
          <w:sz w:val="22"/>
          <w:szCs w:val="22"/>
        </w:rPr>
        <w:noBreakHyphen/>
        <w:t>detached mid</w:t>
      </w:r>
      <w:r w:rsidRPr="00FF44DA">
        <w:rPr>
          <w:rFonts w:ascii="Arial" w:hAnsi="Arial" w:cs="Arial"/>
          <w:sz w:val="22"/>
          <w:szCs w:val="22"/>
        </w:rPr>
        <w:noBreakHyphen/>
        <w:t>Victorian two</w:t>
      </w:r>
      <w:r w:rsidRPr="00FF44DA">
        <w:rPr>
          <w:rFonts w:ascii="Arial" w:hAnsi="Arial" w:cs="Arial"/>
          <w:sz w:val="22"/>
          <w:szCs w:val="22"/>
        </w:rPr>
        <w:noBreakHyphen/>
        <w:t>storey dwelling located on the southwest side of Waterworks Road within the Trowbridge (Newtown) Conservation Area (CA/W/204). The property lies approximately 15 metres south of the Grade II listed 2–4 Waterworks Road and is positioned within Trowbridge’s Principal Settlement boundary. The surrounding context consists of neighbouring residential properties, including terraced dwellings to the south and a two</w:t>
      </w:r>
      <w:r w:rsidRPr="00FF44DA">
        <w:rPr>
          <w:rFonts w:ascii="Arial" w:hAnsi="Arial" w:cs="Arial"/>
          <w:sz w:val="22"/>
          <w:szCs w:val="22"/>
        </w:rPr>
        <w:noBreakHyphen/>
        <w:t>storey extension at the adjoining property. The site falls within the Trowbridge and Westbury Bat Mitigation Strategy grey zone and lies within Flood Zone 1, with negligible surface and groundwater flood risk as identified in the Strategic Flood Risk Assessment. A small front amenity area provides pedestrian access only, with unrestricted parking available on the adjoining highway</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71DB1F15" w14:textId="77777777" w:rsidR="00303570" w:rsidRPr="00075C07" w:rsidRDefault="00303570" w:rsidP="00CC6665">
      <w:pPr>
        <w:spacing w:line="276" w:lineRule="auto"/>
        <w:rPr>
          <w:rFonts w:ascii="Arial" w:hAnsi="Arial" w:cs="Arial"/>
          <w:sz w:val="22"/>
          <w:szCs w:val="22"/>
        </w:rPr>
      </w:pPr>
    </w:p>
    <w:p w14:paraId="09A6C555" w14:textId="718AB8A9" w:rsidR="00C25413" w:rsidRPr="009D5F7D" w:rsidRDefault="00BD3BD3" w:rsidP="00CC6665">
      <w:pPr>
        <w:spacing w:line="276" w:lineRule="auto"/>
        <w:rPr>
          <w:rFonts w:ascii="Arial" w:hAnsi="Arial" w:cs="Arial"/>
          <w:sz w:val="22"/>
          <w:szCs w:val="22"/>
        </w:rPr>
      </w:pPr>
      <w:r w:rsidRPr="009D5F7D">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190D8C" w:rsidRDefault="00C53B6A" w:rsidP="00CC6665">
      <w:pPr>
        <w:spacing w:line="276" w:lineRule="auto"/>
        <w:rPr>
          <w:rFonts w:ascii="Arial" w:hAnsi="Arial" w:cs="Arial"/>
          <w:sz w:val="20"/>
          <w:szCs w:val="20"/>
        </w:rPr>
      </w:pPr>
    </w:p>
    <w:p w14:paraId="39E4372F" w14:textId="52D74E70"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1 </w:t>
      </w:r>
      <w:r>
        <w:rPr>
          <w:rFonts w:ascii="Arial" w:hAnsi="Arial" w:cs="Arial"/>
          <w:sz w:val="22"/>
          <w:szCs w:val="20"/>
        </w:rPr>
        <w:tab/>
      </w:r>
      <w:r>
        <w:rPr>
          <w:rFonts w:ascii="Arial" w:hAnsi="Arial" w:cs="Arial"/>
          <w:sz w:val="22"/>
          <w:szCs w:val="20"/>
        </w:rPr>
        <w:tab/>
      </w:r>
      <w:r w:rsidRPr="00190D8C">
        <w:rPr>
          <w:rFonts w:ascii="Arial" w:hAnsi="Arial" w:cs="Arial"/>
          <w:sz w:val="22"/>
          <w:szCs w:val="20"/>
        </w:rPr>
        <w:t xml:space="preserve">Settlement </w:t>
      </w:r>
      <w:proofErr w:type="gramStart"/>
      <w:r w:rsidRPr="00190D8C">
        <w:rPr>
          <w:rFonts w:ascii="Arial" w:hAnsi="Arial" w:cs="Arial"/>
          <w:sz w:val="22"/>
          <w:szCs w:val="20"/>
        </w:rPr>
        <w:t>Strategy;</w:t>
      </w:r>
      <w:proofErr w:type="gramEnd"/>
    </w:p>
    <w:p w14:paraId="0325DDF8" w14:textId="0AFDD6F4"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2 </w:t>
      </w:r>
      <w:r>
        <w:rPr>
          <w:rFonts w:ascii="Arial" w:hAnsi="Arial" w:cs="Arial"/>
          <w:sz w:val="22"/>
          <w:szCs w:val="20"/>
        </w:rPr>
        <w:tab/>
      </w:r>
      <w:r>
        <w:rPr>
          <w:rFonts w:ascii="Arial" w:hAnsi="Arial" w:cs="Arial"/>
          <w:sz w:val="22"/>
          <w:szCs w:val="20"/>
        </w:rPr>
        <w:tab/>
      </w:r>
      <w:r w:rsidRPr="00190D8C">
        <w:rPr>
          <w:rFonts w:ascii="Arial" w:hAnsi="Arial" w:cs="Arial"/>
          <w:sz w:val="22"/>
          <w:szCs w:val="20"/>
        </w:rPr>
        <w:t xml:space="preserve">Delivery </w:t>
      </w:r>
      <w:proofErr w:type="gramStart"/>
      <w:r w:rsidRPr="00190D8C">
        <w:rPr>
          <w:rFonts w:ascii="Arial" w:hAnsi="Arial" w:cs="Arial"/>
          <w:sz w:val="22"/>
          <w:szCs w:val="20"/>
        </w:rPr>
        <w:t>Strategy;</w:t>
      </w:r>
      <w:proofErr w:type="gramEnd"/>
    </w:p>
    <w:p w14:paraId="5EC1290A" w14:textId="184EE6E3"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29 </w:t>
      </w:r>
      <w:r>
        <w:rPr>
          <w:rFonts w:ascii="Arial" w:hAnsi="Arial" w:cs="Arial"/>
          <w:sz w:val="22"/>
          <w:szCs w:val="20"/>
        </w:rPr>
        <w:tab/>
      </w:r>
      <w:r w:rsidRPr="00190D8C">
        <w:rPr>
          <w:rFonts w:ascii="Arial" w:hAnsi="Arial" w:cs="Arial"/>
          <w:sz w:val="22"/>
          <w:szCs w:val="20"/>
        </w:rPr>
        <w:t xml:space="preserve">Spatial Strategy: Trowbridge Community </w:t>
      </w:r>
      <w:proofErr w:type="gramStart"/>
      <w:r w:rsidRPr="00190D8C">
        <w:rPr>
          <w:rFonts w:ascii="Arial" w:hAnsi="Arial" w:cs="Arial"/>
          <w:sz w:val="22"/>
          <w:szCs w:val="20"/>
        </w:rPr>
        <w:t>Area;</w:t>
      </w:r>
      <w:proofErr w:type="gramEnd"/>
    </w:p>
    <w:p w14:paraId="33505C72" w14:textId="25FC5454"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50 </w:t>
      </w:r>
      <w:r>
        <w:rPr>
          <w:rFonts w:ascii="Arial" w:hAnsi="Arial" w:cs="Arial"/>
          <w:sz w:val="22"/>
          <w:szCs w:val="20"/>
        </w:rPr>
        <w:tab/>
      </w:r>
      <w:r w:rsidRPr="00190D8C">
        <w:rPr>
          <w:rFonts w:ascii="Arial" w:hAnsi="Arial" w:cs="Arial"/>
          <w:sz w:val="22"/>
          <w:szCs w:val="20"/>
        </w:rPr>
        <w:t xml:space="preserve">Biodiversity and </w:t>
      </w:r>
      <w:proofErr w:type="gramStart"/>
      <w:r w:rsidRPr="00190D8C">
        <w:rPr>
          <w:rFonts w:ascii="Arial" w:hAnsi="Arial" w:cs="Arial"/>
          <w:sz w:val="22"/>
          <w:szCs w:val="20"/>
        </w:rPr>
        <w:t>Geodiversity;</w:t>
      </w:r>
      <w:proofErr w:type="gramEnd"/>
    </w:p>
    <w:p w14:paraId="2CF75CE7" w14:textId="159E083E"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57 </w:t>
      </w:r>
      <w:r>
        <w:rPr>
          <w:rFonts w:ascii="Arial" w:hAnsi="Arial" w:cs="Arial"/>
          <w:sz w:val="22"/>
          <w:szCs w:val="20"/>
        </w:rPr>
        <w:tab/>
      </w:r>
      <w:r w:rsidRPr="00190D8C">
        <w:rPr>
          <w:rFonts w:ascii="Arial" w:hAnsi="Arial" w:cs="Arial"/>
          <w:sz w:val="22"/>
          <w:szCs w:val="20"/>
        </w:rPr>
        <w:t xml:space="preserve">Ensuring High Quality Design and Place </w:t>
      </w:r>
      <w:proofErr w:type="gramStart"/>
      <w:r w:rsidRPr="00190D8C">
        <w:rPr>
          <w:rFonts w:ascii="Arial" w:hAnsi="Arial" w:cs="Arial"/>
          <w:sz w:val="22"/>
          <w:szCs w:val="20"/>
        </w:rPr>
        <w:t>Shaping;</w:t>
      </w:r>
      <w:proofErr w:type="gramEnd"/>
    </w:p>
    <w:p w14:paraId="28B3DB71" w14:textId="6AAEE64C"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58 </w:t>
      </w:r>
      <w:r>
        <w:rPr>
          <w:rFonts w:ascii="Arial" w:hAnsi="Arial" w:cs="Arial"/>
          <w:sz w:val="22"/>
          <w:szCs w:val="20"/>
        </w:rPr>
        <w:tab/>
      </w:r>
      <w:r w:rsidRPr="00190D8C">
        <w:rPr>
          <w:rFonts w:ascii="Arial" w:hAnsi="Arial" w:cs="Arial"/>
          <w:sz w:val="22"/>
          <w:szCs w:val="20"/>
        </w:rPr>
        <w:t xml:space="preserve">Ensuring the Conservation of the Historic </w:t>
      </w:r>
      <w:proofErr w:type="gramStart"/>
      <w:r w:rsidRPr="00190D8C">
        <w:rPr>
          <w:rFonts w:ascii="Arial" w:hAnsi="Arial" w:cs="Arial"/>
          <w:sz w:val="22"/>
          <w:szCs w:val="20"/>
        </w:rPr>
        <w:t>Environment;</w:t>
      </w:r>
      <w:proofErr w:type="gramEnd"/>
    </w:p>
    <w:p w14:paraId="16F64982" w14:textId="52C5EAA8"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60 </w:t>
      </w:r>
      <w:r>
        <w:rPr>
          <w:rFonts w:ascii="Arial" w:hAnsi="Arial" w:cs="Arial"/>
          <w:sz w:val="22"/>
          <w:szCs w:val="20"/>
        </w:rPr>
        <w:tab/>
      </w:r>
      <w:r w:rsidRPr="00190D8C">
        <w:rPr>
          <w:rFonts w:ascii="Arial" w:hAnsi="Arial" w:cs="Arial"/>
          <w:sz w:val="22"/>
          <w:szCs w:val="20"/>
        </w:rPr>
        <w:t xml:space="preserve">Sustainable </w:t>
      </w:r>
      <w:proofErr w:type="gramStart"/>
      <w:r w:rsidRPr="00190D8C">
        <w:rPr>
          <w:rFonts w:ascii="Arial" w:hAnsi="Arial" w:cs="Arial"/>
          <w:sz w:val="22"/>
          <w:szCs w:val="20"/>
        </w:rPr>
        <w:t>Transport;</w:t>
      </w:r>
      <w:proofErr w:type="gramEnd"/>
    </w:p>
    <w:p w14:paraId="016EB056" w14:textId="0DC8068D"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61 </w:t>
      </w:r>
      <w:r>
        <w:rPr>
          <w:rFonts w:ascii="Arial" w:hAnsi="Arial" w:cs="Arial"/>
          <w:sz w:val="22"/>
          <w:szCs w:val="20"/>
        </w:rPr>
        <w:tab/>
      </w:r>
      <w:r w:rsidRPr="00190D8C">
        <w:rPr>
          <w:rFonts w:ascii="Arial" w:hAnsi="Arial" w:cs="Arial"/>
          <w:sz w:val="22"/>
          <w:szCs w:val="20"/>
        </w:rPr>
        <w:t xml:space="preserve">Transport &amp; </w:t>
      </w:r>
      <w:proofErr w:type="gramStart"/>
      <w:r w:rsidRPr="00190D8C">
        <w:rPr>
          <w:rFonts w:ascii="Arial" w:hAnsi="Arial" w:cs="Arial"/>
          <w:sz w:val="22"/>
          <w:szCs w:val="20"/>
        </w:rPr>
        <w:t>Development;</w:t>
      </w:r>
      <w:proofErr w:type="gramEnd"/>
      <w:r w:rsidRPr="00190D8C">
        <w:rPr>
          <w:rFonts w:ascii="Arial" w:hAnsi="Arial" w:cs="Arial"/>
          <w:sz w:val="22"/>
          <w:szCs w:val="20"/>
        </w:rPr>
        <w:t xml:space="preserve"> </w:t>
      </w:r>
    </w:p>
    <w:p w14:paraId="0E6F77E3" w14:textId="4DB008B1"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62 </w:t>
      </w:r>
      <w:r>
        <w:rPr>
          <w:rFonts w:ascii="Arial" w:hAnsi="Arial" w:cs="Arial"/>
          <w:sz w:val="22"/>
          <w:szCs w:val="20"/>
        </w:rPr>
        <w:tab/>
      </w:r>
      <w:r w:rsidRPr="00190D8C">
        <w:rPr>
          <w:rFonts w:ascii="Arial" w:hAnsi="Arial" w:cs="Arial"/>
          <w:sz w:val="22"/>
          <w:szCs w:val="20"/>
        </w:rPr>
        <w:t xml:space="preserve">Development Impacts on the Transport </w:t>
      </w:r>
      <w:proofErr w:type="gramStart"/>
      <w:r w:rsidRPr="00190D8C">
        <w:rPr>
          <w:rFonts w:ascii="Arial" w:hAnsi="Arial" w:cs="Arial"/>
          <w:sz w:val="22"/>
          <w:szCs w:val="20"/>
        </w:rPr>
        <w:t>Network;</w:t>
      </w:r>
      <w:proofErr w:type="gramEnd"/>
    </w:p>
    <w:p w14:paraId="6556EC1F" w14:textId="021B3166"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64 </w:t>
      </w:r>
      <w:r>
        <w:rPr>
          <w:rFonts w:ascii="Arial" w:hAnsi="Arial" w:cs="Arial"/>
          <w:sz w:val="22"/>
          <w:szCs w:val="20"/>
        </w:rPr>
        <w:tab/>
      </w:r>
      <w:r w:rsidRPr="00190D8C">
        <w:rPr>
          <w:rFonts w:ascii="Arial" w:hAnsi="Arial" w:cs="Arial"/>
          <w:sz w:val="22"/>
          <w:szCs w:val="20"/>
        </w:rPr>
        <w:t xml:space="preserve">Demand </w:t>
      </w:r>
      <w:proofErr w:type="gramStart"/>
      <w:r w:rsidRPr="00190D8C">
        <w:rPr>
          <w:rFonts w:ascii="Arial" w:hAnsi="Arial" w:cs="Arial"/>
          <w:sz w:val="22"/>
          <w:szCs w:val="20"/>
        </w:rPr>
        <w:t>Management</w:t>
      </w:r>
      <w:r>
        <w:rPr>
          <w:rFonts w:ascii="Arial" w:hAnsi="Arial" w:cs="Arial"/>
          <w:sz w:val="22"/>
          <w:szCs w:val="20"/>
        </w:rPr>
        <w:t>;</w:t>
      </w:r>
      <w:proofErr w:type="gramEnd"/>
    </w:p>
    <w:p w14:paraId="52AD507E" w14:textId="3F92E9AC" w:rsidR="00190D8C" w:rsidRPr="00190D8C" w:rsidRDefault="00190D8C" w:rsidP="00190D8C">
      <w:pPr>
        <w:spacing w:line="276" w:lineRule="auto"/>
        <w:jc w:val="both"/>
        <w:rPr>
          <w:rFonts w:ascii="Arial" w:hAnsi="Arial" w:cs="Arial"/>
          <w:sz w:val="22"/>
          <w:szCs w:val="20"/>
        </w:rPr>
      </w:pPr>
      <w:r w:rsidRPr="00190D8C">
        <w:rPr>
          <w:rFonts w:ascii="Arial" w:hAnsi="Arial" w:cs="Arial"/>
          <w:sz w:val="22"/>
          <w:szCs w:val="20"/>
        </w:rPr>
        <w:t xml:space="preserve">Core Policy 67 </w:t>
      </w:r>
      <w:r>
        <w:rPr>
          <w:rFonts w:ascii="Arial" w:hAnsi="Arial" w:cs="Arial"/>
          <w:sz w:val="22"/>
          <w:szCs w:val="20"/>
        </w:rPr>
        <w:tab/>
      </w:r>
      <w:r w:rsidRPr="00190D8C">
        <w:rPr>
          <w:rFonts w:ascii="Arial" w:hAnsi="Arial" w:cs="Arial"/>
          <w:sz w:val="22"/>
          <w:szCs w:val="20"/>
        </w:rPr>
        <w:t xml:space="preserve">Flood </w:t>
      </w:r>
      <w:proofErr w:type="gramStart"/>
      <w:r w:rsidRPr="00190D8C">
        <w:rPr>
          <w:rFonts w:ascii="Arial" w:hAnsi="Arial" w:cs="Arial"/>
          <w:sz w:val="22"/>
          <w:szCs w:val="20"/>
        </w:rPr>
        <w:t>Risk;</w:t>
      </w:r>
      <w:proofErr w:type="gramEnd"/>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190D8C" w:rsidRDefault="00DC4F3E" w:rsidP="00CC6665">
      <w:pPr>
        <w:spacing w:line="276" w:lineRule="auto"/>
        <w:rPr>
          <w:rFonts w:ascii="Arial" w:hAnsi="Arial" w:cs="Arial"/>
          <w:sz w:val="22"/>
          <w:szCs w:val="22"/>
          <w:u w:val="single"/>
        </w:rPr>
      </w:pPr>
      <w:bookmarkStart w:id="0" w:name="_Hlk212452795"/>
      <w:bookmarkStart w:id="1" w:name="_Hlk212461860"/>
      <w:r w:rsidRPr="00190D8C">
        <w:rPr>
          <w:rFonts w:ascii="Arial" w:hAnsi="Arial" w:cs="Arial"/>
          <w:sz w:val="22"/>
          <w:szCs w:val="22"/>
          <w:u w:val="single"/>
        </w:rPr>
        <w:t>The National Planning Policy Framework (NPPF)</w:t>
      </w:r>
    </w:p>
    <w:p w14:paraId="50EC27A0" w14:textId="77777777" w:rsidR="00DC4F3E" w:rsidRPr="00190D8C" w:rsidRDefault="00DC4F3E" w:rsidP="00CC6665">
      <w:pPr>
        <w:spacing w:line="276" w:lineRule="auto"/>
        <w:rPr>
          <w:rFonts w:ascii="Arial" w:hAnsi="Arial" w:cs="Arial"/>
          <w:sz w:val="22"/>
          <w:szCs w:val="22"/>
          <w:u w:val="single"/>
        </w:rPr>
      </w:pPr>
    </w:p>
    <w:p w14:paraId="1C924897" w14:textId="5F4037FA" w:rsidR="00DC4F3E" w:rsidRPr="00190D8C" w:rsidRDefault="00DC4F3E" w:rsidP="00CC6665">
      <w:pPr>
        <w:spacing w:line="276" w:lineRule="auto"/>
        <w:rPr>
          <w:rFonts w:ascii="Arial" w:hAnsi="Arial" w:cs="Arial"/>
          <w:sz w:val="22"/>
          <w:szCs w:val="22"/>
          <w:u w:val="single"/>
        </w:rPr>
      </w:pPr>
      <w:r w:rsidRPr="00190D8C">
        <w:rPr>
          <w:rFonts w:ascii="Arial" w:hAnsi="Arial" w:cs="Arial"/>
          <w:sz w:val="22"/>
          <w:szCs w:val="22"/>
          <w:u w:val="single"/>
        </w:rPr>
        <w:t>The Planning Practice Guidance (PPG)</w:t>
      </w:r>
    </w:p>
    <w:p w14:paraId="4930FB06" w14:textId="77777777" w:rsidR="008D6C52" w:rsidRPr="00190D8C" w:rsidRDefault="008D6C52" w:rsidP="00CC6665">
      <w:pPr>
        <w:spacing w:line="276" w:lineRule="auto"/>
        <w:rPr>
          <w:rFonts w:ascii="Arial" w:hAnsi="Arial" w:cs="Arial"/>
          <w:sz w:val="22"/>
          <w:szCs w:val="22"/>
          <w:u w:val="single"/>
        </w:rPr>
      </w:pPr>
    </w:p>
    <w:p w14:paraId="08D91513" w14:textId="2BED8373" w:rsidR="00561AE7" w:rsidRPr="00190D8C" w:rsidRDefault="008D6C52" w:rsidP="00CC6665">
      <w:pPr>
        <w:spacing w:before="20" w:line="276" w:lineRule="auto"/>
        <w:rPr>
          <w:rFonts w:ascii="Arial" w:hAnsi="Arial" w:cs="Arial"/>
          <w:sz w:val="22"/>
          <w:szCs w:val="22"/>
          <w:u w:val="single"/>
        </w:rPr>
      </w:pPr>
      <w:r w:rsidRPr="00190D8C">
        <w:rPr>
          <w:rFonts w:ascii="Arial" w:hAnsi="Arial" w:cs="Arial"/>
          <w:sz w:val="22"/>
          <w:szCs w:val="22"/>
          <w:u w:val="single"/>
        </w:rPr>
        <w:t xml:space="preserve">Wiltshire Design Guide </w:t>
      </w:r>
      <w:r w:rsidR="00DC4F3E" w:rsidRPr="00190D8C">
        <w:rPr>
          <w:rFonts w:ascii="Arial" w:hAnsi="Arial" w:cs="Arial"/>
          <w:sz w:val="22"/>
          <w:szCs w:val="22"/>
          <w:u w:val="single"/>
        </w:rPr>
        <w:t>- Appendix D – Design Guidance for Householder extensions</w:t>
      </w:r>
    </w:p>
    <w:bookmarkEnd w:id="0"/>
    <w:p w14:paraId="19CD89F3" w14:textId="77777777" w:rsidR="00DC4F3E" w:rsidRPr="00190D8C" w:rsidRDefault="00DC4F3E" w:rsidP="00CC6665">
      <w:pPr>
        <w:spacing w:line="276" w:lineRule="auto"/>
        <w:rPr>
          <w:rFonts w:ascii="Arial" w:hAnsi="Arial" w:cs="Arial"/>
          <w:sz w:val="22"/>
          <w:szCs w:val="22"/>
          <w:u w:val="single"/>
        </w:rPr>
      </w:pPr>
    </w:p>
    <w:p w14:paraId="791E8FB4" w14:textId="79324D54" w:rsidR="00561AE7" w:rsidRPr="00190D8C" w:rsidRDefault="008D6C52" w:rsidP="00CC6665">
      <w:pPr>
        <w:spacing w:line="276" w:lineRule="auto"/>
        <w:rPr>
          <w:rFonts w:ascii="Arial" w:hAnsi="Arial" w:cs="Arial"/>
          <w:sz w:val="22"/>
          <w:szCs w:val="22"/>
          <w:u w:val="single"/>
        </w:rPr>
      </w:pPr>
      <w:r w:rsidRPr="00190D8C">
        <w:rPr>
          <w:rFonts w:ascii="Arial" w:hAnsi="Arial" w:cs="Arial"/>
          <w:sz w:val="22"/>
          <w:szCs w:val="22"/>
          <w:u w:val="single"/>
        </w:rPr>
        <w:t>The Wiltshire Local Transport Plan 201</w:t>
      </w:r>
      <w:r w:rsidR="008D5791" w:rsidRPr="00190D8C">
        <w:rPr>
          <w:rFonts w:ascii="Arial" w:hAnsi="Arial" w:cs="Arial"/>
          <w:sz w:val="22"/>
          <w:szCs w:val="22"/>
          <w:u w:val="single"/>
        </w:rPr>
        <w:t>1</w:t>
      </w:r>
      <w:r w:rsidRPr="00190D8C">
        <w:rPr>
          <w:rFonts w:ascii="Arial" w:hAnsi="Arial" w:cs="Arial"/>
          <w:sz w:val="22"/>
          <w:szCs w:val="22"/>
          <w:u w:val="single"/>
        </w:rPr>
        <w:t xml:space="preserve"> – 2026: Car Parking Strategy (March 2015).</w:t>
      </w:r>
    </w:p>
    <w:p w14:paraId="68198CF8" w14:textId="77777777" w:rsidR="00DC4F3E" w:rsidRPr="00190D8C" w:rsidRDefault="00DC4F3E" w:rsidP="00CC6665">
      <w:pPr>
        <w:spacing w:line="276" w:lineRule="auto"/>
        <w:rPr>
          <w:rFonts w:ascii="Arial" w:hAnsi="Arial" w:cs="Arial"/>
          <w:sz w:val="22"/>
          <w:szCs w:val="22"/>
        </w:rPr>
      </w:pPr>
    </w:p>
    <w:p w14:paraId="7E5B5138" w14:textId="30DA2106" w:rsidR="00CD6B35" w:rsidRPr="00190D8C" w:rsidRDefault="00CD6B35" w:rsidP="00CC6665">
      <w:pPr>
        <w:spacing w:line="276" w:lineRule="auto"/>
        <w:rPr>
          <w:rFonts w:ascii="Arial" w:hAnsi="Arial" w:cs="Arial"/>
          <w:sz w:val="22"/>
          <w:szCs w:val="22"/>
          <w:u w:val="single"/>
        </w:rPr>
      </w:pPr>
      <w:r w:rsidRPr="00190D8C">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2C012C1C" w14:textId="6EA0EEBD" w:rsidR="00BB5ED0" w:rsidRDefault="008B781F" w:rsidP="00BB5ED0">
      <w:pPr>
        <w:pStyle w:val="NormalWeb"/>
        <w:spacing w:before="0" w:beforeAutospacing="0" w:after="0" w:afterAutospacing="0" w:line="276" w:lineRule="auto"/>
        <w:jc w:val="both"/>
        <w:rPr>
          <w:rFonts w:ascii="Arial" w:hAnsi="Arial" w:cs="Arial"/>
          <w:sz w:val="22"/>
          <w:szCs w:val="22"/>
        </w:rPr>
      </w:pPr>
      <w:r w:rsidRPr="008B781F">
        <w:rPr>
          <w:rFonts w:ascii="Arial" w:hAnsi="Arial" w:cs="Arial"/>
          <w:sz w:val="22"/>
          <w:szCs w:val="22"/>
        </w:rPr>
        <w:t xml:space="preserve">The Council’s emerging Local Plan has reached Regulation 24 </w:t>
      </w:r>
      <w:proofErr w:type="gramStart"/>
      <w:r w:rsidRPr="008B781F">
        <w:rPr>
          <w:rFonts w:ascii="Arial" w:hAnsi="Arial" w:cs="Arial"/>
          <w:sz w:val="22"/>
          <w:szCs w:val="22"/>
        </w:rPr>
        <w:t>stage, and</w:t>
      </w:r>
      <w:proofErr w:type="gramEnd"/>
      <w:r w:rsidRPr="008B781F">
        <w:rPr>
          <w:rFonts w:ascii="Arial" w:hAnsi="Arial" w:cs="Arial"/>
          <w:sz w:val="22"/>
          <w:szCs w:val="22"/>
        </w:rPr>
        <w:t xml:space="preserve"> is progressing through examination but the emerging plan carries limited weight at this stage with the hearing sessions currently being paused.</w:t>
      </w:r>
    </w:p>
    <w:p w14:paraId="6B3AD6A5" w14:textId="77777777" w:rsidR="008B781F" w:rsidRPr="00190D8C" w:rsidRDefault="008B781F"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190D8C"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190D8C">
        <w:rPr>
          <w:rFonts w:ascii="Arial" w:hAnsi="Arial" w:cs="Arial"/>
          <w:sz w:val="22"/>
          <w:szCs w:val="22"/>
        </w:rPr>
        <w:t>Policy 1 Settlement Strategy</w:t>
      </w:r>
    </w:p>
    <w:p w14:paraId="3382CE63" w14:textId="77777777" w:rsidR="00BB5ED0" w:rsidRPr="00190D8C"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190D8C">
        <w:rPr>
          <w:rFonts w:ascii="Arial" w:hAnsi="Arial" w:cs="Arial"/>
          <w:sz w:val="22"/>
          <w:szCs w:val="22"/>
        </w:rPr>
        <w:t>Policy 85 Sustainable construction and low carbon energy</w:t>
      </w:r>
    </w:p>
    <w:p w14:paraId="3C3482A8" w14:textId="77777777" w:rsidR="00BB5ED0" w:rsidRPr="00190D8C" w:rsidRDefault="00BB5ED0" w:rsidP="00BB5ED0">
      <w:pPr>
        <w:pStyle w:val="NoSpacing"/>
        <w:numPr>
          <w:ilvl w:val="0"/>
          <w:numId w:val="11"/>
        </w:numPr>
        <w:spacing w:line="276" w:lineRule="auto"/>
      </w:pPr>
      <w:r w:rsidRPr="00190D8C">
        <w:t>Policy 88 Biodiversity and Geodiversity</w:t>
      </w:r>
    </w:p>
    <w:p w14:paraId="458546F0" w14:textId="77777777" w:rsidR="00BB5ED0" w:rsidRPr="00190D8C" w:rsidRDefault="00BB5ED0" w:rsidP="00BB5ED0">
      <w:pPr>
        <w:pStyle w:val="NoSpacing"/>
        <w:numPr>
          <w:ilvl w:val="0"/>
          <w:numId w:val="11"/>
        </w:numPr>
        <w:spacing w:line="276" w:lineRule="auto"/>
      </w:pPr>
      <w:r w:rsidRPr="00190D8C">
        <w:t>Policy 89 Biodiversity Net Gain</w:t>
      </w:r>
    </w:p>
    <w:p w14:paraId="24FF5236" w14:textId="77777777" w:rsidR="00BB5ED0" w:rsidRPr="00190D8C" w:rsidRDefault="00BB5ED0" w:rsidP="00BB5ED0">
      <w:pPr>
        <w:pStyle w:val="NoSpacing"/>
        <w:numPr>
          <w:ilvl w:val="0"/>
          <w:numId w:val="11"/>
        </w:numPr>
        <w:spacing w:line="276" w:lineRule="auto"/>
      </w:pPr>
      <w:r w:rsidRPr="00190D8C">
        <w:t>Policy 95 Flood Risk</w:t>
      </w:r>
    </w:p>
    <w:p w14:paraId="7201A01B" w14:textId="77777777" w:rsidR="00BB5ED0" w:rsidRPr="00190D8C" w:rsidRDefault="00BB5ED0" w:rsidP="00BB5ED0">
      <w:pPr>
        <w:pStyle w:val="NoSpacing"/>
        <w:numPr>
          <w:ilvl w:val="0"/>
          <w:numId w:val="11"/>
        </w:numPr>
        <w:spacing w:line="276" w:lineRule="auto"/>
      </w:pPr>
      <w:r w:rsidRPr="00190D8C">
        <w:t>Policy 98 High Quality Design and Place Shaping</w:t>
      </w:r>
    </w:p>
    <w:p w14:paraId="0DAE572C" w14:textId="3F849E2F" w:rsidR="002F4302" w:rsidRPr="002F4302" w:rsidRDefault="002F4302" w:rsidP="002F4302">
      <w:pPr>
        <w:pStyle w:val="ListParagraph"/>
        <w:numPr>
          <w:ilvl w:val="0"/>
          <w:numId w:val="11"/>
        </w:numPr>
        <w:rPr>
          <w:rFonts w:ascii="Arial" w:hAnsi="Arial" w:cs="Arial"/>
          <w:sz w:val="22"/>
          <w:szCs w:val="22"/>
        </w:rPr>
      </w:pPr>
      <w:r w:rsidRPr="002F4302">
        <w:rPr>
          <w:rFonts w:ascii="Arial" w:hAnsi="Arial" w:cs="Arial"/>
          <w:sz w:val="22"/>
          <w:szCs w:val="22"/>
        </w:rPr>
        <w:t>Policy 99 Ensuring the conservation and enhancement of the historic environment</w:t>
      </w:r>
    </w:p>
    <w:p w14:paraId="7452E928" w14:textId="77777777" w:rsidR="002F4302" w:rsidRPr="002F4302" w:rsidRDefault="002F4302" w:rsidP="002F4302">
      <w:pPr>
        <w:ind w:left="360"/>
        <w:jc w:val="both"/>
        <w:rPr>
          <w:rFonts w:cs="Arial"/>
          <w:b/>
          <w:bCs/>
          <w:color w:val="000000"/>
        </w:rPr>
      </w:pPr>
    </w:p>
    <w:p w14:paraId="5A021678" w14:textId="77777777" w:rsidR="00EF7DEB" w:rsidRDefault="00EF7DEB" w:rsidP="00CC6665">
      <w:pPr>
        <w:pStyle w:val="NoSpacing"/>
        <w:spacing w:line="276" w:lineRule="auto"/>
      </w:pPr>
    </w:p>
    <w:p w14:paraId="7BB845CE" w14:textId="77777777" w:rsidR="00905C36" w:rsidRDefault="00905C36" w:rsidP="00CC6665">
      <w:pPr>
        <w:pStyle w:val="NoSpacing"/>
        <w:spacing w:line="276" w:lineRule="auto"/>
      </w:pPr>
    </w:p>
    <w:p w14:paraId="5A25E3D3" w14:textId="77777777" w:rsidR="00190D8C" w:rsidRDefault="00190D8C" w:rsidP="00CC6665">
      <w:pPr>
        <w:pStyle w:val="NoSpacing"/>
        <w:spacing w:line="276" w:lineRule="auto"/>
      </w:pPr>
    </w:p>
    <w:p w14:paraId="32285E0A" w14:textId="77777777" w:rsidR="00190D8C" w:rsidRPr="00075C07" w:rsidRDefault="00190D8C"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1F97FD79" w:rsidR="0060536A" w:rsidRPr="00CA1D4E" w:rsidRDefault="00CA1D4E" w:rsidP="00CA1D4E">
      <w:pPr>
        <w:spacing w:line="276" w:lineRule="auto"/>
        <w:rPr>
          <w:rFonts w:ascii="Arial" w:hAnsi="Arial" w:cs="Arial"/>
          <w:bCs/>
          <w:sz w:val="22"/>
          <w:szCs w:val="22"/>
          <w:u w:val="single"/>
        </w:rPr>
      </w:pPr>
      <w:r w:rsidRPr="00CA1D4E">
        <w:rPr>
          <w:rFonts w:ascii="Arial" w:hAnsi="Arial" w:cs="Arial"/>
          <w:bCs/>
          <w:sz w:val="22"/>
          <w:szCs w:val="22"/>
          <w:u w:val="single"/>
        </w:rPr>
        <w:t>Trowbridge Town</w:t>
      </w:r>
      <w:r w:rsidR="005D2581" w:rsidRPr="00CA1D4E">
        <w:rPr>
          <w:rFonts w:ascii="Arial" w:hAnsi="Arial" w:cs="Arial"/>
          <w:bCs/>
          <w:sz w:val="22"/>
          <w:szCs w:val="22"/>
          <w:u w:val="single"/>
        </w:rPr>
        <w:t xml:space="preserve"> Council</w:t>
      </w:r>
      <w:r w:rsidR="0060536A" w:rsidRPr="00CA1D4E">
        <w:rPr>
          <w:rFonts w:ascii="Arial" w:hAnsi="Arial" w:cs="Arial"/>
          <w:bCs/>
          <w:sz w:val="22"/>
          <w:szCs w:val="22"/>
          <w:u w:val="single"/>
        </w:rPr>
        <w:t xml:space="preserve"> – </w:t>
      </w:r>
      <w:r w:rsidRPr="00CA1D4E">
        <w:rPr>
          <w:rFonts w:ascii="Arial" w:hAnsi="Arial" w:cs="Arial"/>
          <w:bCs/>
          <w:sz w:val="22"/>
          <w:szCs w:val="22"/>
          <w:u w:val="single"/>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CA1D4E" w:rsidRDefault="003A1308" w:rsidP="00CC6665">
      <w:pPr>
        <w:spacing w:line="276" w:lineRule="auto"/>
        <w:rPr>
          <w:rFonts w:ascii="Arial" w:hAnsi="Arial" w:cs="Arial"/>
          <w:bCs/>
          <w:sz w:val="22"/>
          <w:szCs w:val="22"/>
        </w:rPr>
      </w:pPr>
      <w:r w:rsidRPr="00CA1D4E">
        <w:rPr>
          <w:rFonts w:ascii="Arial" w:hAnsi="Arial" w:cs="Arial"/>
          <w:bCs/>
          <w:sz w:val="22"/>
          <w:szCs w:val="22"/>
        </w:rPr>
        <w:t>No</w:t>
      </w:r>
      <w:r w:rsidR="003E43F6" w:rsidRPr="00CA1D4E">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6A4340" w:rsidRDefault="00C63478" w:rsidP="00CC6665">
      <w:pPr>
        <w:spacing w:line="276" w:lineRule="auto"/>
        <w:jc w:val="both"/>
        <w:rPr>
          <w:rFonts w:ascii="Arial" w:hAnsi="Arial" w:cs="Arial"/>
          <w:sz w:val="22"/>
          <w:szCs w:val="22"/>
        </w:rPr>
      </w:pPr>
      <w:r w:rsidRPr="00075C07">
        <w:rPr>
          <w:rFonts w:ascii="Arial" w:hAnsi="Arial" w:cs="Arial"/>
          <w:sz w:val="22"/>
          <w:szCs w:val="22"/>
        </w:rPr>
        <w:t xml:space="preserve">In accordance with this statutory requirement, this application has been assessed against the relevant policies of the Development Plan, including the adopted Wiltshire Core Strategy (2015) and, where </w:t>
      </w:r>
      <w:r w:rsidRPr="006A4340">
        <w:rPr>
          <w:rFonts w:ascii="Arial" w:hAnsi="Arial" w:cs="Arial"/>
          <w:sz w:val="22"/>
          <w:szCs w:val="22"/>
        </w:rPr>
        <w:t>applicable, any made Neighbourhood Plans.</w:t>
      </w:r>
    </w:p>
    <w:p w14:paraId="2B962CB2" w14:textId="77777777" w:rsidR="006C1101" w:rsidRPr="006A4340" w:rsidRDefault="006C1101" w:rsidP="00CC6665">
      <w:pPr>
        <w:spacing w:line="276" w:lineRule="auto"/>
        <w:rPr>
          <w:rFonts w:ascii="Arial" w:hAnsi="Arial" w:cs="Arial"/>
          <w:sz w:val="22"/>
          <w:szCs w:val="22"/>
        </w:rPr>
      </w:pPr>
    </w:p>
    <w:p w14:paraId="4F1231BD" w14:textId="134B5778" w:rsidR="006C1101" w:rsidRPr="006A4340" w:rsidRDefault="006C1101" w:rsidP="00CC6665">
      <w:pPr>
        <w:spacing w:line="276" w:lineRule="auto"/>
        <w:jc w:val="both"/>
        <w:rPr>
          <w:rFonts w:ascii="Arial" w:hAnsi="Arial" w:cs="Arial"/>
          <w:sz w:val="22"/>
          <w:szCs w:val="22"/>
          <w:u w:val="single"/>
        </w:rPr>
      </w:pPr>
      <w:r w:rsidRPr="006A4340">
        <w:rPr>
          <w:rFonts w:ascii="Arial" w:hAnsi="Arial" w:cs="Arial"/>
          <w:sz w:val="22"/>
          <w:szCs w:val="22"/>
          <w:u w:val="single"/>
        </w:rPr>
        <w:t>Design and Impact upon the upon the character and context of the area</w:t>
      </w:r>
    </w:p>
    <w:p w14:paraId="7FE66425" w14:textId="50AEFAC3" w:rsidR="00713A31" w:rsidRPr="006A4340" w:rsidRDefault="00713A31" w:rsidP="00CC6665">
      <w:pPr>
        <w:spacing w:line="276" w:lineRule="auto"/>
        <w:jc w:val="both"/>
        <w:rPr>
          <w:rFonts w:ascii="Arial" w:hAnsi="Arial" w:cs="Arial"/>
          <w:sz w:val="22"/>
          <w:szCs w:val="22"/>
        </w:rPr>
      </w:pPr>
      <w:r w:rsidRPr="006A4340">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p>
    <w:p w14:paraId="449CE38A" w14:textId="77777777" w:rsidR="00713A31" w:rsidRPr="006A4340" w:rsidRDefault="00713A31" w:rsidP="00CC6665">
      <w:pPr>
        <w:spacing w:line="276" w:lineRule="auto"/>
        <w:jc w:val="both"/>
        <w:rPr>
          <w:rFonts w:ascii="Arial" w:hAnsi="Arial" w:cs="Arial"/>
          <w:sz w:val="22"/>
          <w:szCs w:val="22"/>
        </w:rPr>
      </w:pPr>
    </w:p>
    <w:p w14:paraId="67C5BAAA" w14:textId="77777777" w:rsidR="006F6EEE" w:rsidRPr="006A4340" w:rsidRDefault="006F6EEE" w:rsidP="006F6EEE">
      <w:pPr>
        <w:pStyle w:val="NoSpacing"/>
        <w:spacing w:line="276" w:lineRule="auto"/>
        <w:rPr>
          <w:i/>
          <w:iCs/>
        </w:rPr>
      </w:pPr>
      <w:r w:rsidRPr="006A4340">
        <w:t>Policy 98 of the emerging Wiltshire Local Plan reiterates the position outlined in Core Policy 57, that new development must enhance local distinctiveness, and relate positively to its landscape setting, as well as demonstrating a positive response to existing townscape and built form features such as height, scale, massing, building line, materials, and appearance.</w:t>
      </w:r>
      <w:r w:rsidRPr="006A4340">
        <w:rPr>
          <w:i/>
          <w:iCs/>
        </w:rPr>
        <w:t xml:space="preserve"> </w:t>
      </w:r>
    </w:p>
    <w:p w14:paraId="1A0BCC3E" w14:textId="77777777" w:rsidR="00770AA5" w:rsidRPr="006A4340" w:rsidRDefault="00770AA5" w:rsidP="00770AA5">
      <w:pPr>
        <w:spacing w:line="276" w:lineRule="auto"/>
        <w:rPr>
          <w:rFonts w:ascii="Arial" w:hAnsi="Arial" w:cs="Arial"/>
          <w:i/>
          <w:iCs/>
          <w:sz w:val="22"/>
          <w:szCs w:val="22"/>
        </w:rPr>
      </w:pPr>
    </w:p>
    <w:p w14:paraId="69159F05" w14:textId="3BD29E33" w:rsidR="00770AA5" w:rsidRPr="006A4340" w:rsidRDefault="00770AA5" w:rsidP="00770AA5">
      <w:pPr>
        <w:spacing w:line="276" w:lineRule="auto"/>
        <w:rPr>
          <w:rFonts w:ascii="Arial" w:hAnsi="Arial" w:cs="Arial"/>
          <w:sz w:val="22"/>
          <w:szCs w:val="22"/>
        </w:rPr>
      </w:pPr>
      <w:r w:rsidRPr="006A4340">
        <w:rPr>
          <w:rFonts w:ascii="Arial" w:hAnsi="Arial" w:cs="Arial"/>
          <w:sz w:val="22"/>
          <w:szCs w:val="22"/>
        </w:rPr>
        <w:t>The application proposes a front porch and a single</w:t>
      </w:r>
      <w:r w:rsidRPr="006A4340">
        <w:rPr>
          <w:rFonts w:ascii="Cambria Math" w:hAnsi="Cambria Math" w:cs="Cambria Math"/>
          <w:sz w:val="22"/>
          <w:szCs w:val="22"/>
        </w:rPr>
        <w:t>‑</w:t>
      </w:r>
      <w:r w:rsidRPr="006A4340">
        <w:rPr>
          <w:rFonts w:ascii="Arial" w:hAnsi="Arial" w:cs="Arial"/>
          <w:sz w:val="22"/>
          <w:szCs w:val="22"/>
        </w:rPr>
        <w:t>storey rear extension. The porch is designed to match the adjoining property in form, materials and roof design, utilising clay tiles and matching brickwork, thereby providing visual coherence to the pair of dwellings. To the rear, the proposed infill extension is positioned between the host dwelling and the neighbouring rear projection. Its flat</w:t>
      </w:r>
      <w:r w:rsidRPr="006A4340">
        <w:rPr>
          <w:rFonts w:ascii="Cambria Math" w:hAnsi="Cambria Math" w:cs="Cambria Math"/>
          <w:sz w:val="22"/>
          <w:szCs w:val="22"/>
        </w:rPr>
        <w:t>‑</w:t>
      </w:r>
      <w:r w:rsidRPr="006A4340">
        <w:rPr>
          <w:rFonts w:ascii="Arial" w:hAnsi="Arial" w:cs="Arial"/>
          <w:sz w:val="22"/>
          <w:szCs w:val="22"/>
        </w:rPr>
        <w:t>roof form with lantern rooflight and rendered elevations corresponds appropriately with the existing rear façade.</w:t>
      </w:r>
    </w:p>
    <w:p w14:paraId="487964D2" w14:textId="77777777" w:rsidR="00770AA5" w:rsidRPr="006A4340" w:rsidRDefault="00770AA5" w:rsidP="00770AA5">
      <w:pPr>
        <w:spacing w:line="276" w:lineRule="auto"/>
        <w:rPr>
          <w:rFonts w:ascii="Arial" w:hAnsi="Arial" w:cs="Arial"/>
          <w:sz w:val="22"/>
          <w:szCs w:val="22"/>
        </w:rPr>
      </w:pPr>
    </w:p>
    <w:p w14:paraId="7D8279E0" w14:textId="77777777" w:rsidR="00770AA5" w:rsidRPr="006A4340" w:rsidRDefault="00770AA5" w:rsidP="00770AA5">
      <w:pPr>
        <w:spacing w:line="276" w:lineRule="auto"/>
        <w:rPr>
          <w:rFonts w:ascii="Arial" w:hAnsi="Arial" w:cs="Arial"/>
          <w:sz w:val="22"/>
          <w:szCs w:val="22"/>
        </w:rPr>
      </w:pPr>
      <w:r w:rsidRPr="006A4340">
        <w:rPr>
          <w:rFonts w:ascii="Arial" w:hAnsi="Arial" w:cs="Arial"/>
          <w:sz w:val="22"/>
          <w:szCs w:val="22"/>
        </w:rPr>
        <w:t>A first</w:t>
      </w:r>
      <w:r w:rsidRPr="006A4340">
        <w:rPr>
          <w:rFonts w:ascii="Cambria Math" w:hAnsi="Cambria Math" w:cs="Cambria Math"/>
          <w:sz w:val="22"/>
          <w:szCs w:val="22"/>
        </w:rPr>
        <w:t>‑</w:t>
      </w:r>
      <w:r w:rsidRPr="006A4340">
        <w:rPr>
          <w:rFonts w:ascii="Arial" w:hAnsi="Arial" w:cs="Arial"/>
          <w:sz w:val="22"/>
          <w:szCs w:val="22"/>
        </w:rPr>
        <w:t>floor balcony is proposed above the new rear extension, accessed through replacement French doors. The design remains visually subordinate and is located to the rear where visibility from the public realm is limited. The materials and detailing proposed are considered sympathetic to the dwelling and its setting.</w:t>
      </w:r>
    </w:p>
    <w:p w14:paraId="3024D58B" w14:textId="77777777" w:rsidR="00770AA5" w:rsidRPr="006A4340" w:rsidRDefault="00770AA5" w:rsidP="00770AA5">
      <w:pPr>
        <w:spacing w:line="276" w:lineRule="auto"/>
        <w:rPr>
          <w:rFonts w:ascii="Arial" w:hAnsi="Arial" w:cs="Arial"/>
          <w:sz w:val="22"/>
          <w:szCs w:val="22"/>
        </w:rPr>
      </w:pPr>
    </w:p>
    <w:p w14:paraId="43E0AE03" w14:textId="118A8F46" w:rsidR="00C94CB8" w:rsidRPr="006A4340" w:rsidRDefault="00770AA5" w:rsidP="00770AA5">
      <w:pPr>
        <w:spacing w:line="276" w:lineRule="auto"/>
        <w:rPr>
          <w:rFonts w:ascii="Arial" w:hAnsi="Arial" w:cs="Arial"/>
          <w:sz w:val="22"/>
          <w:szCs w:val="22"/>
        </w:rPr>
      </w:pPr>
      <w:r w:rsidRPr="006A4340">
        <w:rPr>
          <w:rFonts w:ascii="Arial" w:hAnsi="Arial" w:cs="Arial"/>
          <w:sz w:val="22"/>
          <w:szCs w:val="22"/>
        </w:rPr>
        <w:t>Overall, it is considered that the development would integrate acceptably with the character and appearance of the host dwelling and surrounding area and therefore complies with CP57 and the design principles of the NPPF.</w:t>
      </w:r>
    </w:p>
    <w:p w14:paraId="5ACCDC29" w14:textId="77777777" w:rsidR="00770AA5" w:rsidRDefault="00770AA5" w:rsidP="00770AA5">
      <w:pPr>
        <w:spacing w:line="276" w:lineRule="auto"/>
        <w:rPr>
          <w:rFonts w:ascii="Arial" w:hAnsi="Arial" w:cs="Arial"/>
          <w:sz w:val="22"/>
          <w:szCs w:val="22"/>
        </w:rPr>
      </w:pPr>
    </w:p>
    <w:p w14:paraId="34464C7D" w14:textId="77777777" w:rsidR="00645A84" w:rsidRDefault="00645A84" w:rsidP="00770AA5">
      <w:pPr>
        <w:spacing w:line="276" w:lineRule="auto"/>
        <w:rPr>
          <w:rFonts w:ascii="Arial" w:hAnsi="Arial" w:cs="Arial"/>
          <w:sz w:val="22"/>
          <w:szCs w:val="22"/>
        </w:rPr>
      </w:pPr>
    </w:p>
    <w:p w14:paraId="49184BA6" w14:textId="08C5DC20" w:rsidR="00645A84" w:rsidRDefault="00645A84" w:rsidP="00770AA5">
      <w:pPr>
        <w:spacing w:line="276" w:lineRule="auto"/>
        <w:rPr>
          <w:rFonts w:ascii="Arial" w:hAnsi="Arial" w:cs="Arial"/>
          <w:sz w:val="22"/>
          <w:szCs w:val="22"/>
        </w:rPr>
      </w:pPr>
      <w:r w:rsidRPr="00645A84">
        <w:rPr>
          <w:rFonts w:ascii="Arial" w:hAnsi="Arial" w:cs="Arial"/>
          <w:noProof/>
          <w:sz w:val="22"/>
          <w:szCs w:val="22"/>
        </w:rPr>
        <w:lastRenderedPageBreak/>
        <w:drawing>
          <wp:inline distT="0" distB="0" distL="0" distR="0" wp14:anchorId="299A7C69" wp14:editId="13DF8B3E">
            <wp:extent cx="6629400" cy="2734945"/>
            <wp:effectExtent l="0" t="0" r="0" b="8255"/>
            <wp:docPr id="24407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73560" name=""/>
                    <pic:cNvPicPr/>
                  </pic:nvPicPr>
                  <pic:blipFill>
                    <a:blip r:embed="rId6"/>
                    <a:stretch>
                      <a:fillRect/>
                    </a:stretch>
                  </pic:blipFill>
                  <pic:spPr>
                    <a:xfrm>
                      <a:off x="0" y="0"/>
                      <a:ext cx="6629400" cy="2734945"/>
                    </a:xfrm>
                    <a:prstGeom prst="rect">
                      <a:avLst/>
                    </a:prstGeom>
                  </pic:spPr>
                </pic:pic>
              </a:graphicData>
            </a:graphic>
          </wp:inline>
        </w:drawing>
      </w:r>
    </w:p>
    <w:p w14:paraId="0D6E6B5C" w14:textId="763853FF" w:rsidR="00645A84" w:rsidRPr="00645A84" w:rsidRDefault="00645A84" w:rsidP="00645A84">
      <w:pPr>
        <w:spacing w:line="276" w:lineRule="auto"/>
        <w:jc w:val="center"/>
        <w:rPr>
          <w:rFonts w:ascii="Arial" w:hAnsi="Arial" w:cs="Arial"/>
          <w:i/>
          <w:iCs/>
          <w:sz w:val="22"/>
          <w:szCs w:val="22"/>
        </w:rPr>
      </w:pPr>
      <w:r w:rsidRPr="00645A84">
        <w:rPr>
          <w:rFonts w:ascii="Arial" w:hAnsi="Arial" w:cs="Arial"/>
          <w:i/>
          <w:iCs/>
          <w:sz w:val="22"/>
          <w:szCs w:val="22"/>
        </w:rPr>
        <w:t>Existing Elevations</w:t>
      </w:r>
    </w:p>
    <w:p w14:paraId="5A088FC9" w14:textId="77777777" w:rsidR="00645A84" w:rsidRDefault="00645A84" w:rsidP="00770AA5">
      <w:pPr>
        <w:spacing w:line="276" w:lineRule="auto"/>
        <w:rPr>
          <w:rFonts w:ascii="Arial" w:hAnsi="Arial" w:cs="Arial"/>
          <w:sz w:val="22"/>
          <w:szCs w:val="22"/>
        </w:rPr>
      </w:pPr>
    </w:p>
    <w:p w14:paraId="57164C95" w14:textId="441AFA7E" w:rsidR="00EF494B" w:rsidRDefault="00EF494B" w:rsidP="00770AA5">
      <w:pPr>
        <w:spacing w:line="276" w:lineRule="auto"/>
        <w:rPr>
          <w:rFonts w:ascii="Arial" w:hAnsi="Arial" w:cs="Arial"/>
          <w:sz w:val="22"/>
          <w:szCs w:val="22"/>
        </w:rPr>
      </w:pPr>
      <w:r w:rsidRPr="00EF494B">
        <w:rPr>
          <w:rFonts w:ascii="Arial" w:hAnsi="Arial" w:cs="Arial"/>
          <w:noProof/>
          <w:sz w:val="22"/>
          <w:szCs w:val="22"/>
        </w:rPr>
        <w:drawing>
          <wp:inline distT="0" distB="0" distL="0" distR="0" wp14:anchorId="51307128" wp14:editId="0810C1F2">
            <wp:extent cx="6629400" cy="2558415"/>
            <wp:effectExtent l="0" t="0" r="0" b="0"/>
            <wp:docPr id="60843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35444" name=""/>
                    <pic:cNvPicPr/>
                  </pic:nvPicPr>
                  <pic:blipFill>
                    <a:blip r:embed="rId7"/>
                    <a:stretch>
                      <a:fillRect/>
                    </a:stretch>
                  </pic:blipFill>
                  <pic:spPr>
                    <a:xfrm>
                      <a:off x="0" y="0"/>
                      <a:ext cx="6629400" cy="2558415"/>
                    </a:xfrm>
                    <a:prstGeom prst="rect">
                      <a:avLst/>
                    </a:prstGeom>
                  </pic:spPr>
                </pic:pic>
              </a:graphicData>
            </a:graphic>
          </wp:inline>
        </w:drawing>
      </w:r>
    </w:p>
    <w:p w14:paraId="70B8CE94" w14:textId="7CC66B52" w:rsidR="00EF494B" w:rsidRPr="00EF494B" w:rsidRDefault="00EF494B" w:rsidP="00EF494B">
      <w:pPr>
        <w:spacing w:line="276" w:lineRule="auto"/>
        <w:jc w:val="center"/>
        <w:rPr>
          <w:rFonts w:ascii="Arial" w:hAnsi="Arial" w:cs="Arial"/>
          <w:i/>
          <w:iCs/>
          <w:sz w:val="22"/>
          <w:szCs w:val="22"/>
        </w:rPr>
      </w:pPr>
      <w:r w:rsidRPr="00EF494B">
        <w:rPr>
          <w:rFonts w:ascii="Arial" w:hAnsi="Arial" w:cs="Arial"/>
          <w:i/>
          <w:iCs/>
          <w:sz w:val="22"/>
          <w:szCs w:val="22"/>
        </w:rPr>
        <w:t>Proposed Elevations</w:t>
      </w:r>
    </w:p>
    <w:p w14:paraId="7F9997A7" w14:textId="77777777" w:rsidR="00EF494B" w:rsidRDefault="00EF494B" w:rsidP="00770AA5">
      <w:pPr>
        <w:spacing w:line="276" w:lineRule="auto"/>
        <w:rPr>
          <w:rFonts w:ascii="Arial" w:hAnsi="Arial" w:cs="Arial"/>
          <w:sz w:val="22"/>
          <w:szCs w:val="22"/>
        </w:rPr>
      </w:pPr>
    </w:p>
    <w:p w14:paraId="076F7E3A" w14:textId="47819FC4" w:rsidR="007F785F" w:rsidRDefault="007F785F" w:rsidP="00770AA5">
      <w:pPr>
        <w:spacing w:line="276" w:lineRule="auto"/>
        <w:rPr>
          <w:rFonts w:ascii="Arial" w:hAnsi="Arial" w:cs="Arial"/>
          <w:sz w:val="22"/>
          <w:szCs w:val="22"/>
        </w:rPr>
      </w:pPr>
      <w:r>
        <w:rPr>
          <w:rFonts w:ascii="Arial" w:hAnsi="Arial" w:cs="Arial"/>
          <w:noProof/>
          <w:sz w:val="22"/>
          <w:szCs w:val="22"/>
        </w:rPr>
        <w:drawing>
          <wp:inline distT="0" distB="0" distL="0" distR="0" wp14:anchorId="09DD3567" wp14:editId="1DFFEB4B">
            <wp:extent cx="6619875" cy="2305050"/>
            <wp:effectExtent l="0" t="0" r="9525" b="0"/>
            <wp:docPr id="134777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19875" cy="2305050"/>
                    </a:xfrm>
                    <a:prstGeom prst="rect">
                      <a:avLst/>
                    </a:prstGeom>
                    <a:noFill/>
                    <a:ln>
                      <a:noFill/>
                    </a:ln>
                  </pic:spPr>
                </pic:pic>
              </a:graphicData>
            </a:graphic>
          </wp:inline>
        </w:drawing>
      </w:r>
    </w:p>
    <w:p w14:paraId="3551CBB0" w14:textId="4EACF7DF" w:rsidR="007F785F" w:rsidRPr="00585D1A" w:rsidRDefault="00585D1A" w:rsidP="00585D1A">
      <w:pPr>
        <w:spacing w:line="276" w:lineRule="auto"/>
        <w:jc w:val="center"/>
        <w:rPr>
          <w:rFonts w:ascii="Arial" w:hAnsi="Arial" w:cs="Arial"/>
          <w:i/>
          <w:iCs/>
          <w:sz w:val="22"/>
          <w:szCs w:val="22"/>
        </w:rPr>
      </w:pPr>
      <w:r w:rsidRPr="00585D1A">
        <w:rPr>
          <w:rFonts w:ascii="Arial" w:hAnsi="Arial" w:cs="Arial"/>
          <w:i/>
          <w:iCs/>
          <w:sz w:val="22"/>
          <w:szCs w:val="22"/>
        </w:rPr>
        <w:t>Front and Rear Elevations</w:t>
      </w:r>
    </w:p>
    <w:p w14:paraId="1C0BEB0C" w14:textId="77777777" w:rsidR="00585D1A" w:rsidRPr="006A4340" w:rsidRDefault="00585D1A" w:rsidP="00770AA5">
      <w:pPr>
        <w:spacing w:line="276" w:lineRule="auto"/>
        <w:rPr>
          <w:rFonts w:ascii="Arial" w:hAnsi="Arial" w:cs="Arial"/>
          <w:sz w:val="22"/>
          <w:szCs w:val="22"/>
        </w:rPr>
      </w:pPr>
    </w:p>
    <w:p w14:paraId="2AB8AC53" w14:textId="77777777" w:rsidR="001C0074" w:rsidRPr="006A4340" w:rsidRDefault="001C0074" w:rsidP="001C0074">
      <w:pPr>
        <w:spacing w:line="276" w:lineRule="auto"/>
        <w:rPr>
          <w:rFonts w:ascii="Arial" w:hAnsi="Arial" w:cs="Arial"/>
          <w:sz w:val="22"/>
          <w:szCs w:val="22"/>
          <w:u w:val="single"/>
        </w:rPr>
      </w:pPr>
      <w:r w:rsidRPr="006A4340">
        <w:rPr>
          <w:rFonts w:ascii="Arial" w:hAnsi="Arial" w:cs="Arial"/>
          <w:sz w:val="22"/>
          <w:szCs w:val="22"/>
          <w:u w:val="single"/>
        </w:rPr>
        <w:t>Conservation and Heritage</w:t>
      </w:r>
    </w:p>
    <w:p w14:paraId="09B7B762" w14:textId="77777777" w:rsidR="001C0074" w:rsidRPr="006A4340" w:rsidRDefault="001C0074" w:rsidP="001C0074">
      <w:pPr>
        <w:spacing w:line="276" w:lineRule="auto"/>
        <w:jc w:val="both"/>
        <w:rPr>
          <w:rFonts w:ascii="Arial" w:hAnsi="Arial" w:cs="Arial"/>
          <w:sz w:val="22"/>
          <w:szCs w:val="22"/>
        </w:rPr>
      </w:pPr>
      <w:r w:rsidRPr="006A4340">
        <w:rPr>
          <w:rFonts w:ascii="Arial" w:hAnsi="Arial" w:cs="Arial"/>
          <w:sz w:val="22"/>
          <w:szCs w:val="22"/>
        </w:rPr>
        <w:t xml:space="preserve">Core Policy 58 outlines development consideration </w:t>
      </w:r>
      <w:proofErr w:type="gramStart"/>
      <w:r w:rsidRPr="006A4340">
        <w:rPr>
          <w:rFonts w:ascii="Arial" w:hAnsi="Arial" w:cs="Arial"/>
          <w:sz w:val="22"/>
          <w:szCs w:val="22"/>
        </w:rPr>
        <w:t>with regard to</w:t>
      </w:r>
      <w:proofErr w:type="gramEnd"/>
      <w:r w:rsidRPr="006A4340">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6802EC29" w14:textId="77777777" w:rsidR="001C0074" w:rsidRPr="006A4340" w:rsidRDefault="001C0074" w:rsidP="001C0074">
      <w:pPr>
        <w:spacing w:line="276" w:lineRule="auto"/>
        <w:jc w:val="both"/>
        <w:rPr>
          <w:rFonts w:ascii="Arial" w:hAnsi="Arial" w:cs="Arial"/>
          <w:sz w:val="22"/>
          <w:szCs w:val="22"/>
        </w:rPr>
      </w:pPr>
    </w:p>
    <w:p w14:paraId="532ADEA0" w14:textId="77777777" w:rsidR="001C0074" w:rsidRPr="006A4340" w:rsidRDefault="001C0074" w:rsidP="001C0074">
      <w:pPr>
        <w:pStyle w:val="NormalWeb"/>
        <w:spacing w:before="0" w:beforeAutospacing="0" w:after="0" w:afterAutospacing="0" w:line="276" w:lineRule="auto"/>
        <w:jc w:val="both"/>
        <w:rPr>
          <w:rFonts w:ascii="Arial" w:hAnsi="Arial" w:cs="Arial"/>
          <w:sz w:val="22"/>
          <w:szCs w:val="22"/>
        </w:rPr>
      </w:pPr>
      <w:r w:rsidRPr="006A4340">
        <w:rPr>
          <w:rFonts w:ascii="Arial" w:hAnsi="Arial" w:cs="Arial"/>
          <w:sz w:val="22"/>
          <w:szCs w:val="22"/>
        </w:rPr>
        <w:t>Policy 99 of the emerging Wiltshire Local Plan outlines the need to conserve and protect heritage assets, and ensure that where proposals would affect historic environment, no harm would result.</w:t>
      </w:r>
    </w:p>
    <w:p w14:paraId="2EAB7206" w14:textId="77777777" w:rsidR="001C0074" w:rsidRPr="006A4340" w:rsidRDefault="001C0074" w:rsidP="001C0074">
      <w:pPr>
        <w:spacing w:line="276" w:lineRule="auto"/>
        <w:jc w:val="both"/>
        <w:rPr>
          <w:rFonts w:ascii="Arial" w:hAnsi="Arial" w:cs="Arial"/>
          <w:sz w:val="22"/>
          <w:szCs w:val="22"/>
        </w:rPr>
      </w:pPr>
    </w:p>
    <w:p w14:paraId="0242181D" w14:textId="77777777" w:rsidR="001C0074" w:rsidRPr="006A4340" w:rsidRDefault="001C0074" w:rsidP="001C0074">
      <w:pPr>
        <w:spacing w:line="276" w:lineRule="auto"/>
        <w:jc w:val="both"/>
        <w:rPr>
          <w:rFonts w:ascii="Arial" w:hAnsi="Arial" w:cs="Arial"/>
          <w:sz w:val="22"/>
          <w:szCs w:val="22"/>
        </w:rPr>
      </w:pPr>
      <w:r w:rsidRPr="001C0074">
        <w:rPr>
          <w:rFonts w:ascii="Arial" w:hAnsi="Arial" w:cs="Arial"/>
          <w:sz w:val="22"/>
          <w:szCs w:val="22"/>
        </w:rPr>
        <w:t>The site lies within a designated Conservation Area. Owing to the limited visibility of the proposed works from the public realm, and the use of materials and detailing consistent with the existing building, the development would have a neutral effect on the character and appearance of the Conservation Area. The scale, position, and materials of the extensions are considered appropriate to their context and would not diminish the area's special interest.</w:t>
      </w:r>
    </w:p>
    <w:p w14:paraId="3CA3D266" w14:textId="77777777" w:rsidR="001C0074" w:rsidRPr="001C0074" w:rsidRDefault="001C0074" w:rsidP="001C0074">
      <w:pPr>
        <w:spacing w:line="276" w:lineRule="auto"/>
        <w:jc w:val="both"/>
        <w:rPr>
          <w:rFonts w:ascii="Arial" w:hAnsi="Arial" w:cs="Arial"/>
          <w:sz w:val="22"/>
          <w:szCs w:val="22"/>
        </w:rPr>
      </w:pPr>
    </w:p>
    <w:p w14:paraId="73CB5FEE" w14:textId="77777777" w:rsidR="001C0074" w:rsidRPr="001C0074" w:rsidRDefault="001C0074" w:rsidP="001C0074">
      <w:pPr>
        <w:spacing w:line="276" w:lineRule="auto"/>
        <w:jc w:val="both"/>
        <w:rPr>
          <w:rFonts w:ascii="Arial" w:hAnsi="Arial" w:cs="Arial"/>
          <w:sz w:val="22"/>
          <w:szCs w:val="22"/>
        </w:rPr>
      </w:pPr>
      <w:r w:rsidRPr="001C0074">
        <w:rPr>
          <w:rFonts w:ascii="Arial" w:hAnsi="Arial" w:cs="Arial"/>
          <w:sz w:val="22"/>
          <w:szCs w:val="22"/>
        </w:rPr>
        <w:t xml:space="preserve">The proposal is therefore considered acceptable </w:t>
      </w:r>
      <w:proofErr w:type="gramStart"/>
      <w:r w:rsidRPr="001C0074">
        <w:rPr>
          <w:rFonts w:ascii="Arial" w:hAnsi="Arial" w:cs="Arial"/>
          <w:sz w:val="22"/>
          <w:szCs w:val="22"/>
        </w:rPr>
        <w:t>with regard to</w:t>
      </w:r>
      <w:proofErr w:type="gramEnd"/>
      <w:r w:rsidRPr="001C0074">
        <w:rPr>
          <w:rFonts w:ascii="Arial" w:hAnsi="Arial" w:cs="Arial"/>
          <w:sz w:val="22"/>
          <w:szCs w:val="22"/>
        </w:rPr>
        <w:t xml:space="preserve"> heritage policy requirements.</w:t>
      </w:r>
    </w:p>
    <w:p w14:paraId="370A8C64" w14:textId="77777777" w:rsidR="001C0074" w:rsidRPr="006A4340" w:rsidRDefault="001C0074" w:rsidP="00770AA5">
      <w:pPr>
        <w:spacing w:line="276" w:lineRule="auto"/>
        <w:rPr>
          <w:rFonts w:ascii="Arial" w:hAnsi="Arial" w:cs="Arial"/>
          <w:sz w:val="22"/>
          <w:szCs w:val="22"/>
        </w:rPr>
      </w:pPr>
    </w:p>
    <w:p w14:paraId="2115ADE5" w14:textId="6E82FFED" w:rsidR="00BA0474" w:rsidRPr="006A4340" w:rsidRDefault="006C1101" w:rsidP="00CC6665">
      <w:pPr>
        <w:spacing w:line="276" w:lineRule="auto"/>
        <w:rPr>
          <w:rFonts w:ascii="Arial" w:hAnsi="Arial" w:cs="Arial"/>
          <w:sz w:val="22"/>
          <w:szCs w:val="22"/>
          <w:u w:val="single"/>
        </w:rPr>
      </w:pPr>
      <w:r w:rsidRPr="006A4340">
        <w:rPr>
          <w:rFonts w:ascii="Arial" w:hAnsi="Arial" w:cs="Arial"/>
          <w:sz w:val="22"/>
          <w:szCs w:val="22"/>
          <w:u w:val="single"/>
        </w:rPr>
        <w:t>Amenity</w:t>
      </w:r>
    </w:p>
    <w:p w14:paraId="2E796757" w14:textId="7CF3BE3A" w:rsidR="00BA0474" w:rsidRPr="006A4340" w:rsidRDefault="00BA0474" w:rsidP="00CC6665">
      <w:pPr>
        <w:spacing w:line="276" w:lineRule="auto"/>
        <w:jc w:val="both"/>
        <w:rPr>
          <w:rFonts w:ascii="Arial" w:hAnsi="Arial" w:cs="Arial"/>
          <w:sz w:val="22"/>
          <w:szCs w:val="22"/>
        </w:rPr>
      </w:pPr>
      <w:r w:rsidRPr="006A4340">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6A4340" w:rsidRDefault="00BA0474" w:rsidP="00CC6665">
      <w:pPr>
        <w:spacing w:line="276" w:lineRule="auto"/>
        <w:jc w:val="both"/>
        <w:rPr>
          <w:rFonts w:ascii="Arial" w:hAnsi="Arial" w:cs="Arial"/>
          <w:sz w:val="22"/>
          <w:szCs w:val="22"/>
        </w:rPr>
      </w:pPr>
    </w:p>
    <w:p w14:paraId="3E474E9E" w14:textId="77777777" w:rsidR="00BA0474" w:rsidRPr="006A4340" w:rsidRDefault="00BA0474" w:rsidP="00CC6665">
      <w:pPr>
        <w:spacing w:line="276" w:lineRule="auto"/>
        <w:jc w:val="both"/>
        <w:rPr>
          <w:rFonts w:ascii="Arial" w:hAnsi="Arial" w:cs="Arial"/>
          <w:sz w:val="22"/>
          <w:szCs w:val="22"/>
        </w:rPr>
      </w:pPr>
      <w:r w:rsidRPr="006A4340">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6A4340" w:rsidRDefault="00BA0474" w:rsidP="00CC6665">
      <w:pPr>
        <w:spacing w:line="276" w:lineRule="auto"/>
        <w:jc w:val="both"/>
        <w:rPr>
          <w:rFonts w:ascii="Arial" w:hAnsi="Arial" w:cs="Arial"/>
          <w:sz w:val="22"/>
          <w:szCs w:val="22"/>
        </w:rPr>
      </w:pPr>
    </w:p>
    <w:p w14:paraId="0B1A41A3" w14:textId="77777777" w:rsidR="008A3B3A" w:rsidRPr="008A3B3A" w:rsidRDefault="008A3B3A" w:rsidP="008A3B3A">
      <w:pPr>
        <w:spacing w:line="276" w:lineRule="auto"/>
        <w:jc w:val="both"/>
        <w:rPr>
          <w:rFonts w:ascii="Arial" w:hAnsi="Arial" w:cs="Arial"/>
          <w:sz w:val="22"/>
          <w:szCs w:val="22"/>
        </w:rPr>
      </w:pPr>
      <w:r w:rsidRPr="008A3B3A">
        <w:rPr>
          <w:rFonts w:ascii="Arial" w:hAnsi="Arial" w:cs="Arial"/>
          <w:sz w:val="22"/>
          <w:szCs w:val="22"/>
        </w:rPr>
        <w:t>The proposed porch and ground</w:t>
      </w:r>
      <w:r w:rsidRPr="008A3B3A">
        <w:rPr>
          <w:rFonts w:ascii="Arial" w:hAnsi="Arial" w:cs="Arial"/>
          <w:sz w:val="22"/>
          <w:szCs w:val="22"/>
        </w:rPr>
        <w:noBreakHyphen/>
        <w:t>floor rear extension would have no significant effect on neighbouring privacy or outlook, given their modest scale and single</w:t>
      </w:r>
      <w:r w:rsidRPr="008A3B3A">
        <w:rPr>
          <w:rFonts w:ascii="Arial" w:hAnsi="Arial" w:cs="Arial"/>
          <w:sz w:val="22"/>
          <w:szCs w:val="22"/>
        </w:rPr>
        <w:noBreakHyphen/>
        <w:t>storey form. The first</w:t>
      </w:r>
      <w:r w:rsidRPr="008A3B3A">
        <w:rPr>
          <w:rFonts w:ascii="Arial" w:hAnsi="Arial" w:cs="Arial"/>
          <w:sz w:val="22"/>
          <w:szCs w:val="22"/>
        </w:rPr>
        <w:noBreakHyphen/>
        <w:t>floor balcony would be positioned between existing two</w:t>
      </w:r>
      <w:r w:rsidRPr="008A3B3A">
        <w:rPr>
          <w:rFonts w:ascii="Arial" w:hAnsi="Arial" w:cs="Arial"/>
          <w:sz w:val="22"/>
          <w:szCs w:val="22"/>
        </w:rPr>
        <w:noBreakHyphen/>
        <w:t>storey rear projections on the host and adjoining properties, which would effectively screen views to the north and south. While the balcony introduces a potential viewing platform to the west, the nearest dwelling is approximately 20 metres away, which is considered sufficient to prevent unacceptable harm to residential amenity. Moreover, an existing first</w:t>
      </w:r>
      <w:r w:rsidRPr="008A3B3A">
        <w:rPr>
          <w:rFonts w:ascii="Arial" w:hAnsi="Arial" w:cs="Arial"/>
          <w:sz w:val="22"/>
          <w:szCs w:val="22"/>
        </w:rPr>
        <w:noBreakHyphen/>
        <w:t>floor window already provides similar views, and the proposal would not materially increase overlooking.</w:t>
      </w:r>
    </w:p>
    <w:p w14:paraId="4B1279BD" w14:textId="77777777" w:rsidR="00BA0474" w:rsidRPr="006A4340" w:rsidRDefault="00BA0474" w:rsidP="00CC6665">
      <w:pPr>
        <w:spacing w:line="276" w:lineRule="auto"/>
        <w:jc w:val="both"/>
        <w:rPr>
          <w:rFonts w:ascii="Arial" w:hAnsi="Arial" w:cs="Arial"/>
          <w:sz w:val="22"/>
          <w:szCs w:val="22"/>
        </w:rPr>
      </w:pPr>
    </w:p>
    <w:p w14:paraId="1ED52FD0" w14:textId="5F300BF4" w:rsidR="00BA0474" w:rsidRPr="006A4340" w:rsidRDefault="00BA0474" w:rsidP="00CC6665">
      <w:pPr>
        <w:spacing w:line="276" w:lineRule="auto"/>
        <w:jc w:val="both"/>
        <w:rPr>
          <w:rFonts w:ascii="Arial" w:hAnsi="Arial" w:cs="Arial"/>
          <w:sz w:val="22"/>
          <w:szCs w:val="22"/>
        </w:rPr>
      </w:pPr>
      <w:r w:rsidRPr="006A4340">
        <w:rPr>
          <w:rFonts w:ascii="Arial" w:hAnsi="Arial" w:cs="Arial"/>
          <w:sz w:val="22"/>
          <w:szCs w:val="22"/>
        </w:rPr>
        <w:t>The proposal is appropriately sited, designed, and oriented to ensure that it would not result in unacceptable impact upon/to the amenities or living conditions of neighbouring residential occupiers, particularly in terms of outlook, privacy, or access to natural light.</w:t>
      </w:r>
    </w:p>
    <w:p w14:paraId="73980478" w14:textId="77777777" w:rsidR="00BA0474" w:rsidRPr="006A4340" w:rsidRDefault="00BA0474" w:rsidP="00CC6665">
      <w:pPr>
        <w:spacing w:line="276" w:lineRule="auto"/>
        <w:jc w:val="both"/>
        <w:rPr>
          <w:rFonts w:ascii="Arial" w:hAnsi="Arial" w:cs="Arial"/>
          <w:sz w:val="22"/>
          <w:szCs w:val="22"/>
        </w:rPr>
      </w:pPr>
    </w:p>
    <w:p w14:paraId="29F05B7E" w14:textId="77777777" w:rsidR="00BA0474" w:rsidRPr="006A4340" w:rsidRDefault="00BA0474" w:rsidP="00CC6665">
      <w:pPr>
        <w:spacing w:line="276" w:lineRule="auto"/>
        <w:jc w:val="both"/>
        <w:rPr>
          <w:rFonts w:ascii="Arial" w:hAnsi="Arial" w:cs="Arial"/>
          <w:sz w:val="22"/>
          <w:szCs w:val="22"/>
        </w:rPr>
      </w:pPr>
      <w:r w:rsidRPr="006A4340">
        <w:rPr>
          <w:rFonts w:ascii="Arial" w:hAnsi="Arial" w:cs="Arial"/>
          <w:sz w:val="22"/>
          <w:szCs w:val="22"/>
        </w:rPr>
        <w:t>The proposal therefore accords with Core Policy 57 point vii in respect of safeguarding residential amenity and Appendix D of the Wiltshire Design Guide.</w:t>
      </w:r>
    </w:p>
    <w:p w14:paraId="26A9503D" w14:textId="77777777" w:rsidR="00E94629" w:rsidRPr="006A4340" w:rsidRDefault="00E94629" w:rsidP="00CC6665">
      <w:pPr>
        <w:spacing w:line="276" w:lineRule="auto"/>
        <w:rPr>
          <w:rFonts w:ascii="Arial" w:hAnsi="Arial" w:cs="Arial"/>
          <w:sz w:val="22"/>
          <w:szCs w:val="22"/>
        </w:rPr>
      </w:pPr>
    </w:p>
    <w:p w14:paraId="4AE439C7" w14:textId="5926B438" w:rsidR="002A73D1" w:rsidRPr="006A4340" w:rsidRDefault="00212E9D" w:rsidP="00CC6665">
      <w:pPr>
        <w:spacing w:line="276" w:lineRule="auto"/>
        <w:rPr>
          <w:rFonts w:ascii="Arial" w:hAnsi="Arial" w:cs="Arial"/>
          <w:b/>
          <w:bCs/>
          <w:i/>
          <w:iCs/>
          <w:sz w:val="22"/>
          <w:szCs w:val="22"/>
          <w:u w:val="single"/>
        </w:rPr>
      </w:pPr>
      <w:r w:rsidRPr="006A4340">
        <w:rPr>
          <w:rFonts w:ascii="Arial" w:hAnsi="Arial" w:cs="Arial"/>
          <w:sz w:val="22"/>
          <w:szCs w:val="22"/>
          <w:u w:val="single"/>
        </w:rPr>
        <w:t xml:space="preserve">Transport and </w:t>
      </w:r>
      <w:r w:rsidR="00AB1E61" w:rsidRPr="006A4340">
        <w:rPr>
          <w:rFonts w:ascii="Arial" w:hAnsi="Arial" w:cs="Arial"/>
          <w:sz w:val="22"/>
          <w:szCs w:val="22"/>
          <w:u w:val="single"/>
        </w:rPr>
        <w:t>H</w:t>
      </w:r>
      <w:r w:rsidRPr="006A4340">
        <w:rPr>
          <w:rFonts w:ascii="Arial" w:hAnsi="Arial" w:cs="Arial"/>
          <w:sz w:val="22"/>
          <w:szCs w:val="22"/>
          <w:u w:val="single"/>
        </w:rPr>
        <w:t>ighways</w:t>
      </w:r>
    </w:p>
    <w:p w14:paraId="24804CA5" w14:textId="13989FD9" w:rsidR="00441C5A" w:rsidRPr="006A4340" w:rsidRDefault="00841628" w:rsidP="008A3B3A">
      <w:pPr>
        <w:spacing w:line="276" w:lineRule="auto"/>
        <w:rPr>
          <w:rFonts w:ascii="Arial" w:hAnsi="Arial" w:cs="Arial"/>
          <w:sz w:val="22"/>
          <w:szCs w:val="22"/>
        </w:rPr>
      </w:pPr>
      <w:r w:rsidRPr="006A4340">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6A4340">
        <w:rPr>
          <w:rFonts w:ascii="Arial" w:hAnsi="Arial" w:cs="Arial"/>
          <w:sz w:val="22"/>
          <w:szCs w:val="22"/>
        </w:rPr>
        <w:t>.</w:t>
      </w:r>
      <w:r w:rsidR="008A3B3A" w:rsidRPr="006A4340">
        <w:rPr>
          <w:rFonts w:ascii="Arial" w:hAnsi="Arial" w:cs="Arial"/>
          <w:sz w:val="22"/>
          <w:szCs w:val="22"/>
        </w:rPr>
        <w:t xml:space="preserve"> </w:t>
      </w:r>
      <w:r w:rsidR="0006177E" w:rsidRPr="006A4340">
        <w:rPr>
          <w:rFonts w:ascii="Arial" w:hAnsi="Arial" w:cs="Arial"/>
          <w:sz w:val="22"/>
          <w:szCs w:val="22"/>
        </w:rPr>
        <w:t>Paragraph 116 of the NPPF states that “</w:t>
      </w:r>
      <w:r w:rsidR="0006177E" w:rsidRPr="006A4340">
        <w:rPr>
          <w:rFonts w:ascii="Arial" w:hAnsi="Arial" w:cs="Arial"/>
          <w:i/>
          <w:iCs/>
          <w:sz w:val="22"/>
          <w:szCs w:val="22"/>
        </w:rPr>
        <w:t xml:space="preserve">Development should only be prevented or refused on highways grounds if there would be an unacceptable impact on highway safety, or the residual </w:t>
      </w:r>
      <w:r w:rsidR="0006177E" w:rsidRPr="006A4340">
        <w:rPr>
          <w:rFonts w:ascii="Arial" w:hAnsi="Arial" w:cs="Arial"/>
          <w:i/>
          <w:iCs/>
          <w:sz w:val="22"/>
          <w:szCs w:val="22"/>
        </w:rPr>
        <w:lastRenderedPageBreak/>
        <w:t>cumulative impacts on the road network, following mitigation, would be severe, taking into account all reasonable future scenarios</w:t>
      </w:r>
      <w:r w:rsidR="0006177E" w:rsidRPr="006A4340">
        <w:rPr>
          <w:rFonts w:ascii="Arial" w:hAnsi="Arial" w:cs="Arial"/>
          <w:sz w:val="22"/>
          <w:szCs w:val="22"/>
        </w:rPr>
        <w:t>”.</w:t>
      </w:r>
    </w:p>
    <w:p w14:paraId="607B697A" w14:textId="77777777" w:rsidR="008A3B3A" w:rsidRPr="006A4340" w:rsidRDefault="008A3B3A" w:rsidP="008A3B3A">
      <w:pPr>
        <w:spacing w:line="276" w:lineRule="auto"/>
        <w:rPr>
          <w:rFonts w:ascii="Arial" w:hAnsi="Arial" w:cs="Arial"/>
          <w:sz w:val="22"/>
          <w:szCs w:val="22"/>
        </w:rPr>
      </w:pPr>
    </w:p>
    <w:p w14:paraId="4900FFC1" w14:textId="0875F1B8" w:rsidR="008A3B3A" w:rsidRPr="006A4340" w:rsidRDefault="008A3B3A" w:rsidP="008A3B3A">
      <w:pPr>
        <w:spacing w:line="276" w:lineRule="auto"/>
        <w:rPr>
          <w:rFonts w:ascii="Arial" w:hAnsi="Arial" w:cs="Arial"/>
          <w:sz w:val="22"/>
          <w:szCs w:val="22"/>
        </w:rPr>
      </w:pPr>
      <w:r w:rsidRPr="008A3B3A">
        <w:rPr>
          <w:rFonts w:ascii="Arial" w:hAnsi="Arial" w:cs="Arial"/>
          <w:sz w:val="22"/>
          <w:szCs w:val="22"/>
        </w:rPr>
        <w:t xml:space="preserve">The proposal does not involve any alterations to access arrangements or parking provision and does not increase the number of bedrooms. The existing situation would remain </w:t>
      </w:r>
      <w:r w:rsidRPr="006A4340">
        <w:rPr>
          <w:rFonts w:ascii="Arial" w:hAnsi="Arial" w:cs="Arial"/>
          <w:sz w:val="22"/>
          <w:szCs w:val="22"/>
        </w:rPr>
        <w:t>unaffected,</w:t>
      </w:r>
      <w:r w:rsidRPr="008A3B3A">
        <w:rPr>
          <w:rFonts w:ascii="Arial" w:hAnsi="Arial" w:cs="Arial"/>
          <w:sz w:val="22"/>
          <w:szCs w:val="22"/>
        </w:rPr>
        <w:t xml:space="preserve"> and no highway or parking concerns are identified.</w:t>
      </w:r>
    </w:p>
    <w:p w14:paraId="1D84EB61" w14:textId="77777777" w:rsidR="002A73D1" w:rsidRPr="006A4340" w:rsidRDefault="002A73D1" w:rsidP="00CC6665">
      <w:pPr>
        <w:spacing w:line="276" w:lineRule="auto"/>
        <w:rPr>
          <w:rFonts w:ascii="Arial" w:hAnsi="Arial" w:cs="Arial"/>
          <w:sz w:val="22"/>
          <w:szCs w:val="22"/>
        </w:rPr>
      </w:pPr>
    </w:p>
    <w:p w14:paraId="4F59081F" w14:textId="3F354385" w:rsidR="002A73D1" w:rsidRPr="006A4340" w:rsidRDefault="002A73D1" w:rsidP="00CC6665">
      <w:pPr>
        <w:spacing w:line="276" w:lineRule="auto"/>
        <w:rPr>
          <w:rFonts w:ascii="Arial" w:hAnsi="Arial" w:cs="Arial"/>
          <w:b/>
          <w:bCs/>
          <w:i/>
          <w:iCs/>
          <w:sz w:val="22"/>
          <w:szCs w:val="22"/>
          <w:u w:val="single"/>
        </w:rPr>
      </w:pPr>
      <w:r w:rsidRPr="006A4340">
        <w:rPr>
          <w:rFonts w:ascii="Arial" w:hAnsi="Arial" w:cs="Arial"/>
          <w:sz w:val="22"/>
          <w:szCs w:val="22"/>
          <w:u w:val="single"/>
        </w:rPr>
        <w:t>Ecology</w:t>
      </w:r>
    </w:p>
    <w:p w14:paraId="00B426C9" w14:textId="77777777" w:rsidR="008E1EA5" w:rsidRPr="006A4340" w:rsidRDefault="00640499" w:rsidP="008E1EA5">
      <w:pPr>
        <w:spacing w:line="276" w:lineRule="auto"/>
        <w:jc w:val="both"/>
        <w:rPr>
          <w:rFonts w:ascii="Arial" w:hAnsi="Arial" w:cs="Arial"/>
          <w:sz w:val="22"/>
          <w:szCs w:val="22"/>
        </w:rPr>
      </w:pPr>
      <w:r w:rsidRPr="006A4340">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6A4340">
        <w:rPr>
          <w:rFonts w:ascii="Arial" w:hAnsi="Arial" w:cs="Arial"/>
          <w:b/>
          <w:bCs/>
          <w:sz w:val="22"/>
          <w:szCs w:val="22"/>
        </w:rPr>
        <w:t xml:space="preserve"> </w:t>
      </w:r>
      <w:r w:rsidR="008E1EA5" w:rsidRPr="006A4340">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401985D6" w14:textId="77777777" w:rsidR="008E1EA5" w:rsidRDefault="008E1EA5" w:rsidP="008E1EA5">
      <w:pPr>
        <w:spacing w:line="276" w:lineRule="auto"/>
        <w:jc w:val="both"/>
        <w:rPr>
          <w:rFonts w:ascii="Arial" w:hAnsi="Arial" w:cs="Arial"/>
          <w:b/>
          <w:bCs/>
          <w:color w:val="7030A0"/>
          <w:sz w:val="22"/>
          <w:szCs w:val="22"/>
        </w:rPr>
      </w:pPr>
    </w:p>
    <w:p w14:paraId="59151AD4" w14:textId="5D31740B" w:rsidR="008E1EA5" w:rsidRDefault="008E1EA5" w:rsidP="008E1EA5">
      <w:pPr>
        <w:spacing w:line="276" w:lineRule="auto"/>
        <w:jc w:val="both"/>
        <w:rPr>
          <w:rFonts w:ascii="Arial" w:hAnsi="Arial" w:cs="Arial"/>
          <w:sz w:val="22"/>
          <w:szCs w:val="22"/>
        </w:rPr>
      </w:pPr>
      <w:r w:rsidRPr="008E1EA5">
        <w:rPr>
          <w:rFonts w:ascii="Arial" w:hAnsi="Arial" w:cs="Arial"/>
          <w:sz w:val="22"/>
          <w:szCs w:val="22"/>
        </w:rPr>
        <w:t>The works are confined to areas of existing built form and domestic garden with low ecological value. No demolition of roof spaces or other features likely to support protected species is proposed. As such, no ecological harm is anticipated.</w:t>
      </w:r>
      <w:r>
        <w:rPr>
          <w:rFonts w:ascii="Arial" w:hAnsi="Arial" w:cs="Arial"/>
          <w:sz w:val="22"/>
          <w:szCs w:val="22"/>
        </w:rPr>
        <w:t xml:space="preserve"> </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E7BA10F" w14:textId="6DA0406D" w:rsidR="00075C07" w:rsidRPr="006A4340" w:rsidRDefault="00AD3402" w:rsidP="006A4340">
      <w:pPr>
        <w:spacing w:line="276" w:lineRule="auto"/>
        <w:jc w:val="both"/>
        <w:rPr>
          <w:rFonts w:ascii="Arial" w:hAnsi="Arial" w:cs="Arial"/>
          <w:sz w:val="22"/>
          <w:szCs w:val="22"/>
        </w:rPr>
      </w:pPr>
      <w:r w:rsidRPr="006A4340">
        <w:rPr>
          <w:rFonts w:ascii="Arial" w:hAnsi="Arial" w:cs="Arial"/>
          <w:sz w:val="22"/>
          <w:szCs w:val="22"/>
        </w:rPr>
        <w:t xml:space="preserve">Core Policy 67 of the WCS provides detail on the management of flooding in association with new development. </w:t>
      </w:r>
      <w:r w:rsidR="00F96130" w:rsidRPr="006A4340">
        <w:rPr>
          <w:rFonts w:ascii="Arial" w:hAnsi="Arial" w:cs="Arial"/>
          <w:sz w:val="22"/>
          <w:szCs w:val="22"/>
        </w:rPr>
        <w:t xml:space="preserve">Policy 95 of the emerging Wiltshire Local Plan directs new development to the requirement for a sequential test, as outlined by the NPPF. The policy states that new development will include measures to reduce rainwater run-off, and the incorporation of sustainable drainage systems. </w:t>
      </w:r>
      <w:r w:rsidRPr="006A4340">
        <w:rPr>
          <w:rFonts w:ascii="Arial" w:hAnsi="Arial" w:cs="Arial"/>
          <w:sz w:val="22"/>
          <w:szCs w:val="22"/>
        </w:rPr>
        <w:t>The NPPF sets out the application of a sequential, risk-based approach to the location of new development in paragraph 172.</w:t>
      </w:r>
    </w:p>
    <w:p w14:paraId="4CBE0C5F" w14:textId="77777777" w:rsidR="006A4340" w:rsidRPr="006A4340" w:rsidRDefault="006A4340" w:rsidP="006A4340">
      <w:pPr>
        <w:spacing w:line="276" w:lineRule="auto"/>
        <w:jc w:val="both"/>
        <w:rPr>
          <w:rFonts w:ascii="Arial" w:hAnsi="Arial" w:cs="Arial"/>
          <w:sz w:val="22"/>
          <w:szCs w:val="22"/>
        </w:rPr>
      </w:pPr>
    </w:p>
    <w:p w14:paraId="0D983D03" w14:textId="77777777" w:rsidR="006A4340" w:rsidRPr="006A4340" w:rsidRDefault="006A4340" w:rsidP="006A4340">
      <w:pPr>
        <w:spacing w:line="276" w:lineRule="auto"/>
        <w:jc w:val="both"/>
        <w:rPr>
          <w:rFonts w:ascii="Arial" w:hAnsi="Arial" w:cs="Arial"/>
          <w:sz w:val="22"/>
          <w:szCs w:val="22"/>
        </w:rPr>
      </w:pPr>
      <w:r w:rsidRPr="006A4340">
        <w:rPr>
          <w:rFonts w:ascii="Arial" w:hAnsi="Arial" w:cs="Arial"/>
          <w:sz w:val="22"/>
          <w:szCs w:val="22"/>
        </w:rPr>
        <w:t>The site lies within Flood Zone 1 and is not identified as being at risk from surface water or groundwater flooding. The minor scale of the works and the use of existing drainage arrangements indicate that the proposal would not give rise to increased flood risk. The development is therefore considered acceptable in drainage terms.</w:t>
      </w:r>
    </w:p>
    <w:p w14:paraId="3520E55C" w14:textId="77777777" w:rsidR="00761556" w:rsidRDefault="00761556" w:rsidP="00CC6665">
      <w:pPr>
        <w:spacing w:line="276" w:lineRule="auto"/>
        <w:rPr>
          <w:rFonts w:ascii="Arial" w:hAnsi="Arial" w:cs="Arial"/>
          <w:b/>
          <w:bCs/>
          <w:sz w:val="22"/>
          <w:szCs w:val="22"/>
        </w:rPr>
      </w:pPr>
    </w:p>
    <w:p w14:paraId="1EB48DB6" w14:textId="77777777" w:rsidR="00154DE6" w:rsidRPr="00075C07" w:rsidRDefault="00154DE6"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Default="00075C07" w:rsidP="00CC6665">
      <w:pPr>
        <w:spacing w:line="276" w:lineRule="auto"/>
        <w:jc w:val="both"/>
        <w:rPr>
          <w:rFonts w:ascii="Arial" w:hAnsi="Arial" w:cs="Arial"/>
          <w:color w:val="FF0000"/>
          <w:sz w:val="22"/>
          <w:szCs w:val="22"/>
        </w:rPr>
      </w:pPr>
    </w:p>
    <w:p w14:paraId="13A8982C" w14:textId="77777777" w:rsidR="00154DE6" w:rsidRPr="00075C07" w:rsidRDefault="00154DE6"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114A50E5" w:rsidR="003D015A"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p>
    <w:p w14:paraId="1704ECBE" w14:textId="77777777" w:rsidR="00442859" w:rsidRPr="00075C07" w:rsidRDefault="00442859" w:rsidP="00CC6665">
      <w:pPr>
        <w:spacing w:line="276" w:lineRule="auto"/>
        <w:jc w:val="both"/>
        <w:rPr>
          <w:rFonts w:ascii="Arial" w:hAnsi="Arial" w:cs="Arial"/>
          <w:color w:val="000000" w:themeColor="text1"/>
          <w:sz w:val="22"/>
          <w:szCs w:val="22"/>
        </w:rPr>
      </w:pP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lastRenderedPageBreak/>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65A3CEA0" w:rsidR="00075C07" w:rsidRPr="00467C9C" w:rsidRDefault="00423F97"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Proposed Block Plan (9 December 2025)</w:t>
      </w:r>
    </w:p>
    <w:p w14:paraId="5F8B63E6" w14:textId="526F08CE" w:rsidR="00423F97" w:rsidRPr="00467C9C" w:rsidRDefault="000026B7"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Proposed Elevations (9 December 2025)</w:t>
      </w:r>
    </w:p>
    <w:p w14:paraId="210F02CA" w14:textId="3E60D132" w:rsidR="000026B7" w:rsidRPr="00467C9C" w:rsidRDefault="000026B7"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Proposed Section (9 December 2025)</w:t>
      </w:r>
    </w:p>
    <w:p w14:paraId="5AE03CE1" w14:textId="453244B5" w:rsidR="000026B7" w:rsidRPr="00467C9C" w:rsidRDefault="000026B7"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Existing and Proposed Floor Plans (9 December 2025)</w:t>
      </w:r>
    </w:p>
    <w:p w14:paraId="1569E4F6" w14:textId="10A82BBD" w:rsidR="000026B7" w:rsidRPr="00467C9C" w:rsidRDefault="000026B7"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Design and Access Statement (</w:t>
      </w:r>
      <w:r w:rsidR="00467C9C" w:rsidRPr="00467C9C">
        <w:rPr>
          <w:rFonts w:ascii="Arial" w:hAnsi="Arial" w:cs="Arial"/>
          <w:sz w:val="22"/>
          <w:szCs w:val="22"/>
        </w:rPr>
        <w:t>9 December 2025)</w:t>
      </w:r>
    </w:p>
    <w:p w14:paraId="61105C9A" w14:textId="6A9EE60C" w:rsidR="00467C9C" w:rsidRPr="00467C9C" w:rsidRDefault="00467C9C" w:rsidP="00CC6665">
      <w:pPr>
        <w:pStyle w:val="ListParagraph"/>
        <w:tabs>
          <w:tab w:val="num" w:pos="567"/>
        </w:tabs>
        <w:spacing w:line="276" w:lineRule="auto"/>
        <w:ind w:left="567" w:hanging="567"/>
        <w:jc w:val="both"/>
        <w:rPr>
          <w:rFonts w:ascii="Arial" w:hAnsi="Arial" w:cs="Arial"/>
          <w:sz w:val="22"/>
          <w:szCs w:val="22"/>
        </w:rPr>
      </w:pPr>
      <w:r w:rsidRPr="00467C9C">
        <w:rPr>
          <w:rFonts w:ascii="Arial" w:hAnsi="Arial" w:cs="Arial"/>
          <w:sz w:val="22"/>
          <w:szCs w:val="22"/>
        </w:rPr>
        <w:t>Site Location Plan (9 December 2025)</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6B7"/>
    <w:rsid w:val="00005FDC"/>
    <w:rsid w:val="00011F00"/>
    <w:rsid w:val="00015622"/>
    <w:rsid w:val="00015C0D"/>
    <w:rsid w:val="00031287"/>
    <w:rsid w:val="00044328"/>
    <w:rsid w:val="000456D0"/>
    <w:rsid w:val="0006177E"/>
    <w:rsid w:val="00062A40"/>
    <w:rsid w:val="0007364A"/>
    <w:rsid w:val="00075C07"/>
    <w:rsid w:val="00081734"/>
    <w:rsid w:val="0008663E"/>
    <w:rsid w:val="000B3CAF"/>
    <w:rsid w:val="000B4D97"/>
    <w:rsid w:val="000C6EF7"/>
    <w:rsid w:val="000D01DA"/>
    <w:rsid w:val="000D0E39"/>
    <w:rsid w:val="000E2582"/>
    <w:rsid w:val="000E3596"/>
    <w:rsid w:val="000E38BA"/>
    <w:rsid w:val="000F1D22"/>
    <w:rsid w:val="001003C2"/>
    <w:rsid w:val="00113A8D"/>
    <w:rsid w:val="0012283E"/>
    <w:rsid w:val="0012332F"/>
    <w:rsid w:val="001251AE"/>
    <w:rsid w:val="001424D4"/>
    <w:rsid w:val="00154DE6"/>
    <w:rsid w:val="0015620C"/>
    <w:rsid w:val="0016397C"/>
    <w:rsid w:val="00164DC7"/>
    <w:rsid w:val="0017440C"/>
    <w:rsid w:val="00177B39"/>
    <w:rsid w:val="0018465E"/>
    <w:rsid w:val="00190D8C"/>
    <w:rsid w:val="001929B3"/>
    <w:rsid w:val="001A0A2E"/>
    <w:rsid w:val="001A0F50"/>
    <w:rsid w:val="001A14B2"/>
    <w:rsid w:val="001B17F8"/>
    <w:rsid w:val="001B2AF4"/>
    <w:rsid w:val="001C0074"/>
    <w:rsid w:val="001C4291"/>
    <w:rsid w:val="001C770A"/>
    <w:rsid w:val="001D3680"/>
    <w:rsid w:val="001E210B"/>
    <w:rsid w:val="001F52AF"/>
    <w:rsid w:val="00212E9D"/>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D4BD1"/>
    <w:rsid w:val="002E02F9"/>
    <w:rsid w:val="002E3AEA"/>
    <w:rsid w:val="002E6332"/>
    <w:rsid w:val="002E6872"/>
    <w:rsid w:val="002F4101"/>
    <w:rsid w:val="002F4302"/>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A1308"/>
    <w:rsid w:val="003A3155"/>
    <w:rsid w:val="003A7F6C"/>
    <w:rsid w:val="003B136F"/>
    <w:rsid w:val="003B26C9"/>
    <w:rsid w:val="003B4330"/>
    <w:rsid w:val="003B4451"/>
    <w:rsid w:val="003B6806"/>
    <w:rsid w:val="003C3FF7"/>
    <w:rsid w:val="003C76C7"/>
    <w:rsid w:val="003C7844"/>
    <w:rsid w:val="003D015A"/>
    <w:rsid w:val="003D1E9D"/>
    <w:rsid w:val="003D5C26"/>
    <w:rsid w:val="003E43F6"/>
    <w:rsid w:val="00403FEB"/>
    <w:rsid w:val="0041549C"/>
    <w:rsid w:val="00417846"/>
    <w:rsid w:val="00421DC5"/>
    <w:rsid w:val="004226F2"/>
    <w:rsid w:val="00423F97"/>
    <w:rsid w:val="004330EA"/>
    <w:rsid w:val="00434323"/>
    <w:rsid w:val="00436238"/>
    <w:rsid w:val="00441C5A"/>
    <w:rsid w:val="00442859"/>
    <w:rsid w:val="004434AB"/>
    <w:rsid w:val="00445A38"/>
    <w:rsid w:val="0045663E"/>
    <w:rsid w:val="00461560"/>
    <w:rsid w:val="00462077"/>
    <w:rsid w:val="00462BEF"/>
    <w:rsid w:val="004631CA"/>
    <w:rsid w:val="0046523C"/>
    <w:rsid w:val="004671CC"/>
    <w:rsid w:val="00467C9C"/>
    <w:rsid w:val="00475ACD"/>
    <w:rsid w:val="0048452F"/>
    <w:rsid w:val="00485212"/>
    <w:rsid w:val="004873D2"/>
    <w:rsid w:val="00492EB4"/>
    <w:rsid w:val="00495945"/>
    <w:rsid w:val="004A0B45"/>
    <w:rsid w:val="004A59AA"/>
    <w:rsid w:val="004B0D89"/>
    <w:rsid w:val="004D1B58"/>
    <w:rsid w:val="004D20B5"/>
    <w:rsid w:val="004D29B9"/>
    <w:rsid w:val="004E5366"/>
    <w:rsid w:val="004E5947"/>
    <w:rsid w:val="004E7A6C"/>
    <w:rsid w:val="004F57B4"/>
    <w:rsid w:val="004F706C"/>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85D1A"/>
    <w:rsid w:val="005A3D8E"/>
    <w:rsid w:val="005A7264"/>
    <w:rsid w:val="005B1CA8"/>
    <w:rsid w:val="005C0C82"/>
    <w:rsid w:val="005C30A6"/>
    <w:rsid w:val="005C5A46"/>
    <w:rsid w:val="005D1CDB"/>
    <w:rsid w:val="005D2581"/>
    <w:rsid w:val="005D7F1D"/>
    <w:rsid w:val="005F0C1A"/>
    <w:rsid w:val="005F0F03"/>
    <w:rsid w:val="005F4AFC"/>
    <w:rsid w:val="00601AAD"/>
    <w:rsid w:val="0060536A"/>
    <w:rsid w:val="00606E13"/>
    <w:rsid w:val="00614357"/>
    <w:rsid w:val="006325D0"/>
    <w:rsid w:val="006361C6"/>
    <w:rsid w:val="00640499"/>
    <w:rsid w:val="0064099D"/>
    <w:rsid w:val="0064468A"/>
    <w:rsid w:val="00645A84"/>
    <w:rsid w:val="006475CE"/>
    <w:rsid w:val="00650186"/>
    <w:rsid w:val="00652B96"/>
    <w:rsid w:val="00653201"/>
    <w:rsid w:val="006646C2"/>
    <w:rsid w:val="0067097F"/>
    <w:rsid w:val="00685272"/>
    <w:rsid w:val="00687041"/>
    <w:rsid w:val="00694DDA"/>
    <w:rsid w:val="006968E4"/>
    <w:rsid w:val="006A046D"/>
    <w:rsid w:val="006A4340"/>
    <w:rsid w:val="006A676B"/>
    <w:rsid w:val="006B4ED4"/>
    <w:rsid w:val="006C0878"/>
    <w:rsid w:val="006C1101"/>
    <w:rsid w:val="006C3E6E"/>
    <w:rsid w:val="006C68D8"/>
    <w:rsid w:val="006D2DAA"/>
    <w:rsid w:val="006E26D9"/>
    <w:rsid w:val="006E7161"/>
    <w:rsid w:val="006F3CE5"/>
    <w:rsid w:val="006F6EEE"/>
    <w:rsid w:val="00701E79"/>
    <w:rsid w:val="00710117"/>
    <w:rsid w:val="007126AD"/>
    <w:rsid w:val="00713A31"/>
    <w:rsid w:val="00724032"/>
    <w:rsid w:val="0072500F"/>
    <w:rsid w:val="0072605C"/>
    <w:rsid w:val="007336B3"/>
    <w:rsid w:val="0073376C"/>
    <w:rsid w:val="00751CD6"/>
    <w:rsid w:val="00761556"/>
    <w:rsid w:val="00765813"/>
    <w:rsid w:val="00770AA5"/>
    <w:rsid w:val="00773C1F"/>
    <w:rsid w:val="00774BF0"/>
    <w:rsid w:val="00777F61"/>
    <w:rsid w:val="0078630E"/>
    <w:rsid w:val="00794688"/>
    <w:rsid w:val="007A3D0E"/>
    <w:rsid w:val="007A5705"/>
    <w:rsid w:val="007A61A7"/>
    <w:rsid w:val="007B2237"/>
    <w:rsid w:val="007B2589"/>
    <w:rsid w:val="007C4434"/>
    <w:rsid w:val="007C5693"/>
    <w:rsid w:val="007D167B"/>
    <w:rsid w:val="007D69FB"/>
    <w:rsid w:val="007E0B02"/>
    <w:rsid w:val="007E19A1"/>
    <w:rsid w:val="007F204C"/>
    <w:rsid w:val="007F785F"/>
    <w:rsid w:val="00812AF8"/>
    <w:rsid w:val="0081484B"/>
    <w:rsid w:val="00820464"/>
    <w:rsid w:val="00827534"/>
    <w:rsid w:val="00827906"/>
    <w:rsid w:val="00831793"/>
    <w:rsid w:val="00841628"/>
    <w:rsid w:val="00856BF8"/>
    <w:rsid w:val="008610E2"/>
    <w:rsid w:val="0086349B"/>
    <w:rsid w:val="0086459F"/>
    <w:rsid w:val="00871565"/>
    <w:rsid w:val="00874E1A"/>
    <w:rsid w:val="0088368E"/>
    <w:rsid w:val="00883D2E"/>
    <w:rsid w:val="00890257"/>
    <w:rsid w:val="0089746E"/>
    <w:rsid w:val="0089794B"/>
    <w:rsid w:val="008A3B3A"/>
    <w:rsid w:val="008A6179"/>
    <w:rsid w:val="008B1BB2"/>
    <w:rsid w:val="008B6D55"/>
    <w:rsid w:val="008B781F"/>
    <w:rsid w:val="008C2CBB"/>
    <w:rsid w:val="008D5791"/>
    <w:rsid w:val="008D6C52"/>
    <w:rsid w:val="008E1EA5"/>
    <w:rsid w:val="008E5C53"/>
    <w:rsid w:val="008F1CFF"/>
    <w:rsid w:val="00905C36"/>
    <w:rsid w:val="00911C57"/>
    <w:rsid w:val="00921461"/>
    <w:rsid w:val="00937BE7"/>
    <w:rsid w:val="00944708"/>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5F7D"/>
    <w:rsid w:val="009D621E"/>
    <w:rsid w:val="009E223C"/>
    <w:rsid w:val="009E23EC"/>
    <w:rsid w:val="009E6324"/>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D0940"/>
    <w:rsid w:val="00AD1819"/>
    <w:rsid w:val="00AD3402"/>
    <w:rsid w:val="00AD4290"/>
    <w:rsid w:val="00AE3D1A"/>
    <w:rsid w:val="00AE53C4"/>
    <w:rsid w:val="00B125B4"/>
    <w:rsid w:val="00B149EB"/>
    <w:rsid w:val="00B15AD7"/>
    <w:rsid w:val="00B16AEF"/>
    <w:rsid w:val="00B20C1F"/>
    <w:rsid w:val="00B21D27"/>
    <w:rsid w:val="00B27418"/>
    <w:rsid w:val="00B31880"/>
    <w:rsid w:val="00B40BA3"/>
    <w:rsid w:val="00B41FA9"/>
    <w:rsid w:val="00B42171"/>
    <w:rsid w:val="00B47DE8"/>
    <w:rsid w:val="00B5556F"/>
    <w:rsid w:val="00B62AC6"/>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25413"/>
    <w:rsid w:val="00C328B6"/>
    <w:rsid w:val="00C44B5F"/>
    <w:rsid w:val="00C53B6A"/>
    <w:rsid w:val="00C563CE"/>
    <w:rsid w:val="00C56682"/>
    <w:rsid w:val="00C568B6"/>
    <w:rsid w:val="00C63478"/>
    <w:rsid w:val="00C64924"/>
    <w:rsid w:val="00C664A5"/>
    <w:rsid w:val="00C71367"/>
    <w:rsid w:val="00C755F4"/>
    <w:rsid w:val="00C77C50"/>
    <w:rsid w:val="00C94CB8"/>
    <w:rsid w:val="00CA1D4E"/>
    <w:rsid w:val="00CB502A"/>
    <w:rsid w:val="00CC03E4"/>
    <w:rsid w:val="00CC144B"/>
    <w:rsid w:val="00CC6665"/>
    <w:rsid w:val="00CD6B35"/>
    <w:rsid w:val="00CF554E"/>
    <w:rsid w:val="00D077DE"/>
    <w:rsid w:val="00D132AC"/>
    <w:rsid w:val="00D1724C"/>
    <w:rsid w:val="00D21893"/>
    <w:rsid w:val="00D230F8"/>
    <w:rsid w:val="00D26887"/>
    <w:rsid w:val="00D302CF"/>
    <w:rsid w:val="00D349DE"/>
    <w:rsid w:val="00D34D83"/>
    <w:rsid w:val="00D40240"/>
    <w:rsid w:val="00D422AF"/>
    <w:rsid w:val="00D61D82"/>
    <w:rsid w:val="00D66197"/>
    <w:rsid w:val="00D70231"/>
    <w:rsid w:val="00DA037B"/>
    <w:rsid w:val="00DA5825"/>
    <w:rsid w:val="00DC4C05"/>
    <w:rsid w:val="00DC4F3E"/>
    <w:rsid w:val="00DC64E7"/>
    <w:rsid w:val="00DD29A1"/>
    <w:rsid w:val="00DE34F6"/>
    <w:rsid w:val="00DE745B"/>
    <w:rsid w:val="00DE7788"/>
    <w:rsid w:val="00E362CA"/>
    <w:rsid w:val="00E43B49"/>
    <w:rsid w:val="00E55D48"/>
    <w:rsid w:val="00E600A1"/>
    <w:rsid w:val="00E64624"/>
    <w:rsid w:val="00E746AD"/>
    <w:rsid w:val="00E747FF"/>
    <w:rsid w:val="00E85E15"/>
    <w:rsid w:val="00E93D2E"/>
    <w:rsid w:val="00E94629"/>
    <w:rsid w:val="00EA0C6C"/>
    <w:rsid w:val="00EB3DCC"/>
    <w:rsid w:val="00ED180D"/>
    <w:rsid w:val="00EE28CA"/>
    <w:rsid w:val="00EF01B2"/>
    <w:rsid w:val="00EF4944"/>
    <w:rsid w:val="00EF494B"/>
    <w:rsid w:val="00EF7DEB"/>
    <w:rsid w:val="00F07090"/>
    <w:rsid w:val="00F1756F"/>
    <w:rsid w:val="00F21CAC"/>
    <w:rsid w:val="00F221E9"/>
    <w:rsid w:val="00F23765"/>
    <w:rsid w:val="00F35E07"/>
    <w:rsid w:val="00F40F94"/>
    <w:rsid w:val="00F45C7C"/>
    <w:rsid w:val="00F5017A"/>
    <w:rsid w:val="00F61A37"/>
    <w:rsid w:val="00F703B8"/>
    <w:rsid w:val="00F8024A"/>
    <w:rsid w:val="00F80B6C"/>
    <w:rsid w:val="00F86950"/>
    <w:rsid w:val="00F95080"/>
    <w:rsid w:val="00F95911"/>
    <w:rsid w:val="00F96130"/>
    <w:rsid w:val="00F9784D"/>
    <w:rsid w:val="00FA1A62"/>
    <w:rsid w:val="00FB1E29"/>
    <w:rsid w:val="00FB21BA"/>
    <w:rsid w:val="00FD4D99"/>
    <w:rsid w:val="00FD4F9F"/>
    <w:rsid w:val="00FD706E"/>
    <w:rsid w:val="00FE0FB2"/>
    <w:rsid w:val="00FE655C"/>
    <w:rsid w:val="00FF0BCE"/>
    <w:rsid w:val="00FF2C7F"/>
    <w:rsid w:val="00FF4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79</TotalTime>
  <Pages>7</Pages>
  <Words>1799</Words>
  <Characters>10529</Characters>
  <Application>Microsoft Office Word</Application>
  <DocSecurity>0</DocSecurity>
  <Lines>263</Lines>
  <Paragraphs>128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Sims, Steven</cp:lastModifiedBy>
  <cp:revision>95</cp:revision>
  <cp:lastPrinted>2007-12-19T10:51:00Z</cp:lastPrinted>
  <dcterms:created xsi:type="dcterms:W3CDTF">2025-06-02T09:27:00Z</dcterms:created>
  <dcterms:modified xsi:type="dcterms:W3CDTF">2026-02-04T14:04:00Z</dcterms:modified>
</cp:coreProperties>
</file>