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7FB23"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4D4B4A">
        <w:rPr>
          <w:rFonts w:ascii="Arial" w:eastAsia="Times New Roman" w:hAnsi="Arial" w:cs="Arial"/>
          <w:b/>
          <w:bCs/>
          <w:kern w:val="0"/>
          <w:sz w:val="28"/>
          <w:szCs w:val="28"/>
          <w:lang w:eastAsia="en-GB"/>
          <w14:ligatures w14:val="none"/>
        </w:rPr>
        <w:t xml:space="preserve">ANNEXED ACCOMODATION </w:t>
      </w:r>
    </w:p>
    <w:p w14:paraId="08EA28E9"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303928"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1C2AC5B6" w14:textId="77777777" w:rsidTr="00683C17">
        <w:tc>
          <w:tcPr>
            <w:tcW w:w="3681" w:type="dxa"/>
          </w:tcPr>
          <w:p w14:paraId="470D641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7C56E71" w14:textId="77777777" w:rsidR="00097010" w:rsidRPr="00FC4953" w:rsidRDefault="00FC4953"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FC4953">
              <w:rPr>
                <w:rFonts w:ascii="Arial" w:eastAsia="Times New Roman" w:hAnsi="Arial" w:cs="Arial"/>
                <w:kern w:val="0"/>
                <w:sz w:val="22"/>
                <w:szCs w:val="22"/>
                <w:lang w:eastAsia="en-GB"/>
                <w14:ligatures w14:val="none"/>
              </w:rPr>
              <w:t>PL/2025/09505</w:t>
            </w:r>
          </w:p>
        </w:tc>
      </w:tr>
      <w:tr w:rsidR="00097010" w14:paraId="7A319880" w14:textId="77777777" w:rsidTr="00683C17">
        <w:tc>
          <w:tcPr>
            <w:tcW w:w="3681" w:type="dxa"/>
          </w:tcPr>
          <w:p w14:paraId="2FEF96B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57665F1" w14:textId="77777777" w:rsidR="00097010" w:rsidRPr="00FC4953" w:rsidRDefault="00FC4953"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FC4953">
              <w:rPr>
                <w:rFonts w:ascii="Arial" w:eastAsia="Times New Roman" w:hAnsi="Arial" w:cs="Arial"/>
                <w:kern w:val="0"/>
                <w:sz w:val="22"/>
                <w:szCs w:val="22"/>
                <w:lang w:eastAsia="en-GB"/>
                <w14:ligatures w14:val="none"/>
              </w:rPr>
              <w:t>Full planning permission</w:t>
            </w:r>
          </w:p>
        </w:tc>
      </w:tr>
      <w:tr w:rsidR="00097010" w14:paraId="43F2FA4F" w14:textId="77777777" w:rsidTr="00683C17">
        <w:tc>
          <w:tcPr>
            <w:tcW w:w="3681" w:type="dxa"/>
          </w:tcPr>
          <w:p w14:paraId="5BB4716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46FE6B8" w14:textId="77777777" w:rsidR="00097010" w:rsidRPr="00FC4953" w:rsidRDefault="00FC4953"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FC4953">
              <w:rPr>
                <w:rFonts w:ascii="Arial" w:eastAsia="Times New Roman" w:hAnsi="Arial" w:cs="Arial"/>
                <w:kern w:val="0"/>
                <w:sz w:val="22"/>
                <w:szCs w:val="22"/>
                <w:lang w:eastAsia="en-GB"/>
                <w14:ligatures w14:val="none"/>
              </w:rPr>
              <w:t>Pound Cottage, Plough Lane, Marston, Devizes, SN10 5SR</w:t>
            </w:r>
          </w:p>
        </w:tc>
      </w:tr>
      <w:tr w:rsidR="00097010" w14:paraId="3F844801" w14:textId="77777777" w:rsidTr="00683C17">
        <w:tc>
          <w:tcPr>
            <w:tcW w:w="3681" w:type="dxa"/>
          </w:tcPr>
          <w:p w14:paraId="5B797DE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EDF81D2" w14:textId="77777777" w:rsidR="00097010" w:rsidRPr="00FC4953" w:rsidRDefault="00FC4953"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FC4953">
              <w:rPr>
                <w:rFonts w:ascii="Arial" w:eastAsia="Times New Roman" w:hAnsi="Arial" w:cs="Arial"/>
                <w:kern w:val="0"/>
                <w:sz w:val="22"/>
                <w:szCs w:val="22"/>
                <w:lang w:eastAsia="en-GB"/>
                <w14:ligatures w14:val="none"/>
              </w:rPr>
              <w:t xml:space="preserve">Demolition of existing summerhouse and construction of a </w:t>
            </w:r>
            <w:proofErr w:type="gramStart"/>
            <w:r w:rsidRPr="00FC4953">
              <w:rPr>
                <w:rFonts w:ascii="Arial" w:eastAsia="Times New Roman" w:hAnsi="Arial" w:cs="Arial"/>
                <w:kern w:val="0"/>
                <w:sz w:val="22"/>
                <w:szCs w:val="22"/>
                <w:lang w:eastAsia="en-GB"/>
                <w14:ligatures w14:val="none"/>
              </w:rPr>
              <w:t>two bedroom</w:t>
            </w:r>
            <w:proofErr w:type="gramEnd"/>
            <w:r w:rsidRPr="00FC4953">
              <w:rPr>
                <w:rFonts w:ascii="Arial" w:eastAsia="Times New Roman" w:hAnsi="Arial" w:cs="Arial"/>
                <w:kern w:val="0"/>
                <w:sz w:val="22"/>
                <w:szCs w:val="22"/>
                <w:lang w:eastAsia="en-GB"/>
                <w14:ligatures w14:val="none"/>
              </w:rPr>
              <w:t xml:space="preserve"> annexe to provide ancillary accommodation. (Re-submission of PL/2022/04523)</w:t>
            </w:r>
          </w:p>
        </w:tc>
      </w:tr>
      <w:tr w:rsidR="00097010" w14:paraId="03BEF291" w14:textId="77777777" w:rsidTr="00683C17">
        <w:tc>
          <w:tcPr>
            <w:tcW w:w="3681" w:type="dxa"/>
          </w:tcPr>
          <w:p w14:paraId="50CB2BB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D593E7D" w14:textId="7EB7E9CD"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Planning Permission be </w:t>
            </w:r>
            <w:r w:rsidR="00110335" w:rsidRPr="000B4A32">
              <w:rPr>
                <w:rFonts w:ascii="Arial" w:eastAsia="Times New Roman" w:hAnsi="Arial" w:cs="Arial"/>
                <w:b/>
                <w:bCs/>
                <w:kern w:val="0"/>
                <w:sz w:val="22"/>
                <w:szCs w:val="22"/>
                <w:lang w:eastAsia="en-GB"/>
                <w14:ligatures w14:val="none"/>
              </w:rPr>
              <w:t>GRANTED</w:t>
            </w:r>
          </w:p>
        </w:tc>
      </w:tr>
    </w:tbl>
    <w:p w14:paraId="4F6C5E25"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B64977F"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2D14A5C0"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0C277C96" w14:textId="52A6FAA0" w:rsidR="005B0FD5" w:rsidRPr="000D6479"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774B19">
        <w:rPr>
          <w:rFonts w:ascii="Arial" w:eastAsia="Times New Roman" w:hAnsi="Arial" w:cs="Arial"/>
          <w:kern w:val="0"/>
          <w:sz w:val="22"/>
          <w:szCs w:val="22"/>
          <w:lang w:eastAsia="en-GB"/>
          <w14:ligatures w14:val="none"/>
        </w:rPr>
        <w:t>the demolition of the existing summerhouse and construction of</w:t>
      </w:r>
      <w:r w:rsidR="000D6479">
        <w:rPr>
          <w:rFonts w:ascii="Arial" w:eastAsia="Times New Roman" w:hAnsi="Arial" w:cs="Arial"/>
          <w:kern w:val="0"/>
          <w:sz w:val="22"/>
          <w:szCs w:val="22"/>
          <w:lang w:eastAsia="en-GB"/>
          <w14:ligatures w14:val="none"/>
        </w:rPr>
        <w:t xml:space="preserve"> a single storey,</w:t>
      </w:r>
      <w:r w:rsidR="00774B19">
        <w:rPr>
          <w:rFonts w:ascii="Arial" w:eastAsia="Times New Roman" w:hAnsi="Arial" w:cs="Arial"/>
          <w:kern w:val="0"/>
          <w:sz w:val="22"/>
          <w:szCs w:val="22"/>
          <w:lang w:eastAsia="en-GB"/>
          <w14:ligatures w14:val="none"/>
        </w:rPr>
        <w:t xml:space="preserve"> two</w:t>
      </w:r>
      <w:r w:rsidR="00DE7FDB">
        <w:rPr>
          <w:rFonts w:ascii="Arial" w:eastAsia="Times New Roman" w:hAnsi="Arial" w:cs="Arial"/>
          <w:kern w:val="0"/>
          <w:sz w:val="22"/>
          <w:szCs w:val="22"/>
          <w:lang w:eastAsia="en-GB"/>
          <w14:ligatures w14:val="none"/>
        </w:rPr>
        <w:t>-</w:t>
      </w:r>
      <w:r w:rsidR="00774B19">
        <w:rPr>
          <w:rFonts w:ascii="Arial" w:eastAsia="Times New Roman" w:hAnsi="Arial" w:cs="Arial"/>
          <w:kern w:val="0"/>
          <w:sz w:val="22"/>
          <w:szCs w:val="22"/>
          <w:lang w:eastAsia="en-GB"/>
          <w14:ligatures w14:val="none"/>
        </w:rPr>
        <w:t>bedroom annexe to provide ancillary accommodation.</w:t>
      </w:r>
      <w:r w:rsidR="006D4F7D">
        <w:rPr>
          <w:rFonts w:ascii="Arial" w:eastAsia="Times New Roman" w:hAnsi="Arial" w:cs="Arial"/>
          <w:kern w:val="0"/>
          <w:sz w:val="22"/>
          <w:szCs w:val="22"/>
          <w:lang w:eastAsia="en-GB"/>
          <w14:ligatures w14:val="none"/>
        </w:rPr>
        <w:t xml:space="preserve">  This is a re-submission of </w:t>
      </w:r>
      <w:r w:rsidR="005C0ECD">
        <w:rPr>
          <w:rFonts w:ascii="Arial" w:eastAsia="Times New Roman" w:hAnsi="Arial" w:cs="Arial"/>
          <w:kern w:val="0"/>
          <w:sz w:val="22"/>
          <w:szCs w:val="22"/>
          <w:lang w:eastAsia="en-GB"/>
          <w14:ligatures w14:val="none"/>
        </w:rPr>
        <w:t>the lapsed approval PL/2022/04523</w:t>
      </w:r>
      <w:r w:rsidR="00DE7FDB">
        <w:rPr>
          <w:rFonts w:ascii="Arial" w:eastAsia="Times New Roman" w:hAnsi="Arial" w:cs="Arial"/>
          <w:kern w:val="0"/>
          <w:sz w:val="22"/>
          <w:szCs w:val="22"/>
          <w:lang w:eastAsia="en-GB"/>
          <w14:ligatures w14:val="none"/>
        </w:rPr>
        <w:t>, dated 04 August 202</w:t>
      </w:r>
      <w:r w:rsidR="00B921C8">
        <w:rPr>
          <w:rFonts w:ascii="Arial" w:eastAsia="Times New Roman" w:hAnsi="Arial" w:cs="Arial"/>
          <w:kern w:val="0"/>
          <w:sz w:val="22"/>
          <w:szCs w:val="22"/>
          <w:lang w:eastAsia="en-GB"/>
          <w14:ligatures w14:val="none"/>
        </w:rPr>
        <w:t>2, which further renews</w:t>
      </w:r>
      <w:r w:rsidR="00C26CE0">
        <w:rPr>
          <w:rFonts w:ascii="Arial" w:eastAsia="Times New Roman" w:hAnsi="Arial" w:cs="Arial"/>
          <w:kern w:val="0"/>
          <w:sz w:val="22"/>
          <w:szCs w:val="22"/>
          <w:lang w:eastAsia="en-GB"/>
          <w14:ligatures w14:val="none"/>
        </w:rPr>
        <w:t xml:space="preserve"> the original planning approval for the same proposals, under Permission 18/9760/FUL.</w:t>
      </w:r>
    </w:p>
    <w:p w14:paraId="61E3450E"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66DD1DA0"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BC66069"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46D7B7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725ECC7" w14:textId="2EE6727C" w:rsidR="006D4A80" w:rsidRPr="00A65C71" w:rsidRDefault="00A65C71" w:rsidP="006D4A80">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application relates to an existing summerhouse within the curtilage of Pound Cottage, </w:t>
      </w:r>
      <w:r w:rsidR="003836BA">
        <w:rPr>
          <w:rFonts w:ascii="Arial" w:eastAsia="Times New Roman" w:hAnsi="Arial" w:cs="Arial"/>
          <w:kern w:val="0"/>
          <w:sz w:val="22"/>
          <w:szCs w:val="22"/>
          <w:lang w:eastAsia="en-GB"/>
          <w14:ligatures w14:val="none"/>
        </w:rPr>
        <w:t xml:space="preserve">a </w:t>
      </w:r>
      <w:r>
        <w:rPr>
          <w:rFonts w:ascii="Arial" w:eastAsia="Times New Roman" w:hAnsi="Arial" w:cs="Arial"/>
          <w:kern w:val="0"/>
          <w:sz w:val="22"/>
          <w:szCs w:val="22"/>
          <w:lang w:eastAsia="en-GB"/>
          <w14:ligatures w14:val="none"/>
        </w:rPr>
        <w:t xml:space="preserve">detached, </w:t>
      </w:r>
      <w:r w:rsidR="00EC666E">
        <w:rPr>
          <w:rFonts w:ascii="Arial" w:eastAsia="Times New Roman" w:hAnsi="Arial" w:cs="Arial"/>
          <w:kern w:val="0"/>
          <w:sz w:val="22"/>
          <w:szCs w:val="22"/>
          <w:lang w:eastAsia="en-GB"/>
          <w14:ligatures w14:val="none"/>
        </w:rPr>
        <w:t>red brick dwelling</w:t>
      </w:r>
      <w:r w:rsidR="00E2507F">
        <w:rPr>
          <w:rFonts w:ascii="Arial" w:eastAsia="Times New Roman" w:hAnsi="Arial" w:cs="Arial"/>
          <w:kern w:val="0"/>
          <w:sz w:val="22"/>
          <w:szCs w:val="22"/>
          <w:lang w:eastAsia="en-GB"/>
          <w14:ligatures w14:val="none"/>
        </w:rPr>
        <w:t>, built under clay tiled, gable pitched roofs</w:t>
      </w:r>
      <w:r w:rsidR="00621FEB">
        <w:rPr>
          <w:rFonts w:ascii="Arial" w:eastAsia="Times New Roman" w:hAnsi="Arial" w:cs="Arial"/>
          <w:kern w:val="0"/>
          <w:sz w:val="22"/>
          <w:szCs w:val="22"/>
          <w:lang w:eastAsia="en-GB"/>
          <w14:ligatures w14:val="none"/>
        </w:rPr>
        <w:t xml:space="preserve">, located on the edge of Marston. </w:t>
      </w:r>
      <w:r w:rsidR="00E2507F">
        <w:rPr>
          <w:rFonts w:ascii="Arial" w:eastAsia="Times New Roman" w:hAnsi="Arial" w:cs="Arial"/>
          <w:kern w:val="0"/>
          <w:sz w:val="22"/>
          <w:szCs w:val="22"/>
          <w:lang w:eastAsia="en-GB"/>
          <w14:ligatures w14:val="none"/>
        </w:rPr>
        <w:t xml:space="preserve"> There is</w:t>
      </w:r>
      <w:r w:rsidR="00AE04D0">
        <w:rPr>
          <w:rFonts w:ascii="Arial" w:eastAsia="Times New Roman" w:hAnsi="Arial" w:cs="Arial"/>
          <w:kern w:val="0"/>
          <w:sz w:val="22"/>
          <w:szCs w:val="22"/>
          <w:lang w:eastAsia="en-GB"/>
          <w14:ligatures w14:val="none"/>
        </w:rPr>
        <w:t xml:space="preserve"> detached</w:t>
      </w:r>
      <w:r w:rsidR="00E2507F">
        <w:rPr>
          <w:rFonts w:ascii="Arial" w:eastAsia="Times New Roman" w:hAnsi="Arial" w:cs="Arial"/>
          <w:kern w:val="0"/>
          <w:sz w:val="22"/>
          <w:szCs w:val="22"/>
          <w:lang w:eastAsia="en-GB"/>
          <w14:ligatures w14:val="none"/>
        </w:rPr>
        <w:t xml:space="preserve"> </w:t>
      </w:r>
      <w:r w:rsidR="00AE04D0">
        <w:rPr>
          <w:rFonts w:ascii="Arial" w:eastAsia="Times New Roman" w:hAnsi="Arial" w:cs="Arial"/>
          <w:kern w:val="0"/>
          <w:sz w:val="22"/>
          <w:szCs w:val="22"/>
          <w:lang w:eastAsia="en-GB"/>
          <w14:ligatures w14:val="none"/>
        </w:rPr>
        <w:t>double carport with storage areas</w:t>
      </w:r>
      <w:r w:rsidR="00CF7749">
        <w:rPr>
          <w:rFonts w:ascii="Arial" w:eastAsia="Times New Roman" w:hAnsi="Arial" w:cs="Arial"/>
          <w:kern w:val="0"/>
          <w:sz w:val="22"/>
          <w:szCs w:val="22"/>
          <w:lang w:eastAsia="en-GB"/>
          <w14:ligatures w14:val="none"/>
        </w:rPr>
        <w:t xml:space="preserve">, built of a timber frame, with stained timber cladding, under clay </w:t>
      </w:r>
      <w:proofErr w:type="spellStart"/>
      <w:r w:rsidR="00CF7749">
        <w:rPr>
          <w:rFonts w:ascii="Arial" w:eastAsia="Times New Roman" w:hAnsi="Arial" w:cs="Arial"/>
          <w:kern w:val="0"/>
          <w:sz w:val="22"/>
          <w:szCs w:val="22"/>
          <w:lang w:eastAsia="en-GB"/>
          <w14:ligatures w14:val="none"/>
        </w:rPr>
        <w:t>pantiled</w:t>
      </w:r>
      <w:proofErr w:type="spellEnd"/>
      <w:r w:rsidR="00CF7749">
        <w:rPr>
          <w:rFonts w:ascii="Arial" w:eastAsia="Times New Roman" w:hAnsi="Arial" w:cs="Arial"/>
          <w:kern w:val="0"/>
          <w:sz w:val="22"/>
          <w:szCs w:val="22"/>
          <w:lang w:eastAsia="en-GB"/>
          <w14:ligatures w14:val="none"/>
        </w:rPr>
        <w:t xml:space="preserve"> roofscapes; a </w:t>
      </w:r>
      <w:r w:rsidR="00CE4C42">
        <w:rPr>
          <w:rFonts w:ascii="Arial" w:eastAsia="Times New Roman" w:hAnsi="Arial" w:cs="Arial"/>
          <w:kern w:val="0"/>
          <w:sz w:val="22"/>
          <w:szCs w:val="22"/>
          <w:lang w:eastAsia="en-GB"/>
          <w14:ligatures w14:val="none"/>
        </w:rPr>
        <w:t>greenhouse; and a tim</w:t>
      </w:r>
      <w:r w:rsidR="00052741">
        <w:rPr>
          <w:rFonts w:ascii="Arial" w:eastAsia="Times New Roman" w:hAnsi="Arial" w:cs="Arial"/>
          <w:kern w:val="0"/>
          <w:sz w:val="22"/>
          <w:szCs w:val="22"/>
          <w:lang w:eastAsia="en-GB"/>
          <w14:ligatures w14:val="none"/>
        </w:rPr>
        <w:t>ber</w:t>
      </w:r>
      <w:r w:rsidR="00CE4C42">
        <w:rPr>
          <w:rFonts w:ascii="Arial" w:eastAsia="Times New Roman" w:hAnsi="Arial" w:cs="Arial"/>
          <w:kern w:val="0"/>
          <w:sz w:val="22"/>
          <w:szCs w:val="22"/>
          <w:lang w:eastAsia="en-GB"/>
          <w14:ligatures w14:val="none"/>
        </w:rPr>
        <w:t xml:space="preserve"> construct</w:t>
      </w:r>
      <w:r w:rsidR="00052741">
        <w:rPr>
          <w:rFonts w:ascii="Arial" w:eastAsia="Times New Roman" w:hAnsi="Arial" w:cs="Arial"/>
          <w:kern w:val="0"/>
          <w:sz w:val="22"/>
          <w:szCs w:val="22"/>
          <w:lang w:eastAsia="en-GB"/>
          <w14:ligatures w14:val="none"/>
        </w:rPr>
        <w:t>ed</w:t>
      </w:r>
      <w:r w:rsidR="00CE4C42">
        <w:rPr>
          <w:rFonts w:ascii="Arial" w:eastAsia="Times New Roman" w:hAnsi="Arial" w:cs="Arial"/>
          <w:kern w:val="0"/>
          <w:sz w:val="22"/>
          <w:szCs w:val="22"/>
          <w:lang w:eastAsia="en-GB"/>
          <w14:ligatures w14:val="none"/>
        </w:rPr>
        <w:t xml:space="preserve"> summerhouse</w:t>
      </w:r>
      <w:r w:rsidR="002D572F">
        <w:rPr>
          <w:rFonts w:ascii="Arial" w:eastAsia="Times New Roman" w:hAnsi="Arial" w:cs="Arial"/>
          <w:kern w:val="0"/>
          <w:sz w:val="22"/>
          <w:szCs w:val="22"/>
          <w:lang w:eastAsia="en-GB"/>
          <w14:ligatures w14:val="none"/>
        </w:rPr>
        <w:t xml:space="preserve">, within the domestic curtilage.  </w:t>
      </w:r>
    </w:p>
    <w:p w14:paraId="14F96DC1"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FF44853"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19876F5F"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BC85378" w14:textId="25048D93" w:rsidR="00965A06" w:rsidRPr="001F02C2" w:rsidRDefault="001F02C2"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1F02C2">
        <w:rPr>
          <w:rFonts w:ascii="Arial" w:eastAsia="Times New Roman" w:hAnsi="Arial" w:cs="Arial"/>
          <w:kern w:val="0"/>
          <w:sz w:val="22"/>
          <w:szCs w:val="22"/>
          <w:lang w:eastAsia="en-GB"/>
          <w14:ligatures w14:val="none"/>
        </w:rPr>
        <w:t>Conservation Area; is within the North Wessex Downs National Landscape</w:t>
      </w:r>
      <w:r w:rsidR="008D1774">
        <w:rPr>
          <w:rFonts w:ascii="Arial" w:eastAsia="Times New Roman" w:hAnsi="Arial" w:cs="Arial"/>
          <w:kern w:val="0"/>
          <w:sz w:val="22"/>
          <w:szCs w:val="22"/>
          <w:lang w:eastAsia="en-GB"/>
          <w14:ligatures w14:val="none"/>
        </w:rPr>
        <w:t>; and within a Small Village without a settlement boundary and is therefore in the open countryside.</w:t>
      </w:r>
    </w:p>
    <w:p w14:paraId="4F371921"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FCBEE9E"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D8DDEE5"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C2BAE" w:rsidRPr="009C2BAE" w14:paraId="0A63E50E" w14:textId="77777777" w:rsidTr="009C2BAE">
        <w:trPr>
          <w:trHeight w:val="364"/>
        </w:trPr>
        <w:tc>
          <w:tcPr>
            <w:tcW w:w="8921" w:type="dxa"/>
            <w:tcBorders>
              <w:top w:val="single" w:sz="4" w:space="0" w:color="auto"/>
              <w:left w:val="single" w:sz="4" w:space="0" w:color="auto"/>
              <w:bottom w:val="single" w:sz="12" w:space="0" w:color="auto"/>
              <w:right w:val="single" w:sz="4" w:space="0" w:color="auto"/>
            </w:tcBorders>
            <w:vAlign w:val="center"/>
            <w:hideMark/>
          </w:tcPr>
          <w:p w14:paraId="66ACB335" w14:textId="77777777" w:rsidR="009C2BAE" w:rsidRPr="009C2BAE" w:rsidRDefault="009C2BAE" w:rsidP="009C2BAE">
            <w:pPr>
              <w:spacing w:after="0" w:line="276" w:lineRule="auto"/>
              <w:jc w:val="both"/>
              <w:rPr>
                <w:rFonts w:ascii="Arial" w:eastAsia="Times New Roman" w:hAnsi="Arial" w:cs="Arial"/>
                <w:b/>
                <w:bCs/>
                <w:kern w:val="0"/>
                <w:sz w:val="22"/>
                <w:szCs w:val="22"/>
                <w:lang w:eastAsia="en-GB"/>
                <w14:ligatures w14:val="none"/>
              </w:rPr>
            </w:pPr>
            <w:bookmarkStart w:id="0" w:name="_bc9eaa23_7b84_4e11_8860_67eb8bbe0c9e"/>
            <w:r w:rsidRPr="009C2BAE">
              <w:rPr>
                <w:rFonts w:ascii="Arial" w:eastAsia="Times New Roman" w:hAnsi="Arial" w:cs="Arial"/>
                <w:b/>
                <w:bCs/>
                <w:kern w:val="0"/>
                <w:sz w:val="22"/>
                <w:szCs w:val="22"/>
                <w:lang w:eastAsia="en-GB"/>
                <w14:ligatures w14:val="none"/>
              </w:rPr>
              <w:t>Proposal / Summary</w:t>
            </w:r>
          </w:p>
        </w:tc>
      </w:tr>
      <w:tr w:rsidR="009C2BAE" w:rsidRPr="009C2BAE" w14:paraId="63CEE00E" w14:textId="77777777" w:rsidTr="009C2BAE">
        <w:tc>
          <w:tcPr>
            <w:tcW w:w="8921" w:type="dxa"/>
            <w:tcBorders>
              <w:top w:val="single" w:sz="6" w:space="0" w:color="auto"/>
              <w:left w:val="single" w:sz="4" w:space="0" w:color="auto"/>
              <w:bottom w:val="single" w:sz="12" w:space="0" w:color="auto"/>
              <w:right w:val="single" w:sz="4" w:space="0" w:color="auto"/>
            </w:tcBorders>
            <w:vAlign w:val="center"/>
            <w:hideMark/>
          </w:tcPr>
          <w:p w14:paraId="3556F3AC" w14:textId="77777777" w:rsidR="009C2BAE" w:rsidRPr="009C2BAE" w:rsidRDefault="009C2BAE" w:rsidP="009C2BAE">
            <w:pPr>
              <w:spacing w:after="0" w:line="276" w:lineRule="auto"/>
              <w:jc w:val="both"/>
              <w:rPr>
                <w:rFonts w:ascii="Arial" w:eastAsia="Times New Roman" w:hAnsi="Arial" w:cs="Arial"/>
                <w:kern w:val="0"/>
                <w:sz w:val="22"/>
                <w:szCs w:val="22"/>
                <w:lang w:eastAsia="en-GB"/>
                <w14:ligatures w14:val="none"/>
              </w:rPr>
            </w:pPr>
            <w:r w:rsidRPr="009C2BAE">
              <w:rPr>
                <w:rFonts w:ascii="Arial" w:eastAsia="Times New Roman" w:hAnsi="Arial" w:cs="Arial"/>
                <w:kern w:val="0"/>
                <w:sz w:val="22"/>
                <w:szCs w:val="22"/>
                <w:lang w:eastAsia="en-GB"/>
                <w14:ligatures w14:val="none"/>
              </w:rPr>
              <w:t>E/09/0619/FUL - Full planning permission Decision - Refused Date: 6/7/2009 – Erection of dwelling and re-location of thatched summerhouse to be used as garage</w:t>
            </w:r>
          </w:p>
        </w:tc>
      </w:tr>
      <w:tr w:rsidR="009C2BAE" w:rsidRPr="009C2BAE" w14:paraId="614F54A5" w14:textId="77777777" w:rsidTr="009C2BAE">
        <w:tc>
          <w:tcPr>
            <w:tcW w:w="8921" w:type="dxa"/>
            <w:tcBorders>
              <w:top w:val="single" w:sz="6" w:space="0" w:color="auto"/>
              <w:left w:val="single" w:sz="4" w:space="0" w:color="auto"/>
              <w:bottom w:val="single" w:sz="12" w:space="0" w:color="auto"/>
              <w:right w:val="single" w:sz="4" w:space="0" w:color="auto"/>
            </w:tcBorders>
            <w:vAlign w:val="center"/>
            <w:hideMark/>
          </w:tcPr>
          <w:p w14:paraId="1276595F" w14:textId="77777777" w:rsidR="009C2BAE" w:rsidRPr="009C2BAE" w:rsidRDefault="009C2BAE" w:rsidP="009C2BAE">
            <w:pPr>
              <w:spacing w:after="0" w:line="276" w:lineRule="auto"/>
              <w:jc w:val="both"/>
              <w:rPr>
                <w:rFonts w:ascii="Arial" w:eastAsia="Times New Roman" w:hAnsi="Arial" w:cs="Arial"/>
                <w:kern w:val="0"/>
                <w:sz w:val="22"/>
                <w:szCs w:val="22"/>
                <w:lang w:eastAsia="en-GB"/>
                <w14:ligatures w14:val="none"/>
              </w:rPr>
            </w:pPr>
            <w:r w:rsidRPr="009C2BAE">
              <w:rPr>
                <w:rFonts w:ascii="Arial" w:eastAsia="Times New Roman" w:hAnsi="Arial" w:cs="Arial"/>
                <w:kern w:val="0"/>
                <w:sz w:val="22"/>
                <w:szCs w:val="22"/>
                <w:lang w:eastAsia="en-GB"/>
                <w14:ligatures w14:val="none"/>
              </w:rPr>
              <w:t>K/58751/F - Full planning permission Decision - Withdrawn Date: 24/6/2008 – Erection of thatched dwelling and re-location of thatched summerhouse to be used as garage.</w:t>
            </w:r>
          </w:p>
        </w:tc>
      </w:tr>
      <w:tr w:rsidR="009C2BAE" w:rsidRPr="009C2BAE" w14:paraId="05E73B4A" w14:textId="77777777" w:rsidTr="009C2BAE">
        <w:tc>
          <w:tcPr>
            <w:tcW w:w="8921" w:type="dxa"/>
            <w:tcBorders>
              <w:top w:val="single" w:sz="6" w:space="0" w:color="auto"/>
              <w:left w:val="single" w:sz="4" w:space="0" w:color="auto"/>
              <w:bottom w:val="single" w:sz="12" w:space="0" w:color="auto"/>
              <w:right w:val="single" w:sz="4" w:space="0" w:color="auto"/>
            </w:tcBorders>
            <w:vAlign w:val="center"/>
            <w:hideMark/>
          </w:tcPr>
          <w:p w14:paraId="17071617" w14:textId="77777777" w:rsidR="009C2BAE" w:rsidRPr="009C2BAE" w:rsidRDefault="009C2BAE" w:rsidP="009C2BAE">
            <w:pPr>
              <w:spacing w:after="0" w:line="276" w:lineRule="auto"/>
              <w:jc w:val="both"/>
              <w:rPr>
                <w:rFonts w:ascii="Arial" w:eastAsia="Times New Roman" w:hAnsi="Arial" w:cs="Arial"/>
                <w:kern w:val="0"/>
                <w:sz w:val="22"/>
                <w:szCs w:val="22"/>
                <w:lang w:eastAsia="en-GB"/>
                <w14:ligatures w14:val="none"/>
              </w:rPr>
            </w:pPr>
            <w:r w:rsidRPr="009C2BAE">
              <w:rPr>
                <w:rFonts w:ascii="Arial" w:eastAsia="Times New Roman" w:hAnsi="Arial" w:cs="Arial"/>
                <w:kern w:val="0"/>
                <w:sz w:val="22"/>
                <w:szCs w:val="22"/>
                <w:lang w:eastAsia="en-GB"/>
                <w14:ligatures w14:val="none"/>
              </w:rPr>
              <w:t>K/33392 - Full planning permission Decision - Approve with Conditions Date: 23/10/1996 – Detached two bay garage and store.</w:t>
            </w:r>
          </w:p>
        </w:tc>
      </w:tr>
      <w:tr w:rsidR="009C2BAE" w:rsidRPr="009C2BAE" w14:paraId="693A9516" w14:textId="77777777" w:rsidTr="009C2BAE">
        <w:tc>
          <w:tcPr>
            <w:tcW w:w="8921" w:type="dxa"/>
            <w:tcBorders>
              <w:top w:val="single" w:sz="6" w:space="0" w:color="auto"/>
              <w:left w:val="single" w:sz="4" w:space="0" w:color="auto"/>
              <w:bottom w:val="single" w:sz="12" w:space="0" w:color="auto"/>
              <w:right w:val="single" w:sz="4" w:space="0" w:color="auto"/>
            </w:tcBorders>
            <w:vAlign w:val="center"/>
            <w:hideMark/>
          </w:tcPr>
          <w:p w14:paraId="148C663B" w14:textId="77777777" w:rsidR="009C2BAE" w:rsidRPr="009C2BAE" w:rsidRDefault="009C2BAE" w:rsidP="009C2BAE">
            <w:pPr>
              <w:spacing w:after="0" w:line="276" w:lineRule="auto"/>
              <w:jc w:val="both"/>
              <w:rPr>
                <w:rFonts w:ascii="Arial" w:eastAsia="Times New Roman" w:hAnsi="Arial" w:cs="Arial"/>
                <w:kern w:val="0"/>
                <w:sz w:val="22"/>
                <w:szCs w:val="22"/>
                <w:lang w:eastAsia="en-GB"/>
                <w14:ligatures w14:val="none"/>
              </w:rPr>
            </w:pPr>
            <w:r w:rsidRPr="009C2BAE">
              <w:rPr>
                <w:rFonts w:ascii="Arial" w:eastAsia="Times New Roman" w:hAnsi="Arial" w:cs="Arial"/>
                <w:kern w:val="0"/>
                <w:sz w:val="22"/>
                <w:szCs w:val="22"/>
                <w:lang w:eastAsia="en-GB"/>
                <w14:ligatures w14:val="none"/>
              </w:rPr>
              <w:t xml:space="preserve">18/09760/FUL - Full planning permission Decision - Approve with Conditions Date: 5/12/2018 – Demolition of existing summerhouse and construction of a </w:t>
            </w:r>
            <w:proofErr w:type="gramStart"/>
            <w:r w:rsidRPr="009C2BAE">
              <w:rPr>
                <w:rFonts w:ascii="Arial" w:eastAsia="Times New Roman" w:hAnsi="Arial" w:cs="Arial"/>
                <w:kern w:val="0"/>
                <w:sz w:val="22"/>
                <w:szCs w:val="22"/>
                <w:lang w:eastAsia="en-GB"/>
                <w14:ligatures w14:val="none"/>
              </w:rPr>
              <w:t>two bedroom</w:t>
            </w:r>
            <w:proofErr w:type="gramEnd"/>
            <w:r w:rsidRPr="009C2BAE">
              <w:rPr>
                <w:rFonts w:ascii="Arial" w:eastAsia="Times New Roman" w:hAnsi="Arial" w:cs="Arial"/>
                <w:kern w:val="0"/>
                <w:sz w:val="22"/>
                <w:szCs w:val="22"/>
                <w:lang w:eastAsia="en-GB"/>
                <w14:ligatures w14:val="none"/>
              </w:rPr>
              <w:t xml:space="preserve"> annexe to provide ancillary accommodation.</w:t>
            </w:r>
          </w:p>
        </w:tc>
      </w:tr>
      <w:tr w:rsidR="009C2BAE" w:rsidRPr="009C2BAE" w14:paraId="26B3FF20" w14:textId="77777777" w:rsidTr="009C2BAE">
        <w:tc>
          <w:tcPr>
            <w:tcW w:w="8921" w:type="dxa"/>
            <w:tcBorders>
              <w:top w:val="single" w:sz="6" w:space="0" w:color="auto"/>
              <w:left w:val="single" w:sz="4" w:space="0" w:color="auto"/>
              <w:bottom w:val="single" w:sz="12" w:space="0" w:color="auto"/>
              <w:right w:val="single" w:sz="4" w:space="0" w:color="auto"/>
            </w:tcBorders>
            <w:vAlign w:val="center"/>
            <w:hideMark/>
          </w:tcPr>
          <w:p w14:paraId="7BE54C7B" w14:textId="7332B421" w:rsidR="009C2BAE" w:rsidRPr="009C2BAE" w:rsidRDefault="009C2BAE" w:rsidP="009C2BAE">
            <w:pPr>
              <w:spacing w:after="0" w:line="276" w:lineRule="auto"/>
              <w:jc w:val="both"/>
              <w:rPr>
                <w:rFonts w:ascii="Arial" w:eastAsia="Times New Roman" w:hAnsi="Arial" w:cs="Arial"/>
                <w:kern w:val="0"/>
                <w:sz w:val="22"/>
                <w:szCs w:val="22"/>
                <w:lang w:eastAsia="en-GB"/>
                <w14:ligatures w14:val="none"/>
              </w:rPr>
            </w:pPr>
            <w:r w:rsidRPr="009C2BAE">
              <w:rPr>
                <w:rFonts w:ascii="Arial" w:eastAsia="Times New Roman" w:hAnsi="Arial" w:cs="Arial"/>
                <w:kern w:val="0"/>
                <w:sz w:val="22"/>
                <w:szCs w:val="22"/>
                <w:lang w:eastAsia="en-GB"/>
                <w14:ligatures w14:val="none"/>
              </w:rPr>
              <w:lastRenderedPageBreak/>
              <w:t>PL/2022/04523 - Full planning permission Decision - Approve with Conditions Date: 4/8/2022 – Demolition of existing summerhouse and construction of a two</w:t>
            </w:r>
            <w:r w:rsidR="006439FC">
              <w:rPr>
                <w:rFonts w:ascii="Arial" w:eastAsia="Times New Roman" w:hAnsi="Arial" w:cs="Arial"/>
                <w:kern w:val="0"/>
                <w:sz w:val="22"/>
                <w:szCs w:val="22"/>
                <w:lang w:eastAsia="en-GB"/>
                <w14:ligatures w14:val="none"/>
              </w:rPr>
              <w:t>-</w:t>
            </w:r>
            <w:r w:rsidRPr="009C2BAE">
              <w:rPr>
                <w:rFonts w:ascii="Arial" w:eastAsia="Times New Roman" w:hAnsi="Arial" w:cs="Arial"/>
                <w:kern w:val="0"/>
                <w:sz w:val="22"/>
                <w:szCs w:val="22"/>
                <w:lang w:eastAsia="en-GB"/>
                <w14:ligatures w14:val="none"/>
              </w:rPr>
              <w:t>bedroom annexe to provide ancillary accommodation (revision of 18/09760/FUL).</w:t>
            </w:r>
          </w:p>
        </w:tc>
      </w:tr>
      <w:bookmarkEnd w:id="0"/>
    </w:tbl>
    <w:p w14:paraId="1BD33DEE" w14:textId="68AB96DC" w:rsidR="00BD6B4D" w:rsidRPr="007B089A" w:rsidRDefault="00BD6B4D" w:rsidP="009C1702">
      <w:pPr>
        <w:spacing w:after="0" w:line="276" w:lineRule="auto"/>
        <w:jc w:val="both"/>
        <w:rPr>
          <w:rFonts w:ascii="Arial" w:eastAsia="Times New Roman" w:hAnsi="Arial" w:cs="Arial"/>
          <w:i/>
          <w:iCs/>
          <w:kern w:val="0"/>
          <w:sz w:val="22"/>
          <w:szCs w:val="22"/>
          <w:lang w:eastAsia="en-GB"/>
          <w14:ligatures w14:val="none"/>
        </w:rPr>
      </w:pPr>
    </w:p>
    <w:p w14:paraId="11FBA25D"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7D908786"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CAC134C"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606D0893" w14:textId="77777777" w:rsidR="008B578F" w:rsidRPr="006D5804" w:rsidRDefault="008B578F" w:rsidP="009C1702">
      <w:pPr>
        <w:spacing w:after="0" w:line="276" w:lineRule="auto"/>
        <w:jc w:val="both"/>
        <w:rPr>
          <w:rFonts w:ascii="Arial" w:eastAsia="Times New Roman" w:hAnsi="Arial" w:cs="Arial"/>
          <w:kern w:val="0"/>
          <w:sz w:val="22"/>
          <w:szCs w:val="22"/>
          <w:u w:val="single"/>
          <w:lang w:eastAsia="en-GB"/>
          <w14:ligatures w14:val="none"/>
        </w:rPr>
      </w:pPr>
      <w:r w:rsidRPr="006D5804">
        <w:rPr>
          <w:rFonts w:ascii="Arial" w:eastAsia="Times New Roman" w:hAnsi="Arial" w:cs="Arial"/>
          <w:kern w:val="0"/>
          <w:sz w:val="22"/>
          <w:szCs w:val="22"/>
          <w:u w:val="single"/>
          <w:lang w:eastAsia="en-GB"/>
          <w14:ligatures w14:val="none"/>
        </w:rPr>
        <w:t>Wiltshire Core Strategy:</w:t>
      </w:r>
    </w:p>
    <w:p w14:paraId="51EED18F"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51EA32D7" w14:textId="77777777" w:rsidR="00720FFB" w:rsidRDefault="00720FF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1: Settlement Strategy</w:t>
      </w:r>
    </w:p>
    <w:p w14:paraId="20AD3E6B" w14:textId="77777777" w:rsidR="00720FFB" w:rsidRDefault="00720FF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2: Delivery Strategy</w:t>
      </w:r>
    </w:p>
    <w:p w14:paraId="31406052"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sidR="0056765A">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0DBBEE47" w14:textId="77777777" w:rsidR="00315AE0" w:rsidRPr="004C20A3"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4C20A3">
        <w:rPr>
          <w:rFonts w:ascii="Arial" w:eastAsia="Times New Roman" w:hAnsi="Arial" w:cs="Arial"/>
          <w:kern w:val="0"/>
          <w:sz w:val="22"/>
          <w:szCs w:val="22"/>
          <w:lang w:eastAsia="en-GB"/>
          <w14:ligatures w14:val="none"/>
        </w:rPr>
        <w:t>Core Policy 50</w:t>
      </w:r>
      <w:r w:rsidR="0056765A" w:rsidRPr="004C20A3">
        <w:rPr>
          <w:rFonts w:ascii="Arial" w:eastAsia="Times New Roman" w:hAnsi="Arial" w:cs="Arial"/>
          <w:kern w:val="0"/>
          <w:sz w:val="22"/>
          <w:szCs w:val="22"/>
          <w:lang w:eastAsia="en-GB"/>
          <w14:ligatures w14:val="none"/>
        </w:rPr>
        <w:t>:</w:t>
      </w:r>
      <w:r w:rsidR="00580F63" w:rsidRPr="004C20A3">
        <w:rPr>
          <w:rFonts w:ascii="Arial" w:eastAsia="Times New Roman" w:hAnsi="Arial" w:cs="Arial"/>
          <w:kern w:val="0"/>
          <w:sz w:val="22"/>
          <w:szCs w:val="22"/>
          <w:lang w:eastAsia="en-GB"/>
          <w14:ligatures w14:val="none"/>
        </w:rPr>
        <w:t xml:space="preserve"> </w:t>
      </w:r>
      <w:r w:rsidRPr="004C20A3">
        <w:rPr>
          <w:rFonts w:ascii="Arial" w:eastAsia="Times New Roman" w:hAnsi="Arial" w:cs="Arial"/>
          <w:kern w:val="0"/>
          <w:sz w:val="22"/>
          <w:szCs w:val="22"/>
          <w:lang w:eastAsia="en-GB"/>
          <w14:ligatures w14:val="none"/>
        </w:rPr>
        <w:t xml:space="preserve">Biodiversity and Geodiversity </w:t>
      </w:r>
    </w:p>
    <w:p w14:paraId="7DB0CE04" w14:textId="77777777" w:rsidR="00315AE0" w:rsidRPr="004C20A3"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4C20A3">
        <w:rPr>
          <w:rFonts w:ascii="Arial" w:eastAsia="Times New Roman" w:hAnsi="Arial" w:cs="Arial"/>
          <w:kern w:val="0"/>
          <w:sz w:val="22"/>
          <w:szCs w:val="22"/>
          <w:lang w:eastAsia="en-GB"/>
          <w14:ligatures w14:val="none"/>
        </w:rPr>
        <w:t>Core Policy 51</w:t>
      </w:r>
      <w:r w:rsidR="0056765A" w:rsidRPr="004C20A3">
        <w:rPr>
          <w:rFonts w:ascii="Arial" w:eastAsia="Times New Roman" w:hAnsi="Arial" w:cs="Arial"/>
          <w:kern w:val="0"/>
          <w:sz w:val="22"/>
          <w:szCs w:val="22"/>
          <w:lang w:eastAsia="en-GB"/>
          <w14:ligatures w14:val="none"/>
        </w:rPr>
        <w:t>:</w:t>
      </w:r>
      <w:r w:rsidR="00580F63" w:rsidRPr="004C20A3">
        <w:rPr>
          <w:rFonts w:ascii="Arial" w:eastAsia="Times New Roman" w:hAnsi="Arial" w:cs="Arial"/>
          <w:kern w:val="0"/>
          <w:sz w:val="22"/>
          <w:szCs w:val="22"/>
          <w:lang w:eastAsia="en-GB"/>
          <w14:ligatures w14:val="none"/>
        </w:rPr>
        <w:t xml:space="preserve"> </w:t>
      </w:r>
      <w:r w:rsidRPr="004C20A3">
        <w:rPr>
          <w:rFonts w:ascii="Arial" w:eastAsia="Times New Roman" w:hAnsi="Arial" w:cs="Arial"/>
          <w:kern w:val="0"/>
          <w:sz w:val="22"/>
          <w:szCs w:val="22"/>
          <w:lang w:eastAsia="en-GB"/>
          <w14:ligatures w14:val="none"/>
        </w:rPr>
        <w:t xml:space="preserve">Landscape </w:t>
      </w:r>
    </w:p>
    <w:p w14:paraId="02DC6073" w14:textId="77777777" w:rsidR="00683C17" w:rsidRPr="004C20A3"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4C20A3">
        <w:rPr>
          <w:rFonts w:ascii="Arial" w:eastAsia="Times New Roman" w:hAnsi="Arial" w:cs="Arial"/>
          <w:kern w:val="0"/>
          <w:sz w:val="22"/>
          <w:szCs w:val="22"/>
          <w:lang w:eastAsia="en-GB"/>
          <w14:ligatures w14:val="none"/>
        </w:rPr>
        <w:t>Core Policy 58</w:t>
      </w:r>
      <w:r w:rsidR="0056765A" w:rsidRPr="004C20A3">
        <w:rPr>
          <w:rFonts w:ascii="Arial" w:eastAsia="Times New Roman" w:hAnsi="Arial" w:cs="Arial"/>
          <w:kern w:val="0"/>
          <w:sz w:val="22"/>
          <w:szCs w:val="22"/>
          <w:lang w:eastAsia="en-GB"/>
          <w14:ligatures w14:val="none"/>
        </w:rPr>
        <w:t>:</w:t>
      </w:r>
      <w:r w:rsidR="00580F63" w:rsidRPr="004C20A3">
        <w:rPr>
          <w:rFonts w:ascii="Arial" w:eastAsia="Times New Roman" w:hAnsi="Arial" w:cs="Arial"/>
          <w:kern w:val="0"/>
          <w:sz w:val="22"/>
          <w:szCs w:val="22"/>
          <w:lang w:eastAsia="en-GB"/>
          <w14:ligatures w14:val="none"/>
        </w:rPr>
        <w:t xml:space="preserve"> </w:t>
      </w:r>
      <w:r w:rsidR="00315AE0" w:rsidRPr="004C20A3">
        <w:rPr>
          <w:rFonts w:ascii="Arial" w:eastAsia="Times New Roman" w:hAnsi="Arial" w:cs="Arial"/>
          <w:kern w:val="0"/>
          <w:sz w:val="22"/>
          <w:szCs w:val="22"/>
          <w:lang w:eastAsia="en-GB"/>
          <w14:ligatures w14:val="none"/>
        </w:rPr>
        <w:t xml:space="preserve">Ensuring the Conservation of the Historic Environment </w:t>
      </w:r>
    </w:p>
    <w:p w14:paraId="5B6CCBF4" w14:textId="77777777" w:rsidR="009F684B" w:rsidRPr="004C20A3"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4C20A3">
        <w:rPr>
          <w:rFonts w:ascii="Arial" w:eastAsia="Times New Roman" w:hAnsi="Arial" w:cs="Arial"/>
          <w:kern w:val="0"/>
          <w:sz w:val="22"/>
          <w:szCs w:val="22"/>
          <w:lang w:eastAsia="en-GB"/>
          <w14:ligatures w14:val="none"/>
        </w:rPr>
        <w:t>Core Policy 61</w:t>
      </w:r>
      <w:r w:rsidR="0056765A" w:rsidRPr="004C20A3">
        <w:rPr>
          <w:rFonts w:ascii="Arial" w:eastAsia="Times New Roman" w:hAnsi="Arial" w:cs="Arial"/>
          <w:kern w:val="0"/>
          <w:sz w:val="22"/>
          <w:szCs w:val="22"/>
          <w:lang w:eastAsia="en-GB"/>
          <w14:ligatures w14:val="none"/>
        </w:rPr>
        <w:t>:</w:t>
      </w:r>
      <w:r w:rsidR="00580F63" w:rsidRPr="004C20A3">
        <w:rPr>
          <w:rFonts w:ascii="Arial" w:eastAsia="Times New Roman" w:hAnsi="Arial" w:cs="Arial"/>
          <w:kern w:val="0"/>
          <w:sz w:val="22"/>
          <w:szCs w:val="22"/>
          <w:lang w:eastAsia="en-GB"/>
          <w14:ligatures w14:val="none"/>
        </w:rPr>
        <w:t xml:space="preserve"> </w:t>
      </w:r>
      <w:r w:rsidRPr="004C20A3">
        <w:rPr>
          <w:rFonts w:ascii="Arial" w:eastAsia="Times New Roman" w:hAnsi="Arial" w:cs="Arial"/>
          <w:kern w:val="0"/>
          <w:sz w:val="22"/>
          <w:szCs w:val="22"/>
          <w:lang w:eastAsia="en-GB"/>
          <w14:ligatures w14:val="none"/>
        </w:rPr>
        <w:t>Transport and New Development</w:t>
      </w:r>
    </w:p>
    <w:p w14:paraId="77D947FA" w14:textId="77777777" w:rsidR="009F684B" w:rsidRPr="00015E29"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15E29">
        <w:rPr>
          <w:rFonts w:ascii="Arial" w:eastAsia="Times New Roman" w:hAnsi="Arial" w:cs="Arial"/>
          <w:color w:val="000000" w:themeColor="text1"/>
          <w:kern w:val="0"/>
          <w:sz w:val="22"/>
          <w:szCs w:val="22"/>
          <w:lang w:eastAsia="en-GB"/>
          <w14:ligatures w14:val="none"/>
        </w:rPr>
        <w:t>Core Policy 64</w:t>
      </w:r>
      <w:r w:rsidR="0056765A" w:rsidRPr="00015E29">
        <w:rPr>
          <w:rFonts w:ascii="Arial" w:eastAsia="Times New Roman" w:hAnsi="Arial" w:cs="Arial"/>
          <w:color w:val="000000" w:themeColor="text1"/>
          <w:kern w:val="0"/>
          <w:sz w:val="22"/>
          <w:szCs w:val="22"/>
          <w:lang w:eastAsia="en-GB"/>
          <w14:ligatures w14:val="none"/>
        </w:rPr>
        <w:t>:</w:t>
      </w:r>
      <w:r w:rsidR="00580F63" w:rsidRPr="00015E29">
        <w:rPr>
          <w:rFonts w:ascii="Arial" w:eastAsia="Times New Roman" w:hAnsi="Arial" w:cs="Arial"/>
          <w:color w:val="000000" w:themeColor="text1"/>
          <w:kern w:val="0"/>
          <w:sz w:val="22"/>
          <w:szCs w:val="22"/>
          <w:lang w:eastAsia="en-GB"/>
          <w14:ligatures w14:val="none"/>
        </w:rPr>
        <w:t xml:space="preserve"> </w:t>
      </w:r>
      <w:r w:rsidRPr="00015E29">
        <w:rPr>
          <w:rFonts w:ascii="Arial" w:eastAsia="Times New Roman" w:hAnsi="Arial" w:cs="Arial"/>
          <w:color w:val="000000" w:themeColor="text1"/>
          <w:kern w:val="0"/>
          <w:sz w:val="22"/>
          <w:szCs w:val="22"/>
          <w:lang w:eastAsia="en-GB"/>
          <w14:ligatures w14:val="none"/>
        </w:rPr>
        <w:t>Demand Management</w:t>
      </w:r>
    </w:p>
    <w:p w14:paraId="721FBF3E"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3FCF942E"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19748506" w14:textId="77777777" w:rsidR="00454C71" w:rsidRPr="006D5804" w:rsidRDefault="00454C7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D5804">
        <w:rPr>
          <w:rFonts w:ascii="Arial" w:eastAsia="Times New Roman" w:hAnsi="Arial" w:cs="Arial"/>
          <w:color w:val="000000" w:themeColor="text1"/>
          <w:kern w:val="0"/>
          <w:sz w:val="22"/>
          <w:szCs w:val="22"/>
          <w:u w:val="single"/>
          <w:lang w:eastAsia="en-GB"/>
          <w14:ligatures w14:val="none"/>
        </w:rPr>
        <w:t>Wiltshire Design Guide</w:t>
      </w:r>
    </w:p>
    <w:p w14:paraId="262008A1" w14:textId="77777777" w:rsidR="00FA3D27" w:rsidRPr="00C33A57"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35F7CCF9" w14:textId="77777777" w:rsidR="00284692" w:rsidRPr="006D5804" w:rsidRDefault="00284692" w:rsidP="00284692">
      <w:pPr>
        <w:spacing w:after="0" w:line="276" w:lineRule="auto"/>
        <w:jc w:val="both"/>
        <w:rPr>
          <w:rFonts w:ascii="Arial" w:eastAsia="Times New Roman" w:hAnsi="Arial" w:cs="Arial"/>
          <w:kern w:val="0"/>
          <w:sz w:val="22"/>
          <w:szCs w:val="22"/>
          <w:u w:val="single"/>
          <w:lang w:eastAsia="en-GB"/>
          <w14:ligatures w14:val="none"/>
        </w:rPr>
      </w:pPr>
      <w:r w:rsidRPr="006D5804">
        <w:rPr>
          <w:rFonts w:ascii="Arial" w:eastAsia="Times New Roman" w:hAnsi="Arial" w:cs="Arial"/>
          <w:kern w:val="0"/>
          <w:sz w:val="22"/>
          <w:szCs w:val="22"/>
          <w:u w:val="single"/>
          <w:lang w:eastAsia="en-GB"/>
          <w14:ligatures w14:val="none"/>
        </w:rPr>
        <w:t xml:space="preserve">The National Planning Policy Framework (NPPF) </w:t>
      </w:r>
    </w:p>
    <w:p w14:paraId="7E7F470B" w14:textId="77777777" w:rsidR="00284692" w:rsidRPr="00C33A57" w:rsidRDefault="00284692" w:rsidP="00284692">
      <w:pPr>
        <w:spacing w:after="0" w:line="276" w:lineRule="auto"/>
        <w:jc w:val="both"/>
        <w:rPr>
          <w:rFonts w:ascii="Arial" w:eastAsia="Times New Roman" w:hAnsi="Arial" w:cs="Arial"/>
          <w:kern w:val="0"/>
          <w:sz w:val="22"/>
          <w:szCs w:val="22"/>
          <w:lang w:eastAsia="en-GB"/>
          <w14:ligatures w14:val="none"/>
        </w:rPr>
      </w:pPr>
    </w:p>
    <w:p w14:paraId="73D561FC" w14:textId="77777777" w:rsidR="00284692" w:rsidRPr="006D5804" w:rsidRDefault="00284692" w:rsidP="00284692">
      <w:pPr>
        <w:spacing w:after="0" w:line="276" w:lineRule="auto"/>
        <w:jc w:val="both"/>
        <w:rPr>
          <w:rFonts w:ascii="Arial" w:eastAsia="Times New Roman" w:hAnsi="Arial" w:cs="Arial"/>
          <w:kern w:val="0"/>
          <w:sz w:val="22"/>
          <w:szCs w:val="22"/>
          <w:u w:val="single"/>
          <w:lang w:eastAsia="en-GB"/>
          <w14:ligatures w14:val="none"/>
        </w:rPr>
      </w:pPr>
      <w:r w:rsidRPr="006D5804">
        <w:rPr>
          <w:rFonts w:ascii="Arial" w:eastAsia="Times New Roman" w:hAnsi="Arial" w:cs="Arial"/>
          <w:kern w:val="0"/>
          <w:sz w:val="22"/>
          <w:szCs w:val="22"/>
          <w:u w:val="single"/>
          <w:lang w:eastAsia="en-GB"/>
          <w14:ligatures w14:val="none"/>
        </w:rPr>
        <w:t xml:space="preserve">The Planning Practice Guidance </w:t>
      </w:r>
    </w:p>
    <w:p w14:paraId="5C1CFD73" w14:textId="77777777" w:rsidR="00284692" w:rsidRPr="00C33A57"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F341D2F" w14:textId="77777777" w:rsidR="00B633AB" w:rsidRDefault="00B633AB" w:rsidP="009C1702">
      <w:pPr>
        <w:spacing w:after="0" w:line="276" w:lineRule="auto"/>
        <w:jc w:val="both"/>
        <w:rPr>
          <w:rFonts w:ascii="Arial" w:eastAsia="Times New Roman" w:hAnsi="Arial" w:cs="Arial"/>
          <w:kern w:val="0"/>
          <w:sz w:val="22"/>
          <w:szCs w:val="22"/>
          <w:u w:val="single"/>
          <w:lang w:eastAsia="en-GB"/>
          <w14:ligatures w14:val="none"/>
        </w:rPr>
      </w:pPr>
      <w:r w:rsidRPr="006D5804">
        <w:rPr>
          <w:rFonts w:ascii="Arial" w:eastAsia="Times New Roman" w:hAnsi="Arial" w:cs="Arial"/>
          <w:kern w:val="0"/>
          <w:sz w:val="22"/>
          <w:szCs w:val="22"/>
          <w:u w:val="single"/>
          <w:lang w:eastAsia="en-GB"/>
          <w14:ligatures w14:val="none"/>
        </w:rPr>
        <w:t xml:space="preserve">National </w:t>
      </w:r>
      <w:r w:rsidR="00900541" w:rsidRPr="006D5804">
        <w:rPr>
          <w:rFonts w:ascii="Arial" w:eastAsia="Times New Roman" w:hAnsi="Arial" w:cs="Arial"/>
          <w:kern w:val="0"/>
          <w:sz w:val="22"/>
          <w:szCs w:val="22"/>
          <w:u w:val="single"/>
          <w:lang w:eastAsia="en-GB"/>
          <w14:ligatures w14:val="none"/>
        </w:rPr>
        <w:t>D</w:t>
      </w:r>
      <w:r w:rsidRPr="006D5804">
        <w:rPr>
          <w:rFonts w:ascii="Arial" w:eastAsia="Times New Roman" w:hAnsi="Arial" w:cs="Arial"/>
          <w:kern w:val="0"/>
          <w:sz w:val="22"/>
          <w:szCs w:val="22"/>
          <w:u w:val="single"/>
          <w:lang w:eastAsia="en-GB"/>
          <w14:ligatures w14:val="none"/>
        </w:rPr>
        <w:t xml:space="preserve">esign </w:t>
      </w:r>
      <w:r w:rsidR="00900541" w:rsidRPr="006D5804">
        <w:rPr>
          <w:rFonts w:ascii="Arial" w:eastAsia="Times New Roman" w:hAnsi="Arial" w:cs="Arial"/>
          <w:kern w:val="0"/>
          <w:sz w:val="22"/>
          <w:szCs w:val="22"/>
          <w:u w:val="single"/>
          <w:lang w:eastAsia="en-GB"/>
          <w14:ligatures w14:val="none"/>
        </w:rPr>
        <w:t>G</w:t>
      </w:r>
      <w:r w:rsidRPr="006D5804">
        <w:rPr>
          <w:rFonts w:ascii="Arial" w:eastAsia="Times New Roman" w:hAnsi="Arial" w:cs="Arial"/>
          <w:kern w:val="0"/>
          <w:sz w:val="22"/>
          <w:szCs w:val="22"/>
          <w:u w:val="single"/>
          <w:lang w:eastAsia="en-GB"/>
          <w14:ligatures w14:val="none"/>
        </w:rPr>
        <w:t>uide</w:t>
      </w:r>
    </w:p>
    <w:p w14:paraId="6BA075E9" w14:textId="77777777" w:rsidR="00EF68AE" w:rsidRDefault="00EF68AE" w:rsidP="009C1702">
      <w:pPr>
        <w:spacing w:after="0" w:line="276" w:lineRule="auto"/>
        <w:jc w:val="both"/>
        <w:rPr>
          <w:rFonts w:ascii="Arial" w:eastAsia="Times New Roman" w:hAnsi="Arial" w:cs="Arial"/>
          <w:kern w:val="0"/>
          <w:sz w:val="22"/>
          <w:szCs w:val="22"/>
          <w:u w:val="single"/>
          <w:lang w:eastAsia="en-GB"/>
          <w14:ligatures w14:val="none"/>
        </w:rPr>
      </w:pPr>
    </w:p>
    <w:p w14:paraId="5A6EF86C" w14:textId="2A827805" w:rsidR="00EF68AE" w:rsidRPr="006D5804" w:rsidRDefault="00EF68AE" w:rsidP="009C1702">
      <w:pPr>
        <w:spacing w:after="0" w:line="276" w:lineRule="auto"/>
        <w:jc w:val="both"/>
        <w:rPr>
          <w:rFonts w:ascii="Arial" w:eastAsia="Times New Roman" w:hAnsi="Arial" w:cs="Arial"/>
          <w:kern w:val="0"/>
          <w:sz w:val="22"/>
          <w:szCs w:val="22"/>
          <w:u w:val="single"/>
          <w:lang w:eastAsia="en-GB"/>
          <w14:ligatures w14:val="none"/>
        </w:rPr>
      </w:pPr>
      <w:r>
        <w:rPr>
          <w:rFonts w:ascii="Arial" w:eastAsia="Times New Roman" w:hAnsi="Arial" w:cs="Arial"/>
          <w:color w:val="000000" w:themeColor="text1"/>
          <w:kern w:val="0"/>
          <w:sz w:val="22"/>
          <w:szCs w:val="22"/>
          <w:lang w:eastAsia="en-GB"/>
          <w14:ligatures w14:val="none"/>
        </w:rPr>
        <w:t>The Wiltshire Local Transport Plan 2011-2026 Car Parking Strategy</w:t>
      </w:r>
    </w:p>
    <w:p w14:paraId="6D50904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6BCE052"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6F6777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852DE1C" w14:textId="271F440F" w:rsidR="0016162B" w:rsidRPr="00CE4C5D" w:rsidRDefault="00CA1DD4"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Marston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1" w:name="_Hlk198304422"/>
      <w:r w:rsidR="008C3DF9">
        <w:rPr>
          <w:rFonts w:ascii="Arial" w:eastAsia="Times New Roman" w:hAnsi="Arial" w:cs="Arial"/>
          <w:kern w:val="0"/>
          <w:sz w:val="22"/>
          <w:szCs w:val="22"/>
          <w:lang w:eastAsia="en-GB"/>
          <w14:ligatures w14:val="none"/>
        </w:rPr>
        <w:t xml:space="preserve">Support this application.  </w:t>
      </w:r>
      <w:r w:rsidR="00CE4C5D" w:rsidRPr="00CE4C5D">
        <w:rPr>
          <w:rFonts w:ascii="Arial" w:hAnsi="Arial" w:cs="Arial"/>
          <w:color w:val="181818"/>
          <w:sz w:val="22"/>
          <w:szCs w:val="22"/>
          <w:shd w:val="clear" w:color="auto" w:fill="FFFFFF"/>
        </w:rPr>
        <w:t>This application is for a renewal of the previously approved scheme PL/2022/04523 which was in fact a renewal of the approved scheme 18/09760/FUL.</w:t>
      </w:r>
      <w:r w:rsidR="00CE4C5D" w:rsidRPr="00CE4C5D">
        <w:rPr>
          <w:rFonts w:ascii="Arial" w:hAnsi="Arial" w:cs="Arial"/>
          <w:color w:val="181818"/>
          <w:sz w:val="22"/>
          <w:szCs w:val="22"/>
        </w:rPr>
        <w:t xml:space="preserve">  </w:t>
      </w:r>
      <w:r w:rsidR="00CE4C5D" w:rsidRPr="00CE4C5D">
        <w:rPr>
          <w:rFonts w:ascii="Arial" w:hAnsi="Arial" w:cs="Arial"/>
          <w:color w:val="181818"/>
          <w:sz w:val="22"/>
          <w:szCs w:val="22"/>
          <w:shd w:val="clear" w:color="auto" w:fill="FFFFFF"/>
        </w:rPr>
        <w:t>As the details of this scheme have remained the same, the Parish Councils reaction will be to remain the same, and we support this proposal.</w:t>
      </w:r>
      <w:r w:rsidR="00CE4C5D" w:rsidRPr="00CE4C5D">
        <w:rPr>
          <w:rFonts w:ascii="Arial" w:hAnsi="Arial" w:cs="Arial"/>
          <w:color w:val="181818"/>
          <w:sz w:val="22"/>
          <w:szCs w:val="22"/>
        </w:rPr>
        <w:t xml:space="preserve"> </w:t>
      </w:r>
      <w:r w:rsidR="00CE4C5D" w:rsidRPr="00CE4C5D">
        <w:rPr>
          <w:rFonts w:ascii="Arial" w:hAnsi="Arial" w:cs="Arial"/>
          <w:color w:val="181818"/>
          <w:sz w:val="22"/>
          <w:szCs w:val="22"/>
          <w:shd w:val="clear" w:color="auto" w:fill="FFFFFF"/>
        </w:rPr>
        <w:t>We look forward to hopefully seeing this scheme being built out this time round.</w:t>
      </w:r>
    </w:p>
    <w:bookmarkEnd w:id="1"/>
    <w:p w14:paraId="133BD4E6" w14:textId="4766A8D2" w:rsidR="00A55952" w:rsidRDefault="00A55952" w:rsidP="009C1702">
      <w:pPr>
        <w:spacing w:after="0" w:line="276" w:lineRule="auto"/>
        <w:jc w:val="both"/>
        <w:rPr>
          <w:rFonts w:ascii="Arial" w:eastAsia="Times New Roman" w:hAnsi="Arial" w:cs="Arial"/>
          <w:b/>
          <w:bCs/>
          <w:color w:val="FF0000"/>
          <w:kern w:val="0"/>
          <w:sz w:val="22"/>
          <w:szCs w:val="22"/>
          <w:lang w:eastAsia="en-GB"/>
          <w14:ligatures w14:val="none"/>
        </w:rPr>
      </w:pPr>
    </w:p>
    <w:p w14:paraId="298EEB85" w14:textId="3986AD84" w:rsidR="000D304A" w:rsidRPr="000D304A" w:rsidRDefault="000D304A" w:rsidP="009C1702">
      <w:pPr>
        <w:spacing w:after="0" w:line="276" w:lineRule="auto"/>
        <w:jc w:val="both"/>
        <w:rPr>
          <w:rFonts w:ascii="Arial" w:eastAsia="Times New Roman" w:hAnsi="Arial" w:cs="Arial"/>
          <w:kern w:val="0"/>
          <w:sz w:val="22"/>
          <w:szCs w:val="22"/>
          <w:lang w:eastAsia="en-GB"/>
          <w14:ligatures w14:val="none"/>
        </w:rPr>
      </w:pPr>
      <w:r w:rsidRPr="000D304A">
        <w:rPr>
          <w:rFonts w:ascii="Arial" w:eastAsia="Times New Roman" w:hAnsi="Arial" w:cs="Arial"/>
          <w:kern w:val="0"/>
          <w:sz w:val="22"/>
          <w:szCs w:val="22"/>
          <w:lang w:eastAsia="en-GB"/>
          <w14:ligatures w14:val="none"/>
        </w:rPr>
        <w:t xml:space="preserve">Ecology Officer: </w:t>
      </w:r>
      <w:r w:rsidR="00902D0D">
        <w:rPr>
          <w:rFonts w:ascii="Arial" w:eastAsia="Times New Roman" w:hAnsi="Arial" w:cs="Arial"/>
          <w:kern w:val="0"/>
          <w:sz w:val="22"/>
          <w:szCs w:val="22"/>
          <w:lang w:eastAsia="en-GB"/>
          <w14:ligatures w14:val="none"/>
        </w:rPr>
        <w:t xml:space="preserve">no objections, subject to a condition. </w:t>
      </w:r>
    </w:p>
    <w:p w14:paraId="7963425C"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FB89718" w14:textId="46E51A0D" w:rsidR="00103338" w:rsidRDefault="00103338" w:rsidP="009C1702">
      <w:pPr>
        <w:spacing w:after="0" w:line="276" w:lineRule="auto"/>
        <w:jc w:val="both"/>
        <w:rPr>
          <w:rFonts w:ascii="Arial" w:eastAsia="Times New Roman" w:hAnsi="Arial" w:cs="Arial"/>
          <w:kern w:val="0"/>
          <w:sz w:val="22"/>
          <w:szCs w:val="22"/>
          <w:lang w:eastAsia="en-GB"/>
          <w14:ligatures w14:val="none"/>
        </w:rPr>
      </w:pPr>
      <w:r w:rsidRPr="00103338">
        <w:rPr>
          <w:rFonts w:ascii="Arial" w:eastAsia="Times New Roman" w:hAnsi="Arial" w:cs="Arial"/>
          <w:kern w:val="0"/>
          <w:sz w:val="22"/>
          <w:szCs w:val="22"/>
          <w:lang w:eastAsia="en-GB"/>
          <w14:ligatures w14:val="none"/>
        </w:rPr>
        <w:t xml:space="preserve">Conservation Officer: No objections. </w:t>
      </w:r>
    </w:p>
    <w:p w14:paraId="53AA8555" w14:textId="77777777" w:rsidR="00103338" w:rsidRDefault="00103338" w:rsidP="009C1702">
      <w:pPr>
        <w:spacing w:after="0" w:line="276" w:lineRule="auto"/>
        <w:jc w:val="both"/>
        <w:rPr>
          <w:rFonts w:ascii="Arial" w:eastAsia="Times New Roman" w:hAnsi="Arial" w:cs="Arial"/>
          <w:kern w:val="0"/>
          <w:sz w:val="22"/>
          <w:szCs w:val="22"/>
          <w:lang w:eastAsia="en-GB"/>
          <w14:ligatures w14:val="none"/>
        </w:rPr>
      </w:pPr>
    </w:p>
    <w:p w14:paraId="100A8CAC" w14:textId="68863767" w:rsidR="00103338" w:rsidRPr="00103338" w:rsidRDefault="00DC1819" w:rsidP="009C1702">
      <w:pPr>
        <w:spacing w:after="0" w:line="276" w:lineRule="auto"/>
        <w:jc w:val="both"/>
        <w:rPr>
          <w:rFonts w:ascii="Arial" w:eastAsia="Times New Roman" w:hAnsi="Arial" w:cs="Arial"/>
          <w:kern w:val="0"/>
          <w:sz w:val="22"/>
          <w:szCs w:val="22"/>
          <w:lang w:eastAsia="en-GB"/>
          <w14:ligatures w14:val="none"/>
        </w:rPr>
      </w:pPr>
      <w:proofErr w:type="spellStart"/>
      <w:r>
        <w:rPr>
          <w:rFonts w:ascii="Arial" w:eastAsia="Times New Roman" w:hAnsi="Arial" w:cs="Arial"/>
          <w:kern w:val="0"/>
          <w:sz w:val="22"/>
          <w:szCs w:val="22"/>
          <w:lang w:eastAsia="en-GB"/>
          <w14:ligatures w14:val="none"/>
        </w:rPr>
        <w:t>Arboricultural</w:t>
      </w:r>
      <w:proofErr w:type="spellEnd"/>
      <w:r>
        <w:rPr>
          <w:rFonts w:ascii="Arial" w:eastAsia="Times New Roman" w:hAnsi="Arial" w:cs="Arial"/>
          <w:kern w:val="0"/>
          <w:sz w:val="22"/>
          <w:szCs w:val="22"/>
          <w:lang w:eastAsia="en-GB"/>
          <w14:ligatures w14:val="none"/>
        </w:rPr>
        <w:t xml:space="preserve"> Officer:  </w:t>
      </w:r>
      <w:r w:rsidR="00CA09DF">
        <w:rPr>
          <w:rFonts w:ascii="Arial" w:eastAsia="Times New Roman" w:hAnsi="Arial" w:cs="Arial"/>
          <w:kern w:val="0"/>
          <w:sz w:val="22"/>
          <w:szCs w:val="22"/>
          <w:lang w:eastAsia="en-GB"/>
          <w14:ligatures w14:val="none"/>
        </w:rPr>
        <w:t>No objection in principle</w:t>
      </w:r>
      <w:r w:rsidR="00662856">
        <w:rPr>
          <w:rFonts w:ascii="Arial" w:eastAsia="Times New Roman" w:hAnsi="Arial" w:cs="Arial"/>
          <w:kern w:val="0"/>
          <w:sz w:val="22"/>
          <w:szCs w:val="22"/>
          <w:lang w:eastAsia="en-GB"/>
          <w14:ligatures w14:val="none"/>
        </w:rPr>
        <w:t>, however</w:t>
      </w:r>
      <w:r w:rsidR="0078119A">
        <w:rPr>
          <w:rFonts w:ascii="Arial" w:eastAsia="Times New Roman" w:hAnsi="Arial" w:cs="Arial"/>
          <w:kern w:val="0"/>
          <w:sz w:val="22"/>
          <w:szCs w:val="22"/>
          <w:lang w:eastAsia="en-GB"/>
          <w14:ligatures w14:val="none"/>
        </w:rPr>
        <w:t xml:space="preserve"> it</w:t>
      </w:r>
      <w:r w:rsidR="00662856">
        <w:rPr>
          <w:rFonts w:ascii="Arial" w:eastAsia="Times New Roman" w:hAnsi="Arial" w:cs="Arial"/>
          <w:kern w:val="0"/>
          <w:sz w:val="22"/>
          <w:szCs w:val="22"/>
          <w:lang w:eastAsia="en-GB"/>
          <w14:ligatures w14:val="none"/>
        </w:rPr>
        <w:t xml:space="preserve"> is recommended that the Tree Constraints and Tree Protection Plan </w:t>
      </w:r>
      <w:r w:rsidR="00616E74">
        <w:rPr>
          <w:rFonts w:ascii="Arial" w:eastAsia="Times New Roman" w:hAnsi="Arial" w:cs="Arial"/>
          <w:kern w:val="0"/>
          <w:sz w:val="22"/>
          <w:szCs w:val="22"/>
          <w:lang w:eastAsia="en-GB"/>
          <w14:ligatures w14:val="none"/>
        </w:rPr>
        <w:t>is updated to include temporary ground protection wit</w:t>
      </w:r>
      <w:r w:rsidR="00302AE2">
        <w:rPr>
          <w:rFonts w:ascii="Arial" w:eastAsia="Times New Roman" w:hAnsi="Arial" w:cs="Arial"/>
          <w:kern w:val="0"/>
          <w:sz w:val="22"/>
          <w:szCs w:val="22"/>
          <w:lang w:eastAsia="en-GB"/>
          <w14:ligatures w14:val="none"/>
        </w:rPr>
        <w:t>hin the Root Protection</w:t>
      </w:r>
      <w:r w:rsidR="0078119A">
        <w:rPr>
          <w:rFonts w:ascii="Arial" w:eastAsia="Times New Roman" w:hAnsi="Arial" w:cs="Arial"/>
          <w:kern w:val="0"/>
          <w:sz w:val="22"/>
          <w:szCs w:val="22"/>
          <w:lang w:eastAsia="en-GB"/>
          <w14:ligatures w14:val="none"/>
        </w:rPr>
        <w:t xml:space="preserve"> Areas</w:t>
      </w:r>
      <w:r w:rsidR="00302AE2">
        <w:rPr>
          <w:rFonts w:ascii="Arial" w:eastAsia="Times New Roman" w:hAnsi="Arial" w:cs="Arial"/>
          <w:kern w:val="0"/>
          <w:sz w:val="22"/>
          <w:szCs w:val="22"/>
          <w:lang w:eastAsia="en-GB"/>
          <w14:ligatures w14:val="none"/>
        </w:rPr>
        <w:t xml:space="preserve"> (RPAs) of certain trees set out below. </w:t>
      </w:r>
    </w:p>
    <w:p w14:paraId="6FF5B636"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405C19F2"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85C3B2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5D94C" w14:textId="3C2AD7B8" w:rsidR="0007377C" w:rsidRPr="009F1BA2" w:rsidRDefault="00E73508" w:rsidP="009F1BA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One letter of representation has been received from the occupiers of </w:t>
      </w:r>
      <w:r w:rsidR="001A6A6F">
        <w:rPr>
          <w:rFonts w:ascii="Arial" w:eastAsia="Times New Roman" w:hAnsi="Arial" w:cs="Arial"/>
          <w:color w:val="000000" w:themeColor="text1"/>
          <w:kern w:val="0"/>
          <w:sz w:val="22"/>
          <w:szCs w:val="22"/>
          <w:lang w:eastAsia="en-GB"/>
          <w14:ligatures w14:val="none"/>
        </w:rPr>
        <w:t xml:space="preserve">4 The Green, Marston.  They have no objection to this application. </w:t>
      </w:r>
    </w:p>
    <w:p w14:paraId="63067E89"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0B313D0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AFF785A"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5B91F1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9EA7BB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98E47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B815990"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C55A2D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C55989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ACB4A9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03FA7BF9" w14:textId="77777777" w:rsidR="00110335" w:rsidRDefault="00110335" w:rsidP="00110335">
      <w:pPr>
        <w:spacing w:after="0" w:line="276" w:lineRule="auto"/>
        <w:jc w:val="both"/>
        <w:rPr>
          <w:rFonts w:ascii="Arial" w:eastAsia="Times New Roman" w:hAnsi="Arial" w:cs="Arial"/>
          <w:color w:val="000000" w:themeColor="text1"/>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p>
    <w:p w14:paraId="3B72BA80" w14:textId="77777777" w:rsidR="00A93E7A" w:rsidRPr="00A93E7A" w:rsidRDefault="00A93E7A" w:rsidP="00110335">
      <w:pPr>
        <w:spacing w:after="0" w:line="276" w:lineRule="auto"/>
        <w:jc w:val="both"/>
        <w:rPr>
          <w:rFonts w:ascii="Arial" w:eastAsia="Times New Roman" w:hAnsi="Arial" w:cs="Arial"/>
          <w:i/>
          <w:iCs/>
          <w:color w:val="000000" w:themeColor="text1"/>
          <w:kern w:val="0"/>
          <w:sz w:val="22"/>
          <w:szCs w:val="22"/>
          <w:lang w:eastAsia="en-GB"/>
          <w14:ligatures w14:val="none"/>
        </w:rPr>
      </w:pPr>
      <w:r w:rsidRPr="00A93E7A">
        <w:rPr>
          <w:rFonts w:ascii="Arial" w:eastAsia="Times New Roman" w:hAnsi="Arial" w:cs="Arial"/>
          <w:i/>
          <w:iCs/>
          <w:color w:val="000000" w:themeColor="text1"/>
          <w:kern w:val="0"/>
          <w:sz w:val="22"/>
          <w:szCs w:val="22"/>
          <w:lang w:eastAsia="en-GB"/>
          <w14:ligatures w14:val="none"/>
        </w:rPr>
        <w:t>Policy Context</w:t>
      </w:r>
    </w:p>
    <w:p w14:paraId="3B699F6F" w14:textId="77777777" w:rsidR="00247590" w:rsidRPr="00247590" w:rsidRDefault="00247590" w:rsidP="00247590">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When assessing proposals for annexed accommodation, it is essential to determine whether the development genuinely constitutes an annexe or whether it functions as an independent dwelling. An annexe should have a clear physical and/or functional relationship with the main dwelling. This means it must be subordinate in scale and use, and typically reliant on the main house for access, services, or shared facilities.</w:t>
      </w:r>
    </w:p>
    <w:p w14:paraId="5E16447B" w14:textId="77777777" w:rsidR="00247590" w:rsidRPr="00247590" w:rsidRDefault="00247590" w:rsidP="00247590">
      <w:pPr>
        <w:spacing w:after="0" w:line="276" w:lineRule="auto"/>
        <w:jc w:val="both"/>
        <w:rPr>
          <w:rFonts w:ascii="Arial" w:eastAsia="Times New Roman" w:hAnsi="Arial" w:cs="Arial"/>
          <w:color w:val="000000" w:themeColor="text1"/>
          <w:kern w:val="0"/>
          <w:sz w:val="22"/>
          <w:szCs w:val="22"/>
          <w:lang w:eastAsia="en-GB"/>
          <w14:ligatures w14:val="none"/>
        </w:rPr>
      </w:pPr>
    </w:p>
    <w:p w14:paraId="174E16C0" w14:textId="77777777" w:rsidR="00247590" w:rsidRPr="00247590" w:rsidRDefault="00247590" w:rsidP="00247590">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Th</w:t>
      </w:r>
      <w:r w:rsidR="00953325">
        <w:rPr>
          <w:rFonts w:ascii="Arial" w:eastAsia="Times New Roman" w:hAnsi="Arial" w:cs="Arial"/>
          <w:color w:val="000000" w:themeColor="text1"/>
          <w:kern w:val="0"/>
          <w:sz w:val="22"/>
          <w:szCs w:val="22"/>
          <w:lang w:eastAsia="en-GB"/>
          <w14:ligatures w14:val="none"/>
        </w:rPr>
        <w:t xml:space="preserve">is means </w:t>
      </w:r>
      <w:r w:rsidRPr="00247590">
        <w:rPr>
          <w:rFonts w:ascii="Arial" w:eastAsia="Times New Roman" w:hAnsi="Arial" w:cs="Arial"/>
          <w:color w:val="000000" w:themeColor="text1"/>
          <w:kern w:val="0"/>
          <w:sz w:val="22"/>
          <w:szCs w:val="22"/>
          <w:lang w:eastAsia="en-GB"/>
          <w14:ligatures w14:val="none"/>
        </w:rPr>
        <w:t>consider</w:t>
      </w:r>
      <w:r w:rsidR="00953325">
        <w:rPr>
          <w:rFonts w:ascii="Arial" w:eastAsia="Times New Roman" w:hAnsi="Arial" w:cs="Arial"/>
          <w:color w:val="000000" w:themeColor="text1"/>
          <w:kern w:val="0"/>
          <w:sz w:val="22"/>
          <w:szCs w:val="22"/>
          <w:lang w:eastAsia="en-GB"/>
          <w14:ligatures w14:val="none"/>
        </w:rPr>
        <w:t>ing</w:t>
      </w:r>
      <w:r w:rsidRPr="00247590">
        <w:rPr>
          <w:rFonts w:ascii="Arial" w:eastAsia="Times New Roman" w:hAnsi="Arial" w:cs="Arial"/>
          <w:color w:val="000000" w:themeColor="text1"/>
          <w:kern w:val="0"/>
          <w:sz w:val="22"/>
          <w:szCs w:val="22"/>
          <w:lang w:eastAsia="en-GB"/>
          <w14:ligatures w14:val="none"/>
        </w:rPr>
        <w:t>:</w:t>
      </w:r>
    </w:p>
    <w:p w14:paraId="29CB8517" w14:textId="77777777" w:rsidR="00247590" w:rsidRPr="00247590" w:rsidRDefault="00247590" w:rsidP="00247590">
      <w:pPr>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Physical relationship – proximity to the main dwelling, whether it is attached or detached, and how it integrates with the existing residential curtilage.</w:t>
      </w:r>
    </w:p>
    <w:p w14:paraId="7FBD85D0" w14:textId="77777777" w:rsidR="00247590" w:rsidRPr="00247590" w:rsidRDefault="00247590" w:rsidP="00247590">
      <w:pPr>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Functional relationship – whether the annexe is intended for use by family members, whether it shares access, garden space, or utilities, and whether it is dependent on the main house for day-to-day living</w:t>
      </w:r>
      <w:r w:rsidR="00900A5B">
        <w:rPr>
          <w:rFonts w:ascii="Arial" w:eastAsia="Times New Roman" w:hAnsi="Arial" w:cs="Arial"/>
          <w:color w:val="000000" w:themeColor="text1"/>
          <w:kern w:val="0"/>
          <w:sz w:val="22"/>
          <w:szCs w:val="22"/>
          <w:lang w:eastAsia="en-GB"/>
          <w14:ligatures w14:val="none"/>
        </w:rPr>
        <w:t xml:space="preserve"> such as provision of care</w:t>
      </w:r>
      <w:r w:rsidRPr="00247590">
        <w:rPr>
          <w:rFonts w:ascii="Arial" w:eastAsia="Times New Roman" w:hAnsi="Arial" w:cs="Arial"/>
          <w:color w:val="000000" w:themeColor="text1"/>
          <w:kern w:val="0"/>
          <w:sz w:val="22"/>
          <w:szCs w:val="22"/>
          <w:lang w:eastAsia="en-GB"/>
          <w14:ligatures w14:val="none"/>
        </w:rPr>
        <w:t>.</w:t>
      </w:r>
    </w:p>
    <w:p w14:paraId="24C38130" w14:textId="77777777" w:rsidR="00247590" w:rsidRPr="00247590" w:rsidRDefault="00247590" w:rsidP="00247590">
      <w:pPr>
        <w:spacing w:after="0" w:line="276" w:lineRule="auto"/>
        <w:ind w:left="720"/>
        <w:jc w:val="both"/>
        <w:rPr>
          <w:rFonts w:ascii="Arial" w:eastAsia="Times New Roman" w:hAnsi="Arial" w:cs="Arial"/>
          <w:color w:val="000000" w:themeColor="text1"/>
          <w:kern w:val="0"/>
          <w:sz w:val="22"/>
          <w:szCs w:val="22"/>
          <w:lang w:eastAsia="en-GB"/>
          <w14:ligatures w14:val="none"/>
        </w:rPr>
      </w:pPr>
    </w:p>
    <w:p w14:paraId="7B3FD564" w14:textId="77777777" w:rsidR="00247590" w:rsidRPr="00247590" w:rsidRDefault="00247590" w:rsidP="00247590">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In assessing whether the accommodation is ancillary, consideration should be given to the presence of self-contained facilities such as a separate kitchen, bathroom, and independent access. These features may indicate a level of autonomy inconsistent with ancillary use and could suggest the accommodation functions as a separate dwelling.</w:t>
      </w:r>
    </w:p>
    <w:p w14:paraId="5AEA5E0E" w14:textId="77777777" w:rsidR="00247590" w:rsidRPr="00247590" w:rsidRDefault="00247590" w:rsidP="00247590">
      <w:pPr>
        <w:spacing w:after="0" w:line="276" w:lineRule="auto"/>
        <w:jc w:val="both"/>
        <w:rPr>
          <w:rFonts w:ascii="Arial" w:eastAsia="Times New Roman" w:hAnsi="Arial" w:cs="Arial"/>
          <w:color w:val="000000" w:themeColor="text1"/>
          <w:kern w:val="0"/>
          <w:sz w:val="22"/>
          <w:szCs w:val="22"/>
          <w:lang w:eastAsia="en-GB"/>
          <w14:ligatures w14:val="none"/>
        </w:rPr>
      </w:pPr>
    </w:p>
    <w:p w14:paraId="6C271B52" w14:textId="77777777" w:rsidR="000F68CC" w:rsidRDefault="00247590" w:rsidP="00247590">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Where the proposed accommodation does not demonstrate a clear physical or functional relationship with the host dwelling, it may constitute a new dwelling</w:t>
      </w:r>
      <w:r w:rsidR="00993FDE">
        <w:rPr>
          <w:rFonts w:ascii="Arial" w:eastAsia="Times New Roman" w:hAnsi="Arial" w:cs="Arial"/>
          <w:color w:val="000000" w:themeColor="text1"/>
          <w:kern w:val="0"/>
          <w:sz w:val="22"/>
          <w:szCs w:val="22"/>
          <w:lang w:eastAsia="en-GB"/>
          <w14:ligatures w14:val="none"/>
        </w:rPr>
        <w:t xml:space="preserve"> and therefore not in accordance with the terms of what has been applied for </w:t>
      </w:r>
      <w:r w:rsidR="00A11383">
        <w:rPr>
          <w:rFonts w:ascii="Arial" w:eastAsia="Times New Roman" w:hAnsi="Arial" w:cs="Arial"/>
          <w:color w:val="000000" w:themeColor="text1"/>
          <w:kern w:val="0"/>
          <w:sz w:val="22"/>
          <w:szCs w:val="22"/>
          <w:lang w:eastAsia="en-GB"/>
          <w14:ligatures w14:val="none"/>
        </w:rPr>
        <w:t>i.e., ancillary accommodation</w:t>
      </w:r>
      <w:r w:rsidRPr="00247590">
        <w:rPr>
          <w:rFonts w:ascii="Arial" w:eastAsia="Times New Roman" w:hAnsi="Arial" w:cs="Arial"/>
          <w:color w:val="000000" w:themeColor="text1"/>
          <w:kern w:val="0"/>
          <w:sz w:val="22"/>
          <w:szCs w:val="22"/>
          <w:lang w:eastAsia="en-GB"/>
          <w14:ligatures w14:val="none"/>
        </w:rPr>
        <w:t xml:space="preserve">. </w:t>
      </w:r>
    </w:p>
    <w:p w14:paraId="208E549C" w14:textId="77777777" w:rsidR="006741DE" w:rsidRDefault="006741DE" w:rsidP="00141A98">
      <w:pPr>
        <w:spacing w:after="0" w:line="276" w:lineRule="auto"/>
        <w:jc w:val="both"/>
        <w:rPr>
          <w:rFonts w:ascii="Arial" w:eastAsia="Times New Roman" w:hAnsi="Arial" w:cs="Arial"/>
          <w:color w:val="000000" w:themeColor="text1"/>
          <w:kern w:val="0"/>
          <w:sz w:val="22"/>
          <w:szCs w:val="22"/>
          <w:lang w:eastAsia="en-GB"/>
          <w14:ligatures w14:val="none"/>
        </w:rPr>
      </w:pPr>
    </w:p>
    <w:p w14:paraId="0F50A676" w14:textId="77777777" w:rsidR="006936AD" w:rsidRDefault="006936AD" w:rsidP="00141A98">
      <w:pPr>
        <w:spacing w:after="0" w:line="276" w:lineRule="auto"/>
        <w:jc w:val="both"/>
        <w:rPr>
          <w:rFonts w:ascii="Arial" w:eastAsia="Times New Roman" w:hAnsi="Arial" w:cs="Arial"/>
          <w:i/>
          <w:iCs/>
          <w:color w:val="000000" w:themeColor="text1"/>
          <w:kern w:val="0"/>
          <w:sz w:val="22"/>
          <w:szCs w:val="22"/>
          <w:lang w:eastAsia="en-GB"/>
          <w14:ligatures w14:val="none"/>
        </w:rPr>
      </w:pPr>
      <w:r w:rsidRPr="006936AD">
        <w:rPr>
          <w:rFonts w:ascii="Arial" w:eastAsia="Times New Roman" w:hAnsi="Arial" w:cs="Arial"/>
          <w:i/>
          <w:iCs/>
          <w:color w:val="000000" w:themeColor="text1"/>
          <w:kern w:val="0"/>
          <w:sz w:val="22"/>
          <w:szCs w:val="22"/>
          <w:lang w:eastAsia="en-GB"/>
          <w14:ligatures w14:val="none"/>
        </w:rPr>
        <w:t>Assessment</w:t>
      </w:r>
    </w:p>
    <w:p w14:paraId="3772A2AF" w14:textId="435FAC5C" w:rsidR="008870AA" w:rsidRDefault="008870AA" w:rsidP="00141A9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annexe will be used </w:t>
      </w:r>
      <w:r w:rsidR="00D15B7A">
        <w:rPr>
          <w:rFonts w:ascii="Arial" w:eastAsia="Times New Roman" w:hAnsi="Arial" w:cs="Arial"/>
          <w:color w:val="000000" w:themeColor="text1"/>
          <w:kern w:val="0"/>
          <w:sz w:val="22"/>
          <w:szCs w:val="22"/>
          <w:lang w:eastAsia="en-GB"/>
          <w14:ligatures w14:val="none"/>
        </w:rPr>
        <w:t xml:space="preserve">for guest accommodation for family </w:t>
      </w:r>
      <w:r w:rsidR="00C726F4">
        <w:rPr>
          <w:rFonts w:ascii="Arial" w:eastAsia="Times New Roman" w:hAnsi="Arial" w:cs="Arial"/>
          <w:color w:val="000000" w:themeColor="text1"/>
          <w:kern w:val="0"/>
          <w:sz w:val="22"/>
          <w:szCs w:val="22"/>
          <w:lang w:eastAsia="en-GB"/>
          <w14:ligatures w14:val="none"/>
        </w:rPr>
        <w:t>and</w:t>
      </w:r>
      <w:r w:rsidR="00D15B7A">
        <w:rPr>
          <w:rFonts w:ascii="Arial" w:eastAsia="Times New Roman" w:hAnsi="Arial" w:cs="Arial"/>
          <w:color w:val="000000" w:themeColor="text1"/>
          <w:kern w:val="0"/>
          <w:sz w:val="22"/>
          <w:szCs w:val="22"/>
          <w:lang w:eastAsia="en-GB"/>
          <w14:ligatures w14:val="none"/>
        </w:rPr>
        <w:t xml:space="preserve"> friends related to the family residing in the main dwellinghouse. </w:t>
      </w:r>
    </w:p>
    <w:p w14:paraId="4D099533" w14:textId="77777777" w:rsidR="008870AA" w:rsidRDefault="008870AA" w:rsidP="00141A98">
      <w:pPr>
        <w:spacing w:after="0" w:line="276" w:lineRule="auto"/>
        <w:jc w:val="both"/>
        <w:rPr>
          <w:rFonts w:ascii="Arial" w:eastAsia="Times New Roman" w:hAnsi="Arial" w:cs="Arial"/>
          <w:color w:val="000000" w:themeColor="text1"/>
          <w:kern w:val="0"/>
          <w:sz w:val="22"/>
          <w:szCs w:val="22"/>
          <w:lang w:eastAsia="en-GB"/>
          <w14:ligatures w14:val="none"/>
        </w:rPr>
      </w:pPr>
    </w:p>
    <w:p w14:paraId="2142EE5B" w14:textId="77777777" w:rsidR="00D15B7A" w:rsidRPr="00D15B7A" w:rsidRDefault="00D15B7A" w:rsidP="00D15B7A">
      <w:pPr>
        <w:spacing w:after="0" w:line="276" w:lineRule="auto"/>
        <w:jc w:val="both"/>
        <w:rPr>
          <w:rFonts w:ascii="Arial" w:eastAsia="Times New Roman" w:hAnsi="Arial" w:cs="Arial"/>
          <w:i/>
          <w:iCs/>
          <w:kern w:val="0"/>
          <w:sz w:val="22"/>
          <w:szCs w:val="22"/>
          <w:u w:val="single"/>
          <w:lang w:eastAsia="en-GB"/>
          <w14:ligatures w14:val="none"/>
        </w:rPr>
      </w:pPr>
      <w:r w:rsidRPr="00D15B7A">
        <w:rPr>
          <w:rFonts w:ascii="Arial" w:eastAsia="Times New Roman" w:hAnsi="Arial" w:cs="Arial"/>
          <w:i/>
          <w:iCs/>
          <w:kern w:val="0"/>
          <w:sz w:val="22"/>
          <w:szCs w:val="22"/>
          <w:u w:val="single"/>
          <w:lang w:eastAsia="en-GB"/>
          <w14:ligatures w14:val="none"/>
        </w:rPr>
        <w:t>Physical Relationship</w:t>
      </w:r>
    </w:p>
    <w:p w14:paraId="3ECB8891" w14:textId="77777777" w:rsidR="00D15B7A" w:rsidRDefault="00D15B7A" w:rsidP="00141A98">
      <w:pPr>
        <w:spacing w:after="0" w:line="276" w:lineRule="auto"/>
        <w:jc w:val="both"/>
        <w:rPr>
          <w:rFonts w:ascii="Arial" w:eastAsia="Times New Roman" w:hAnsi="Arial" w:cs="Arial"/>
          <w:color w:val="000000" w:themeColor="text1"/>
          <w:kern w:val="0"/>
          <w:sz w:val="22"/>
          <w:szCs w:val="22"/>
          <w:lang w:eastAsia="en-GB"/>
          <w14:ligatures w14:val="none"/>
        </w:rPr>
      </w:pPr>
    </w:p>
    <w:p w14:paraId="240EC2C7" w14:textId="653C778B" w:rsidR="006333F2" w:rsidRPr="009F60EF" w:rsidRDefault="009F60EF" w:rsidP="00141A9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annexe</w:t>
      </w:r>
      <w:r w:rsidR="00D15B7A">
        <w:rPr>
          <w:rFonts w:ascii="Arial" w:eastAsia="Times New Roman" w:hAnsi="Arial" w:cs="Arial"/>
          <w:color w:val="000000" w:themeColor="text1"/>
          <w:kern w:val="0"/>
          <w:sz w:val="22"/>
          <w:szCs w:val="22"/>
          <w:lang w:eastAsia="en-GB"/>
          <w14:ligatures w14:val="none"/>
        </w:rPr>
        <w:t xml:space="preserve"> will b</w:t>
      </w:r>
      <w:r w:rsidR="00E75C80">
        <w:rPr>
          <w:rFonts w:ascii="Arial" w:eastAsia="Times New Roman" w:hAnsi="Arial" w:cs="Arial"/>
          <w:color w:val="000000" w:themeColor="text1"/>
          <w:kern w:val="0"/>
          <w:sz w:val="22"/>
          <w:szCs w:val="22"/>
          <w:lang w:eastAsia="en-GB"/>
          <w14:ligatures w14:val="none"/>
        </w:rPr>
        <w:t xml:space="preserve">e a detached outbuilding, </w:t>
      </w:r>
      <w:r>
        <w:rPr>
          <w:rFonts w:ascii="Arial" w:eastAsia="Times New Roman" w:hAnsi="Arial" w:cs="Arial"/>
          <w:color w:val="000000" w:themeColor="text1"/>
          <w:kern w:val="0"/>
          <w:sz w:val="22"/>
          <w:szCs w:val="22"/>
          <w:lang w:eastAsia="en-GB"/>
          <w14:ligatures w14:val="none"/>
        </w:rPr>
        <w:t>located within the residential curtilage of the host dwelling</w:t>
      </w:r>
      <w:r w:rsidR="00B602F1">
        <w:rPr>
          <w:rFonts w:ascii="Arial" w:eastAsia="Times New Roman" w:hAnsi="Arial" w:cs="Arial"/>
          <w:color w:val="000000" w:themeColor="text1"/>
          <w:kern w:val="0"/>
          <w:sz w:val="22"/>
          <w:szCs w:val="22"/>
          <w:lang w:eastAsia="en-GB"/>
          <w14:ligatures w14:val="none"/>
        </w:rPr>
        <w:t>.</w:t>
      </w:r>
      <w:r w:rsidR="0024004F">
        <w:rPr>
          <w:rFonts w:ascii="Arial" w:eastAsia="Times New Roman" w:hAnsi="Arial" w:cs="Arial"/>
          <w:color w:val="000000" w:themeColor="text1"/>
          <w:kern w:val="0"/>
          <w:sz w:val="22"/>
          <w:szCs w:val="22"/>
          <w:lang w:eastAsia="en-GB"/>
          <w14:ligatures w14:val="none"/>
        </w:rPr>
        <w:t xml:space="preserve">  It will be sited in close enough proximity to the main cottage</w:t>
      </w:r>
      <w:r w:rsidR="00EE282E">
        <w:rPr>
          <w:rFonts w:ascii="Arial" w:eastAsia="Times New Roman" w:hAnsi="Arial" w:cs="Arial"/>
          <w:color w:val="000000" w:themeColor="text1"/>
          <w:kern w:val="0"/>
          <w:sz w:val="22"/>
          <w:szCs w:val="22"/>
          <w:lang w:eastAsia="en-GB"/>
          <w14:ligatures w14:val="none"/>
        </w:rPr>
        <w:t xml:space="preserve">, that it will be </w:t>
      </w:r>
      <w:r w:rsidR="00EE282E">
        <w:rPr>
          <w:rFonts w:ascii="Arial" w:eastAsia="Times New Roman" w:hAnsi="Arial" w:cs="Arial"/>
          <w:color w:val="000000" w:themeColor="text1"/>
          <w:kern w:val="0"/>
          <w:sz w:val="22"/>
          <w:szCs w:val="22"/>
          <w:lang w:eastAsia="en-GB"/>
          <w14:ligatures w14:val="none"/>
        </w:rPr>
        <w:lastRenderedPageBreak/>
        <w:t>seen within its context.</w:t>
      </w:r>
      <w:r w:rsidR="00B602F1">
        <w:rPr>
          <w:rFonts w:ascii="Arial" w:eastAsia="Times New Roman" w:hAnsi="Arial" w:cs="Arial"/>
          <w:color w:val="000000" w:themeColor="text1"/>
          <w:kern w:val="0"/>
          <w:sz w:val="22"/>
          <w:szCs w:val="22"/>
          <w:lang w:eastAsia="en-GB"/>
          <w14:ligatures w14:val="none"/>
        </w:rPr>
        <w:t xml:space="preserve">  It will share the same</w:t>
      </w:r>
      <w:r w:rsidR="002649AC">
        <w:rPr>
          <w:rFonts w:ascii="Arial" w:eastAsia="Times New Roman" w:hAnsi="Arial" w:cs="Arial"/>
          <w:color w:val="000000" w:themeColor="text1"/>
          <w:kern w:val="0"/>
          <w:sz w:val="22"/>
          <w:szCs w:val="22"/>
          <w:lang w:eastAsia="en-GB"/>
          <w14:ligatures w14:val="none"/>
        </w:rPr>
        <w:t xml:space="preserve"> vehicular and pedestrian access with the main </w:t>
      </w:r>
      <w:r w:rsidR="00E75C80">
        <w:rPr>
          <w:rFonts w:ascii="Arial" w:eastAsia="Times New Roman" w:hAnsi="Arial" w:cs="Arial"/>
          <w:color w:val="000000" w:themeColor="text1"/>
          <w:kern w:val="0"/>
          <w:sz w:val="22"/>
          <w:szCs w:val="22"/>
          <w:lang w:eastAsia="en-GB"/>
          <w14:ligatures w14:val="none"/>
        </w:rPr>
        <w:t>property</w:t>
      </w:r>
      <w:r w:rsidR="002649AC">
        <w:rPr>
          <w:rFonts w:ascii="Arial" w:eastAsia="Times New Roman" w:hAnsi="Arial" w:cs="Arial"/>
          <w:color w:val="000000" w:themeColor="text1"/>
          <w:kern w:val="0"/>
          <w:sz w:val="22"/>
          <w:szCs w:val="22"/>
          <w:lang w:eastAsia="en-GB"/>
          <w14:ligatures w14:val="none"/>
        </w:rPr>
        <w:t xml:space="preserve">.  There will be no physical separation </w:t>
      </w:r>
      <w:r w:rsidR="008870AA">
        <w:rPr>
          <w:rFonts w:ascii="Arial" w:eastAsia="Times New Roman" w:hAnsi="Arial" w:cs="Arial"/>
          <w:color w:val="000000" w:themeColor="text1"/>
          <w:kern w:val="0"/>
          <w:sz w:val="22"/>
          <w:szCs w:val="22"/>
          <w:lang w:eastAsia="en-GB"/>
          <w14:ligatures w14:val="none"/>
        </w:rPr>
        <w:t xml:space="preserve">via the construction of </w:t>
      </w:r>
      <w:r w:rsidR="002649AC">
        <w:rPr>
          <w:rFonts w:ascii="Arial" w:eastAsia="Times New Roman" w:hAnsi="Arial" w:cs="Arial"/>
          <w:color w:val="000000" w:themeColor="text1"/>
          <w:kern w:val="0"/>
          <w:sz w:val="22"/>
          <w:szCs w:val="22"/>
          <w:lang w:eastAsia="en-GB"/>
          <w14:ligatures w14:val="none"/>
        </w:rPr>
        <w:t>any solid boundary treatment</w:t>
      </w:r>
      <w:r w:rsidR="008870AA">
        <w:rPr>
          <w:rFonts w:ascii="Arial" w:eastAsia="Times New Roman" w:hAnsi="Arial" w:cs="Arial"/>
          <w:color w:val="000000" w:themeColor="text1"/>
          <w:kern w:val="0"/>
          <w:sz w:val="22"/>
          <w:szCs w:val="22"/>
          <w:lang w:eastAsia="en-GB"/>
          <w14:ligatures w14:val="none"/>
        </w:rPr>
        <w:t xml:space="preserve">s, from the main house.  </w:t>
      </w:r>
    </w:p>
    <w:p w14:paraId="27AC7FCD" w14:textId="77777777" w:rsidR="00757241" w:rsidRPr="00757241" w:rsidRDefault="00757241" w:rsidP="00757241">
      <w:pPr>
        <w:spacing w:after="0" w:line="276" w:lineRule="auto"/>
        <w:jc w:val="both"/>
        <w:rPr>
          <w:rFonts w:ascii="Arial" w:eastAsia="Times New Roman" w:hAnsi="Arial" w:cs="Arial"/>
          <w:i/>
          <w:iCs/>
          <w:color w:val="EE0000"/>
          <w:kern w:val="0"/>
          <w:sz w:val="22"/>
          <w:szCs w:val="22"/>
          <w:lang w:eastAsia="en-GB"/>
          <w14:ligatures w14:val="none"/>
        </w:rPr>
      </w:pPr>
    </w:p>
    <w:p w14:paraId="1FAFB3E4" w14:textId="77777777" w:rsidR="00757241" w:rsidRPr="00131D0B" w:rsidRDefault="00757241" w:rsidP="00757241">
      <w:pPr>
        <w:spacing w:after="0" w:line="276" w:lineRule="auto"/>
        <w:jc w:val="both"/>
        <w:rPr>
          <w:rFonts w:ascii="Arial" w:eastAsia="Times New Roman" w:hAnsi="Arial" w:cs="Arial"/>
          <w:i/>
          <w:iCs/>
          <w:kern w:val="0"/>
          <w:sz w:val="22"/>
          <w:szCs w:val="22"/>
          <w:u w:val="single"/>
          <w:lang w:eastAsia="en-GB"/>
          <w14:ligatures w14:val="none"/>
        </w:rPr>
      </w:pPr>
      <w:r w:rsidRPr="00131D0B">
        <w:rPr>
          <w:rFonts w:ascii="Arial" w:eastAsia="Times New Roman" w:hAnsi="Arial" w:cs="Arial"/>
          <w:i/>
          <w:iCs/>
          <w:kern w:val="0"/>
          <w:sz w:val="22"/>
          <w:szCs w:val="22"/>
          <w:u w:val="single"/>
          <w:lang w:eastAsia="en-GB"/>
          <w14:ligatures w14:val="none"/>
        </w:rPr>
        <w:t>Subservience and Scale</w:t>
      </w:r>
    </w:p>
    <w:p w14:paraId="051B00C9" w14:textId="77777777" w:rsidR="008B72C3" w:rsidRDefault="00EE282E" w:rsidP="00757241">
      <w:pPr>
        <w:spacing w:after="0" w:line="276" w:lineRule="auto"/>
        <w:jc w:val="both"/>
        <w:rPr>
          <w:rFonts w:ascii="Arial" w:eastAsia="Times New Roman" w:hAnsi="Arial" w:cs="Arial"/>
          <w:kern w:val="0"/>
          <w:sz w:val="22"/>
          <w:szCs w:val="22"/>
          <w:lang w:eastAsia="en-GB"/>
          <w14:ligatures w14:val="none"/>
        </w:rPr>
      </w:pPr>
      <w:r w:rsidRPr="00EE282E">
        <w:rPr>
          <w:rFonts w:ascii="Arial" w:eastAsia="Times New Roman" w:hAnsi="Arial" w:cs="Arial"/>
          <w:kern w:val="0"/>
          <w:sz w:val="22"/>
          <w:szCs w:val="22"/>
          <w:lang w:eastAsia="en-GB"/>
          <w14:ligatures w14:val="none"/>
        </w:rPr>
        <w:t xml:space="preserve">The proposed annexe </w:t>
      </w:r>
      <w:r w:rsidR="002D25A5">
        <w:rPr>
          <w:rFonts w:ascii="Arial" w:eastAsia="Times New Roman" w:hAnsi="Arial" w:cs="Arial"/>
          <w:kern w:val="0"/>
          <w:sz w:val="22"/>
          <w:szCs w:val="22"/>
          <w:lang w:eastAsia="en-GB"/>
          <w14:ligatures w14:val="none"/>
        </w:rPr>
        <w:t>will be single storey height, under a pitched roof and will therefore be subordinate in size to the</w:t>
      </w:r>
      <w:r w:rsidR="005642FF">
        <w:rPr>
          <w:rFonts w:ascii="Arial" w:eastAsia="Times New Roman" w:hAnsi="Arial" w:cs="Arial"/>
          <w:kern w:val="0"/>
          <w:sz w:val="22"/>
          <w:szCs w:val="22"/>
          <w:lang w:eastAsia="en-GB"/>
          <w14:ligatures w14:val="none"/>
        </w:rPr>
        <w:t xml:space="preserve"> two</w:t>
      </w:r>
      <w:r w:rsidR="00AC67FC">
        <w:rPr>
          <w:rFonts w:ascii="Arial" w:eastAsia="Times New Roman" w:hAnsi="Arial" w:cs="Arial"/>
          <w:kern w:val="0"/>
          <w:sz w:val="22"/>
          <w:szCs w:val="22"/>
          <w:lang w:eastAsia="en-GB"/>
          <w14:ligatures w14:val="none"/>
        </w:rPr>
        <w:t>-</w:t>
      </w:r>
      <w:r w:rsidR="005642FF">
        <w:rPr>
          <w:rFonts w:ascii="Arial" w:eastAsia="Times New Roman" w:hAnsi="Arial" w:cs="Arial"/>
          <w:kern w:val="0"/>
          <w:sz w:val="22"/>
          <w:szCs w:val="22"/>
          <w:lang w:eastAsia="en-GB"/>
          <w14:ligatures w14:val="none"/>
        </w:rPr>
        <w:t>storey</w:t>
      </w:r>
      <w:r w:rsidR="002D25A5">
        <w:rPr>
          <w:rFonts w:ascii="Arial" w:eastAsia="Times New Roman" w:hAnsi="Arial" w:cs="Arial"/>
          <w:kern w:val="0"/>
          <w:sz w:val="22"/>
          <w:szCs w:val="22"/>
          <w:lang w:eastAsia="en-GB"/>
          <w14:ligatures w14:val="none"/>
        </w:rPr>
        <w:t xml:space="preserve"> host dwelling. </w:t>
      </w:r>
      <w:r w:rsidR="00163E97">
        <w:rPr>
          <w:rFonts w:ascii="Arial" w:eastAsia="Times New Roman" w:hAnsi="Arial" w:cs="Arial"/>
          <w:kern w:val="0"/>
          <w:sz w:val="22"/>
          <w:szCs w:val="22"/>
          <w:lang w:eastAsia="en-GB"/>
          <w14:ligatures w14:val="none"/>
        </w:rPr>
        <w:t xml:space="preserve"> The proposed layout</w:t>
      </w:r>
      <w:r w:rsidR="00392A7D">
        <w:rPr>
          <w:rFonts w:ascii="Arial" w:eastAsia="Times New Roman" w:hAnsi="Arial" w:cs="Arial"/>
          <w:kern w:val="0"/>
          <w:sz w:val="22"/>
          <w:szCs w:val="22"/>
          <w:lang w:eastAsia="en-GB"/>
          <w14:ligatures w14:val="none"/>
        </w:rPr>
        <w:t xml:space="preserve"> of the annexe, due to its location to the north-western corner of the property</w:t>
      </w:r>
      <w:r w:rsidR="007E4E6E">
        <w:rPr>
          <w:rFonts w:ascii="Arial" w:eastAsia="Times New Roman" w:hAnsi="Arial" w:cs="Arial"/>
          <w:kern w:val="0"/>
          <w:sz w:val="22"/>
          <w:szCs w:val="22"/>
          <w:lang w:eastAsia="en-GB"/>
          <w14:ligatures w14:val="none"/>
        </w:rPr>
        <w:t>, behind the existing garage</w:t>
      </w:r>
      <w:r w:rsidR="005642FF">
        <w:rPr>
          <w:rFonts w:ascii="Arial" w:eastAsia="Times New Roman" w:hAnsi="Arial" w:cs="Arial"/>
          <w:kern w:val="0"/>
          <w:sz w:val="22"/>
          <w:szCs w:val="22"/>
          <w:lang w:eastAsia="en-GB"/>
          <w14:ligatures w14:val="none"/>
        </w:rPr>
        <w:t xml:space="preserve"> and to the side of the main dwellinghouse</w:t>
      </w:r>
      <w:r w:rsidR="007E4E6E">
        <w:rPr>
          <w:rFonts w:ascii="Arial" w:eastAsia="Times New Roman" w:hAnsi="Arial" w:cs="Arial"/>
          <w:kern w:val="0"/>
          <w:sz w:val="22"/>
          <w:szCs w:val="22"/>
          <w:lang w:eastAsia="en-GB"/>
          <w14:ligatures w14:val="none"/>
        </w:rPr>
        <w:t>, does not facilitate the future subdivision</w:t>
      </w:r>
      <w:r w:rsidR="005642FF">
        <w:rPr>
          <w:rFonts w:ascii="Arial" w:eastAsia="Times New Roman" w:hAnsi="Arial" w:cs="Arial"/>
          <w:kern w:val="0"/>
          <w:sz w:val="22"/>
          <w:szCs w:val="22"/>
          <w:lang w:eastAsia="en-GB"/>
          <w14:ligatures w14:val="none"/>
        </w:rPr>
        <w:t xml:space="preserve"> or independent occupation of the outbuilding. </w:t>
      </w:r>
      <w:r w:rsidR="00806927">
        <w:rPr>
          <w:rFonts w:ascii="Arial" w:eastAsia="Times New Roman" w:hAnsi="Arial" w:cs="Arial"/>
          <w:kern w:val="0"/>
          <w:sz w:val="22"/>
          <w:szCs w:val="22"/>
          <w:lang w:eastAsia="en-GB"/>
          <w14:ligatures w14:val="none"/>
        </w:rPr>
        <w:t xml:space="preserve"> </w:t>
      </w:r>
    </w:p>
    <w:p w14:paraId="47F00E15" w14:textId="77777777" w:rsidR="008B72C3" w:rsidRDefault="008B72C3" w:rsidP="00757241">
      <w:pPr>
        <w:spacing w:after="0" w:line="276" w:lineRule="auto"/>
        <w:jc w:val="both"/>
        <w:rPr>
          <w:rFonts w:ascii="Arial" w:eastAsia="Times New Roman" w:hAnsi="Arial" w:cs="Arial"/>
          <w:kern w:val="0"/>
          <w:sz w:val="22"/>
          <w:szCs w:val="22"/>
          <w:lang w:eastAsia="en-GB"/>
          <w14:ligatures w14:val="none"/>
        </w:rPr>
      </w:pPr>
    </w:p>
    <w:p w14:paraId="65D2E769" w14:textId="2C8DA6E6" w:rsidR="002620CF" w:rsidRDefault="00806927" w:rsidP="0075724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footprint of the annexe covers approximately </w:t>
      </w:r>
      <w:r w:rsidR="009A637E">
        <w:rPr>
          <w:rFonts w:ascii="Arial" w:eastAsia="Times New Roman" w:hAnsi="Arial" w:cs="Arial"/>
          <w:kern w:val="0"/>
          <w:sz w:val="22"/>
          <w:szCs w:val="22"/>
          <w:lang w:eastAsia="en-GB"/>
          <w14:ligatures w14:val="none"/>
        </w:rPr>
        <w:t>46</w:t>
      </w:r>
      <w:r w:rsidR="0043525F">
        <w:rPr>
          <w:rFonts w:ascii="Arial" w:eastAsia="Times New Roman" w:hAnsi="Arial" w:cs="Arial"/>
          <w:kern w:val="0"/>
          <w:sz w:val="22"/>
          <w:szCs w:val="22"/>
          <w:lang w:eastAsia="en-GB"/>
          <w14:ligatures w14:val="none"/>
        </w:rPr>
        <w:t>m2 (</w:t>
      </w:r>
      <w:r w:rsidR="00E23406">
        <w:rPr>
          <w:rFonts w:ascii="Arial" w:eastAsia="Times New Roman" w:hAnsi="Arial" w:cs="Arial"/>
          <w:kern w:val="0"/>
          <w:sz w:val="22"/>
          <w:szCs w:val="22"/>
          <w:lang w:eastAsia="en-GB"/>
          <w14:ligatures w14:val="none"/>
        </w:rPr>
        <w:t>8.9m x 5.2</w:t>
      </w:r>
      <w:r w:rsidR="0043525F">
        <w:rPr>
          <w:rFonts w:ascii="Arial" w:eastAsia="Times New Roman" w:hAnsi="Arial" w:cs="Arial"/>
          <w:kern w:val="0"/>
          <w:sz w:val="22"/>
          <w:szCs w:val="22"/>
          <w:lang w:eastAsia="en-GB"/>
          <w14:ligatures w14:val="none"/>
        </w:rPr>
        <w:t>m) and will be subdivided to provide limited accommodation including two modest sized bedrooms,</w:t>
      </w:r>
      <w:r w:rsidR="003218AD">
        <w:rPr>
          <w:rFonts w:ascii="Arial" w:eastAsia="Times New Roman" w:hAnsi="Arial" w:cs="Arial"/>
          <w:kern w:val="0"/>
          <w:sz w:val="22"/>
          <w:szCs w:val="22"/>
          <w:lang w:eastAsia="en-GB"/>
          <w14:ligatures w14:val="none"/>
        </w:rPr>
        <w:t xml:space="preserve"> as per the</w:t>
      </w:r>
      <w:r w:rsidR="00FD7184">
        <w:rPr>
          <w:rFonts w:ascii="Arial" w:eastAsia="Times New Roman" w:hAnsi="Arial" w:cs="Arial"/>
          <w:kern w:val="0"/>
          <w:sz w:val="22"/>
          <w:szCs w:val="22"/>
          <w:lang w:eastAsia="en-GB"/>
          <w14:ligatures w14:val="none"/>
        </w:rPr>
        <w:t xml:space="preserve"> proposal</w:t>
      </w:r>
      <w:r w:rsidR="003218AD">
        <w:rPr>
          <w:rFonts w:ascii="Arial" w:eastAsia="Times New Roman" w:hAnsi="Arial" w:cs="Arial"/>
          <w:kern w:val="0"/>
          <w:sz w:val="22"/>
          <w:szCs w:val="22"/>
          <w:lang w:eastAsia="en-GB"/>
          <w14:ligatures w14:val="none"/>
        </w:rPr>
        <w:t xml:space="preserve"> description.  The other rooms are not annotated on the submitted plans but are likely to serve a bathroom and </w:t>
      </w:r>
      <w:r w:rsidR="00AC67FC">
        <w:rPr>
          <w:rFonts w:ascii="Arial" w:eastAsia="Times New Roman" w:hAnsi="Arial" w:cs="Arial"/>
          <w:kern w:val="0"/>
          <w:sz w:val="22"/>
          <w:szCs w:val="22"/>
          <w:lang w:eastAsia="en-GB"/>
          <w14:ligatures w14:val="none"/>
        </w:rPr>
        <w:t>a small living space, with a kitchenette</w:t>
      </w:r>
      <w:r w:rsidR="00AC5503">
        <w:rPr>
          <w:rFonts w:ascii="Arial" w:eastAsia="Times New Roman" w:hAnsi="Arial" w:cs="Arial"/>
          <w:kern w:val="0"/>
          <w:sz w:val="22"/>
          <w:szCs w:val="22"/>
          <w:lang w:eastAsia="en-GB"/>
          <w14:ligatures w14:val="none"/>
        </w:rPr>
        <w:t>, which is indicated by a countertop</w:t>
      </w:r>
      <w:r w:rsidR="004C3051">
        <w:rPr>
          <w:rFonts w:ascii="Arial" w:eastAsia="Times New Roman" w:hAnsi="Arial" w:cs="Arial"/>
          <w:kern w:val="0"/>
          <w:sz w:val="22"/>
          <w:szCs w:val="22"/>
          <w:lang w:eastAsia="en-GB"/>
          <w14:ligatures w14:val="none"/>
        </w:rPr>
        <w:t xml:space="preserve"> on the submitted plans</w:t>
      </w:r>
      <w:r w:rsidR="00AC67FC">
        <w:rPr>
          <w:rFonts w:ascii="Arial" w:eastAsia="Times New Roman" w:hAnsi="Arial" w:cs="Arial"/>
          <w:kern w:val="0"/>
          <w:sz w:val="22"/>
          <w:szCs w:val="22"/>
          <w:lang w:eastAsia="en-GB"/>
          <w14:ligatures w14:val="none"/>
        </w:rPr>
        <w:t xml:space="preserve">. </w:t>
      </w:r>
      <w:r w:rsidR="002620CF">
        <w:rPr>
          <w:rFonts w:ascii="Arial" w:eastAsia="Times New Roman" w:hAnsi="Arial" w:cs="Arial"/>
          <w:kern w:val="0"/>
          <w:sz w:val="22"/>
          <w:szCs w:val="22"/>
          <w:lang w:eastAsia="en-GB"/>
          <w14:ligatures w14:val="none"/>
        </w:rPr>
        <w:t xml:space="preserve"> </w:t>
      </w:r>
    </w:p>
    <w:p w14:paraId="57527A1F" w14:textId="77777777" w:rsidR="00757241" w:rsidRPr="00757241" w:rsidRDefault="00757241" w:rsidP="00757241">
      <w:pPr>
        <w:spacing w:after="0" w:line="276" w:lineRule="auto"/>
        <w:jc w:val="both"/>
        <w:rPr>
          <w:rFonts w:ascii="Arial" w:eastAsia="Times New Roman" w:hAnsi="Arial" w:cs="Arial"/>
          <w:i/>
          <w:iCs/>
          <w:color w:val="EE0000"/>
          <w:kern w:val="0"/>
          <w:sz w:val="22"/>
          <w:szCs w:val="22"/>
          <w:lang w:eastAsia="en-GB"/>
          <w14:ligatures w14:val="none"/>
        </w:rPr>
      </w:pPr>
    </w:p>
    <w:p w14:paraId="47482DCE" w14:textId="77777777" w:rsidR="00757241" w:rsidRPr="00757241" w:rsidRDefault="00757241" w:rsidP="00757241">
      <w:pPr>
        <w:spacing w:after="0" w:line="276" w:lineRule="auto"/>
        <w:jc w:val="both"/>
        <w:rPr>
          <w:rFonts w:ascii="Arial" w:eastAsia="Times New Roman" w:hAnsi="Arial" w:cs="Arial"/>
          <w:i/>
          <w:iCs/>
          <w:color w:val="000000" w:themeColor="text1"/>
          <w:kern w:val="0"/>
          <w:sz w:val="22"/>
          <w:szCs w:val="22"/>
          <w:lang w:eastAsia="en-GB"/>
          <w14:ligatures w14:val="none"/>
        </w:rPr>
      </w:pPr>
      <w:r w:rsidRPr="00757241">
        <w:rPr>
          <w:rFonts w:ascii="Arial" w:eastAsia="Times New Roman" w:hAnsi="Arial" w:cs="Arial"/>
          <w:i/>
          <w:iCs/>
          <w:color w:val="000000" w:themeColor="text1"/>
          <w:kern w:val="0"/>
          <w:sz w:val="22"/>
          <w:szCs w:val="22"/>
          <w:lang w:eastAsia="en-GB"/>
          <w14:ligatures w14:val="none"/>
        </w:rPr>
        <w:t>Conclusion</w:t>
      </w:r>
    </w:p>
    <w:p w14:paraId="0C47EC36" w14:textId="4C534D16" w:rsidR="00770369" w:rsidRPr="00FD7184" w:rsidRDefault="00770369" w:rsidP="0077036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In view of the above, at the time of assessment, the proposal is considered to meet the physical and functional</w:t>
      </w:r>
      <w:r w:rsidR="00E94831">
        <w:rPr>
          <w:rFonts w:ascii="Arial" w:eastAsia="Times New Roman" w:hAnsi="Arial" w:cs="Arial"/>
          <w:kern w:val="0"/>
          <w:sz w:val="22"/>
          <w:szCs w:val="22"/>
          <w:lang w:eastAsia="en-GB"/>
          <w14:ligatures w14:val="none"/>
        </w:rPr>
        <w:t xml:space="preserve"> tests</w:t>
      </w:r>
      <w:r>
        <w:rPr>
          <w:rFonts w:ascii="Arial" w:eastAsia="Times New Roman" w:hAnsi="Arial" w:cs="Arial"/>
          <w:kern w:val="0"/>
          <w:sz w:val="22"/>
          <w:szCs w:val="22"/>
          <w:lang w:eastAsia="en-GB"/>
          <w14:ligatures w14:val="none"/>
        </w:rPr>
        <w:t xml:space="preserve"> required </w:t>
      </w:r>
      <w:r w:rsidR="00E94831">
        <w:rPr>
          <w:rFonts w:ascii="Arial" w:eastAsia="Times New Roman" w:hAnsi="Arial" w:cs="Arial"/>
          <w:kern w:val="0"/>
          <w:sz w:val="22"/>
          <w:szCs w:val="22"/>
          <w:lang w:eastAsia="en-GB"/>
          <w14:ligatures w14:val="none"/>
        </w:rPr>
        <w:t xml:space="preserve">to be used as ancillary accommodation in relation to the main dwellinghouse. </w:t>
      </w:r>
      <w:r w:rsidR="00AC5503">
        <w:rPr>
          <w:rFonts w:ascii="Arial" w:eastAsia="Times New Roman" w:hAnsi="Arial" w:cs="Arial"/>
          <w:kern w:val="0"/>
          <w:sz w:val="22"/>
          <w:szCs w:val="22"/>
          <w:lang w:eastAsia="en-GB"/>
          <w14:ligatures w14:val="none"/>
        </w:rPr>
        <w:t xml:space="preserve">  Therefore, the proposed annexe will remain within the same planning unit</w:t>
      </w:r>
      <w:r w:rsidR="00404F64">
        <w:rPr>
          <w:rFonts w:ascii="Arial" w:eastAsia="Times New Roman" w:hAnsi="Arial" w:cs="Arial"/>
          <w:kern w:val="0"/>
          <w:sz w:val="22"/>
          <w:szCs w:val="22"/>
          <w:lang w:eastAsia="en-GB"/>
          <w14:ligatures w14:val="none"/>
        </w:rPr>
        <w:t>, as the house.</w:t>
      </w:r>
      <w:r w:rsidR="00B40E75">
        <w:rPr>
          <w:rFonts w:ascii="Arial" w:eastAsia="Times New Roman" w:hAnsi="Arial" w:cs="Arial"/>
          <w:kern w:val="0"/>
          <w:sz w:val="22"/>
          <w:szCs w:val="22"/>
          <w:lang w:eastAsia="en-GB"/>
          <w14:ligatures w14:val="none"/>
        </w:rPr>
        <w:t xml:space="preserve">  A condition will</w:t>
      </w:r>
      <w:r w:rsidR="00CF7BA6">
        <w:rPr>
          <w:rFonts w:ascii="Arial" w:eastAsia="Times New Roman" w:hAnsi="Arial" w:cs="Arial"/>
          <w:kern w:val="0"/>
          <w:sz w:val="22"/>
          <w:szCs w:val="22"/>
          <w:lang w:eastAsia="en-GB"/>
          <w14:ligatures w14:val="none"/>
        </w:rPr>
        <w:t xml:space="preserve"> ensure that the accommodation proposed is tied to the main dwellinghouse. </w:t>
      </w:r>
    </w:p>
    <w:p w14:paraId="47C81E3E" w14:textId="77777777" w:rsidR="00FC7DB3" w:rsidRPr="009C1702" w:rsidRDefault="00FC7DB3" w:rsidP="009C1702">
      <w:pPr>
        <w:spacing w:after="0" w:line="276" w:lineRule="auto"/>
        <w:jc w:val="both"/>
        <w:rPr>
          <w:rFonts w:ascii="Arial" w:eastAsia="Times New Roman" w:hAnsi="Arial" w:cs="Arial"/>
          <w:b/>
          <w:bCs/>
          <w:kern w:val="0"/>
          <w:sz w:val="22"/>
          <w:szCs w:val="22"/>
          <w:lang w:eastAsia="en-GB"/>
          <w14:ligatures w14:val="none"/>
        </w:rPr>
      </w:pPr>
    </w:p>
    <w:p w14:paraId="633D0C62" w14:textId="1363BE1C"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Design</w:t>
      </w:r>
      <w:r w:rsidR="00147BEB">
        <w:rPr>
          <w:rFonts w:ascii="Arial" w:eastAsia="Times New Roman" w:hAnsi="Arial" w:cs="Arial"/>
          <w:kern w:val="0"/>
          <w:sz w:val="22"/>
          <w:szCs w:val="22"/>
          <w:u w:val="single"/>
          <w:lang w:eastAsia="en-GB"/>
          <w14:ligatures w14:val="none"/>
        </w:rPr>
        <w:t xml:space="preserve">,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r w:rsidR="00147BEB">
        <w:rPr>
          <w:rFonts w:ascii="Arial" w:eastAsia="Times New Roman" w:hAnsi="Arial" w:cs="Arial"/>
          <w:kern w:val="0"/>
          <w:sz w:val="22"/>
          <w:szCs w:val="22"/>
          <w:u w:val="single"/>
          <w:lang w:eastAsia="en-GB"/>
          <w14:ligatures w14:val="none"/>
        </w:rPr>
        <w:t xml:space="preserve"> and heritage assets</w:t>
      </w:r>
    </w:p>
    <w:p w14:paraId="3810FFF7" w14:textId="77777777" w:rsidR="005B0FD5" w:rsidRPr="001635D2" w:rsidRDefault="001635D2" w:rsidP="00852CAC">
      <w:pPr>
        <w:spacing w:after="0" w:line="276" w:lineRule="auto"/>
        <w:jc w:val="both"/>
        <w:rPr>
          <w:rFonts w:ascii="Arial" w:eastAsia="Times New Roman" w:hAnsi="Arial" w:cs="Arial"/>
          <w:i/>
          <w:iCs/>
          <w:kern w:val="0"/>
          <w:sz w:val="22"/>
          <w:szCs w:val="22"/>
          <w:lang w:eastAsia="en-GB"/>
          <w14:ligatures w14:val="none"/>
        </w:rPr>
      </w:pPr>
      <w:r w:rsidRPr="001635D2">
        <w:rPr>
          <w:rFonts w:ascii="Arial" w:eastAsia="Times New Roman" w:hAnsi="Arial" w:cs="Arial"/>
          <w:i/>
          <w:iCs/>
          <w:kern w:val="0"/>
          <w:sz w:val="22"/>
          <w:szCs w:val="22"/>
          <w:lang w:eastAsia="en-GB"/>
          <w14:ligatures w14:val="none"/>
        </w:rPr>
        <w:t>Policy Context</w:t>
      </w:r>
    </w:p>
    <w:p w14:paraId="7F3883F0"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257E573" w14:textId="77777777" w:rsidR="00210BD6" w:rsidRDefault="00210BD6" w:rsidP="00852CAC">
      <w:pPr>
        <w:spacing w:after="0" w:line="276" w:lineRule="auto"/>
        <w:jc w:val="both"/>
        <w:rPr>
          <w:rFonts w:ascii="Arial" w:eastAsia="Times New Roman" w:hAnsi="Arial" w:cs="Arial"/>
          <w:kern w:val="0"/>
          <w:sz w:val="22"/>
          <w:szCs w:val="22"/>
          <w:lang w:eastAsia="en-GB"/>
          <w14:ligatures w14:val="none"/>
        </w:rPr>
      </w:pPr>
    </w:p>
    <w:p w14:paraId="0744CD1E" w14:textId="77777777" w:rsidR="00147BEB" w:rsidRPr="00BB7690" w:rsidRDefault="00147BEB" w:rsidP="00147BEB">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0B34E513" w14:textId="77777777" w:rsidR="00147BEB" w:rsidRDefault="00147BEB" w:rsidP="00852CAC">
      <w:pPr>
        <w:spacing w:after="0" w:line="276" w:lineRule="auto"/>
        <w:jc w:val="both"/>
        <w:rPr>
          <w:rFonts w:ascii="Arial" w:eastAsia="Times New Roman" w:hAnsi="Arial" w:cs="Arial"/>
          <w:kern w:val="0"/>
          <w:sz w:val="22"/>
          <w:szCs w:val="22"/>
          <w:lang w:eastAsia="en-GB"/>
          <w14:ligatures w14:val="none"/>
        </w:rPr>
      </w:pPr>
    </w:p>
    <w:p w14:paraId="7200CD89" w14:textId="77777777" w:rsidR="00210BD6" w:rsidRPr="00BB7690" w:rsidRDefault="00210BD6" w:rsidP="00210BD6">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23D9FA75" w14:textId="77777777" w:rsidR="00210BD6" w:rsidRDefault="00210BD6" w:rsidP="00210BD6">
      <w:pPr>
        <w:spacing w:after="0" w:line="276" w:lineRule="auto"/>
        <w:jc w:val="both"/>
        <w:rPr>
          <w:rFonts w:ascii="Arial" w:eastAsia="Times New Roman" w:hAnsi="Arial" w:cs="Arial"/>
          <w:color w:val="000000" w:themeColor="text1"/>
          <w:kern w:val="0"/>
          <w:sz w:val="22"/>
          <w:szCs w:val="22"/>
          <w:lang w:eastAsia="en-GB"/>
          <w14:ligatures w14:val="none"/>
        </w:rPr>
      </w:pPr>
    </w:p>
    <w:p w14:paraId="7DD76006" w14:textId="59D00C40" w:rsidR="00210BD6" w:rsidRPr="00977B7C" w:rsidRDefault="00210BD6" w:rsidP="00852CAC">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62A8CE4" w14:textId="77777777" w:rsidR="001635D2" w:rsidRDefault="001635D2" w:rsidP="00852CAC">
      <w:pPr>
        <w:spacing w:after="0" w:line="276" w:lineRule="auto"/>
        <w:jc w:val="both"/>
        <w:rPr>
          <w:rFonts w:ascii="Arial" w:eastAsia="Times New Roman" w:hAnsi="Arial" w:cs="Arial"/>
          <w:kern w:val="0"/>
          <w:sz w:val="22"/>
          <w:szCs w:val="22"/>
          <w:lang w:eastAsia="en-GB"/>
          <w14:ligatures w14:val="none"/>
        </w:rPr>
      </w:pPr>
    </w:p>
    <w:p w14:paraId="196BE6AA" w14:textId="77777777" w:rsidR="001635D2" w:rsidRPr="001635D2" w:rsidRDefault="001635D2" w:rsidP="00852CAC">
      <w:pPr>
        <w:spacing w:after="0" w:line="276" w:lineRule="auto"/>
        <w:jc w:val="both"/>
        <w:rPr>
          <w:rFonts w:ascii="Arial" w:eastAsia="Times New Roman" w:hAnsi="Arial" w:cs="Arial"/>
          <w:i/>
          <w:iCs/>
          <w:kern w:val="0"/>
          <w:sz w:val="22"/>
          <w:szCs w:val="22"/>
          <w:lang w:eastAsia="en-GB"/>
          <w14:ligatures w14:val="none"/>
        </w:rPr>
      </w:pPr>
      <w:r w:rsidRPr="001635D2">
        <w:rPr>
          <w:rFonts w:ascii="Arial" w:eastAsia="Times New Roman" w:hAnsi="Arial" w:cs="Arial"/>
          <w:i/>
          <w:iCs/>
          <w:kern w:val="0"/>
          <w:sz w:val="22"/>
          <w:szCs w:val="22"/>
          <w:lang w:eastAsia="en-GB"/>
          <w14:ligatures w14:val="none"/>
        </w:rPr>
        <w:t>Assessment</w:t>
      </w:r>
    </w:p>
    <w:p w14:paraId="5B7CC772"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5886D3F1" w14:textId="290EB913" w:rsidR="00404F64" w:rsidRDefault="00404F64"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annexe </w:t>
      </w:r>
      <w:r w:rsidR="001161E3">
        <w:rPr>
          <w:rFonts w:ascii="Arial" w:eastAsia="Times New Roman" w:hAnsi="Arial" w:cs="Arial"/>
          <w:kern w:val="0"/>
          <w:sz w:val="22"/>
          <w:szCs w:val="22"/>
          <w:lang w:eastAsia="en-GB"/>
          <w14:ligatures w14:val="none"/>
        </w:rPr>
        <w:t>will</w:t>
      </w:r>
      <w:r w:rsidR="00D819B0">
        <w:rPr>
          <w:rFonts w:ascii="Arial" w:eastAsia="Times New Roman" w:hAnsi="Arial" w:cs="Arial"/>
          <w:kern w:val="0"/>
          <w:sz w:val="22"/>
          <w:szCs w:val="22"/>
          <w:lang w:eastAsia="en-GB"/>
          <w14:ligatures w14:val="none"/>
        </w:rPr>
        <w:t xml:space="preserve"> be of simple plan form, </w:t>
      </w:r>
      <w:r w:rsidR="00685644">
        <w:rPr>
          <w:rFonts w:ascii="Arial" w:eastAsia="Times New Roman" w:hAnsi="Arial" w:cs="Arial"/>
          <w:kern w:val="0"/>
          <w:sz w:val="22"/>
          <w:szCs w:val="22"/>
          <w:lang w:eastAsia="en-GB"/>
          <w14:ligatures w14:val="none"/>
        </w:rPr>
        <w:t>single storey, under a pitched roof.</w:t>
      </w:r>
      <w:r w:rsidR="006A4473">
        <w:rPr>
          <w:rFonts w:ascii="Arial" w:eastAsia="Times New Roman" w:hAnsi="Arial" w:cs="Arial"/>
          <w:kern w:val="0"/>
          <w:sz w:val="22"/>
          <w:szCs w:val="22"/>
          <w:lang w:eastAsia="en-GB"/>
          <w14:ligatures w14:val="none"/>
        </w:rPr>
        <w:t xml:space="preserve"> It will </w:t>
      </w:r>
      <w:r w:rsidR="00B7723E">
        <w:rPr>
          <w:rFonts w:ascii="Arial" w:eastAsia="Times New Roman" w:hAnsi="Arial" w:cs="Arial"/>
          <w:kern w:val="0"/>
          <w:sz w:val="22"/>
          <w:szCs w:val="22"/>
          <w:lang w:eastAsia="en-GB"/>
          <w14:ligatures w14:val="none"/>
        </w:rPr>
        <w:t xml:space="preserve">have the same footprint; </w:t>
      </w:r>
      <w:r w:rsidR="006A4473">
        <w:rPr>
          <w:rFonts w:ascii="Arial" w:eastAsia="Times New Roman" w:hAnsi="Arial" w:cs="Arial"/>
          <w:kern w:val="0"/>
          <w:sz w:val="22"/>
          <w:szCs w:val="22"/>
          <w:lang w:eastAsia="en-GB"/>
          <w14:ligatures w14:val="none"/>
        </w:rPr>
        <w:t>height to ridge and eaves</w:t>
      </w:r>
      <w:r w:rsidR="00C9272F">
        <w:rPr>
          <w:rFonts w:ascii="Arial" w:eastAsia="Times New Roman" w:hAnsi="Arial" w:cs="Arial"/>
          <w:kern w:val="0"/>
          <w:sz w:val="22"/>
          <w:szCs w:val="22"/>
          <w:lang w:eastAsia="en-GB"/>
          <w14:ligatures w14:val="none"/>
        </w:rPr>
        <w:t>;</w:t>
      </w:r>
      <w:r w:rsidR="00EE51D4">
        <w:rPr>
          <w:rFonts w:ascii="Arial" w:eastAsia="Times New Roman" w:hAnsi="Arial" w:cs="Arial"/>
          <w:kern w:val="0"/>
          <w:sz w:val="22"/>
          <w:szCs w:val="22"/>
          <w:lang w:eastAsia="en-GB"/>
          <w14:ligatures w14:val="none"/>
        </w:rPr>
        <w:t xml:space="preserve"> orientation and position as</w:t>
      </w:r>
      <w:r w:rsidR="006A4473">
        <w:rPr>
          <w:rFonts w:ascii="Arial" w:eastAsia="Times New Roman" w:hAnsi="Arial" w:cs="Arial"/>
          <w:kern w:val="0"/>
          <w:sz w:val="22"/>
          <w:szCs w:val="22"/>
          <w:lang w:eastAsia="en-GB"/>
          <w14:ligatures w14:val="none"/>
        </w:rPr>
        <w:t xml:space="preserve"> the previously approved scheme</w:t>
      </w:r>
      <w:r w:rsidR="004729D7">
        <w:rPr>
          <w:rFonts w:ascii="Arial" w:eastAsia="Times New Roman" w:hAnsi="Arial" w:cs="Arial"/>
          <w:kern w:val="0"/>
          <w:sz w:val="22"/>
          <w:szCs w:val="22"/>
          <w:lang w:eastAsia="en-GB"/>
          <w14:ligatures w14:val="none"/>
        </w:rPr>
        <w:t xml:space="preserve"> in 2022.  The proposed materials to the external surfaces, including a brick plinth; </w:t>
      </w:r>
      <w:r w:rsidR="00C021CC">
        <w:rPr>
          <w:rFonts w:ascii="Arial" w:eastAsia="Times New Roman" w:hAnsi="Arial" w:cs="Arial"/>
          <w:kern w:val="0"/>
          <w:sz w:val="22"/>
          <w:szCs w:val="22"/>
          <w:lang w:eastAsia="en-GB"/>
          <w14:ligatures w14:val="none"/>
        </w:rPr>
        <w:t>timber cladding to the walls</w:t>
      </w:r>
      <w:r w:rsidR="0001381B">
        <w:rPr>
          <w:rFonts w:ascii="Arial" w:eastAsia="Times New Roman" w:hAnsi="Arial" w:cs="Arial"/>
          <w:kern w:val="0"/>
          <w:sz w:val="22"/>
          <w:szCs w:val="22"/>
          <w:lang w:eastAsia="en-GB"/>
          <w14:ligatures w14:val="none"/>
        </w:rPr>
        <w:t xml:space="preserve"> (</w:t>
      </w:r>
      <w:r w:rsidR="00F84DC5">
        <w:rPr>
          <w:rFonts w:ascii="Arial" w:eastAsia="Times New Roman" w:hAnsi="Arial" w:cs="Arial"/>
          <w:kern w:val="0"/>
          <w:sz w:val="22"/>
          <w:szCs w:val="22"/>
          <w:lang w:eastAsia="en-GB"/>
          <w14:ligatures w14:val="none"/>
        </w:rPr>
        <w:t>larch, left to weather naturally)</w:t>
      </w:r>
      <w:r w:rsidR="00C021CC">
        <w:rPr>
          <w:rFonts w:ascii="Arial" w:eastAsia="Times New Roman" w:hAnsi="Arial" w:cs="Arial"/>
          <w:kern w:val="0"/>
          <w:sz w:val="22"/>
          <w:szCs w:val="22"/>
          <w:lang w:eastAsia="en-GB"/>
          <w14:ligatures w14:val="none"/>
        </w:rPr>
        <w:t>; painted timber joinery to the windows</w:t>
      </w:r>
      <w:r w:rsidR="000735C8">
        <w:rPr>
          <w:rFonts w:ascii="Arial" w:eastAsia="Times New Roman" w:hAnsi="Arial" w:cs="Arial"/>
          <w:kern w:val="0"/>
          <w:sz w:val="22"/>
          <w:szCs w:val="22"/>
          <w:lang w:eastAsia="en-GB"/>
          <w14:ligatures w14:val="none"/>
        </w:rPr>
        <w:t xml:space="preserve">; under a clay </w:t>
      </w:r>
      <w:proofErr w:type="spellStart"/>
      <w:r w:rsidR="000735C8">
        <w:rPr>
          <w:rFonts w:ascii="Arial" w:eastAsia="Times New Roman" w:hAnsi="Arial" w:cs="Arial"/>
          <w:kern w:val="0"/>
          <w:sz w:val="22"/>
          <w:szCs w:val="22"/>
          <w:lang w:eastAsia="en-GB"/>
          <w14:ligatures w14:val="none"/>
        </w:rPr>
        <w:t>pantiled</w:t>
      </w:r>
      <w:proofErr w:type="spellEnd"/>
      <w:r w:rsidR="000735C8">
        <w:rPr>
          <w:rFonts w:ascii="Arial" w:eastAsia="Times New Roman" w:hAnsi="Arial" w:cs="Arial"/>
          <w:kern w:val="0"/>
          <w:sz w:val="22"/>
          <w:szCs w:val="22"/>
          <w:lang w:eastAsia="en-GB"/>
          <w14:ligatures w14:val="none"/>
        </w:rPr>
        <w:t xml:space="preserve"> roof</w:t>
      </w:r>
      <w:r w:rsidR="006D0209">
        <w:rPr>
          <w:rFonts w:ascii="Arial" w:eastAsia="Times New Roman" w:hAnsi="Arial" w:cs="Arial"/>
          <w:kern w:val="0"/>
          <w:sz w:val="22"/>
          <w:szCs w:val="22"/>
          <w:lang w:eastAsia="en-GB"/>
          <w14:ligatures w14:val="none"/>
        </w:rPr>
        <w:t>, to match the host dwelling</w:t>
      </w:r>
      <w:r w:rsidR="0083374F">
        <w:rPr>
          <w:rFonts w:ascii="Arial" w:eastAsia="Times New Roman" w:hAnsi="Arial" w:cs="Arial"/>
          <w:kern w:val="0"/>
          <w:sz w:val="22"/>
          <w:szCs w:val="22"/>
          <w:lang w:eastAsia="en-GB"/>
          <w14:ligatures w14:val="none"/>
        </w:rPr>
        <w:t>,</w:t>
      </w:r>
      <w:r w:rsidR="004C3051">
        <w:rPr>
          <w:rFonts w:ascii="Arial" w:eastAsia="Times New Roman" w:hAnsi="Arial" w:cs="Arial"/>
          <w:kern w:val="0"/>
          <w:sz w:val="22"/>
          <w:szCs w:val="22"/>
          <w:lang w:eastAsia="en-GB"/>
          <w14:ligatures w14:val="none"/>
        </w:rPr>
        <w:t xml:space="preserve"> these</w:t>
      </w:r>
      <w:r w:rsidR="0083374F">
        <w:rPr>
          <w:rFonts w:ascii="Arial" w:eastAsia="Times New Roman" w:hAnsi="Arial" w:cs="Arial"/>
          <w:kern w:val="0"/>
          <w:sz w:val="22"/>
          <w:szCs w:val="22"/>
          <w:lang w:eastAsia="en-GB"/>
          <w14:ligatures w14:val="none"/>
        </w:rPr>
        <w:t xml:space="preserve"> will </w:t>
      </w:r>
      <w:r w:rsidR="004C3051">
        <w:rPr>
          <w:rFonts w:ascii="Arial" w:eastAsia="Times New Roman" w:hAnsi="Arial" w:cs="Arial"/>
          <w:kern w:val="0"/>
          <w:sz w:val="22"/>
          <w:szCs w:val="22"/>
          <w:lang w:eastAsia="en-GB"/>
          <w14:ligatures w14:val="none"/>
        </w:rPr>
        <w:t xml:space="preserve">also </w:t>
      </w:r>
      <w:r w:rsidR="0083374F">
        <w:rPr>
          <w:rFonts w:ascii="Arial" w:eastAsia="Times New Roman" w:hAnsi="Arial" w:cs="Arial"/>
          <w:kern w:val="0"/>
          <w:sz w:val="22"/>
          <w:szCs w:val="22"/>
          <w:lang w:eastAsia="en-GB"/>
          <w14:ligatures w14:val="none"/>
        </w:rPr>
        <w:t xml:space="preserve">match those </w:t>
      </w:r>
      <w:r w:rsidR="0083374F">
        <w:rPr>
          <w:rFonts w:ascii="Arial" w:eastAsia="Times New Roman" w:hAnsi="Arial" w:cs="Arial"/>
          <w:kern w:val="0"/>
          <w:sz w:val="22"/>
          <w:szCs w:val="22"/>
          <w:lang w:eastAsia="en-GB"/>
          <w14:ligatures w14:val="none"/>
        </w:rPr>
        <w:lastRenderedPageBreak/>
        <w:t xml:space="preserve">on the lapsed approval. </w:t>
      </w:r>
      <w:r w:rsidR="00977B7C">
        <w:rPr>
          <w:rFonts w:ascii="Arial" w:eastAsia="Times New Roman" w:hAnsi="Arial" w:cs="Arial"/>
          <w:kern w:val="0"/>
          <w:sz w:val="22"/>
          <w:szCs w:val="22"/>
          <w:lang w:eastAsia="en-GB"/>
          <w14:ligatures w14:val="none"/>
        </w:rPr>
        <w:t xml:space="preserve"> </w:t>
      </w:r>
      <w:r w:rsidR="002714B0">
        <w:rPr>
          <w:rFonts w:ascii="Arial" w:eastAsia="Times New Roman" w:hAnsi="Arial" w:cs="Arial"/>
          <w:kern w:val="0"/>
          <w:sz w:val="22"/>
          <w:szCs w:val="22"/>
          <w:lang w:eastAsia="en-GB"/>
          <w14:ligatures w14:val="none"/>
        </w:rPr>
        <w:t>The submitted Planning Letter</w:t>
      </w:r>
      <w:r w:rsidR="0000515E">
        <w:rPr>
          <w:rFonts w:ascii="Arial" w:eastAsia="Times New Roman" w:hAnsi="Arial" w:cs="Arial"/>
          <w:kern w:val="0"/>
          <w:sz w:val="22"/>
          <w:szCs w:val="22"/>
          <w:lang w:eastAsia="en-GB"/>
          <w14:ligatures w14:val="none"/>
        </w:rPr>
        <w:t xml:space="preserve"> confirms that the materials will be the same as previously approved.  </w:t>
      </w:r>
      <w:r w:rsidR="006D0209">
        <w:rPr>
          <w:rFonts w:ascii="Arial" w:eastAsia="Times New Roman" w:hAnsi="Arial" w:cs="Arial"/>
          <w:kern w:val="0"/>
          <w:sz w:val="22"/>
          <w:szCs w:val="22"/>
          <w:lang w:eastAsia="en-GB"/>
          <w14:ligatures w14:val="none"/>
        </w:rPr>
        <w:t xml:space="preserve">The external materials will be conditioned. </w:t>
      </w:r>
    </w:p>
    <w:p w14:paraId="579BA84C" w14:textId="77777777" w:rsidR="00846970" w:rsidRDefault="00846970" w:rsidP="00852CAC">
      <w:pPr>
        <w:spacing w:after="0" w:line="276" w:lineRule="auto"/>
        <w:jc w:val="both"/>
        <w:rPr>
          <w:rFonts w:ascii="Arial" w:eastAsia="Times New Roman" w:hAnsi="Arial" w:cs="Arial"/>
          <w:kern w:val="0"/>
          <w:sz w:val="22"/>
          <w:szCs w:val="22"/>
          <w:lang w:eastAsia="en-GB"/>
          <w14:ligatures w14:val="none"/>
        </w:rPr>
      </w:pPr>
    </w:p>
    <w:p w14:paraId="4D7E0BFB" w14:textId="37926F06" w:rsidR="001B4EEA" w:rsidRDefault="00846970" w:rsidP="00852CAC">
      <w:pPr>
        <w:spacing w:after="0" w:line="276" w:lineRule="auto"/>
        <w:jc w:val="both"/>
        <w:rPr>
          <w:rFonts w:ascii="Arial" w:eastAsia="Times New Roman" w:hAnsi="Arial" w:cs="Arial"/>
          <w:kern w:val="0"/>
          <w:sz w:val="22"/>
          <w:szCs w:val="22"/>
          <w:lang w:eastAsia="en-GB"/>
          <w14:ligatures w14:val="none"/>
        </w:rPr>
      </w:pPr>
      <w:r>
        <w:rPr>
          <w:rStyle w:val="fontstyle01"/>
        </w:rPr>
        <w:t>It is noted that in consideration of the approved 2018 application, the council’s Conservation Officer advised “the low ridge height of the proposed building is such that it will not be easily seen from the wider area. Consequently, the gap which makes a positive contribution to the character of the area will be retained”.</w:t>
      </w:r>
    </w:p>
    <w:p w14:paraId="254BFEC3" w14:textId="77777777" w:rsidR="000735C8" w:rsidRDefault="000735C8" w:rsidP="00852CAC">
      <w:pPr>
        <w:spacing w:after="0" w:line="276" w:lineRule="auto"/>
        <w:jc w:val="both"/>
        <w:rPr>
          <w:rFonts w:ascii="Arial" w:eastAsia="Times New Roman" w:hAnsi="Arial" w:cs="Arial"/>
          <w:kern w:val="0"/>
          <w:sz w:val="22"/>
          <w:szCs w:val="22"/>
          <w:lang w:eastAsia="en-GB"/>
          <w14:ligatures w14:val="none"/>
        </w:rPr>
      </w:pPr>
    </w:p>
    <w:p w14:paraId="55984729" w14:textId="339B6E90" w:rsidR="00296211" w:rsidRPr="00CF7BA6" w:rsidRDefault="00846970"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Therefore, the proposal will be built of appropriate, traditional materials and will be of a design, that will not harm the character and appearance of the conservation area.  It is noted that the Council’s conservation officer has no objections to the proposal</w:t>
      </w:r>
      <w:r w:rsidR="00AE06A1">
        <w:rPr>
          <w:rFonts w:ascii="Arial" w:eastAsia="Times New Roman" w:hAnsi="Arial" w:cs="Arial"/>
          <w:kern w:val="0"/>
          <w:sz w:val="22"/>
          <w:szCs w:val="22"/>
          <w:lang w:eastAsia="en-GB"/>
          <w14:ligatures w14:val="none"/>
        </w:rPr>
        <w:t>, particularly as they are the same as those previously approved</w:t>
      </w:r>
      <w:r w:rsidR="00147BEB">
        <w:rPr>
          <w:rFonts w:ascii="Arial" w:eastAsia="Times New Roman" w:hAnsi="Arial" w:cs="Arial"/>
          <w:kern w:val="0"/>
          <w:sz w:val="22"/>
          <w:szCs w:val="22"/>
          <w:lang w:eastAsia="en-GB"/>
          <w14:ligatures w14:val="none"/>
        </w:rPr>
        <w:t xml:space="preserve"> applications</w:t>
      </w:r>
      <w:r w:rsidR="00AE06A1">
        <w:rPr>
          <w:rFonts w:ascii="Arial" w:eastAsia="Times New Roman" w:hAnsi="Arial" w:cs="Arial"/>
          <w:kern w:val="0"/>
          <w:sz w:val="22"/>
          <w:szCs w:val="22"/>
          <w:lang w:eastAsia="en-GB"/>
          <w14:ligatures w14:val="none"/>
        </w:rPr>
        <w:t xml:space="preserve">, albeit, now lapsed. </w:t>
      </w:r>
    </w:p>
    <w:p w14:paraId="4DEED4D3" w14:textId="77777777" w:rsidR="00F64C5D" w:rsidRDefault="00F64C5D" w:rsidP="00A050F1">
      <w:pPr>
        <w:spacing w:after="0" w:line="276" w:lineRule="auto"/>
        <w:jc w:val="both"/>
        <w:rPr>
          <w:rFonts w:ascii="Arial" w:hAnsi="Arial" w:cs="Arial"/>
          <w:b/>
          <w:bCs/>
          <w:i/>
          <w:iCs/>
          <w:color w:val="FF0000"/>
          <w:sz w:val="22"/>
          <w:szCs w:val="22"/>
        </w:rPr>
      </w:pPr>
    </w:p>
    <w:p w14:paraId="7AFD5944" w14:textId="1DFB4B1F" w:rsidR="001A47E8" w:rsidRDefault="001A47E8" w:rsidP="00A050F1">
      <w:pPr>
        <w:spacing w:after="0" w:line="276" w:lineRule="auto"/>
        <w:jc w:val="both"/>
        <w:rPr>
          <w:rFonts w:ascii="Arial" w:hAnsi="Arial" w:cs="Arial"/>
          <w:sz w:val="22"/>
          <w:szCs w:val="22"/>
          <w:u w:val="single"/>
        </w:rPr>
      </w:pPr>
      <w:r w:rsidRPr="001A47E8">
        <w:rPr>
          <w:rFonts w:ascii="Arial" w:hAnsi="Arial" w:cs="Arial"/>
          <w:sz w:val="22"/>
          <w:szCs w:val="22"/>
          <w:u w:val="single"/>
        </w:rPr>
        <w:t>Impact upon trees:</w:t>
      </w:r>
    </w:p>
    <w:p w14:paraId="6AD4C31B" w14:textId="7DF4CE84" w:rsidR="00536BBF" w:rsidRDefault="006E0AF4" w:rsidP="00A050F1">
      <w:pPr>
        <w:spacing w:after="0" w:line="276" w:lineRule="auto"/>
        <w:jc w:val="both"/>
        <w:rPr>
          <w:rFonts w:ascii="Arial" w:hAnsi="Arial" w:cs="Arial"/>
          <w:sz w:val="22"/>
          <w:szCs w:val="22"/>
        </w:rPr>
      </w:pPr>
      <w:r>
        <w:rPr>
          <w:rFonts w:ascii="Arial" w:hAnsi="Arial" w:cs="Arial"/>
          <w:sz w:val="22"/>
          <w:szCs w:val="22"/>
        </w:rPr>
        <w:t xml:space="preserve">It is noted that in the 2022 Permission, </w:t>
      </w:r>
      <w:r w:rsidR="00227DB9">
        <w:rPr>
          <w:rFonts w:ascii="Arial" w:hAnsi="Arial" w:cs="Arial"/>
          <w:sz w:val="22"/>
          <w:szCs w:val="22"/>
        </w:rPr>
        <w:t>no comments were received from the C</w:t>
      </w:r>
      <w:r w:rsidRPr="006E0AF4">
        <w:rPr>
          <w:rFonts w:ascii="Arial" w:hAnsi="Arial" w:cs="Arial"/>
          <w:sz w:val="22"/>
          <w:szCs w:val="22"/>
        </w:rPr>
        <w:t xml:space="preserve">ouncil’s </w:t>
      </w:r>
      <w:proofErr w:type="spellStart"/>
      <w:r w:rsidRPr="006E0AF4">
        <w:rPr>
          <w:rFonts w:ascii="Arial" w:hAnsi="Arial" w:cs="Arial"/>
          <w:sz w:val="22"/>
          <w:szCs w:val="22"/>
        </w:rPr>
        <w:t>Arboricultural</w:t>
      </w:r>
      <w:proofErr w:type="spellEnd"/>
      <w:r w:rsidRPr="006E0AF4">
        <w:rPr>
          <w:rFonts w:ascii="Arial" w:hAnsi="Arial" w:cs="Arial"/>
          <w:sz w:val="22"/>
          <w:szCs w:val="22"/>
        </w:rPr>
        <w:t xml:space="preserve"> Officer </w:t>
      </w:r>
      <w:r w:rsidR="00227DB9">
        <w:rPr>
          <w:rFonts w:ascii="Arial" w:hAnsi="Arial" w:cs="Arial"/>
          <w:sz w:val="22"/>
          <w:szCs w:val="22"/>
        </w:rPr>
        <w:t>at the time of writing</w:t>
      </w:r>
      <w:r w:rsidR="007E1184">
        <w:rPr>
          <w:rFonts w:ascii="Arial" w:hAnsi="Arial" w:cs="Arial"/>
          <w:sz w:val="22"/>
          <w:szCs w:val="22"/>
        </w:rPr>
        <w:t xml:space="preserve"> the case officer report</w:t>
      </w:r>
      <w:r w:rsidR="00227DB9">
        <w:rPr>
          <w:rFonts w:ascii="Arial" w:hAnsi="Arial" w:cs="Arial"/>
          <w:sz w:val="22"/>
          <w:szCs w:val="22"/>
        </w:rPr>
        <w:t xml:space="preserve">, however, the applicant has advised that </w:t>
      </w:r>
      <w:r w:rsidR="00EE7BE4">
        <w:rPr>
          <w:rFonts w:ascii="Arial" w:hAnsi="Arial" w:cs="Arial"/>
          <w:sz w:val="22"/>
          <w:szCs w:val="22"/>
        </w:rPr>
        <w:t xml:space="preserve">the Council’s </w:t>
      </w:r>
      <w:proofErr w:type="spellStart"/>
      <w:r w:rsidR="00EE7BE4">
        <w:rPr>
          <w:rFonts w:ascii="Arial" w:hAnsi="Arial" w:cs="Arial"/>
          <w:sz w:val="22"/>
          <w:szCs w:val="22"/>
        </w:rPr>
        <w:t>Arboricultural</w:t>
      </w:r>
      <w:proofErr w:type="spellEnd"/>
      <w:r w:rsidR="00EE7BE4">
        <w:rPr>
          <w:rFonts w:ascii="Arial" w:hAnsi="Arial" w:cs="Arial"/>
          <w:sz w:val="22"/>
          <w:szCs w:val="22"/>
        </w:rPr>
        <w:t xml:space="preserve"> Officer</w:t>
      </w:r>
      <w:r w:rsidR="00227DB9">
        <w:rPr>
          <w:rFonts w:ascii="Arial" w:hAnsi="Arial" w:cs="Arial"/>
          <w:sz w:val="22"/>
          <w:szCs w:val="22"/>
        </w:rPr>
        <w:t xml:space="preserve"> did make</w:t>
      </w:r>
      <w:r w:rsidR="00810B24">
        <w:rPr>
          <w:rFonts w:ascii="Arial" w:hAnsi="Arial" w:cs="Arial"/>
          <w:sz w:val="22"/>
          <w:szCs w:val="22"/>
        </w:rPr>
        <w:t xml:space="preserve"> a</w:t>
      </w:r>
      <w:r w:rsidR="00E702B9">
        <w:rPr>
          <w:rFonts w:ascii="Arial" w:hAnsi="Arial" w:cs="Arial"/>
          <w:sz w:val="22"/>
          <w:szCs w:val="22"/>
        </w:rPr>
        <w:t>s subsequent</w:t>
      </w:r>
      <w:r w:rsidR="00227DB9">
        <w:rPr>
          <w:rFonts w:ascii="Arial" w:hAnsi="Arial" w:cs="Arial"/>
          <w:sz w:val="22"/>
          <w:szCs w:val="22"/>
        </w:rPr>
        <w:t xml:space="preserve"> site visit and set out the recommendation</w:t>
      </w:r>
      <w:r w:rsidR="00186CA6">
        <w:rPr>
          <w:rFonts w:ascii="Arial" w:hAnsi="Arial" w:cs="Arial"/>
          <w:sz w:val="22"/>
          <w:szCs w:val="22"/>
        </w:rPr>
        <w:t xml:space="preserve"> referred to below, to the applicant, which </w:t>
      </w:r>
      <w:r w:rsidR="00810B24">
        <w:rPr>
          <w:rFonts w:ascii="Arial" w:hAnsi="Arial" w:cs="Arial"/>
          <w:sz w:val="22"/>
          <w:szCs w:val="22"/>
        </w:rPr>
        <w:t>he</w:t>
      </w:r>
      <w:r w:rsidR="00186CA6">
        <w:rPr>
          <w:rFonts w:ascii="Arial" w:hAnsi="Arial" w:cs="Arial"/>
          <w:sz w:val="22"/>
          <w:szCs w:val="22"/>
        </w:rPr>
        <w:t xml:space="preserve"> confirmed on a telephone call to the planning officer</w:t>
      </w:r>
      <w:r w:rsidR="00536BBF">
        <w:rPr>
          <w:rFonts w:ascii="Arial" w:hAnsi="Arial" w:cs="Arial"/>
          <w:sz w:val="22"/>
          <w:szCs w:val="22"/>
        </w:rPr>
        <w:t xml:space="preserve"> under this application.</w:t>
      </w:r>
    </w:p>
    <w:p w14:paraId="66B50DB5" w14:textId="77777777" w:rsidR="00536BBF" w:rsidRDefault="00536BBF" w:rsidP="00A050F1">
      <w:pPr>
        <w:spacing w:after="0" w:line="276" w:lineRule="auto"/>
        <w:jc w:val="both"/>
        <w:rPr>
          <w:rFonts w:ascii="Arial" w:hAnsi="Arial" w:cs="Arial"/>
          <w:sz w:val="22"/>
          <w:szCs w:val="22"/>
        </w:rPr>
      </w:pPr>
    </w:p>
    <w:p w14:paraId="7A1E6F9A" w14:textId="01DAEFE1" w:rsidR="00B25E23" w:rsidRDefault="00B25E23" w:rsidP="00A050F1">
      <w:pPr>
        <w:spacing w:after="0" w:line="276" w:lineRule="auto"/>
        <w:jc w:val="both"/>
        <w:rPr>
          <w:rFonts w:ascii="Arial" w:hAnsi="Arial" w:cs="Arial"/>
          <w:sz w:val="22"/>
          <w:szCs w:val="22"/>
        </w:rPr>
      </w:pPr>
      <w:r>
        <w:rPr>
          <w:rFonts w:ascii="Arial" w:hAnsi="Arial" w:cs="Arial"/>
          <w:sz w:val="22"/>
          <w:szCs w:val="22"/>
        </w:rPr>
        <w:t xml:space="preserve">The Council’s </w:t>
      </w:r>
      <w:proofErr w:type="spellStart"/>
      <w:r>
        <w:rPr>
          <w:rFonts w:ascii="Arial" w:hAnsi="Arial" w:cs="Arial"/>
          <w:sz w:val="22"/>
          <w:szCs w:val="22"/>
        </w:rPr>
        <w:t>Arboricultural</w:t>
      </w:r>
      <w:proofErr w:type="spellEnd"/>
      <w:r>
        <w:rPr>
          <w:rFonts w:ascii="Arial" w:hAnsi="Arial" w:cs="Arial"/>
          <w:sz w:val="22"/>
          <w:szCs w:val="22"/>
        </w:rPr>
        <w:t xml:space="preserve"> Officer comments:</w:t>
      </w:r>
    </w:p>
    <w:p w14:paraId="7DE3E434" w14:textId="77777777" w:rsidR="00B25E23" w:rsidRDefault="00B25E23" w:rsidP="00A050F1">
      <w:pPr>
        <w:spacing w:after="0" w:line="276" w:lineRule="auto"/>
        <w:jc w:val="both"/>
        <w:rPr>
          <w:rFonts w:ascii="Arial" w:hAnsi="Arial" w:cs="Arial"/>
          <w:sz w:val="22"/>
          <w:szCs w:val="22"/>
        </w:rPr>
      </w:pPr>
    </w:p>
    <w:p w14:paraId="0A35B3B2" w14:textId="23DDD9F9" w:rsidR="001A47E8" w:rsidRDefault="00F36C56" w:rsidP="00A050F1">
      <w:pPr>
        <w:spacing w:after="0"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w:t>
      </w:r>
      <w:r w:rsidRPr="00F36C56">
        <w:rPr>
          <w:rFonts w:ascii="Arial" w:hAnsi="Arial" w:cs="Arial"/>
          <w:color w:val="181818"/>
          <w:sz w:val="22"/>
          <w:szCs w:val="22"/>
          <w:shd w:val="clear" w:color="auto" w:fill="FFFFFF"/>
        </w:rPr>
        <w:t xml:space="preserve">There is no </w:t>
      </w:r>
      <w:proofErr w:type="spellStart"/>
      <w:r w:rsidRPr="00F36C56">
        <w:rPr>
          <w:rFonts w:ascii="Arial" w:hAnsi="Arial" w:cs="Arial"/>
          <w:color w:val="181818"/>
          <w:sz w:val="22"/>
          <w:szCs w:val="22"/>
          <w:shd w:val="clear" w:color="auto" w:fill="FFFFFF"/>
        </w:rPr>
        <w:t>arboricultural</w:t>
      </w:r>
      <w:proofErr w:type="spellEnd"/>
      <w:r w:rsidRPr="00F36C56">
        <w:rPr>
          <w:rFonts w:ascii="Arial" w:hAnsi="Arial" w:cs="Arial"/>
          <w:color w:val="181818"/>
          <w:sz w:val="22"/>
          <w:szCs w:val="22"/>
          <w:shd w:val="clear" w:color="auto" w:fill="FFFFFF"/>
        </w:rPr>
        <w:t xml:space="preserve"> objection to the proposal in principle. However, to avoid the unintentional root compaction of the neighbouring trees, it is recommended that the Tree Constraints and Tree Protection Plan Drawing No: BJH </w:t>
      </w:r>
      <w:r w:rsidR="00E702B9">
        <w:rPr>
          <w:rFonts w:ascii="Arial" w:hAnsi="Arial" w:cs="Arial"/>
          <w:color w:val="181818"/>
          <w:sz w:val="22"/>
          <w:szCs w:val="22"/>
          <w:shd w:val="clear" w:color="auto" w:fill="FFFFFF"/>
        </w:rPr>
        <w:t>0</w:t>
      </w:r>
      <w:r w:rsidRPr="00F36C56">
        <w:rPr>
          <w:rFonts w:ascii="Arial" w:hAnsi="Arial" w:cs="Arial"/>
          <w:color w:val="181818"/>
          <w:sz w:val="22"/>
          <w:szCs w:val="22"/>
          <w:shd w:val="clear" w:color="auto" w:fill="FFFFFF"/>
        </w:rPr>
        <w:t>3/04 be updated to incorporate temporary ground protection within the RPAs of trees T2, T3 and T4</w:t>
      </w:r>
      <w:r>
        <w:rPr>
          <w:rFonts w:ascii="Arial" w:hAnsi="Arial" w:cs="Arial"/>
          <w:color w:val="181818"/>
          <w:sz w:val="22"/>
          <w:szCs w:val="22"/>
          <w:shd w:val="clear" w:color="auto" w:fill="FFFFFF"/>
        </w:rPr>
        <w:t>”</w:t>
      </w:r>
      <w:r w:rsidRPr="00F36C56">
        <w:rPr>
          <w:rFonts w:ascii="Arial" w:hAnsi="Arial" w:cs="Arial"/>
          <w:color w:val="181818"/>
          <w:sz w:val="22"/>
          <w:szCs w:val="22"/>
          <w:shd w:val="clear" w:color="auto" w:fill="FFFFFF"/>
        </w:rPr>
        <w:t>.</w:t>
      </w:r>
    </w:p>
    <w:p w14:paraId="63A5A9F6" w14:textId="77777777" w:rsidR="001D406F" w:rsidRDefault="001D406F" w:rsidP="00A050F1">
      <w:pPr>
        <w:spacing w:after="0" w:line="276" w:lineRule="auto"/>
        <w:jc w:val="both"/>
        <w:rPr>
          <w:rFonts w:ascii="Arial" w:hAnsi="Arial" w:cs="Arial"/>
          <w:color w:val="181818"/>
          <w:sz w:val="22"/>
          <w:szCs w:val="22"/>
          <w:shd w:val="clear" w:color="auto" w:fill="FFFFFF"/>
        </w:rPr>
      </w:pPr>
    </w:p>
    <w:p w14:paraId="004741DE" w14:textId="30B97B13" w:rsidR="001D406F" w:rsidRPr="00F36C56" w:rsidRDefault="001D406F" w:rsidP="00A050F1">
      <w:pPr>
        <w:spacing w:after="0" w:line="276" w:lineRule="auto"/>
        <w:jc w:val="both"/>
        <w:rPr>
          <w:rFonts w:ascii="Arial" w:hAnsi="Arial" w:cs="Arial"/>
          <w:sz w:val="22"/>
          <w:szCs w:val="22"/>
        </w:rPr>
      </w:pPr>
      <w:r>
        <w:rPr>
          <w:rFonts w:ascii="Arial" w:hAnsi="Arial" w:cs="Arial"/>
          <w:color w:val="181818"/>
          <w:sz w:val="22"/>
          <w:szCs w:val="22"/>
          <w:shd w:val="clear" w:color="auto" w:fill="FFFFFF"/>
        </w:rPr>
        <w:t>It is noted that on the submitted Drawing No. BJH 03/04</w:t>
      </w:r>
      <w:r w:rsidR="00684558">
        <w:rPr>
          <w:rFonts w:ascii="Arial" w:hAnsi="Arial" w:cs="Arial"/>
          <w:color w:val="181818"/>
          <w:sz w:val="22"/>
          <w:szCs w:val="22"/>
          <w:shd w:val="clear" w:color="auto" w:fill="FFFFFF"/>
        </w:rPr>
        <w:t xml:space="preserve"> – Tree Protection Plan, that in the Key, it </w:t>
      </w:r>
      <w:r w:rsidR="00C610BD">
        <w:rPr>
          <w:rFonts w:ascii="Arial" w:hAnsi="Arial" w:cs="Arial"/>
          <w:color w:val="181818"/>
          <w:sz w:val="22"/>
          <w:szCs w:val="22"/>
          <w:shd w:val="clear" w:color="auto" w:fill="FFFFFF"/>
        </w:rPr>
        <w:t xml:space="preserve">refers to the </w:t>
      </w:r>
      <w:r w:rsidR="00ED434F">
        <w:rPr>
          <w:rFonts w:ascii="Arial" w:hAnsi="Arial" w:cs="Arial"/>
          <w:color w:val="181818"/>
          <w:sz w:val="22"/>
          <w:szCs w:val="22"/>
          <w:shd w:val="clear" w:color="auto" w:fill="FFFFFF"/>
        </w:rPr>
        <w:t>“</w:t>
      </w:r>
      <w:r w:rsidR="00C610BD">
        <w:rPr>
          <w:rFonts w:ascii="Arial" w:hAnsi="Arial" w:cs="Arial"/>
          <w:color w:val="181818"/>
          <w:sz w:val="22"/>
          <w:szCs w:val="22"/>
          <w:shd w:val="clear" w:color="auto" w:fill="FFFFFF"/>
        </w:rPr>
        <w:t>Ground protection measures required</w:t>
      </w:r>
      <w:r w:rsidR="001E7BF5">
        <w:rPr>
          <w:rFonts w:ascii="Arial" w:hAnsi="Arial" w:cs="Arial"/>
          <w:color w:val="181818"/>
          <w:sz w:val="22"/>
          <w:szCs w:val="22"/>
          <w:shd w:val="clear" w:color="auto" w:fill="FFFFFF"/>
        </w:rPr>
        <w:t xml:space="preserve"> here in accordance with </w:t>
      </w:r>
      <w:bookmarkStart w:id="2" w:name="_Hlk220499372"/>
      <w:r w:rsidR="001E7BF5">
        <w:rPr>
          <w:rFonts w:ascii="Arial" w:hAnsi="Arial" w:cs="Arial"/>
          <w:color w:val="181818"/>
          <w:sz w:val="22"/>
          <w:szCs w:val="22"/>
          <w:shd w:val="clear" w:color="auto" w:fill="FFFFFF"/>
        </w:rPr>
        <w:t>BS5837:2012 – Section 6.2.3.3a)</w:t>
      </w:r>
      <w:r w:rsidR="00ED434F">
        <w:rPr>
          <w:rFonts w:ascii="Arial" w:hAnsi="Arial" w:cs="Arial"/>
          <w:color w:val="181818"/>
          <w:sz w:val="22"/>
          <w:szCs w:val="22"/>
          <w:shd w:val="clear" w:color="auto" w:fill="FFFFFF"/>
        </w:rPr>
        <w:t xml:space="preserve">”. </w:t>
      </w:r>
      <w:r w:rsidR="0071601A">
        <w:rPr>
          <w:rFonts w:ascii="Arial" w:hAnsi="Arial" w:cs="Arial"/>
          <w:color w:val="181818"/>
          <w:sz w:val="22"/>
          <w:szCs w:val="22"/>
          <w:shd w:val="clear" w:color="auto" w:fill="FFFFFF"/>
        </w:rPr>
        <w:t xml:space="preserve"> </w:t>
      </w:r>
      <w:r w:rsidR="00ED434F">
        <w:rPr>
          <w:rFonts w:ascii="Arial" w:hAnsi="Arial" w:cs="Arial"/>
          <w:color w:val="181818"/>
          <w:sz w:val="22"/>
          <w:szCs w:val="22"/>
          <w:shd w:val="clear" w:color="auto" w:fill="FFFFFF"/>
        </w:rPr>
        <w:t>But doesn’t</w:t>
      </w:r>
      <w:r w:rsidR="007433D4">
        <w:rPr>
          <w:rFonts w:ascii="Arial" w:hAnsi="Arial" w:cs="Arial"/>
          <w:color w:val="181818"/>
          <w:sz w:val="22"/>
          <w:szCs w:val="22"/>
          <w:shd w:val="clear" w:color="auto" w:fill="FFFFFF"/>
        </w:rPr>
        <w:t xml:space="preserve"> add that this section </w:t>
      </w:r>
      <w:r w:rsidR="0069120E">
        <w:rPr>
          <w:rFonts w:ascii="Arial" w:hAnsi="Arial" w:cs="Arial"/>
          <w:color w:val="181818"/>
          <w:sz w:val="22"/>
          <w:szCs w:val="22"/>
          <w:shd w:val="clear" w:color="auto" w:fill="FFFFFF"/>
        </w:rPr>
        <w:t xml:space="preserve">is dealt with on p17 of the submitted </w:t>
      </w:r>
      <w:proofErr w:type="spellStart"/>
      <w:r w:rsidR="0069120E">
        <w:rPr>
          <w:rFonts w:ascii="Arial" w:hAnsi="Arial" w:cs="Arial"/>
          <w:color w:val="181818"/>
          <w:sz w:val="22"/>
          <w:szCs w:val="22"/>
          <w:shd w:val="clear" w:color="auto" w:fill="FFFFFF"/>
        </w:rPr>
        <w:t>Arboricultural</w:t>
      </w:r>
      <w:proofErr w:type="spellEnd"/>
      <w:r w:rsidR="0069120E">
        <w:rPr>
          <w:rFonts w:ascii="Arial" w:hAnsi="Arial" w:cs="Arial"/>
          <w:color w:val="181818"/>
          <w:sz w:val="22"/>
          <w:szCs w:val="22"/>
          <w:shd w:val="clear" w:color="auto" w:fill="FFFFFF"/>
        </w:rPr>
        <w:t xml:space="preserve"> Method Statement</w:t>
      </w:r>
      <w:r w:rsidR="0071601A">
        <w:rPr>
          <w:rFonts w:ascii="Arial" w:hAnsi="Arial" w:cs="Arial"/>
          <w:color w:val="181818"/>
          <w:sz w:val="22"/>
          <w:szCs w:val="22"/>
          <w:shd w:val="clear" w:color="auto" w:fill="FFFFFF"/>
        </w:rPr>
        <w:t>,</w:t>
      </w:r>
      <w:bookmarkEnd w:id="2"/>
      <w:r w:rsidR="0071601A">
        <w:rPr>
          <w:rFonts w:ascii="Arial" w:hAnsi="Arial" w:cs="Arial"/>
          <w:color w:val="181818"/>
          <w:sz w:val="22"/>
          <w:szCs w:val="22"/>
          <w:shd w:val="clear" w:color="auto" w:fill="FFFFFF"/>
        </w:rPr>
        <w:t xml:space="preserve"> where under </w:t>
      </w:r>
      <w:r w:rsidR="0071601A">
        <w:rPr>
          <w:rFonts w:ascii="Arial" w:hAnsi="Arial" w:cs="Arial"/>
          <w:sz w:val="22"/>
          <w:szCs w:val="22"/>
        </w:rPr>
        <w:t>point a)</w:t>
      </w:r>
      <w:r w:rsidR="0071601A">
        <w:rPr>
          <w:rFonts w:ascii="Arial" w:hAnsi="Arial" w:cs="Arial"/>
          <w:sz w:val="22"/>
          <w:szCs w:val="22"/>
        </w:rPr>
        <w:t xml:space="preserve"> it refers to, </w:t>
      </w:r>
      <w:r w:rsidR="0071601A">
        <w:rPr>
          <w:rFonts w:ascii="Arial" w:hAnsi="Arial" w:cs="Arial"/>
          <w:sz w:val="22"/>
          <w:szCs w:val="22"/>
        </w:rPr>
        <w:t>two different types of ground protection</w:t>
      </w:r>
      <w:r w:rsidR="00EE7BE4">
        <w:rPr>
          <w:rFonts w:ascii="Arial" w:hAnsi="Arial" w:cs="Arial"/>
          <w:sz w:val="22"/>
          <w:szCs w:val="22"/>
        </w:rPr>
        <w:t xml:space="preserve"> measures</w:t>
      </w:r>
      <w:r w:rsidR="0071601A">
        <w:rPr>
          <w:rFonts w:ascii="Arial" w:hAnsi="Arial" w:cs="Arial"/>
          <w:sz w:val="22"/>
          <w:szCs w:val="22"/>
        </w:rPr>
        <w:t xml:space="preserve"> that could be used, as set out below.  </w:t>
      </w:r>
    </w:p>
    <w:p w14:paraId="767681A4" w14:textId="77777777" w:rsidR="00670FD5" w:rsidRDefault="00670FD5" w:rsidP="00A050F1">
      <w:pPr>
        <w:spacing w:after="0" w:line="276" w:lineRule="auto"/>
        <w:jc w:val="both"/>
        <w:rPr>
          <w:rFonts w:ascii="Arial" w:hAnsi="Arial" w:cs="Arial"/>
          <w:sz w:val="22"/>
          <w:szCs w:val="22"/>
        </w:rPr>
      </w:pPr>
    </w:p>
    <w:p w14:paraId="095DF7C5" w14:textId="298A7662" w:rsidR="00A52DC5" w:rsidRDefault="00BA17DC" w:rsidP="00A52DC5">
      <w:pPr>
        <w:spacing w:after="0" w:line="276" w:lineRule="auto"/>
        <w:jc w:val="both"/>
        <w:rPr>
          <w:rFonts w:ascii="Arial" w:hAnsi="Arial" w:cs="Arial"/>
          <w:sz w:val="22"/>
          <w:szCs w:val="22"/>
        </w:rPr>
      </w:pPr>
      <w:bookmarkStart w:id="3" w:name="_Hlk220493563"/>
      <w:r>
        <w:rPr>
          <w:rFonts w:ascii="Arial" w:hAnsi="Arial" w:cs="Arial"/>
          <w:b/>
          <w:bCs/>
          <w:sz w:val="22"/>
          <w:szCs w:val="22"/>
        </w:rPr>
        <w:t>“</w:t>
      </w:r>
      <w:r w:rsidR="00A52DC5" w:rsidRPr="00A52DC5">
        <w:rPr>
          <w:rFonts w:ascii="Arial" w:hAnsi="Arial" w:cs="Arial"/>
          <w:b/>
          <w:bCs/>
          <w:sz w:val="22"/>
          <w:szCs w:val="22"/>
        </w:rPr>
        <w:t>BS5837:2012 – Section 6.2.3.3</w:t>
      </w:r>
      <w:r w:rsidR="00A52DC5" w:rsidRPr="00A52DC5">
        <w:rPr>
          <w:rFonts w:ascii="Arial" w:hAnsi="Arial" w:cs="Arial"/>
          <w:sz w:val="22"/>
          <w:szCs w:val="22"/>
        </w:rPr>
        <w:t xml:space="preserve"> - New temporary ground protection should be capable of supporting any traffic entering or using the site without being distorted or causing compaction of underlying soil</w:t>
      </w:r>
      <w:r>
        <w:rPr>
          <w:rFonts w:ascii="Arial" w:hAnsi="Arial" w:cs="Arial"/>
          <w:sz w:val="22"/>
          <w:szCs w:val="22"/>
        </w:rPr>
        <w:t>”</w:t>
      </w:r>
      <w:r w:rsidR="00A52DC5" w:rsidRPr="00A52DC5">
        <w:rPr>
          <w:rFonts w:ascii="Arial" w:hAnsi="Arial" w:cs="Arial"/>
          <w:sz w:val="22"/>
          <w:szCs w:val="22"/>
        </w:rPr>
        <w:t>.</w:t>
      </w:r>
    </w:p>
    <w:p w14:paraId="6FAA5FCC" w14:textId="77777777" w:rsidR="00BA17DC" w:rsidRPr="00A52DC5" w:rsidRDefault="00BA17DC" w:rsidP="00A52DC5">
      <w:pPr>
        <w:spacing w:after="0" w:line="276" w:lineRule="auto"/>
        <w:jc w:val="both"/>
        <w:rPr>
          <w:rFonts w:ascii="Arial" w:hAnsi="Arial" w:cs="Arial"/>
          <w:sz w:val="22"/>
          <w:szCs w:val="22"/>
        </w:rPr>
      </w:pPr>
    </w:p>
    <w:p w14:paraId="74F6F490" w14:textId="02D8C7B6" w:rsidR="00A52DC5" w:rsidRDefault="00BA17DC" w:rsidP="00A52DC5">
      <w:pPr>
        <w:spacing w:after="0" w:line="276" w:lineRule="auto"/>
        <w:jc w:val="both"/>
        <w:rPr>
          <w:rFonts w:ascii="Arial" w:hAnsi="Arial" w:cs="Arial"/>
          <w:sz w:val="22"/>
          <w:szCs w:val="22"/>
        </w:rPr>
      </w:pPr>
      <w:r>
        <w:rPr>
          <w:rFonts w:ascii="Arial" w:hAnsi="Arial" w:cs="Arial"/>
          <w:sz w:val="22"/>
          <w:szCs w:val="22"/>
        </w:rPr>
        <w:t>“</w:t>
      </w:r>
      <w:r w:rsidR="00A52DC5" w:rsidRPr="00A52DC5">
        <w:rPr>
          <w:rFonts w:ascii="Arial" w:hAnsi="Arial" w:cs="Arial"/>
          <w:sz w:val="22"/>
          <w:szCs w:val="22"/>
        </w:rPr>
        <w:t>Note The ground protection might comprise one of the following:</w:t>
      </w:r>
    </w:p>
    <w:p w14:paraId="42D1C5D0" w14:textId="77777777" w:rsidR="00BA17DC" w:rsidRPr="00A52DC5" w:rsidRDefault="00BA17DC" w:rsidP="00A52DC5">
      <w:pPr>
        <w:spacing w:after="0" w:line="276" w:lineRule="auto"/>
        <w:jc w:val="both"/>
        <w:rPr>
          <w:rFonts w:ascii="Arial" w:hAnsi="Arial" w:cs="Arial"/>
          <w:sz w:val="22"/>
          <w:szCs w:val="22"/>
        </w:rPr>
      </w:pPr>
    </w:p>
    <w:p w14:paraId="48A6D487" w14:textId="64799B64" w:rsidR="00670FD5" w:rsidRPr="00B42977" w:rsidRDefault="00A52DC5" w:rsidP="00B42977">
      <w:pPr>
        <w:pStyle w:val="ListParagraph"/>
        <w:numPr>
          <w:ilvl w:val="0"/>
          <w:numId w:val="29"/>
        </w:numPr>
        <w:spacing w:after="0" w:line="276" w:lineRule="auto"/>
        <w:jc w:val="both"/>
        <w:rPr>
          <w:rFonts w:ascii="Arial" w:hAnsi="Arial" w:cs="Arial"/>
          <w:sz w:val="22"/>
          <w:szCs w:val="22"/>
        </w:rPr>
      </w:pPr>
      <w:r w:rsidRPr="00B42977">
        <w:rPr>
          <w:rFonts w:ascii="Arial" w:hAnsi="Arial" w:cs="Arial"/>
          <w:sz w:val="22"/>
          <w:szCs w:val="22"/>
        </w:rPr>
        <w:t xml:space="preserve">for pedestrian movements only, a single thickness of scaffold boards placed either on top of a driven scaffold frame, </w:t>
      </w:r>
      <w:proofErr w:type="gramStart"/>
      <w:r w:rsidRPr="00B42977">
        <w:rPr>
          <w:rFonts w:ascii="Arial" w:hAnsi="Arial" w:cs="Arial"/>
          <w:sz w:val="22"/>
          <w:szCs w:val="22"/>
        </w:rPr>
        <w:t>so as to</w:t>
      </w:r>
      <w:proofErr w:type="gramEnd"/>
      <w:r w:rsidRPr="00B42977">
        <w:rPr>
          <w:rFonts w:ascii="Arial" w:hAnsi="Arial" w:cs="Arial"/>
          <w:sz w:val="22"/>
          <w:szCs w:val="22"/>
        </w:rPr>
        <w:t xml:space="preserve"> form a suspended walkway, or on top of</w:t>
      </w:r>
      <w:r w:rsidR="00BA17DC" w:rsidRPr="00B42977">
        <w:rPr>
          <w:rFonts w:ascii="Arial" w:hAnsi="Arial" w:cs="Arial"/>
          <w:sz w:val="22"/>
          <w:szCs w:val="22"/>
        </w:rPr>
        <w:t xml:space="preserve"> </w:t>
      </w:r>
      <w:r w:rsidRPr="00B42977">
        <w:rPr>
          <w:rFonts w:ascii="Arial" w:hAnsi="Arial" w:cs="Arial"/>
          <w:sz w:val="22"/>
          <w:szCs w:val="22"/>
        </w:rPr>
        <w:t>a compression-resistant layer (e.g. 100mm depth of woodchip), laid onto a geotextile membrane</w:t>
      </w:r>
      <w:r w:rsidR="00BA17DC" w:rsidRPr="00B42977">
        <w:rPr>
          <w:rFonts w:ascii="Arial" w:hAnsi="Arial" w:cs="Arial"/>
          <w:sz w:val="22"/>
          <w:szCs w:val="22"/>
        </w:rPr>
        <w:t>”.</w:t>
      </w:r>
    </w:p>
    <w:bookmarkEnd w:id="3"/>
    <w:p w14:paraId="776478C2" w14:textId="6FBB8566" w:rsidR="00B42977" w:rsidRDefault="00B42977" w:rsidP="00B42977">
      <w:pPr>
        <w:spacing w:after="0" w:line="276" w:lineRule="auto"/>
        <w:jc w:val="both"/>
        <w:rPr>
          <w:rFonts w:ascii="Arial" w:hAnsi="Arial" w:cs="Arial"/>
          <w:sz w:val="22"/>
          <w:szCs w:val="22"/>
        </w:rPr>
      </w:pPr>
    </w:p>
    <w:p w14:paraId="0DB0E6F3" w14:textId="5898BFC6" w:rsidR="0059704C" w:rsidRPr="00B42977" w:rsidRDefault="0059704C" w:rsidP="00B42977">
      <w:pPr>
        <w:spacing w:after="0" w:line="276" w:lineRule="auto"/>
        <w:jc w:val="both"/>
        <w:rPr>
          <w:rFonts w:ascii="Arial" w:hAnsi="Arial" w:cs="Arial"/>
          <w:sz w:val="22"/>
          <w:szCs w:val="22"/>
        </w:rPr>
      </w:pPr>
      <w:r>
        <w:rPr>
          <w:rFonts w:ascii="Arial" w:hAnsi="Arial" w:cs="Arial"/>
          <w:sz w:val="22"/>
          <w:szCs w:val="22"/>
        </w:rPr>
        <w:t xml:space="preserve">In </w:t>
      </w:r>
      <w:r w:rsidR="00223B2C">
        <w:rPr>
          <w:rFonts w:ascii="Arial" w:hAnsi="Arial" w:cs="Arial"/>
          <w:sz w:val="22"/>
          <w:szCs w:val="22"/>
        </w:rPr>
        <w:t>view of</w:t>
      </w:r>
      <w:r>
        <w:rPr>
          <w:rFonts w:ascii="Arial" w:hAnsi="Arial" w:cs="Arial"/>
          <w:sz w:val="22"/>
          <w:szCs w:val="22"/>
        </w:rPr>
        <w:t xml:space="preserve"> this, a pre-commencement condition will require Drawing No. BJH</w:t>
      </w:r>
      <w:r w:rsidR="00223B2C">
        <w:rPr>
          <w:rFonts w:ascii="Arial" w:hAnsi="Arial" w:cs="Arial"/>
          <w:sz w:val="22"/>
          <w:szCs w:val="22"/>
        </w:rPr>
        <w:t xml:space="preserve"> 03/04</w:t>
      </w:r>
      <w:r w:rsidR="00EE7BE4">
        <w:rPr>
          <w:rFonts w:ascii="Arial" w:hAnsi="Arial" w:cs="Arial"/>
          <w:sz w:val="22"/>
          <w:szCs w:val="22"/>
        </w:rPr>
        <w:t xml:space="preserve"> – Tree Protection Plan</w:t>
      </w:r>
      <w:r w:rsidR="009F053B">
        <w:rPr>
          <w:rFonts w:ascii="Arial" w:hAnsi="Arial" w:cs="Arial"/>
          <w:sz w:val="22"/>
          <w:szCs w:val="22"/>
        </w:rPr>
        <w:t>,</w:t>
      </w:r>
      <w:r w:rsidR="00223B2C">
        <w:rPr>
          <w:rFonts w:ascii="Arial" w:hAnsi="Arial" w:cs="Arial"/>
          <w:sz w:val="22"/>
          <w:szCs w:val="22"/>
        </w:rPr>
        <w:t xml:space="preserve"> to be updated to illustrate one of the </w:t>
      </w:r>
      <w:r w:rsidR="007E1184">
        <w:rPr>
          <w:rFonts w:ascii="Arial" w:hAnsi="Arial" w:cs="Arial"/>
          <w:sz w:val="22"/>
          <w:szCs w:val="22"/>
        </w:rPr>
        <w:t xml:space="preserve">methods set out above. </w:t>
      </w:r>
    </w:p>
    <w:p w14:paraId="667391FD" w14:textId="77777777" w:rsidR="0012561E" w:rsidRDefault="0012561E" w:rsidP="00A050F1">
      <w:pPr>
        <w:spacing w:after="0" w:line="276" w:lineRule="auto"/>
        <w:jc w:val="both"/>
        <w:rPr>
          <w:rFonts w:ascii="Arial" w:hAnsi="Arial" w:cs="Arial"/>
          <w:sz w:val="22"/>
          <w:szCs w:val="22"/>
          <w:u w:val="single"/>
        </w:rPr>
      </w:pPr>
    </w:p>
    <w:p w14:paraId="0E95D0A4" w14:textId="39099F97" w:rsidR="00434B3A" w:rsidRPr="00F36C56" w:rsidRDefault="00434B3A" w:rsidP="00A050F1">
      <w:pPr>
        <w:spacing w:after="0" w:line="276" w:lineRule="auto"/>
        <w:jc w:val="both"/>
        <w:rPr>
          <w:rFonts w:ascii="Arial" w:hAnsi="Arial" w:cs="Arial"/>
          <w:sz w:val="22"/>
          <w:szCs w:val="22"/>
          <w:u w:val="single"/>
        </w:rPr>
      </w:pPr>
    </w:p>
    <w:p w14:paraId="12703ED0" w14:textId="71810645" w:rsidR="006E0AF4" w:rsidRDefault="009200E7" w:rsidP="00A050F1">
      <w:pPr>
        <w:spacing w:after="0" w:line="276" w:lineRule="auto"/>
        <w:jc w:val="both"/>
        <w:rPr>
          <w:rFonts w:ascii="Arial" w:hAnsi="Arial" w:cs="Arial"/>
          <w:sz w:val="22"/>
          <w:szCs w:val="22"/>
        </w:rPr>
      </w:pPr>
      <w:r>
        <w:rPr>
          <w:rFonts w:ascii="Arial" w:hAnsi="Arial" w:cs="Arial"/>
          <w:sz w:val="22"/>
          <w:szCs w:val="22"/>
        </w:rPr>
        <w:lastRenderedPageBreak/>
        <w:t xml:space="preserve">In view of this, </w:t>
      </w:r>
      <w:r w:rsidR="00465A41">
        <w:rPr>
          <w:rFonts w:ascii="Arial" w:hAnsi="Arial" w:cs="Arial"/>
          <w:sz w:val="22"/>
          <w:szCs w:val="22"/>
        </w:rPr>
        <w:t>the proposals are not considered to cause any harm to the</w:t>
      </w:r>
      <w:r w:rsidR="0075613C">
        <w:rPr>
          <w:rFonts w:ascii="Arial" w:hAnsi="Arial" w:cs="Arial"/>
          <w:sz w:val="22"/>
          <w:szCs w:val="22"/>
        </w:rPr>
        <w:t xml:space="preserve"> </w:t>
      </w:r>
      <w:r w:rsidR="00810B24">
        <w:rPr>
          <w:rFonts w:ascii="Arial" w:hAnsi="Arial" w:cs="Arial"/>
          <w:sz w:val="22"/>
          <w:szCs w:val="22"/>
        </w:rPr>
        <w:t xml:space="preserve">health of the </w:t>
      </w:r>
      <w:r w:rsidR="0075613C">
        <w:rPr>
          <w:rFonts w:ascii="Arial" w:hAnsi="Arial" w:cs="Arial"/>
          <w:sz w:val="22"/>
          <w:szCs w:val="22"/>
        </w:rPr>
        <w:t>nearby</w:t>
      </w:r>
      <w:r w:rsidR="00465A41">
        <w:rPr>
          <w:rFonts w:ascii="Arial" w:hAnsi="Arial" w:cs="Arial"/>
          <w:sz w:val="22"/>
          <w:szCs w:val="22"/>
        </w:rPr>
        <w:t xml:space="preserve"> tr</w:t>
      </w:r>
      <w:r w:rsidR="0075613C">
        <w:rPr>
          <w:rFonts w:ascii="Arial" w:hAnsi="Arial" w:cs="Arial"/>
          <w:sz w:val="22"/>
          <w:szCs w:val="22"/>
        </w:rPr>
        <w:t>ees</w:t>
      </w:r>
      <w:r w:rsidR="00810B24">
        <w:rPr>
          <w:rFonts w:ascii="Arial" w:hAnsi="Arial" w:cs="Arial"/>
          <w:sz w:val="22"/>
          <w:szCs w:val="22"/>
        </w:rPr>
        <w:t xml:space="preserve"> within the Conservation Area. </w:t>
      </w:r>
    </w:p>
    <w:p w14:paraId="3EDE29EC" w14:textId="77777777" w:rsidR="009077AD" w:rsidRDefault="009077AD" w:rsidP="00A050F1">
      <w:pPr>
        <w:spacing w:after="0" w:line="276" w:lineRule="auto"/>
        <w:jc w:val="both"/>
        <w:rPr>
          <w:rFonts w:ascii="Arial" w:hAnsi="Arial" w:cs="Arial"/>
          <w:sz w:val="22"/>
          <w:szCs w:val="22"/>
        </w:rPr>
      </w:pPr>
    </w:p>
    <w:p w14:paraId="1C4D3C06" w14:textId="07069015" w:rsidR="009077AD" w:rsidRPr="009200E7" w:rsidRDefault="009077AD" w:rsidP="00A050F1">
      <w:pPr>
        <w:spacing w:after="0" w:line="276" w:lineRule="auto"/>
        <w:jc w:val="both"/>
        <w:rPr>
          <w:rFonts w:ascii="Arial" w:hAnsi="Arial" w:cs="Arial"/>
          <w:sz w:val="22"/>
          <w:szCs w:val="22"/>
        </w:rPr>
      </w:pPr>
      <w:r>
        <w:rPr>
          <w:rFonts w:ascii="Arial" w:hAnsi="Arial" w:cs="Arial"/>
          <w:sz w:val="22"/>
          <w:szCs w:val="22"/>
        </w:rPr>
        <w:t>The same condition</w:t>
      </w:r>
      <w:r w:rsidR="00A576C9">
        <w:rPr>
          <w:rFonts w:ascii="Arial" w:hAnsi="Arial" w:cs="Arial"/>
          <w:sz w:val="22"/>
          <w:szCs w:val="22"/>
        </w:rPr>
        <w:t xml:space="preserve"> on the 2022 Decision Notice requiring the works to be carried out in strict accordance with the tree protection measures (including on the erection</w:t>
      </w:r>
      <w:r w:rsidR="000163FF">
        <w:rPr>
          <w:rFonts w:ascii="Arial" w:hAnsi="Arial" w:cs="Arial"/>
          <w:sz w:val="22"/>
          <w:szCs w:val="22"/>
        </w:rPr>
        <w:t xml:space="preserve"> of protective fencing and the use of a piling system) contained within the approved </w:t>
      </w:r>
      <w:proofErr w:type="spellStart"/>
      <w:r w:rsidR="000163FF">
        <w:rPr>
          <w:rFonts w:ascii="Arial" w:hAnsi="Arial" w:cs="Arial"/>
          <w:sz w:val="22"/>
          <w:szCs w:val="22"/>
        </w:rPr>
        <w:t>Arboricultural</w:t>
      </w:r>
      <w:proofErr w:type="spellEnd"/>
      <w:r w:rsidR="000163FF">
        <w:rPr>
          <w:rFonts w:ascii="Arial" w:hAnsi="Arial" w:cs="Arial"/>
          <w:sz w:val="22"/>
          <w:szCs w:val="22"/>
        </w:rPr>
        <w:t xml:space="preserve"> Method Statement and Tree Root Protection Service Method Statement will be secured</w:t>
      </w:r>
      <w:r w:rsidR="00A31AA8">
        <w:rPr>
          <w:rFonts w:ascii="Arial" w:hAnsi="Arial" w:cs="Arial"/>
          <w:sz w:val="22"/>
          <w:szCs w:val="22"/>
        </w:rPr>
        <w:t xml:space="preserve"> on this decision notice</w:t>
      </w:r>
      <w:r w:rsidR="000163FF">
        <w:rPr>
          <w:rFonts w:ascii="Arial" w:hAnsi="Arial" w:cs="Arial"/>
          <w:sz w:val="22"/>
          <w:szCs w:val="22"/>
        </w:rPr>
        <w:t xml:space="preserve">. </w:t>
      </w:r>
    </w:p>
    <w:p w14:paraId="657BB11D" w14:textId="77777777" w:rsidR="001A47E8" w:rsidRDefault="001A47E8" w:rsidP="00A050F1">
      <w:pPr>
        <w:spacing w:after="0" w:line="276" w:lineRule="auto"/>
        <w:jc w:val="both"/>
        <w:rPr>
          <w:rFonts w:ascii="Arial" w:hAnsi="Arial" w:cs="Arial"/>
          <w:b/>
          <w:bCs/>
          <w:i/>
          <w:iCs/>
          <w:color w:val="FF0000"/>
          <w:sz w:val="22"/>
          <w:szCs w:val="22"/>
        </w:rPr>
      </w:pPr>
    </w:p>
    <w:p w14:paraId="5E676FD4"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139F54D" w14:textId="77777777" w:rsidR="001635D2" w:rsidRPr="001635D2" w:rsidRDefault="001635D2" w:rsidP="001635D2">
      <w:pPr>
        <w:spacing w:after="0" w:line="276" w:lineRule="auto"/>
        <w:jc w:val="both"/>
        <w:rPr>
          <w:rFonts w:ascii="Arial" w:eastAsia="Times New Roman" w:hAnsi="Arial" w:cs="Arial"/>
          <w:i/>
          <w:iCs/>
          <w:kern w:val="0"/>
          <w:sz w:val="22"/>
          <w:szCs w:val="22"/>
          <w:lang w:eastAsia="en-GB"/>
          <w14:ligatures w14:val="none"/>
        </w:rPr>
      </w:pPr>
      <w:r w:rsidRPr="001635D2">
        <w:rPr>
          <w:rFonts w:ascii="Arial" w:eastAsia="Times New Roman" w:hAnsi="Arial" w:cs="Arial"/>
          <w:i/>
          <w:iCs/>
          <w:kern w:val="0"/>
          <w:sz w:val="22"/>
          <w:szCs w:val="22"/>
          <w:lang w:eastAsia="en-GB"/>
          <w14:ligatures w14:val="none"/>
        </w:rPr>
        <w:t>Policy Context</w:t>
      </w:r>
    </w:p>
    <w:p w14:paraId="67846A48"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DEE27CB" w14:textId="77777777" w:rsidR="00393433" w:rsidRDefault="00393433" w:rsidP="00A050F1">
      <w:pPr>
        <w:spacing w:after="0" w:line="276" w:lineRule="auto"/>
        <w:jc w:val="both"/>
        <w:rPr>
          <w:rFonts w:ascii="Arial" w:hAnsi="Arial" w:cs="Arial"/>
          <w:color w:val="000000" w:themeColor="text1"/>
          <w:sz w:val="22"/>
          <w:szCs w:val="22"/>
        </w:rPr>
      </w:pPr>
    </w:p>
    <w:p w14:paraId="14797635" w14:textId="77777777" w:rsidR="00400FB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2B89278" w14:textId="77777777" w:rsidR="00470975" w:rsidRPr="009C1702" w:rsidRDefault="00470975" w:rsidP="00400FB2">
      <w:pPr>
        <w:spacing w:after="0" w:line="276" w:lineRule="auto"/>
        <w:jc w:val="both"/>
        <w:rPr>
          <w:rFonts w:ascii="Arial" w:eastAsia="Times New Roman" w:hAnsi="Arial" w:cs="Arial"/>
          <w:kern w:val="0"/>
          <w:sz w:val="22"/>
          <w:szCs w:val="22"/>
          <w:lang w:eastAsia="en-GB"/>
          <w14:ligatures w14:val="none"/>
        </w:rPr>
      </w:pPr>
    </w:p>
    <w:p w14:paraId="4DD7B672" w14:textId="77777777" w:rsidR="00470975" w:rsidRDefault="00470975" w:rsidP="000610AC">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677F1DBC" w14:textId="77777777" w:rsidR="00470975" w:rsidRDefault="00470975" w:rsidP="000610AC">
      <w:pPr>
        <w:spacing w:after="0" w:line="276" w:lineRule="auto"/>
        <w:jc w:val="both"/>
        <w:rPr>
          <w:rFonts w:ascii="Arial" w:hAnsi="Arial" w:cs="Arial"/>
          <w:i/>
          <w:iCs/>
          <w:color w:val="000000" w:themeColor="text1"/>
          <w:sz w:val="22"/>
          <w:szCs w:val="22"/>
        </w:rPr>
      </w:pPr>
    </w:p>
    <w:p w14:paraId="769D2571" w14:textId="48298AAF" w:rsidR="006D1073" w:rsidRPr="00AC6C28" w:rsidRDefault="00A106DD" w:rsidP="006705B5">
      <w:pPr>
        <w:spacing w:after="0" w:line="276" w:lineRule="auto"/>
        <w:jc w:val="both"/>
        <w:rPr>
          <w:rFonts w:ascii="Arial" w:eastAsia="Times New Roman" w:hAnsi="Arial" w:cs="Arial"/>
          <w:b/>
          <w:bCs/>
          <w:color w:val="000000" w:themeColor="text1"/>
          <w:kern w:val="0"/>
          <w:sz w:val="22"/>
          <w:szCs w:val="22"/>
          <w:lang w:eastAsia="en-GB"/>
          <w14:ligatures w14:val="none"/>
        </w:rPr>
      </w:pPr>
      <w:r>
        <w:rPr>
          <w:rFonts w:ascii="Arial" w:hAnsi="Arial" w:cs="Arial"/>
          <w:color w:val="000000" w:themeColor="text1"/>
          <w:sz w:val="22"/>
          <w:szCs w:val="22"/>
        </w:rPr>
        <w:t>The proposal</w:t>
      </w:r>
      <w:r w:rsidR="005E2748">
        <w:rPr>
          <w:rFonts w:ascii="Arial" w:hAnsi="Arial" w:cs="Arial"/>
          <w:color w:val="000000" w:themeColor="text1"/>
          <w:sz w:val="22"/>
          <w:szCs w:val="22"/>
        </w:rPr>
        <w:t xml:space="preserve"> due to it</w:t>
      </w:r>
      <w:r w:rsidR="00795FF8">
        <w:rPr>
          <w:rFonts w:ascii="Arial" w:hAnsi="Arial" w:cs="Arial"/>
          <w:color w:val="000000" w:themeColor="text1"/>
          <w:sz w:val="22"/>
          <w:szCs w:val="22"/>
        </w:rPr>
        <w:t>s</w:t>
      </w:r>
      <w:r w:rsidR="005E2748">
        <w:rPr>
          <w:rFonts w:ascii="Arial" w:hAnsi="Arial" w:cs="Arial"/>
          <w:color w:val="000000" w:themeColor="text1"/>
          <w:sz w:val="22"/>
          <w:szCs w:val="22"/>
        </w:rPr>
        <w:t xml:space="preserve"> position, set in from the </w:t>
      </w:r>
      <w:r w:rsidR="00795FF8">
        <w:rPr>
          <w:rFonts w:ascii="Arial" w:hAnsi="Arial" w:cs="Arial"/>
          <w:color w:val="000000" w:themeColor="text1"/>
          <w:sz w:val="22"/>
          <w:szCs w:val="22"/>
        </w:rPr>
        <w:t xml:space="preserve">shared boundaries of the property, at </w:t>
      </w:r>
      <w:r w:rsidR="005E2748">
        <w:rPr>
          <w:rFonts w:ascii="Arial" w:hAnsi="Arial" w:cs="Arial"/>
          <w:color w:val="000000" w:themeColor="text1"/>
          <w:sz w:val="22"/>
          <w:szCs w:val="22"/>
        </w:rPr>
        <w:t>single storey height</w:t>
      </w:r>
      <w:r w:rsidR="00795FF8">
        <w:rPr>
          <w:rFonts w:ascii="Arial" w:hAnsi="Arial" w:cs="Arial"/>
          <w:color w:val="000000" w:themeColor="text1"/>
          <w:sz w:val="22"/>
          <w:szCs w:val="22"/>
        </w:rPr>
        <w:t xml:space="preserve">, </w:t>
      </w:r>
      <w:r w:rsidR="00836E94">
        <w:rPr>
          <w:rFonts w:ascii="Arial" w:hAnsi="Arial" w:cs="Arial"/>
          <w:color w:val="000000" w:themeColor="text1"/>
          <w:sz w:val="22"/>
          <w:szCs w:val="22"/>
        </w:rPr>
        <w:t xml:space="preserve">with its fenestration and </w:t>
      </w:r>
      <w:r w:rsidR="00BE1D98">
        <w:rPr>
          <w:rFonts w:ascii="Arial" w:hAnsi="Arial" w:cs="Arial"/>
          <w:color w:val="000000" w:themeColor="text1"/>
          <w:sz w:val="22"/>
          <w:szCs w:val="22"/>
        </w:rPr>
        <w:t xml:space="preserve">partly </w:t>
      </w:r>
      <w:r w:rsidR="00836E94">
        <w:rPr>
          <w:rFonts w:ascii="Arial" w:hAnsi="Arial" w:cs="Arial"/>
          <w:color w:val="000000" w:themeColor="text1"/>
          <w:sz w:val="22"/>
          <w:szCs w:val="22"/>
        </w:rPr>
        <w:t>glazed door facing directly over the private amenity space of the property</w:t>
      </w:r>
      <w:r w:rsidR="00C1058D">
        <w:rPr>
          <w:rFonts w:ascii="Arial" w:hAnsi="Arial" w:cs="Arial"/>
          <w:color w:val="000000" w:themeColor="text1"/>
          <w:sz w:val="22"/>
          <w:szCs w:val="22"/>
        </w:rPr>
        <w:t xml:space="preserve">, will not have any impact upon the nearest neighbouring properties to the </w:t>
      </w:r>
      <w:r w:rsidR="00357C02">
        <w:rPr>
          <w:rFonts w:ascii="Arial" w:hAnsi="Arial" w:cs="Arial"/>
          <w:color w:val="000000" w:themeColor="text1"/>
          <w:sz w:val="22"/>
          <w:szCs w:val="22"/>
        </w:rPr>
        <w:t xml:space="preserve">north-west and </w:t>
      </w:r>
      <w:r w:rsidR="00A36F72">
        <w:rPr>
          <w:rFonts w:ascii="Arial" w:hAnsi="Arial" w:cs="Arial"/>
          <w:color w:val="000000" w:themeColor="text1"/>
          <w:sz w:val="22"/>
          <w:szCs w:val="22"/>
        </w:rPr>
        <w:t>south</w:t>
      </w:r>
      <w:r w:rsidR="00357C02">
        <w:rPr>
          <w:rFonts w:ascii="Arial" w:hAnsi="Arial" w:cs="Arial"/>
          <w:color w:val="000000" w:themeColor="text1"/>
          <w:sz w:val="22"/>
          <w:szCs w:val="22"/>
        </w:rPr>
        <w:t>-east sides</w:t>
      </w:r>
      <w:r w:rsidR="00BE1D98">
        <w:rPr>
          <w:rFonts w:ascii="Arial" w:hAnsi="Arial" w:cs="Arial"/>
          <w:color w:val="000000" w:themeColor="text1"/>
          <w:sz w:val="22"/>
          <w:szCs w:val="22"/>
        </w:rPr>
        <w:t xml:space="preserve"> in terms of causing any overlooking; loss of light; or having an overbearing impact. </w:t>
      </w:r>
    </w:p>
    <w:p w14:paraId="05B257B7" w14:textId="77777777" w:rsidR="00EC65CD" w:rsidRDefault="00EC65CD"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25DBBE1B"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7A18D53E" w14:textId="77777777" w:rsidR="001635D2" w:rsidRPr="001635D2" w:rsidRDefault="001635D2" w:rsidP="001635D2">
      <w:pPr>
        <w:spacing w:after="0" w:line="276" w:lineRule="auto"/>
        <w:jc w:val="both"/>
        <w:rPr>
          <w:rFonts w:ascii="Arial" w:eastAsia="Times New Roman" w:hAnsi="Arial" w:cs="Arial"/>
          <w:i/>
          <w:iCs/>
          <w:kern w:val="0"/>
          <w:sz w:val="22"/>
          <w:szCs w:val="22"/>
          <w:lang w:eastAsia="en-GB"/>
          <w14:ligatures w14:val="none"/>
        </w:rPr>
      </w:pPr>
      <w:r w:rsidRPr="001635D2">
        <w:rPr>
          <w:rFonts w:ascii="Arial" w:eastAsia="Times New Roman" w:hAnsi="Arial" w:cs="Arial"/>
          <w:i/>
          <w:iCs/>
          <w:kern w:val="0"/>
          <w:sz w:val="22"/>
          <w:szCs w:val="22"/>
          <w:lang w:eastAsia="en-GB"/>
          <w14:ligatures w14:val="none"/>
        </w:rPr>
        <w:t>Policy Context</w:t>
      </w:r>
    </w:p>
    <w:p w14:paraId="25B997A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5BFB72FA"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876B91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DA759C8" w14:textId="77777777" w:rsidR="001A6E40"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82C30DC" w14:textId="77777777" w:rsidR="006333F2" w:rsidRDefault="006333F2" w:rsidP="006705B5">
      <w:pPr>
        <w:spacing w:after="0" w:line="276" w:lineRule="auto"/>
        <w:jc w:val="both"/>
        <w:rPr>
          <w:rFonts w:ascii="Arial" w:eastAsia="Times New Roman" w:hAnsi="Arial" w:cs="Arial"/>
          <w:i/>
          <w:iCs/>
          <w:color w:val="000000" w:themeColor="text1"/>
          <w:kern w:val="0"/>
          <w:sz w:val="22"/>
          <w:szCs w:val="22"/>
          <w:lang w:eastAsia="en-GB"/>
          <w14:ligatures w14:val="none"/>
        </w:rPr>
      </w:pPr>
      <w:r w:rsidRPr="006333F2">
        <w:rPr>
          <w:rFonts w:ascii="Arial" w:eastAsia="Times New Roman" w:hAnsi="Arial" w:cs="Arial"/>
          <w:i/>
          <w:iCs/>
          <w:color w:val="000000" w:themeColor="text1"/>
          <w:kern w:val="0"/>
          <w:sz w:val="22"/>
          <w:szCs w:val="22"/>
          <w:lang w:eastAsia="en-GB"/>
          <w14:ligatures w14:val="none"/>
        </w:rPr>
        <w:t>Assessment</w:t>
      </w:r>
    </w:p>
    <w:p w14:paraId="525B54A4" w14:textId="77777777" w:rsidR="006333F2" w:rsidRDefault="006333F2" w:rsidP="006705B5">
      <w:pPr>
        <w:spacing w:after="0" w:line="276" w:lineRule="auto"/>
        <w:jc w:val="both"/>
        <w:rPr>
          <w:rFonts w:ascii="Arial" w:eastAsia="Times New Roman" w:hAnsi="Arial" w:cs="Arial"/>
          <w:i/>
          <w:iCs/>
          <w:color w:val="000000" w:themeColor="text1"/>
          <w:kern w:val="0"/>
          <w:sz w:val="22"/>
          <w:szCs w:val="22"/>
          <w:lang w:eastAsia="en-GB"/>
          <w14:ligatures w14:val="none"/>
        </w:rPr>
      </w:pPr>
    </w:p>
    <w:p w14:paraId="6E16534C" w14:textId="4280F559" w:rsidR="00E95BFE" w:rsidRDefault="00E95BFE"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There is a large</w:t>
      </w:r>
      <w:r w:rsidR="00610105">
        <w:rPr>
          <w:rFonts w:ascii="Arial" w:eastAsia="Times New Roman" w:hAnsi="Arial" w:cs="Arial"/>
          <w:color w:val="000000" w:themeColor="text1"/>
          <w:kern w:val="0"/>
          <w:sz w:val="22"/>
          <w:szCs w:val="22"/>
          <w:lang w:eastAsia="en-GB"/>
          <w14:ligatures w14:val="none"/>
        </w:rPr>
        <w:t xml:space="preserve"> gravel</w:t>
      </w:r>
      <w:r>
        <w:rPr>
          <w:rFonts w:ascii="Arial" w:eastAsia="Times New Roman" w:hAnsi="Arial" w:cs="Arial"/>
          <w:color w:val="000000" w:themeColor="text1"/>
          <w:kern w:val="0"/>
          <w:sz w:val="22"/>
          <w:szCs w:val="22"/>
          <w:lang w:eastAsia="en-GB"/>
          <w14:ligatures w14:val="none"/>
        </w:rPr>
        <w:t xml:space="preserve"> driveway</w:t>
      </w:r>
      <w:r w:rsidR="008B78FA">
        <w:rPr>
          <w:rFonts w:ascii="Arial" w:eastAsia="Times New Roman" w:hAnsi="Arial" w:cs="Arial"/>
          <w:color w:val="000000" w:themeColor="text1"/>
          <w:kern w:val="0"/>
          <w:sz w:val="22"/>
          <w:szCs w:val="22"/>
          <w:lang w:eastAsia="en-GB"/>
          <w14:ligatures w14:val="none"/>
        </w:rPr>
        <w:t xml:space="preserve"> serving the property with a two bay open fronted carport to the south-west of the </w:t>
      </w:r>
      <w:r w:rsidR="00BF44AC">
        <w:rPr>
          <w:rFonts w:ascii="Arial" w:eastAsia="Times New Roman" w:hAnsi="Arial" w:cs="Arial"/>
          <w:color w:val="000000" w:themeColor="text1"/>
          <w:kern w:val="0"/>
          <w:sz w:val="22"/>
          <w:szCs w:val="22"/>
          <w:lang w:eastAsia="en-GB"/>
          <w14:ligatures w14:val="none"/>
        </w:rPr>
        <w:t>main dwellinghouse.  Together</w:t>
      </w:r>
      <w:r w:rsidR="001971A6">
        <w:rPr>
          <w:rFonts w:ascii="Arial" w:eastAsia="Times New Roman" w:hAnsi="Arial" w:cs="Arial"/>
          <w:color w:val="000000" w:themeColor="text1"/>
          <w:kern w:val="0"/>
          <w:sz w:val="22"/>
          <w:szCs w:val="22"/>
          <w:lang w:eastAsia="en-GB"/>
          <w14:ligatures w14:val="none"/>
        </w:rPr>
        <w:t>,</w:t>
      </w:r>
      <w:r w:rsidR="00BF44AC">
        <w:rPr>
          <w:rFonts w:ascii="Arial" w:eastAsia="Times New Roman" w:hAnsi="Arial" w:cs="Arial"/>
          <w:color w:val="000000" w:themeColor="text1"/>
          <w:kern w:val="0"/>
          <w:sz w:val="22"/>
          <w:szCs w:val="22"/>
          <w:lang w:eastAsia="en-GB"/>
          <w14:ligatures w14:val="none"/>
        </w:rPr>
        <w:t xml:space="preserve"> these </w:t>
      </w:r>
      <w:r w:rsidR="00F01CA0">
        <w:rPr>
          <w:rFonts w:ascii="Arial" w:eastAsia="Times New Roman" w:hAnsi="Arial" w:cs="Arial"/>
          <w:color w:val="000000" w:themeColor="text1"/>
          <w:kern w:val="0"/>
          <w:sz w:val="22"/>
          <w:szCs w:val="22"/>
          <w:lang w:eastAsia="en-GB"/>
          <w14:ligatures w14:val="none"/>
        </w:rPr>
        <w:t>elements provide 4+ parking spaces, allow</w:t>
      </w:r>
      <w:r w:rsidR="001971A6">
        <w:rPr>
          <w:rFonts w:ascii="Arial" w:eastAsia="Times New Roman" w:hAnsi="Arial" w:cs="Arial"/>
          <w:color w:val="000000" w:themeColor="text1"/>
          <w:kern w:val="0"/>
          <w:sz w:val="22"/>
          <w:szCs w:val="22"/>
          <w:lang w:eastAsia="en-GB"/>
          <w14:ligatures w14:val="none"/>
        </w:rPr>
        <w:t>ing</w:t>
      </w:r>
      <w:r w:rsidR="00F01CA0">
        <w:rPr>
          <w:rFonts w:ascii="Arial" w:eastAsia="Times New Roman" w:hAnsi="Arial" w:cs="Arial"/>
          <w:color w:val="000000" w:themeColor="text1"/>
          <w:kern w:val="0"/>
          <w:sz w:val="22"/>
          <w:szCs w:val="22"/>
          <w:lang w:eastAsia="en-GB"/>
          <w14:ligatures w14:val="none"/>
        </w:rPr>
        <w:t xml:space="preserve"> at least one parking space to serve the annexe and a further 3</w:t>
      </w:r>
      <w:r w:rsidR="004C6303">
        <w:rPr>
          <w:rFonts w:ascii="Arial" w:eastAsia="Times New Roman" w:hAnsi="Arial" w:cs="Arial"/>
          <w:color w:val="000000" w:themeColor="text1"/>
          <w:kern w:val="0"/>
          <w:sz w:val="22"/>
          <w:szCs w:val="22"/>
          <w:lang w:eastAsia="en-GB"/>
          <w14:ligatures w14:val="none"/>
        </w:rPr>
        <w:t>+</w:t>
      </w:r>
      <w:r w:rsidR="001227FE">
        <w:rPr>
          <w:rFonts w:ascii="Arial" w:eastAsia="Times New Roman" w:hAnsi="Arial" w:cs="Arial"/>
          <w:color w:val="000000" w:themeColor="text1"/>
          <w:kern w:val="0"/>
          <w:sz w:val="22"/>
          <w:szCs w:val="22"/>
          <w:lang w:eastAsia="en-GB"/>
          <w14:ligatures w14:val="none"/>
        </w:rPr>
        <w:t xml:space="preserve"> spaces</w:t>
      </w:r>
      <w:r w:rsidR="00F01CA0">
        <w:rPr>
          <w:rFonts w:ascii="Arial" w:eastAsia="Times New Roman" w:hAnsi="Arial" w:cs="Arial"/>
          <w:color w:val="000000" w:themeColor="text1"/>
          <w:kern w:val="0"/>
          <w:sz w:val="22"/>
          <w:szCs w:val="22"/>
          <w:lang w:eastAsia="en-GB"/>
          <w14:ligatures w14:val="none"/>
        </w:rPr>
        <w:t xml:space="preserve"> to serve</w:t>
      </w:r>
      <w:r w:rsidR="004C6303">
        <w:rPr>
          <w:rFonts w:ascii="Arial" w:eastAsia="Times New Roman" w:hAnsi="Arial" w:cs="Arial"/>
          <w:color w:val="000000" w:themeColor="text1"/>
          <w:kern w:val="0"/>
          <w:sz w:val="22"/>
          <w:szCs w:val="22"/>
          <w:lang w:eastAsia="en-GB"/>
          <w14:ligatures w14:val="none"/>
        </w:rPr>
        <w:t xml:space="preserve"> the</w:t>
      </w:r>
      <w:r w:rsidR="00F01CA0">
        <w:rPr>
          <w:rFonts w:ascii="Arial" w:eastAsia="Times New Roman" w:hAnsi="Arial" w:cs="Arial"/>
          <w:color w:val="000000" w:themeColor="text1"/>
          <w:kern w:val="0"/>
          <w:sz w:val="22"/>
          <w:szCs w:val="22"/>
          <w:lang w:eastAsia="en-GB"/>
          <w14:ligatures w14:val="none"/>
        </w:rPr>
        <w:t xml:space="preserve"> th</w:t>
      </w:r>
      <w:r w:rsidR="001227FE">
        <w:rPr>
          <w:rFonts w:ascii="Arial" w:eastAsia="Times New Roman" w:hAnsi="Arial" w:cs="Arial"/>
          <w:color w:val="000000" w:themeColor="text1"/>
          <w:kern w:val="0"/>
          <w:sz w:val="22"/>
          <w:szCs w:val="22"/>
          <w:lang w:eastAsia="en-GB"/>
          <w14:ligatures w14:val="none"/>
        </w:rPr>
        <w:t>ree-</w:t>
      </w:r>
      <w:r w:rsidR="00851689">
        <w:rPr>
          <w:rFonts w:ascii="Arial" w:eastAsia="Times New Roman" w:hAnsi="Arial" w:cs="Arial"/>
          <w:color w:val="000000" w:themeColor="text1"/>
          <w:kern w:val="0"/>
          <w:sz w:val="22"/>
          <w:szCs w:val="22"/>
          <w:lang w:eastAsia="en-GB"/>
          <w14:ligatures w14:val="none"/>
        </w:rPr>
        <w:t>bedroom</w:t>
      </w:r>
      <w:r w:rsidR="001971A6">
        <w:rPr>
          <w:rFonts w:ascii="Arial" w:eastAsia="Times New Roman" w:hAnsi="Arial" w:cs="Arial"/>
          <w:color w:val="000000" w:themeColor="text1"/>
          <w:kern w:val="0"/>
          <w:sz w:val="22"/>
          <w:szCs w:val="22"/>
          <w:lang w:eastAsia="en-GB"/>
          <w14:ligatures w14:val="none"/>
        </w:rPr>
        <w:t xml:space="preserve"> property</w:t>
      </w:r>
      <w:r w:rsidR="00EF68AE">
        <w:rPr>
          <w:rFonts w:ascii="Arial" w:eastAsia="Times New Roman" w:hAnsi="Arial" w:cs="Arial"/>
          <w:color w:val="000000" w:themeColor="text1"/>
          <w:kern w:val="0"/>
          <w:sz w:val="22"/>
          <w:szCs w:val="22"/>
          <w:lang w:eastAsia="en-GB"/>
          <w14:ligatures w14:val="none"/>
        </w:rPr>
        <w:t>.  Therefore</w:t>
      </w:r>
      <w:r w:rsidR="001227FE">
        <w:rPr>
          <w:rFonts w:ascii="Arial" w:eastAsia="Times New Roman" w:hAnsi="Arial" w:cs="Arial"/>
          <w:color w:val="000000" w:themeColor="text1"/>
          <w:kern w:val="0"/>
          <w:sz w:val="22"/>
          <w:szCs w:val="22"/>
          <w:lang w:eastAsia="en-GB"/>
          <w14:ligatures w14:val="none"/>
        </w:rPr>
        <w:t>,</w:t>
      </w:r>
      <w:r w:rsidR="00EF68AE">
        <w:rPr>
          <w:rFonts w:ascii="Arial" w:eastAsia="Times New Roman" w:hAnsi="Arial" w:cs="Arial"/>
          <w:color w:val="000000" w:themeColor="text1"/>
          <w:kern w:val="0"/>
          <w:sz w:val="22"/>
          <w:szCs w:val="22"/>
          <w:lang w:eastAsia="en-GB"/>
          <w14:ligatures w14:val="none"/>
        </w:rPr>
        <w:t xml:space="preserve"> </w:t>
      </w:r>
      <w:r w:rsidR="001227FE">
        <w:rPr>
          <w:rFonts w:ascii="Arial" w:eastAsia="Times New Roman" w:hAnsi="Arial" w:cs="Arial"/>
          <w:color w:val="000000" w:themeColor="text1"/>
          <w:kern w:val="0"/>
          <w:sz w:val="22"/>
          <w:szCs w:val="22"/>
          <w:lang w:eastAsia="en-GB"/>
          <w14:ligatures w14:val="none"/>
        </w:rPr>
        <w:t>exceeding</w:t>
      </w:r>
      <w:r w:rsidR="00EF68AE">
        <w:rPr>
          <w:rFonts w:ascii="Arial" w:eastAsia="Times New Roman" w:hAnsi="Arial" w:cs="Arial"/>
          <w:color w:val="000000" w:themeColor="text1"/>
          <w:kern w:val="0"/>
          <w:sz w:val="22"/>
          <w:szCs w:val="22"/>
          <w:lang w:eastAsia="en-GB"/>
          <w14:ligatures w14:val="none"/>
        </w:rPr>
        <w:t xml:space="preserve"> the minimum standards of the </w:t>
      </w:r>
      <w:r w:rsidR="00851689">
        <w:rPr>
          <w:rFonts w:ascii="Arial" w:eastAsia="Times New Roman" w:hAnsi="Arial" w:cs="Arial"/>
          <w:color w:val="000000" w:themeColor="text1"/>
          <w:kern w:val="0"/>
          <w:sz w:val="22"/>
          <w:szCs w:val="22"/>
          <w:lang w:eastAsia="en-GB"/>
          <w14:ligatures w14:val="none"/>
        </w:rPr>
        <w:t xml:space="preserve">Wiltshire </w:t>
      </w:r>
      <w:r w:rsidR="00AD1602">
        <w:rPr>
          <w:rFonts w:ascii="Arial" w:eastAsia="Times New Roman" w:hAnsi="Arial" w:cs="Arial"/>
          <w:color w:val="000000" w:themeColor="text1"/>
          <w:kern w:val="0"/>
          <w:sz w:val="22"/>
          <w:szCs w:val="22"/>
          <w:lang w:eastAsia="en-GB"/>
          <w14:ligatures w14:val="none"/>
        </w:rPr>
        <w:t>Local Transport Plan 2011-2026 Car Parking Strategy</w:t>
      </w:r>
      <w:r w:rsidR="00EF68AE">
        <w:rPr>
          <w:rFonts w:ascii="Arial" w:eastAsia="Times New Roman" w:hAnsi="Arial" w:cs="Arial"/>
          <w:color w:val="000000" w:themeColor="text1"/>
          <w:kern w:val="0"/>
          <w:sz w:val="22"/>
          <w:szCs w:val="22"/>
          <w:lang w:eastAsia="en-GB"/>
          <w14:ligatures w14:val="none"/>
        </w:rPr>
        <w:t>.</w:t>
      </w:r>
    </w:p>
    <w:p w14:paraId="6403345F" w14:textId="77777777" w:rsidR="00145ECB" w:rsidRDefault="00145ECB"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E3345C9" w14:textId="7BDB1709" w:rsidR="00145ECB" w:rsidRPr="00E95BFE" w:rsidRDefault="00145ECB"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As such, the proposals would not cause any harm to highway safety.</w:t>
      </w:r>
    </w:p>
    <w:p w14:paraId="6920BADD" w14:textId="77777777" w:rsidR="0086049E" w:rsidRPr="006705B5" w:rsidRDefault="0086049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7AD9A63" w14:textId="04A0E5C9"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142CEA" w:rsidRPr="00247CD5">
        <w:rPr>
          <w:rFonts w:ascii="Arial" w:eastAsia="Times New Roman" w:hAnsi="Arial" w:cs="Arial"/>
          <w:color w:val="ED0000"/>
          <w:kern w:val="0"/>
          <w:sz w:val="22"/>
          <w:szCs w:val="22"/>
          <w:lang w:eastAsia="en-GB"/>
          <w14:ligatures w14:val="none"/>
        </w:rPr>
        <w:t xml:space="preserve"> </w:t>
      </w:r>
    </w:p>
    <w:p w14:paraId="4A08833C" w14:textId="77777777" w:rsidR="001635D2" w:rsidRPr="001635D2" w:rsidRDefault="001635D2" w:rsidP="001635D2">
      <w:pPr>
        <w:spacing w:after="0" w:line="276" w:lineRule="auto"/>
        <w:jc w:val="both"/>
        <w:rPr>
          <w:rFonts w:ascii="Arial" w:eastAsia="Times New Roman" w:hAnsi="Arial" w:cs="Arial"/>
          <w:i/>
          <w:iCs/>
          <w:kern w:val="0"/>
          <w:sz w:val="22"/>
          <w:szCs w:val="22"/>
          <w:lang w:eastAsia="en-GB"/>
          <w14:ligatures w14:val="none"/>
        </w:rPr>
      </w:pPr>
      <w:r w:rsidRPr="001635D2">
        <w:rPr>
          <w:rFonts w:ascii="Arial" w:eastAsia="Times New Roman" w:hAnsi="Arial" w:cs="Arial"/>
          <w:i/>
          <w:iCs/>
          <w:kern w:val="0"/>
          <w:sz w:val="22"/>
          <w:szCs w:val="22"/>
          <w:lang w:eastAsia="en-GB"/>
          <w14:ligatures w14:val="none"/>
        </w:rPr>
        <w:t>Policy Context</w:t>
      </w:r>
    </w:p>
    <w:p w14:paraId="439F624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489EA39"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9EB81E5" w14:textId="77777777" w:rsidR="003C3D4B"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6AE30B53" w14:textId="77777777" w:rsidR="00B90F3A" w:rsidRDefault="00B90F3A"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33666E4" w14:textId="77777777" w:rsidR="00B90F3A" w:rsidRPr="00B90F3A" w:rsidRDefault="00B90F3A"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B90F3A">
        <w:rPr>
          <w:rFonts w:ascii="Arial" w:eastAsia="Times New Roman" w:hAnsi="Arial" w:cs="Arial"/>
          <w:color w:val="000000" w:themeColor="text1"/>
          <w:kern w:val="0"/>
          <w:sz w:val="22"/>
          <w:szCs w:val="22"/>
          <w:lang w:eastAsia="en-GB"/>
          <w14:ligatures w14:val="none"/>
        </w:rPr>
        <w:t>The Environment Act 2021 introduces a statutory requirement for most developments to deliver a minimum 10% Biodiversity Net Gain (BNG).</w:t>
      </w:r>
    </w:p>
    <w:p w14:paraId="7915F67E" w14:textId="77777777" w:rsidR="00B90F3A" w:rsidRDefault="00B90F3A"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A9E2C6B" w14:textId="77777777" w:rsidR="003C3D4B" w:rsidRPr="003C3D4B" w:rsidRDefault="003C3D4B" w:rsidP="003C3D4B">
      <w:pPr>
        <w:spacing w:after="0" w:line="276" w:lineRule="auto"/>
        <w:jc w:val="both"/>
        <w:rPr>
          <w:rFonts w:ascii="Arial" w:eastAsia="Times New Roman" w:hAnsi="Arial" w:cs="Arial"/>
          <w:i/>
          <w:iCs/>
          <w:color w:val="000000" w:themeColor="text1"/>
          <w:kern w:val="0"/>
          <w:sz w:val="22"/>
          <w:szCs w:val="22"/>
          <w:lang w:eastAsia="en-GB"/>
          <w14:ligatures w14:val="none"/>
        </w:rPr>
      </w:pPr>
      <w:r w:rsidRPr="003C3D4B">
        <w:rPr>
          <w:rFonts w:ascii="Arial" w:eastAsia="Times New Roman" w:hAnsi="Arial" w:cs="Arial"/>
          <w:i/>
          <w:iCs/>
          <w:color w:val="000000" w:themeColor="text1"/>
          <w:kern w:val="0"/>
          <w:sz w:val="22"/>
          <w:szCs w:val="22"/>
          <w:lang w:eastAsia="en-GB"/>
          <w14:ligatures w14:val="none"/>
        </w:rPr>
        <w:t>Assessment</w:t>
      </w:r>
    </w:p>
    <w:p w14:paraId="011AED66" w14:textId="77777777" w:rsidR="00DD76CB" w:rsidRPr="00C0121E" w:rsidRDefault="00DD76CB" w:rsidP="006705B5">
      <w:pPr>
        <w:spacing w:after="0" w:line="276" w:lineRule="auto"/>
        <w:jc w:val="both"/>
        <w:rPr>
          <w:rFonts w:ascii="Arial" w:eastAsia="Times New Roman" w:hAnsi="Arial" w:cs="Arial"/>
          <w:kern w:val="0"/>
          <w:sz w:val="22"/>
          <w:szCs w:val="22"/>
          <w:lang w:eastAsia="en-GB"/>
          <w14:ligatures w14:val="none"/>
        </w:rPr>
      </w:pPr>
    </w:p>
    <w:p w14:paraId="3D47CB07" w14:textId="3669D83D" w:rsidR="00C0121E" w:rsidRDefault="00C0121E"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Council’s Ecology </w:t>
      </w:r>
      <w:r w:rsidR="00590CF1">
        <w:rPr>
          <w:rFonts w:ascii="Arial" w:eastAsia="Times New Roman" w:hAnsi="Arial" w:cs="Arial"/>
          <w:kern w:val="0"/>
          <w:sz w:val="22"/>
          <w:szCs w:val="22"/>
          <w:lang w:eastAsia="en-GB"/>
          <w14:ligatures w14:val="none"/>
        </w:rPr>
        <w:t>Officer comments that:</w:t>
      </w:r>
    </w:p>
    <w:p w14:paraId="397944E2" w14:textId="77777777" w:rsidR="00590CF1" w:rsidRDefault="00590CF1" w:rsidP="006705B5">
      <w:pPr>
        <w:spacing w:after="0" w:line="276" w:lineRule="auto"/>
        <w:jc w:val="both"/>
        <w:rPr>
          <w:rFonts w:ascii="Arial" w:eastAsia="Times New Roman" w:hAnsi="Arial" w:cs="Arial"/>
          <w:kern w:val="0"/>
          <w:sz w:val="22"/>
          <w:szCs w:val="22"/>
          <w:lang w:eastAsia="en-GB"/>
          <w14:ligatures w14:val="none"/>
        </w:rPr>
      </w:pPr>
    </w:p>
    <w:p w14:paraId="4B792859" w14:textId="2E77DB7E" w:rsidR="00590CF1" w:rsidRPr="00EC57EE" w:rsidRDefault="00377629" w:rsidP="006705B5">
      <w:pPr>
        <w:spacing w:after="0" w:line="276" w:lineRule="auto"/>
        <w:jc w:val="both"/>
        <w:rPr>
          <w:rFonts w:ascii="Arial" w:eastAsia="Times New Roman" w:hAnsi="Arial" w:cs="Arial"/>
          <w:b/>
          <w:bCs/>
          <w:color w:val="000000" w:themeColor="text1"/>
          <w:kern w:val="0"/>
          <w:sz w:val="22"/>
          <w:szCs w:val="22"/>
          <w:lang w:eastAsia="en-GB"/>
          <w14:ligatures w14:val="none"/>
        </w:rPr>
      </w:pPr>
      <w:r w:rsidRPr="00EC57EE">
        <w:rPr>
          <w:rFonts w:ascii="Arial" w:eastAsia="Times New Roman" w:hAnsi="Arial" w:cs="Arial"/>
          <w:b/>
          <w:bCs/>
          <w:color w:val="000000" w:themeColor="text1"/>
          <w:kern w:val="0"/>
          <w:sz w:val="22"/>
          <w:szCs w:val="22"/>
          <w:lang w:eastAsia="en-GB"/>
          <w14:ligatures w14:val="none"/>
        </w:rPr>
        <w:t>Salisbury Plain Special Protection Area (SPA) 6.4km buffer</w:t>
      </w:r>
    </w:p>
    <w:p w14:paraId="05C1E28B" w14:textId="29F318C4" w:rsidR="00377629" w:rsidRPr="00D60B8B" w:rsidRDefault="00377629"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60B8B">
        <w:rPr>
          <w:rFonts w:ascii="Arial" w:eastAsia="Times New Roman" w:hAnsi="Arial" w:cs="Arial"/>
          <w:color w:val="000000" w:themeColor="text1"/>
          <w:kern w:val="0"/>
          <w:sz w:val="22"/>
          <w:szCs w:val="22"/>
          <w:lang w:eastAsia="en-GB"/>
          <w14:ligatures w14:val="none"/>
        </w:rPr>
        <w:t xml:space="preserve">The application lies within the 6.4km zone of influence of the Salisbury Plain SPA and potential impact of recreational pressure on stone curlew, in combination with other plans and projects, must be considered. </w:t>
      </w:r>
    </w:p>
    <w:p w14:paraId="0AC7EED5" w14:textId="77777777" w:rsidR="00377629" w:rsidRPr="00D60B8B" w:rsidRDefault="00377629"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D9266B7" w14:textId="0A37AE8A" w:rsidR="00377629" w:rsidRPr="00D60B8B" w:rsidRDefault="007C0D0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60B8B">
        <w:rPr>
          <w:rFonts w:ascii="Arial" w:eastAsia="Times New Roman" w:hAnsi="Arial" w:cs="Arial"/>
          <w:color w:val="000000" w:themeColor="text1"/>
          <w:kern w:val="0"/>
          <w:sz w:val="22"/>
          <w:szCs w:val="22"/>
          <w:lang w:eastAsia="en-GB"/>
          <w14:ligatures w14:val="none"/>
        </w:rPr>
        <w:t>A test of likely significance has been carried out by the relevant Competent Authority (Wiltshire Council</w:t>
      </w:r>
      <w:r w:rsidR="001B44BD" w:rsidRPr="00D60B8B">
        <w:rPr>
          <w:rFonts w:ascii="Arial" w:eastAsia="Times New Roman" w:hAnsi="Arial" w:cs="Arial"/>
          <w:color w:val="000000" w:themeColor="text1"/>
          <w:kern w:val="0"/>
          <w:sz w:val="22"/>
          <w:szCs w:val="22"/>
          <w:lang w:eastAsia="en-GB"/>
          <w14:ligatures w14:val="none"/>
        </w:rPr>
        <w:t>) as required by Regulation 63 of the Conservation of Habitats and Species Regulations 2017 (as amended).  This concluded that given the scale and nature of the development</w:t>
      </w:r>
      <w:r w:rsidR="00D3393C" w:rsidRPr="00D60B8B">
        <w:rPr>
          <w:rFonts w:ascii="Arial" w:eastAsia="Times New Roman" w:hAnsi="Arial" w:cs="Arial"/>
          <w:color w:val="000000" w:themeColor="text1"/>
          <w:kern w:val="0"/>
          <w:sz w:val="22"/>
          <w:szCs w:val="22"/>
          <w:lang w:eastAsia="en-GB"/>
          <w14:ligatures w14:val="none"/>
        </w:rPr>
        <w:t xml:space="preserve"> (th</w:t>
      </w:r>
      <w:r w:rsidR="004D3BCC" w:rsidRPr="00D60B8B">
        <w:rPr>
          <w:rFonts w:ascii="Arial" w:eastAsia="Times New Roman" w:hAnsi="Arial" w:cs="Arial"/>
          <w:color w:val="000000" w:themeColor="text1"/>
          <w:kern w:val="0"/>
          <w:sz w:val="22"/>
          <w:szCs w:val="22"/>
          <w:lang w:eastAsia="en-GB"/>
          <w14:ligatures w14:val="none"/>
        </w:rPr>
        <w:t>e</w:t>
      </w:r>
      <w:r w:rsidR="00D3393C" w:rsidRPr="00D60B8B">
        <w:rPr>
          <w:rFonts w:ascii="Arial" w:eastAsia="Times New Roman" w:hAnsi="Arial" w:cs="Arial"/>
          <w:color w:val="000000" w:themeColor="text1"/>
          <w:kern w:val="0"/>
          <w:sz w:val="22"/>
          <w:szCs w:val="22"/>
          <w:lang w:eastAsia="en-GB"/>
          <w14:ligatures w14:val="none"/>
        </w:rPr>
        <w:t>re will be no net increase in the overnight accommodation created, provided the use of the annexe is tied to the main property via condition)</w:t>
      </w:r>
      <w:r w:rsidR="004D3BCC" w:rsidRPr="00D60B8B">
        <w:rPr>
          <w:rFonts w:ascii="Arial" w:eastAsia="Times New Roman" w:hAnsi="Arial" w:cs="Arial"/>
          <w:color w:val="000000" w:themeColor="text1"/>
          <w:kern w:val="0"/>
          <w:sz w:val="22"/>
          <w:szCs w:val="22"/>
          <w:lang w:eastAsia="en-GB"/>
          <w14:ligatures w14:val="none"/>
        </w:rPr>
        <w:t xml:space="preserve"> combined with the separation of </w:t>
      </w:r>
      <w:r w:rsidR="002046AE" w:rsidRPr="00D60B8B">
        <w:rPr>
          <w:rFonts w:ascii="Arial" w:eastAsia="Times New Roman" w:hAnsi="Arial" w:cs="Arial"/>
          <w:color w:val="000000" w:themeColor="text1"/>
          <w:kern w:val="0"/>
          <w:sz w:val="22"/>
          <w:szCs w:val="22"/>
          <w:lang w:eastAsia="en-GB"/>
          <w14:ligatures w14:val="none"/>
        </w:rPr>
        <w:t>less than 6km between the SPA and the application site, there is no mechanism for adverse effect, and any temporary construction impacts and operational impacts would be de-</w:t>
      </w:r>
      <w:proofErr w:type="spellStart"/>
      <w:r w:rsidR="002046AE" w:rsidRPr="00D60B8B">
        <w:rPr>
          <w:rFonts w:ascii="Arial" w:eastAsia="Times New Roman" w:hAnsi="Arial" w:cs="Arial"/>
          <w:color w:val="000000" w:themeColor="text1"/>
          <w:kern w:val="0"/>
          <w:sz w:val="22"/>
          <w:szCs w:val="22"/>
          <w:lang w:eastAsia="en-GB"/>
          <w14:ligatures w14:val="none"/>
        </w:rPr>
        <w:t>minimus</w:t>
      </w:r>
      <w:proofErr w:type="spellEnd"/>
      <w:r w:rsidR="002046AE" w:rsidRPr="00D60B8B">
        <w:rPr>
          <w:rFonts w:ascii="Arial" w:eastAsia="Times New Roman" w:hAnsi="Arial" w:cs="Arial"/>
          <w:color w:val="000000" w:themeColor="text1"/>
          <w:kern w:val="0"/>
          <w:sz w:val="22"/>
          <w:szCs w:val="22"/>
          <w:lang w:eastAsia="en-GB"/>
          <w14:ligatures w14:val="none"/>
        </w:rPr>
        <w:t>.  The HRA has concluded that the application is not likely to have significant impacts on Salis</w:t>
      </w:r>
      <w:r w:rsidR="00B8636A" w:rsidRPr="00D60B8B">
        <w:rPr>
          <w:rFonts w:ascii="Arial" w:eastAsia="Times New Roman" w:hAnsi="Arial" w:cs="Arial"/>
          <w:color w:val="000000" w:themeColor="text1"/>
          <w:kern w:val="0"/>
          <w:sz w:val="22"/>
          <w:szCs w:val="22"/>
          <w:lang w:eastAsia="en-GB"/>
          <w14:ligatures w14:val="none"/>
        </w:rPr>
        <w:t>bury Plain SPA and subsequently the application is screened out of Appropriate Assessment.</w:t>
      </w:r>
    </w:p>
    <w:p w14:paraId="0F985429" w14:textId="77777777" w:rsidR="00C0121E" w:rsidRPr="00D60B8B" w:rsidRDefault="00C0121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833D96E" w14:textId="03239673" w:rsidR="00246FDE" w:rsidRPr="00EC57EE" w:rsidRDefault="002F3FB4" w:rsidP="006705B5">
      <w:pPr>
        <w:spacing w:after="0" w:line="276" w:lineRule="auto"/>
        <w:jc w:val="both"/>
        <w:rPr>
          <w:rFonts w:ascii="Arial" w:eastAsia="Times New Roman" w:hAnsi="Arial" w:cs="Arial"/>
          <w:b/>
          <w:bCs/>
          <w:color w:val="000000" w:themeColor="text1"/>
          <w:kern w:val="0"/>
          <w:sz w:val="22"/>
          <w:szCs w:val="22"/>
          <w:lang w:eastAsia="en-GB"/>
          <w14:ligatures w14:val="none"/>
        </w:rPr>
      </w:pPr>
      <w:r w:rsidRPr="00EC57EE">
        <w:rPr>
          <w:rFonts w:ascii="Arial" w:eastAsia="Times New Roman" w:hAnsi="Arial" w:cs="Arial"/>
          <w:b/>
          <w:bCs/>
          <w:color w:val="000000" w:themeColor="text1"/>
          <w:kern w:val="0"/>
          <w:sz w:val="22"/>
          <w:szCs w:val="22"/>
          <w:lang w:eastAsia="en-GB"/>
          <w14:ligatures w14:val="none"/>
        </w:rPr>
        <w:t>Protected species</w:t>
      </w:r>
    </w:p>
    <w:p w14:paraId="0AF7411F" w14:textId="7DAC686A" w:rsidR="002F3FB4" w:rsidRPr="00D60B8B" w:rsidRDefault="002F3FB4" w:rsidP="00D60B8B">
      <w:pPr>
        <w:spacing w:after="0" w:line="276" w:lineRule="auto"/>
        <w:jc w:val="both"/>
        <w:rPr>
          <w:rFonts w:ascii="Arial" w:eastAsia="Times New Roman" w:hAnsi="Arial" w:cs="Arial"/>
          <w:color w:val="000000" w:themeColor="text1"/>
          <w:kern w:val="0"/>
          <w:sz w:val="22"/>
          <w:szCs w:val="22"/>
          <w:lang w:eastAsia="en-GB"/>
          <w14:ligatures w14:val="none"/>
        </w:rPr>
      </w:pPr>
      <w:r w:rsidRPr="002F3FB4">
        <w:rPr>
          <w:rFonts w:ascii="Arial" w:eastAsia="Times New Roman" w:hAnsi="Arial" w:cs="Arial"/>
          <w:color w:val="000000" w:themeColor="text1"/>
          <w:kern w:val="0"/>
          <w:sz w:val="22"/>
          <w:szCs w:val="22"/>
          <w:lang w:eastAsia="en-GB"/>
          <w14:ligatures w14:val="none"/>
        </w:rPr>
        <w:t>A preliminary bat roost assessment was undertaken in September 2018. Over six years have passed since this survey and, typically, survey results would not remain valid for this length of time (see CIEEM’s advice note ‘On the lifespan of ecological reports and surveys’). However, given the type and size of building to be removed (a single-storey summer house with glazing) as well as the previous findings of no suitable bat roosting features, it is considered proportionate in this case to accept the previous survey results. There are no records of known roosts within 290m, and the site does not fall within any core roost areas associated with a bat SAC/protected site.</w:t>
      </w:r>
      <w:r w:rsidRPr="00D60B8B">
        <w:rPr>
          <w:rFonts w:ascii="Arial" w:eastAsia="Times New Roman" w:hAnsi="Arial" w:cs="Arial"/>
          <w:color w:val="000000" w:themeColor="text1"/>
          <w:kern w:val="0"/>
          <w:sz w:val="22"/>
          <w:szCs w:val="22"/>
          <w:lang w:eastAsia="en-GB"/>
          <w14:ligatures w14:val="none"/>
        </w:rPr>
        <w:t xml:space="preserve">  Under the Conservation of Species and Habitat Regulations 2017, it is an offence to harm or disturb bats or damage or destroy their roosts. Planning permission for development does not provide a defence against prosecution under this legislation. The applicant is advised that should bats or evidence of bats be found during the works, all works must cease and a professional ecologist contacted.</w:t>
      </w:r>
      <w:r w:rsidR="001C3DCD" w:rsidRPr="00D60B8B">
        <w:rPr>
          <w:rFonts w:ascii="Arial" w:eastAsia="Times New Roman" w:hAnsi="Arial" w:cs="Arial"/>
          <w:color w:val="000000" w:themeColor="text1"/>
          <w:kern w:val="0"/>
          <w:sz w:val="22"/>
          <w:szCs w:val="22"/>
          <w:lang w:eastAsia="en-GB"/>
          <w14:ligatures w14:val="none"/>
        </w:rPr>
        <w:t xml:space="preserve">  This will be drawn to the applicant’s attention via an informative. </w:t>
      </w:r>
    </w:p>
    <w:p w14:paraId="2E0B4FC4" w14:textId="77777777" w:rsidR="00246FDE" w:rsidRPr="00D60B8B" w:rsidRDefault="00246FD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52AD3BC" w14:textId="77777777" w:rsidR="00440A1C" w:rsidRPr="00440A1C" w:rsidRDefault="00440A1C" w:rsidP="00D60B8B">
      <w:pPr>
        <w:spacing w:after="0" w:line="276" w:lineRule="auto"/>
        <w:jc w:val="both"/>
        <w:rPr>
          <w:rFonts w:ascii="Arial" w:eastAsia="Times New Roman" w:hAnsi="Arial" w:cs="Arial"/>
          <w:b/>
          <w:bCs/>
          <w:color w:val="000000" w:themeColor="text1"/>
          <w:kern w:val="0"/>
          <w:sz w:val="22"/>
          <w:szCs w:val="22"/>
          <w:lang w:eastAsia="en-GB"/>
          <w14:ligatures w14:val="none"/>
        </w:rPr>
      </w:pPr>
      <w:r w:rsidRPr="00440A1C">
        <w:rPr>
          <w:rFonts w:ascii="Arial" w:eastAsia="Times New Roman" w:hAnsi="Arial" w:cs="Arial"/>
          <w:b/>
          <w:bCs/>
          <w:color w:val="000000" w:themeColor="text1"/>
          <w:kern w:val="0"/>
          <w:sz w:val="22"/>
          <w:szCs w:val="22"/>
          <w:lang w:eastAsia="en-GB"/>
          <w14:ligatures w14:val="none"/>
        </w:rPr>
        <w:t>Biodiversity Net Gain</w:t>
      </w:r>
    </w:p>
    <w:p w14:paraId="46FC63A4" w14:textId="19747C17" w:rsidR="00440A1C" w:rsidRPr="00D60B8B" w:rsidRDefault="00440A1C" w:rsidP="00D60B8B">
      <w:pPr>
        <w:spacing w:after="0" w:line="276" w:lineRule="auto"/>
        <w:jc w:val="both"/>
        <w:rPr>
          <w:rFonts w:ascii="Arial" w:eastAsia="Times New Roman" w:hAnsi="Arial" w:cs="Arial"/>
          <w:color w:val="000000" w:themeColor="text1"/>
          <w:kern w:val="0"/>
          <w:sz w:val="22"/>
          <w:szCs w:val="22"/>
          <w:lang w:eastAsia="en-GB"/>
          <w14:ligatures w14:val="none"/>
        </w:rPr>
      </w:pPr>
      <w:r w:rsidRPr="00440A1C">
        <w:rPr>
          <w:rFonts w:ascii="Arial" w:eastAsia="Times New Roman" w:hAnsi="Arial" w:cs="Arial"/>
          <w:color w:val="000000" w:themeColor="text1"/>
          <w:kern w:val="0"/>
          <w:sz w:val="22"/>
          <w:szCs w:val="22"/>
          <w:lang w:eastAsia="en-GB"/>
          <w14:ligatures w14:val="none"/>
        </w:rPr>
        <w:t>From 12 February 2024, Biodiversity Net Gain (BNG) became mandatory under Schedule 7A of the Town and Country Planning Act 1990 (as inserted by Schedule 14 of the</w:t>
      </w:r>
      <w:r w:rsidR="00A5424D" w:rsidRPr="00D60B8B">
        <w:rPr>
          <w:rFonts w:ascii="Arial" w:eastAsia="Times New Roman" w:hAnsi="Arial" w:cs="Arial"/>
          <w:color w:val="000000" w:themeColor="text1"/>
          <w:kern w:val="0"/>
          <w:sz w:val="22"/>
          <w:szCs w:val="22"/>
          <w:lang w:eastAsia="en-GB"/>
          <w14:ligatures w14:val="none"/>
        </w:rPr>
        <w:t xml:space="preserve"> </w:t>
      </w:r>
      <w:r w:rsidRPr="00440A1C">
        <w:rPr>
          <w:rFonts w:ascii="Arial" w:eastAsia="Times New Roman" w:hAnsi="Arial" w:cs="Arial"/>
          <w:color w:val="000000" w:themeColor="text1"/>
          <w:kern w:val="0"/>
          <w:sz w:val="22"/>
          <w:szCs w:val="22"/>
          <w:lang w:eastAsia="en-GB"/>
          <w14:ligatures w14:val="none"/>
        </w:rPr>
        <w:t>Environment Act 2021) requiring applications to deliver 10% BNG unless exempt.</w:t>
      </w:r>
      <w:r w:rsidR="00A5424D" w:rsidRPr="00D60B8B">
        <w:rPr>
          <w:rFonts w:ascii="Arial" w:eastAsia="Times New Roman" w:hAnsi="Arial" w:cs="Arial"/>
          <w:color w:val="000000" w:themeColor="text1"/>
          <w:kern w:val="0"/>
          <w:sz w:val="22"/>
          <w:szCs w:val="22"/>
          <w:lang w:eastAsia="en-GB"/>
          <w14:ligatures w14:val="none"/>
        </w:rPr>
        <w:t xml:space="preserve">  </w:t>
      </w:r>
      <w:r w:rsidRPr="00440A1C">
        <w:rPr>
          <w:rFonts w:ascii="Arial" w:eastAsia="Times New Roman" w:hAnsi="Arial" w:cs="Arial"/>
          <w:color w:val="000000" w:themeColor="text1"/>
          <w:kern w:val="0"/>
          <w:sz w:val="22"/>
          <w:szCs w:val="22"/>
          <w:lang w:eastAsia="en-GB"/>
          <w14:ligatures w14:val="none"/>
        </w:rPr>
        <w:t>Based on the information available the biodiversity gain planning condition is not considered to apply to this application as the development meets the following criteria and is therefore below the de minimis threshold, meaning the development:</w:t>
      </w:r>
    </w:p>
    <w:p w14:paraId="477B407A" w14:textId="77777777" w:rsidR="0078168E" w:rsidRPr="00440A1C" w:rsidRDefault="0078168E" w:rsidP="00D60B8B">
      <w:pPr>
        <w:spacing w:after="0" w:line="276" w:lineRule="auto"/>
        <w:jc w:val="both"/>
        <w:rPr>
          <w:rFonts w:ascii="Arial" w:eastAsia="Times New Roman" w:hAnsi="Arial" w:cs="Arial"/>
          <w:color w:val="000000" w:themeColor="text1"/>
          <w:kern w:val="0"/>
          <w:sz w:val="22"/>
          <w:szCs w:val="22"/>
          <w:lang w:eastAsia="en-GB"/>
          <w14:ligatures w14:val="none"/>
        </w:rPr>
      </w:pPr>
    </w:p>
    <w:p w14:paraId="5B875CA0" w14:textId="7190863F" w:rsidR="00440A1C" w:rsidRPr="00D60B8B" w:rsidRDefault="00440A1C" w:rsidP="00D60B8B">
      <w:pPr>
        <w:pStyle w:val="ListParagraph"/>
        <w:numPr>
          <w:ilvl w:val="0"/>
          <w:numId w:val="28"/>
        </w:numPr>
        <w:spacing w:after="0" w:line="276" w:lineRule="auto"/>
        <w:jc w:val="both"/>
        <w:rPr>
          <w:rFonts w:ascii="Arial" w:eastAsia="Times New Roman" w:hAnsi="Arial" w:cs="Arial"/>
          <w:color w:val="000000" w:themeColor="text1"/>
          <w:kern w:val="0"/>
          <w:sz w:val="22"/>
          <w:szCs w:val="22"/>
          <w:lang w:eastAsia="en-GB"/>
          <w14:ligatures w14:val="none"/>
        </w:rPr>
      </w:pPr>
      <w:r w:rsidRPr="00D60B8B">
        <w:rPr>
          <w:rFonts w:ascii="Arial" w:eastAsia="Times New Roman" w:hAnsi="Arial" w:cs="Arial"/>
          <w:color w:val="000000" w:themeColor="text1"/>
          <w:kern w:val="0"/>
          <w:sz w:val="22"/>
          <w:szCs w:val="22"/>
          <w:lang w:eastAsia="en-GB"/>
          <w14:ligatures w14:val="none"/>
        </w:rPr>
        <w:t>does not impact an onsite priority habitat (a habitat specified in a list published under</w:t>
      </w:r>
    </w:p>
    <w:p w14:paraId="72F93BFD" w14:textId="77777777" w:rsidR="00440A1C" w:rsidRPr="00440A1C" w:rsidRDefault="00440A1C" w:rsidP="00EC57EE">
      <w:pPr>
        <w:spacing w:after="0" w:line="276" w:lineRule="auto"/>
        <w:ind w:firstLine="720"/>
        <w:jc w:val="both"/>
        <w:rPr>
          <w:rFonts w:ascii="Arial" w:eastAsia="Times New Roman" w:hAnsi="Arial" w:cs="Arial"/>
          <w:color w:val="000000" w:themeColor="text1"/>
          <w:kern w:val="0"/>
          <w:sz w:val="22"/>
          <w:szCs w:val="22"/>
          <w:lang w:eastAsia="en-GB"/>
          <w14:ligatures w14:val="none"/>
        </w:rPr>
      </w:pPr>
      <w:r w:rsidRPr="00440A1C">
        <w:rPr>
          <w:rFonts w:ascii="Arial" w:eastAsia="Times New Roman" w:hAnsi="Arial" w:cs="Arial"/>
          <w:color w:val="000000" w:themeColor="text1"/>
          <w:kern w:val="0"/>
          <w:sz w:val="22"/>
          <w:szCs w:val="22"/>
          <w:lang w:eastAsia="en-GB"/>
          <w14:ligatures w14:val="none"/>
        </w:rPr>
        <w:t>section 41 of the Natural Environment and Rural Communities Act 2006); and</w:t>
      </w:r>
    </w:p>
    <w:p w14:paraId="5E7F5F41" w14:textId="74DE30F5" w:rsidR="00440A1C" w:rsidRPr="00EC57EE" w:rsidRDefault="00440A1C" w:rsidP="00EC57EE">
      <w:pPr>
        <w:pStyle w:val="ListParagraph"/>
        <w:numPr>
          <w:ilvl w:val="0"/>
          <w:numId w:val="28"/>
        </w:numPr>
        <w:spacing w:after="0" w:line="276" w:lineRule="auto"/>
        <w:jc w:val="both"/>
        <w:rPr>
          <w:rFonts w:ascii="Arial" w:eastAsia="Times New Roman" w:hAnsi="Arial" w:cs="Arial"/>
          <w:color w:val="000000" w:themeColor="text1"/>
          <w:kern w:val="0"/>
          <w:sz w:val="22"/>
          <w:szCs w:val="22"/>
          <w:lang w:eastAsia="en-GB"/>
          <w14:ligatures w14:val="none"/>
        </w:rPr>
      </w:pPr>
      <w:r w:rsidRPr="00EC57EE">
        <w:rPr>
          <w:rFonts w:ascii="Arial" w:eastAsia="Times New Roman" w:hAnsi="Arial" w:cs="Arial"/>
          <w:color w:val="000000" w:themeColor="text1"/>
          <w:kern w:val="0"/>
          <w:sz w:val="22"/>
          <w:szCs w:val="22"/>
          <w:lang w:eastAsia="en-GB"/>
          <w14:ligatures w14:val="none"/>
        </w:rPr>
        <w:t>impacts less than 25 square metres of onsite habitat that has biodiversity value</w:t>
      </w:r>
    </w:p>
    <w:p w14:paraId="577634AD" w14:textId="77777777" w:rsidR="00440A1C" w:rsidRPr="00440A1C" w:rsidRDefault="00440A1C" w:rsidP="00EC57EE">
      <w:pPr>
        <w:spacing w:after="0" w:line="276" w:lineRule="auto"/>
        <w:ind w:firstLine="720"/>
        <w:jc w:val="both"/>
        <w:rPr>
          <w:rFonts w:ascii="Arial" w:eastAsia="Times New Roman" w:hAnsi="Arial" w:cs="Arial"/>
          <w:color w:val="000000" w:themeColor="text1"/>
          <w:kern w:val="0"/>
          <w:sz w:val="22"/>
          <w:szCs w:val="22"/>
          <w:lang w:eastAsia="en-GB"/>
          <w14:ligatures w14:val="none"/>
        </w:rPr>
      </w:pPr>
      <w:r w:rsidRPr="00440A1C">
        <w:rPr>
          <w:rFonts w:ascii="Arial" w:eastAsia="Times New Roman" w:hAnsi="Arial" w:cs="Arial"/>
          <w:color w:val="000000" w:themeColor="text1"/>
          <w:kern w:val="0"/>
          <w:sz w:val="22"/>
          <w:szCs w:val="22"/>
          <w:lang w:eastAsia="en-GB"/>
          <w14:ligatures w14:val="none"/>
        </w:rPr>
        <w:t>greater than zero and less than 5 metres in length of onsite linear habitat (as defined</w:t>
      </w:r>
    </w:p>
    <w:p w14:paraId="6CCFB88C" w14:textId="77777777" w:rsidR="00440A1C" w:rsidRPr="00440A1C" w:rsidRDefault="00440A1C" w:rsidP="00EC57EE">
      <w:pPr>
        <w:spacing w:after="0" w:line="276" w:lineRule="auto"/>
        <w:ind w:left="720"/>
        <w:jc w:val="both"/>
        <w:rPr>
          <w:rFonts w:ascii="Arial" w:eastAsia="Times New Roman" w:hAnsi="Arial" w:cs="Arial"/>
          <w:color w:val="000000" w:themeColor="text1"/>
          <w:kern w:val="0"/>
          <w:sz w:val="22"/>
          <w:szCs w:val="22"/>
          <w:lang w:eastAsia="en-GB"/>
          <w14:ligatures w14:val="none"/>
        </w:rPr>
      </w:pPr>
      <w:r w:rsidRPr="00440A1C">
        <w:rPr>
          <w:rFonts w:ascii="Arial" w:eastAsia="Times New Roman" w:hAnsi="Arial" w:cs="Arial"/>
          <w:color w:val="000000" w:themeColor="text1"/>
          <w:kern w:val="0"/>
          <w:sz w:val="22"/>
          <w:szCs w:val="22"/>
          <w:lang w:eastAsia="en-GB"/>
          <w14:ligatures w14:val="none"/>
        </w:rPr>
        <w:t>in the statutory metric). As per the Planning Letter, 18.5m2 of habitat with a</w:t>
      </w:r>
    </w:p>
    <w:p w14:paraId="1FEBD027" w14:textId="45B05A72" w:rsidR="00704221" w:rsidRDefault="00440A1C" w:rsidP="00997CBB">
      <w:pPr>
        <w:spacing w:after="0" w:line="276" w:lineRule="auto"/>
        <w:ind w:firstLine="720"/>
        <w:jc w:val="both"/>
        <w:rPr>
          <w:rFonts w:ascii="Arial" w:eastAsia="Times New Roman" w:hAnsi="Arial" w:cs="Arial"/>
          <w:color w:val="000000" w:themeColor="text1"/>
          <w:kern w:val="0"/>
          <w:sz w:val="22"/>
          <w:szCs w:val="22"/>
          <w:lang w:eastAsia="en-GB"/>
          <w14:ligatures w14:val="none"/>
        </w:rPr>
      </w:pPr>
      <w:r w:rsidRPr="00440A1C">
        <w:rPr>
          <w:rFonts w:ascii="Arial" w:eastAsia="Times New Roman" w:hAnsi="Arial" w:cs="Arial"/>
          <w:color w:val="000000" w:themeColor="text1"/>
          <w:kern w:val="0"/>
          <w:sz w:val="22"/>
          <w:szCs w:val="22"/>
          <w:lang w:eastAsia="en-GB"/>
          <w14:ligatures w14:val="none"/>
        </w:rPr>
        <w:t>biodiversity value &gt;0 will be impacted. Therefore, this sub-criterion is met.</w:t>
      </w:r>
    </w:p>
    <w:p w14:paraId="09AF17E4" w14:textId="77777777" w:rsidR="00BE143F" w:rsidRPr="00440A1C" w:rsidRDefault="00BE143F" w:rsidP="00997CBB">
      <w:pPr>
        <w:spacing w:after="0" w:line="276" w:lineRule="auto"/>
        <w:ind w:firstLine="720"/>
        <w:jc w:val="both"/>
        <w:rPr>
          <w:rFonts w:ascii="Arial" w:eastAsia="Times New Roman" w:hAnsi="Arial" w:cs="Arial"/>
          <w:color w:val="000000" w:themeColor="text1"/>
          <w:kern w:val="0"/>
          <w:sz w:val="22"/>
          <w:szCs w:val="22"/>
          <w:lang w:eastAsia="en-GB"/>
          <w14:ligatures w14:val="none"/>
        </w:rPr>
      </w:pPr>
    </w:p>
    <w:p w14:paraId="101806EA" w14:textId="77777777" w:rsidR="00440A1C" w:rsidRPr="00D60B8B" w:rsidRDefault="00440A1C" w:rsidP="00D60B8B">
      <w:pPr>
        <w:spacing w:after="0" w:line="276" w:lineRule="auto"/>
        <w:jc w:val="both"/>
        <w:rPr>
          <w:rFonts w:ascii="Arial" w:eastAsia="Times New Roman" w:hAnsi="Arial" w:cs="Arial"/>
          <w:color w:val="000000" w:themeColor="text1"/>
          <w:kern w:val="0"/>
          <w:sz w:val="22"/>
          <w:szCs w:val="22"/>
          <w:lang w:eastAsia="en-GB"/>
          <w14:ligatures w14:val="none"/>
        </w:rPr>
      </w:pPr>
      <w:r w:rsidRPr="00997CBB">
        <w:rPr>
          <w:rFonts w:ascii="Arial" w:eastAsia="Times New Roman" w:hAnsi="Arial" w:cs="Arial"/>
          <w:color w:val="000000" w:themeColor="text1"/>
          <w:kern w:val="0"/>
          <w:sz w:val="22"/>
          <w:szCs w:val="22"/>
          <w:u w:val="single"/>
          <w:lang w:eastAsia="en-GB"/>
          <w14:ligatures w14:val="none"/>
        </w:rPr>
        <w:t>Note to case officer:</w:t>
      </w:r>
      <w:r w:rsidRPr="00440A1C">
        <w:rPr>
          <w:rFonts w:ascii="Arial" w:eastAsia="Times New Roman" w:hAnsi="Arial" w:cs="Arial"/>
          <w:color w:val="000000" w:themeColor="text1"/>
          <w:kern w:val="0"/>
          <w:sz w:val="22"/>
          <w:szCs w:val="22"/>
          <w:lang w:eastAsia="en-GB"/>
          <w14:ligatures w14:val="none"/>
        </w:rPr>
        <w:t xml:space="preserve"> you should be satisfied that the proposals meet the above criteria and act accordingly. Further information will be required from the applicant prior to determination in the event the application </w:t>
      </w:r>
      <w:proofErr w:type="gramStart"/>
      <w:r w:rsidRPr="00440A1C">
        <w:rPr>
          <w:rFonts w:ascii="Arial" w:eastAsia="Times New Roman" w:hAnsi="Arial" w:cs="Arial"/>
          <w:color w:val="000000" w:themeColor="text1"/>
          <w:kern w:val="0"/>
          <w:sz w:val="22"/>
          <w:szCs w:val="22"/>
          <w:lang w:eastAsia="en-GB"/>
          <w14:ligatures w14:val="none"/>
        </w:rPr>
        <w:t>is considered to be</w:t>
      </w:r>
      <w:proofErr w:type="gramEnd"/>
      <w:r w:rsidRPr="00440A1C">
        <w:rPr>
          <w:rFonts w:ascii="Arial" w:eastAsia="Times New Roman" w:hAnsi="Arial" w:cs="Arial"/>
          <w:color w:val="000000" w:themeColor="text1"/>
          <w:kern w:val="0"/>
          <w:sz w:val="22"/>
          <w:szCs w:val="22"/>
          <w:lang w:eastAsia="en-GB"/>
          <w14:ligatures w14:val="none"/>
        </w:rPr>
        <w:t xml:space="preserve"> subject to mandatory biodiversity net gain.</w:t>
      </w:r>
    </w:p>
    <w:p w14:paraId="77A1E8C3" w14:textId="77777777" w:rsidR="0078168E" w:rsidRDefault="0078168E" w:rsidP="00D60B8B">
      <w:pPr>
        <w:spacing w:after="0" w:line="276" w:lineRule="auto"/>
        <w:jc w:val="both"/>
        <w:rPr>
          <w:rFonts w:ascii="Arial" w:eastAsia="Times New Roman" w:hAnsi="Arial" w:cs="Arial"/>
          <w:color w:val="000000" w:themeColor="text1"/>
          <w:kern w:val="0"/>
          <w:sz w:val="22"/>
          <w:szCs w:val="22"/>
          <w:lang w:eastAsia="en-GB"/>
          <w14:ligatures w14:val="none"/>
        </w:rPr>
      </w:pPr>
    </w:p>
    <w:p w14:paraId="4A14FE5C" w14:textId="77777777" w:rsidR="00997CBB" w:rsidRDefault="00997CBB" w:rsidP="00997CB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It is noted that the agent has referred to the above in the submitted Planning letter, to justify that BNG is not required. </w:t>
      </w:r>
    </w:p>
    <w:p w14:paraId="70676830" w14:textId="77777777" w:rsidR="00997CBB" w:rsidRPr="00440A1C" w:rsidRDefault="00997CBB" w:rsidP="00D60B8B">
      <w:pPr>
        <w:spacing w:after="0" w:line="276" w:lineRule="auto"/>
        <w:jc w:val="both"/>
        <w:rPr>
          <w:rFonts w:ascii="Arial" w:eastAsia="Times New Roman" w:hAnsi="Arial" w:cs="Arial"/>
          <w:color w:val="000000" w:themeColor="text1"/>
          <w:kern w:val="0"/>
          <w:sz w:val="22"/>
          <w:szCs w:val="22"/>
          <w:lang w:eastAsia="en-GB"/>
          <w14:ligatures w14:val="none"/>
        </w:rPr>
      </w:pPr>
    </w:p>
    <w:p w14:paraId="04CDE680" w14:textId="77777777" w:rsidR="00440A1C" w:rsidRPr="00440A1C" w:rsidRDefault="00440A1C" w:rsidP="00D60B8B">
      <w:pPr>
        <w:spacing w:after="0" w:line="276" w:lineRule="auto"/>
        <w:jc w:val="both"/>
        <w:rPr>
          <w:rFonts w:ascii="Arial" w:eastAsia="Times New Roman" w:hAnsi="Arial" w:cs="Arial"/>
          <w:b/>
          <w:bCs/>
          <w:color w:val="000000" w:themeColor="text1"/>
          <w:kern w:val="0"/>
          <w:sz w:val="22"/>
          <w:szCs w:val="22"/>
          <w:lang w:eastAsia="en-GB"/>
          <w14:ligatures w14:val="none"/>
        </w:rPr>
      </w:pPr>
      <w:r w:rsidRPr="00440A1C">
        <w:rPr>
          <w:rFonts w:ascii="Arial" w:eastAsia="Times New Roman" w:hAnsi="Arial" w:cs="Arial"/>
          <w:b/>
          <w:bCs/>
          <w:color w:val="000000" w:themeColor="text1"/>
          <w:kern w:val="0"/>
          <w:sz w:val="22"/>
          <w:szCs w:val="22"/>
          <w:lang w:eastAsia="en-GB"/>
          <w14:ligatures w14:val="none"/>
        </w:rPr>
        <w:t>Enhancements</w:t>
      </w:r>
    </w:p>
    <w:p w14:paraId="7970ED46" w14:textId="652C4AAE" w:rsidR="004B402A" w:rsidRPr="00D60B8B" w:rsidRDefault="00440A1C" w:rsidP="00440A1C">
      <w:pPr>
        <w:spacing w:after="0" w:line="276" w:lineRule="auto"/>
        <w:jc w:val="both"/>
        <w:rPr>
          <w:rFonts w:ascii="Arial" w:eastAsia="Times New Roman" w:hAnsi="Arial" w:cs="Arial"/>
          <w:color w:val="000000" w:themeColor="text1"/>
          <w:kern w:val="0"/>
          <w:sz w:val="22"/>
          <w:szCs w:val="22"/>
          <w:lang w:eastAsia="en-GB"/>
          <w14:ligatures w14:val="none"/>
        </w:rPr>
      </w:pPr>
      <w:r w:rsidRPr="00D60B8B">
        <w:rPr>
          <w:rFonts w:ascii="Arial" w:eastAsia="Times New Roman" w:hAnsi="Arial" w:cs="Arial"/>
          <w:color w:val="000000" w:themeColor="text1"/>
          <w:kern w:val="0"/>
          <w:sz w:val="22"/>
          <w:szCs w:val="22"/>
          <w:lang w:eastAsia="en-GB"/>
          <w14:ligatures w14:val="none"/>
        </w:rPr>
        <w:t xml:space="preserve">In line with the NPPF and with CP50, applications must ensure that no net loss of functional habitat for the benefit of wildlife in the local area will occur </w:t>
      </w:r>
      <w:proofErr w:type="gramStart"/>
      <w:r w:rsidRPr="00D60B8B">
        <w:rPr>
          <w:rFonts w:ascii="Arial" w:eastAsia="Times New Roman" w:hAnsi="Arial" w:cs="Arial"/>
          <w:color w:val="000000" w:themeColor="text1"/>
          <w:kern w:val="0"/>
          <w:sz w:val="22"/>
          <w:szCs w:val="22"/>
          <w:lang w:eastAsia="en-GB"/>
          <w14:ligatures w14:val="none"/>
        </w:rPr>
        <w:t>as a result of</w:t>
      </w:r>
      <w:proofErr w:type="gramEnd"/>
      <w:r w:rsidRPr="00D60B8B">
        <w:rPr>
          <w:rFonts w:ascii="Arial" w:eastAsia="Times New Roman" w:hAnsi="Arial" w:cs="Arial"/>
          <w:color w:val="000000" w:themeColor="text1"/>
          <w:kern w:val="0"/>
          <w:sz w:val="22"/>
          <w:szCs w:val="22"/>
          <w:lang w:eastAsia="en-GB"/>
          <w14:ligatures w14:val="none"/>
        </w:rPr>
        <w:t xml:space="preserve"> the proposed development. In addition, gains for biodiversity, relevant to local habitats and wildlife populations, should form part of the proposed development. It is therefore recommended that a biodiversity enhancements condition </w:t>
      </w:r>
      <w:r w:rsidR="00A5424D" w:rsidRPr="00D60B8B">
        <w:rPr>
          <w:rFonts w:ascii="Arial" w:eastAsia="Times New Roman" w:hAnsi="Arial" w:cs="Arial"/>
          <w:color w:val="000000" w:themeColor="text1"/>
          <w:kern w:val="0"/>
          <w:sz w:val="22"/>
          <w:szCs w:val="22"/>
          <w:lang w:eastAsia="en-GB"/>
          <w14:ligatures w14:val="none"/>
        </w:rPr>
        <w:t>is applied</w:t>
      </w:r>
      <w:r w:rsidRPr="00D60B8B">
        <w:rPr>
          <w:rFonts w:ascii="Arial" w:eastAsia="Times New Roman" w:hAnsi="Arial" w:cs="Arial"/>
          <w:color w:val="000000" w:themeColor="text1"/>
          <w:kern w:val="0"/>
          <w:sz w:val="22"/>
          <w:szCs w:val="22"/>
          <w:lang w:eastAsia="en-GB"/>
          <w14:ligatures w14:val="none"/>
        </w:rPr>
        <w:t xml:space="preserve"> to secure enhancements such as bat/bird boxes.</w:t>
      </w:r>
    </w:p>
    <w:p w14:paraId="7BDE6B03" w14:textId="77777777" w:rsidR="004B402A" w:rsidRPr="00D60B8B" w:rsidRDefault="004B402A"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0B41F89" w14:textId="77777777" w:rsidR="004F2ACE" w:rsidRDefault="004F2ACE" w:rsidP="004F2ACE">
      <w:pPr>
        <w:spacing w:after="0" w:line="276" w:lineRule="auto"/>
        <w:jc w:val="both"/>
        <w:rPr>
          <w:rFonts w:ascii="Arial" w:eastAsia="Times New Roman" w:hAnsi="Arial" w:cs="Arial"/>
          <w:color w:val="000000" w:themeColor="text1"/>
          <w:kern w:val="0"/>
          <w:sz w:val="22"/>
          <w:szCs w:val="22"/>
          <w:lang w:eastAsia="en-GB"/>
          <w14:ligatures w14:val="none"/>
        </w:rPr>
      </w:pPr>
      <w:r w:rsidRPr="004F2ACE">
        <w:rPr>
          <w:rFonts w:ascii="Arial" w:eastAsia="Times New Roman" w:hAnsi="Arial" w:cs="Arial"/>
          <w:color w:val="000000" w:themeColor="text1"/>
          <w:kern w:val="0"/>
          <w:sz w:val="22"/>
          <w:szCs w:val="22"/>
          <w:lang w:eastAsia="en-GB"/>
          <w14:ligatures w14:val="none"/>
        </w:rPr>
        <w:t>This conclusion is reached on the proviso that a planning condition is imposed to ensure the annexe remains ancillary to the main dwelling and is not used as a separate unit of accommodation.</w:t>
      </w:r>
    </w:p>
    <w:p w14:paraId="76ABB53D" w14:textId="77777777" w:rsidR="00EC57EE" w:rsidRDefault="00EC57EE" w:rsidP="004F2ACE">
      <w:pPr>
        <w:spacing w:after="0" w:line="276" w:lineRule="auto"/>
        <w:jc w:val="both"/>
        <w:rPr>
          <w:rFonts w:ascii="Arial" w:eastAsia="Times New Roman" w:hAnsi="Arial" w:cs="Arial"/>
          <w:color w:val="000000" w:themeColor="text1"/>
          <w:kern w:val="0"/>
          <w:sz w:val="22"/>
          <w:szCs w:val="22"/>
          <w:lang w:eastAsia="en-GB"/>
          <w14:ligatures w14:val="none"/>
        </w:rPr>
      </w:pPr>
    </w:p>
    <w:p w14:paraId="37579976" w14:textId="09029B92" w:rsidR="00EC57EE" w:rsidRDefault="00EC57EE" w:rsidP="004F2AC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As such the proposals will comply with CP 50 of the WCS. </w:t>
      </w:r>
    </w:p>
    <w:p w14:paraId="50C96698" w14:textId="77777777" w:rsidR="007D2428" w:rsidRDefault="007D242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971B49A" w14:textId="494F2080"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142CEA" w:rsidRPr="00247CD5">
        <w:rPr>
          <w:rFonts w:ascii="Arial" w:eastAsia="Times New Roman" w:hAnsi="Arial" w:cs="Arial"/>
          <w:color w:val="ED0000"/>
          <w:kern w:val="0"/>
          <w:sz w:val="22"/>
          <w:szCs w:val="22"/>
          <w:lang w:eastAsia="en-GB"/>
          <w14:ligatures w14:val="none"/>
        </w:rPr>
        <w:t xml:space="preserve"> </w:t>
      </w:r>
    </w:p>
    <w:p w14:paraId="7A2A5A8C" w14:textId="77777777" w:rsidR="001635D2" w:rsidRPr="001635D2" w:rsidRDefault="001635D2" w:rsidP="001635D2">
      <w:pPr>
        <w:spacing w:after="0" w:line="276" w:lineRule="auto"/>
        <w:jc w:val="both"/>
        <w:rPr>
          <w:rFonts w:ascii="Arial" w:eastAsia="Times New Roman" w:hAnsi="Arial" w:cs="Arial"/>
          <w:i/>
          <w:iCs/>
          <w:kern w:val="0"/>
          <w:sz w:val="22"/>
          <w:szCs w:val="22"/>
          <w:lang w:eastAsia="en-GB"/>
          <w14:ligatures w14:val="none"/>
        </w:rPr>
      </w:pPr>
      <w:r w:rsidRPr="001635D2">
        <w:rPr>
          <w:rFonts w:ascii="Arial" w:eastAsia="Times New Roman" w:hAnsi="Arial" w:cs="Arial"/>
          <w:i/>
          <w:iCs/>
          <w:kern w:val="0"/>
          <w:sz w:val="22"/>
          <w:szCs w:val="22"/>
          <w:lang w:eastAsia="en-GB"/>
          <w14:ligatures w14:val="none"/>
        </w:rPr>
        <w:t>Policy Context</w:t>
      </w:r>
    </w:p>
    <w:p w14:paraId="45E0AE8F"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57958DF9"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F74641F"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E777B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4F31CADC" w14:textId="77777777" w:rsidR="00257137" w:rsidRDefault="00257137"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4402C58" w14:textId="77777777" w:rsidR="00257137" w:rsidRDefault="00257137"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257137">
        <w:rPr>
          <w:rFonts w:ascii="Arial" w:eastAsia="Times New Roman" w:hAnsi="Arial" w:cs="Arial"/>
          <w:color w:val="000000" w:themeColor="text1"/>
          <w:kern w:val="0"/>
          <w:sz w:val="22"/>
          <w:szCs w:val="22"/>
          <w:lang w:eastAsia="en-GB"/>
          <w14:ligatures w14:val="none"/>
        </w:rPr>
        <w:t>Under Section 245 of the Levelling</w:t>
      </w:r>
      <w:r w:rsidRPr="00257137">
        <w:rPr>
          <w:rFonts w:ascii="Arial" w:eastAsia="Times New Roman" w:hAnsi="Arial" w:cs="Arial"/>
          <w:color w:val="000000" w:themeColor="text1"/>
          <w:kern w:val="0"/>
          <w:sz w:val="22"/>
          <w:szCs w:val="22"/>
          <w:lang w:eastAsia="en-GB"/>
          <w14:ligatures w14:val="none"/>
        </w:rPr>
        <w:noBreakHyphen/>
        <w:t>Up and Regeneration Act 2023, the Council must now ‘seek to further’ the purposes of the National Landscapes in its decision making. This legislative change strengthens the duty under Section 85 of the C</w:t>
      </w:r>
      <w:r w:rsidR="0010577C">
        <w:rPr>
          <w:rFonts w:ascii="Arial" w:eastAsia="Times New Roman" w:hAnsi="Arial" w:cs="Arial"/>
          <w:color w:val="000000" w:themeColor="text1"/>
          <w:kern w:val="0"/>
          <w:sz w:val="22"/>
          <w:szCs w:val="22"/>
          <w:lang w:eastAsia="en-GB"/>
          <w14:ligatures w14:val="none"/>
        </w:rPr>
        <w:t xml:space="preserve">ountryside and Rights of Way </w:t>
      </w:r>
      <w:r w:rsidRPr="00257137">
        <w:rPr>
          <w:rFonts w:ascii="Arial" w:eastAsia="Times New Roman" w:hAnsi="Arial" w:cs="Arial"/>
          <w:color w:val="000000" w:themeColor="text1"/>
          <w:kern w:val="0"/>
          <w:sz w:val="22"/>
          <w:szCs w:val="22"/>
          <w:lang w:eastAsia="en-GB"/>
          <w14:ligatures w14:val="none"/>
        </w:rPr>
        <w:t>Act 2000, which originally required that authorities ‘have regard to’ their conservation purpose. In assessing this proposal, the Council has actively considered how it will conserve and enhance the natural beauty of the National Landscape, in line with national legislation and the area's Management Plan.</w:t>
      </w:r>
    </w:p>
    <w:p w14:paraId="6CF1FE50" w14:textId="77777777" w:rsidR="003C3D4B" w:rsidRDefault="003C3D4B"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AB634CE" w14:textId="77777777" w:rsidR="003C3D4B" w:rsidRPr="003C3D4B" w:rsidRDefault="003C3D4B" w:rsidP="00F40F2D">
      <w:pPr>
        <w:spacing w:after="0" w:line="276" w:lineRule="auto"/>
        <w:jc w:val="both"/>
        <w:rPr>
          <w:rFonts w:ascii="Arial" w:eastAsia="Times New Roman" w:hAnsi="Arial" w:cs="Arial"/>
          <w:i/>
          <w:iCs/>
          <w:color w:val="000000" w:themeColor="text1"/>
          <w:kern w:val="0"/>
          <w:sz w:val="22"/>
          <w:szCs w:val="22"/>
          <w:lang w:eastAsia="en-GB"/>
          <w14:ligatures w14:val="none"/>
        </w:rPr>
      </w:pPr>
      <w:r w:rsidRPr="003C3D4B">
        <w:rPr>
          <w:rFonts w:ascii="Arial" w:eastAsia="Times New Roman" w:hAnsi="Arial" w:cs="Arial"/>
          <w:i/>
          <w:iCs/>
          <w:color w:val="000000" w:themeColor="text1"/>
          <w:kern w:val="0"/>
          <w:sz w:val="22"/>
          <w:szCs w:val="22"/>
          <w:lang w:eastAsia="en-GB"/>
          <w14:ligatures w14:val="none"/>
        </w:rPr>
        <w:t>Assessment</w:t>
      </w:r>
    </w:p>
    <w:p w14:paraId="495B9E45" w14:textId="0A294B3F" w:rsidR="00995F68" w:rsidRPr="002735CE" w:rsidRDefault="001C3DCD"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proposals will be well contained to the application property, which is seen within the built form of the</w:t>
      </w:r>
      <w:r w:rsidR="008D1774">
        <w:rPr>
          <w:rFonts w:ascii="Arial" w:eastAsia="Times New Roman" w:hAnsi="Arial" w:cs="Arial"/>
          <w:color w:val="000000" w:themeColor="text1"/>
          <w:kern w:val="0"/>
          <w:sz w:val="22"/>
          <w:szCs w:val="22"/>
          <w:lang w:eastAsia="en-GB"/>
          <w14:ligatures w14:val="none"/>
        </w:rPr>
        <w:t xml:space="preserve"> Small</w:t>
      </w:r>
      <w:r>
        <w:rPr>
          <w:rFonts w:ascii="Arial" w:eastAsia="Times New Roman" w:hAnsi="Arial" w:cs="Arial"/>
          <w:color w:val="000000" w:themeColor="text1"/>
          <w:kern w:val="0"/>
          <w:sz w:val="22"/>
          <w:szCs w:val="22"/>
          <w:lang w:eastAsia="en-GB"/>
          <w14:ligatures w14:val="none"/>
        </w:rPr>
        <w:t xml:space="preserve"> </w:t>
      </w:r>
      <w:r w:rsidR="008D1774">
        <w:rPr>
          <w:rFonts w:ascii="Arial" w:eastAsia="Times New Roman" w:hAnsi="Arial" w:cs="Arial"/>
          <w:color w:val="000000" w:themeColor="text1"/>
          <w:kern w:val="0"/>
          <w:sz w:val="22"/>
          <w:szCs w:val="22"/>
          <w:lang w:eastAsia="en-GB"/>
          <w14:ligatures w14:val="none"/>
        </w:rPr>
        <w:t>V</w:t>
      </w:r>
      <w:r>
        <w:rPr>
          <w:rFonts w:ascii="Arial" w:eastAsia="Times New Roman" w:hAnsi="Arial" w:cs="Arial"/>
          <w:color w:val="000000" w:themeColor="text1"/>
          <w:kern w:val="0"/>
          <w:sz w:val="22"/>
          <w:szCs w:val="22"/>
          <w:lang w:eastAsia="en-GB"/>
          <w14:ligatures w14:val="none"/>
        </w:rPr>
        <w:t>illage of Marston</w:t>
      </w:r>
      <w:r w:rsidR="00BF6D75">
        <w:rPr>
          <w:rFonts w:ascii="Arial" w:eastAsia="Times New Roman" w:hAnsi="Arial" w:cs="Arial"/>
          <w:color w:val="000000" w:themeColor="text1"/>
          <w:kern w:val="0"/>
          <w:sz w:val="22"/>
          <w:szCs w:val="22"/>
          <w:lang w:eastAsia="en-GB"/>
          <w14:ligatures w14:val="none"/>
        </w:rPr>
        <w:t>,</w:t>
      </w:r>
      <w:r w:rsidR="00A10F71">
        <w:rPr>
          <w:rFonts w:ascii="Arial" w:eastAsia="Times New Roman" w:hAnsi="Arial" w:cs="Arial"/>
          <w:color w:val="000000" w:themeColor="text1"/>
          <w:kern w:val="0"/>
          <w:sz w:val="22"/>
          <w:szCs w:val="22"/>
          <w:lang w:eastAsia="en-GB"/>
          <w14:ligatures w14:val="none"/>
        </w:rPr>
        <w:t xml:space="preserve"> </w:t>
      </w:r>
      <w:r w:rsidR="002B51F5">
        <w:rPr>
          <w:rFonts w:ascii="Arial" w:eastAsia="Times New Roman" w:hAnsi="Arial" w:cs="Arial"/>
          <w:color w:val="000000" w:themeColor="text1"/>
          <w:kern w:val="0"/>
          <w:sz w:val="22"/>
          <w:szCs w:val="22"/>
          <w:lang w:eastAsia="en-GB"/>
          <w14:ligatures w14:val="none"/>
        </w:rPr>
        <w:t xml:space="preserve">and </w:t>
      </w:r>
      <w:r w:rsidR="00646339">
        <w:rPr>
          <w:rFonts w:ascii="Arial" w:eastAsia="Times New Roman" w:hAnsi="Arial" w:cs="Arial"/>
          <w:color w:val="000000" w:themeColor="text1"/>
          <w:kern w:val="0"/>
          <w:sz w:val="22"/>
          <w:szCs w:val="22"/>
          <w:lang w:eastAsia="en-GB"/>
          <w14:ligatures w14:val="none"/>
        </w:rPr>
        <w:t>will not result in an encroachment into the open countryside</w:t>
      </w:r>
      <w:r w:rsidR="00507F99">
        <w:rPr>
          <w:rFonts w:ascii="Arial" w:eastAsia="Times New Roman" w:hAnsi="Arial" w:cs="Arial"/>
          <w:color w:val="000000" w:themeColor="text1"/>
          <w:kern w:val="0"/>
          <w:sz w:val="22"/>
          <w:szCs w:val="22"/>
          <w:lang w:eastAsia="en-GB"/>
          <w14:ligatures w14:val="none"/>
        </w:rPr>
        <w:t>.  Therefore,</w:t>
      </w:r>
      <w:r w:rsidR="00646339">
        <w:rPr>
          <w:rFonts w:ascii="Arial" w:eastAsia="Times New Roman" w:hAnsi="Arial" w:cs="Arial"/>
          <w:color w:val="000000" w:themeColor="text1"/>
          <w:kern w:val="0"/>
          <w:sz w:val="22"/>
          <w:szCs w:val="22"/>
          <w:lang w:eastAsia="en-GB"/>
          <w14:ligatures w14:val="none"/>
        </w:rPr>
        <w:t xml:space="preserve"> no harm will be caused to the special landscape qualities of the North Wessex Downs National Landscape. </w:t>
      </w:r>
    </w:p>
    <w:p w14:paraId="53003091"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49540989" w14:textId="1C4C11F6"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r w:rsidR="00521B71">
        <w:rPr>
          <w:rFonts w:ascii="Arial" w:eastAsia="Times New Roman" w:hAnsi="Arial" w:cs="Arial"/>
          <w:b/>
          <w:bCs/>
          <w:kern w:val="0"/>
          <w:sz w:val="22"/>
          <w:szCs w:val="22"/>
          <w:lang w:eastAsia="en-GB"/>
          <w14:ligatures w14:val="none"/>
        </w:rPr>
        <w:t xml:space="preserve"> </w:t>
      </w:r>
    </w:p>
    <w:p w14:paraId="52CF0DD9" w14:textId="77777777" w:rsidR="004321D5" w:rsidRDefault="00507F99"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proposals </w:t>
      </w:r>
      <w:r w:rsidR="00415929">
        <w:rPr>
          <w:rFonts w:ascii="Arial" w:eastAsia="Times New Roman" w:hAnsi="Arial" w:cs="Arial"/>
          <w:kern w:val="0"/>
          <w:sz w:val="22"/>
          <w:szCs w:val="22"/>
          <w:lang w:eastAsia="en-GB"/>
          <w14:ligatures w14:val="none"/>
        </w:rPr>
        <w:t xml:space="preserve">in terms of its scale, design and materials </w:t>
      </w:r>
      <w:proofErr w:type="gramStart"/>
      <w:r w:rsidR="00415929">
        <w:rPr>
          <w:rFonts w:ascii="Arial" w:eastAsia="Times New Roman" w:hAnsi="Arial" w:cs="Arial"/>
          <w:kern w:val="0"/>
          <w:sz w:val="22"/>
          <w:szCs w:val="22"/>
          <w:lang w:eastAsia="en-GB"/>
          <w14:ligatures w14:val="none"/>
        </w:rPr>
        <w:t>are considered to be</w:t>
      </w:r>
      <w:proofErr w:type="gramEnd"/>
      <w:r w:rsidR="00415929">
        <w:rPr>
          <w:rFonts w:ascii="Arial" w:eastAsia="Times New Roman" w:hAnsi="Arial" w:cs="Arial"/>
          <w:kern w:val="0"/>
          <w:sz w:val="22"/>
          <w:szCs w:val="22"/>
          <w:lang w:eastAsia="en-GB"/>
          <w14:ligatures w14:val="none"/>
        </w:rPr>
        <w:t xml:space="preserve"> acceptable</w:t>
      </w:r>
      <w:r w:rsidR="006C2647">
        <w:rPr>
          <w:rFonts w:ascii="Arial" w:eastAsia="Times New Roman" w:hAnsi="Arial" w:cs="Arial"/>
          <w:kern w:val="0"/>
          <w:sz w:val="22"/>
          <w:szCs w:val="22"/>
          <w:lang w:eastAsia="en-GB"/>
          <w14:ligatures w14:val="none"/>
        </w:rPr>
        <w:t xml:space="preserve"> in the context of its surroundings</w:t>
      </w:r>
      <w:r w:rsidR="004321D5">
        <w:rPr>
          <w:rFonts w:ascii="Arial" w:eastAsia="Times New Roman" w:hAnsi="Arial" w:cs="Arial"/>
          <w:kern w:val="0"/>
          <w:sz w:val="22"/>
          <w:szCs w:val="22"/>
          <w:lang w:eastAsia="en-GB"/>
          <w14:ligatures w14:val="none"/>
        </w:rPr>
        <w:t xml:space="preserve"> and are in accordance with the general criteria set out in the </w:t>
      </w:r>
      <w:proofErr w:type="gramStart"/>
      <w:r w:rsidR="004321D5">
        <w:rPr>
          <w:rFonts w:ascii="Arial" w:eastAsia="Times New Roman" w:hAnsi="Arial" w:cs="Arial"/>
          <w:kern w:val="0"/>
          <w:sz w:val="22"/>
          <w:szCs w:val="22"/>
          <w:lang w:eastAsia="en-GB"/>
          <w14:ligatures w14:val="none"/>
        </w:rPr>
        <w:t>aforementioned policies</w:t>
      </w:r>
      <w:proofErr w:type="gramEnd"/>
      <w:r w:rsidR="004321D5">
        <w:rPr>
          <w:rFonts w:ascii="Arial" w:eastAsia="Times New Roman" w:hAnsi="Arial" w:cs="Arial"/>
          <w:kern w:val="0"/>
          <w:sz w:val="22"/>
          <w:szCs w:val="22"/>
          <w:lang w:eastAsia="en-GB"/>
          <w14:ligatures w14:val="none"/>
        </w:rPr>
        <w:t xml:space="preserve"> of the local development plan</w:t>
      </w:r>
      <w:r w:rsidR="00415929">
        <w:rPr>
          <w:rFonts w:ascii="Arial" w:eastAsia="Times New Roman" w:hAnsi="Arial" w:cs="Arial"/>
          <w:kern w:val="0"/>
          <w:sz w:val="22"/>
          <w:szCs w:val="22"/>
          <w:lang w:eastAsia="en-GB"/>
          <w14:ligatures w14:val="none"/>
        </w:rPr>
        <w:t>.</w:t>
      </w:r>
    </w:p>
    <w:p w14:paraId="4B4CCCD2" w14:textId="77777777" w:rsidR="004321D5" w:rsidRDefault="004321D5" w:rsidP="009C1702">
      <w:pPr>
        <w:spacing w:after="0" w:line="276" w:lineRule="auto"/>
        <w:jc w:val="both"/>
        <w:rPr>
          <w:rFonts w:ascii="Arial" w:eastAsia="Times New Roman" w:hAnsi="Arial" w:cs="Arial"/>
          <w:kern w:val="0"/>
          <w:sz w:val="22"/>
          <w:szCs w:val="22"/>
          <w:lang w:eastAsia="en-GB"/>
          <w14:ligatures w14:val="none"/>
        </w:rPr>
      </w:pPr>
    </w:p>
    <w:p w14:paraId="3A557830" w14:textId="5C5A63A3" w:rsidR="003761B4" w:rsidRPr="00507F99" w:rsidRDefault="003761B4" w:rsidP="009C1702">
      <w:pPr>
        <w:spacing w:after="0" w:line="276" w:lineRule="auto"/>
        <w:jc w:val="both"/>
        <w:rPr>
          <w:rFonts w:ascii="Arial" w:eastAsia="Times New Roman" w:hAnsi="Arial" w:cs="Arial"/>
          <w:kern w:val="0"/>
          <w:sz w:val="22"/>
          <w:szCs w:val="22"/>
          <w:lang w:eastAsia="en-GB"/>
          <w14:ligatures w14:val="none"/>
        </w:rPr>
      </w:pPr>
    </w:p>
    <w:p w14:paraId="7BF095F0" w14:textId="77777777" w:rsidR="00252100" w:rsidRPr="009C1702" w:rsidRDefault="00252100" w:rsidP="00252100">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 xml:space="preserve">That Planning Permission be GRANTED subject </w:t>
      </w:r>
      <w:r w:rsidR="003F2AA0">
        <w:rPr>
          <w:rFonts w:ascii="Arial" w:eastAsia="Times New Roman" w:hAnsi="Arial" w:cs="Arial"/>
          <w:b/>
          <w:bCs/>
          <w:kern w:val="0"/>
          <w:sz w:val="22"/>
          <w:szCs w:val="22"/>
          <w:lang w:eastAsia="en-GB"/>
          <w14:ligatures w14:val="none"/>
        </w:rPr>
        <w:t xml:space="preserve">to </w:t>
      </w:r>
      <w:r w:rsidRPr="009C1702">
        <w:rPr>
          <w:rFonts w:ascii="Arial" w:eastAsia="Times New Roman" w:hAnsi="Arial" w:cs="Arial"/>
          <w:b/>
          <w:bCs/>
          <w:kern w:val="0"/>
          <w:sz w:val="22"/>
          <w:szCs w:val="22"/>
          <w:lang w:eastAsia="en-GB"/>
          <w14:ligatures w14:val="none"/>
        </w:rPr>
        <w:t>conditions</w:t>
      </w:r>
      <w:r w:rsidR="003761B4">
        <w:rPr>
          <w:rFonts w:ascii="Arial" w:eastAsia="Times New Roman" w:hAnsi="Arial" w:cs="Arial"/>
          <w:b/>
          <w:bCs/>
          <w:kern w:val="0"/>
          <w:sz w:val="22"/>
          <w:szCs w:val="22"/>
          <w:lang w:eastAsia="en-GB"/>
          <w14:ligatures w14:val="none"/>
        </w:rPr>
        <w:t>.</w:t>
      </w:r>
    </w:p>
    <w:p w14:paraId="5DE51FE5" w14:textId="77777777" w:rsidR="000F0EB0" w:rsidRDefault="000F0EB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AC3FC61" w14:textId="77777777" w:rsidR="006A54C9" w:rsidRPr="00EF379A" w:rsidRDefault="006A54C9" w:rsidP="00F9178A">
      <w:pPr>
        <w:spacing w:after="0" w:line="276" w:lineRule="auto"/>
        <w:jc w:val="both"/>
        <w:rPr>
          <w:rFonts w:ascii="Arial" w:hAnsi="Arial" w:cs="Arial"/>
          <w:color w:val="000000" w:themeColor="text1"/>
          <w:sz w:val="22"/>
          <w:szCs w:val="22"/>
        </w:rPr>
      </w:pPr>
    </w:p>
    <w:sectPr w:rsidR="006A54C9" w:rsidRPr="00EF379A" w:rsidSect="009C2B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1106"/>
    <w:multiLevelType w:val="hybridMultilevel"/>
    <w:tmpl w:val="C4AED52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9C4D7B"/>
    <w:multiLevelType w:val="multilevel"/>
    <w:tmpl w:val="392A8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0A21A4"/>
    <w:multiLevelType w:val="multilevel"/>
    <w:tmpl w:val="800A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9E90E2B"/>
    <w:multiLevelType w:val="hybridMultilevel"/>
    <w:tmpl w:val="3056B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7704A1"/>
    <w:multiLevelType w:val="hybridMultilevel"/>
    <w:tmpl w:val="9DB23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E02048"/>
    <w:multiLevelType w:val="multilevel"/>
    <w:tmpl w:val="558E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AF73FD"/>
    <w:multiLevelType w:val="multilevel"/>
    <w:tmpl w:val="0254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12" w15:restartNumberingAfterBreak="0">
    <w:nsid w:val="38EF6D18"/>
    <w:multiLevelType w:val="multilevel"/>
    <w:tmpl w:val="EF10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660037"/>
    <w:multiLevelType w:val="hybridMultilevel"/>
    <w:tmpl w:val="CECE6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8D7A89"/>
    <w:multiLevelType w:val="multilevel"/>
    <w:tmpl w:val="7046A8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717EFF"/>
    <w:multiLevelType w:val="multilevel"/>
    <w:tmpl w:val="82A8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616C6B"/>
    <w:multiLevelType w:val="hybridMultilevel"/>
    <w:tmpl w:val="3C54C2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1D582F"/>
    <w:multiLevelType w:val="hybridMultilevel"/>
    <w:tmpl w:val="74BCAF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F129BE"/>
    <w:multiLevelType w:val="hybridMultilevel"/>
    <w:tmpl w:val="B5B8DB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804290"/>
    <w:multiLevelType w:val="multilevel"/>
    <w:tmpl w:val="C728C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13163C"/>
    <w:multiLevelType w:val="hybridMultilevel"/>
    <w:tmpl w:val="C5B64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2E0D61"/>
    <w:multiLevelType w:val="hybridMultilevel"/>
    <w:tmpl w:val="0ADAD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537D06"/>
    <w:multiLevelType w:val="hybridMultilevel"/>
    <w:tmpl w:val="23CCA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11"/>
  </w:num>
  <w:num w:numId="2" w16cid:durableId="892273552">
    <w:abstractNumId w:val="4"/>
  </w:num>
  <w:num w:numId="3" w16cid:durableId="1181357059">
    <w:abstractNumId w:val="21"/>
  </w:num>
  <w:num w:numId="4" w16cid:durableId="1650787556">
    <w:abstractNumId w:val="13"/>
  </w:num>
  <w:num w:numId="5" w16cid:durableId="466094426">
    <w:abstractNumId w:val="23"/>
  </w:num>
  <w:num w:numId="6" w16cid:durableId="1542328013">
    <w:abstractNumId w:val="25"/>
  </w:num>
  <w:num w:numId="7" w16cid:durableId="1004281297">
    <w:abstractNumId w:val="5"/>
  </w:num>
  <w:num w:numId="8" w16cid:durableId="1878279251">
    <w:abstractNumId w:val="2"/>
  </w:num>
  <w:num w:numId="9" w16cid:durableId="1286542474">
    <w:abstractNumId w:val="10"/>
  </w:num>
  <w:num w:numId="10" w16cid:durableId="2027555515">
    <w:abstractNumId w:val="19"/>
  </w:num>
  <w:num w:numId="11" w16cid:durableId="334724159">
    <w:abstractNumId w:val="18"/>
  </w:num>
  <w:num w:numId="12" w16cid:durableId="1840384416">
    <w:abstractNumId w:val="16"/>
  </w:num>
  <w:num w:numId="13" w16cid:durableId="1158687152">
    <w:abstractNumId w:val="9"/>
  </w:num>
  <w:num w:numId="14" w16cid:durableId="2122996537">
    <w:abstractNumId w:val="22"/>
  </w:num>
  <w:num w:numId="15" w16cid:durableId="1588228320">
    <w:abstractNumId w:val="8"/>
  </w:num>
  <w:num w:numId="16" w16cid:durableId="2118022103">
    <w:abstractNumId w:val="14"/>
  </w:num>
  <w:num w:numId="17" w16cid:durableId="122887373">
    <w:abstractNumId w:val="7"/>
  </w:num>
  <w:num w:numId="18" w16cid:durableId="1534419373">
    <w:abstractNumId w:val="29"/>
  </w:num>
  <w:num w:numId="19" w16cid:durableId="810177257">
    <w:abstractNumId w:val="28"/>
  </w:num>
  <w:num w:numId="20" w16cid:durableId="42752788">
    <w:abstractNumId w:val="3"/>
  </w:num>
  <w:num w:numId="21" w16cid:durableId="1543862585">
    <w:abstractNumId w:val="20"/>
  </w:num>
  <w:num w:numId="22" w16cid:durableId="1914923571">
    <w:abstractNumId w:val="12"/>
  </w:num>
  <w:num w:numId="23" w16cid:durableId="2050687292">
    <w:abstractNumId w:val="1"/>
  </w:num>
  <w:num w:numId="24" w16cid:durableId="990904721">
    <w:abstractNumId w:val="26"/>
  </w:num>
  <w:num w:numId="25" w16cid:durableId="947007189">
    <w:abstractNumId w:val="15"/>
  </w:num>
  <w:num w:numId="26" w16cid:durableId="186066543">
    <w:abstractNumId w:val="17"/>
  </w:num>
  <w:num w:numId="27" w16cid:durableId="883250806">
    <w:abstractNumId w:val="6"/>
  </w:num>
  <w:num w:numId="28" w16cid:durableId="117720935">
    <w:abstractNumId w:val="27"/>
  </w:num>
  <w:num w:numId="29" w16cid:durableId="208540545">
    <w:abstractNumId w:val="24"/>
  </w:num>
  <w:num w:numId="30" w16cid:durableId="1104879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515E"/>
    <w:rsid w:val="00011496"/>
    <w:rsid w:val="0001381B"/>
    <w:rsid w:val="00013C58"/>
    <w:rsid w:val="000143A5"/>
    <w:rsid w:val="000148E7"/>
    <w:rsid w:val="00015ADB"/>
    <w:rsid w:val="00015E29"/>
    <w:rsid w:val="000163FF"/>
    <w:rsid w:val="000221CB"/>
    <w:rsid w:val="00033847"/>
    <w:rsid w:val="00035CDB"/>
    <w:rsid w:val="00036B3D"/>
    <w:rsid w:val="00042F3D"/>
    <w:rsid w:val="00043B9C"/>
    <w:rsid w:val="00051DDC"/>
    <w:rsid w:val="00052741"/>
    <w:rsid w:val="0005491B"/>
    <w:rsid w:val="000601B5"/>
    <w:rsid w:val="000610AC"/>
    <w:rsid w:val="00063A02"/>
    <w:rsid w:val="00063D1C"/>
    <w:rsid w:val="0006701C"/>
    <w:rsid w:val="00071E19"/>
    <w:rsid w:val="000735C8"/>
    <w:rsid w:val="0007377C"/>
    <w:rsid w:val="00075E0F"/>
    <w:rsid w:val="0007735A"/>
    <w:rsid w:val="00080277"/>
    <w:rsid w:val="00080A2F"/>
    <w:rsid w:val="000815DE"/>
    <w:rsid w:val="0008454F"/>
    <w:rsid w:val="00085C56"/>
    <w:rsid w:val="00086F38"/>
    <w:rsid w:val="00091944"/>
    <w:rsid w:val="00093398"/>
    <w:rsid w:val="00097010"/>
    <w:rsid w:val="000A09D8"/>
    <w:rsid w:val="000A221A"/>
    <w:rsid w:val="000B4864"/>
    <w:rsid w:val="000B4A32"/>
    <w:rsid w:val="000B66D7"/>
    <w:rsid w:val="000B6B01"/>
    <w:rsid w:val="000C0C27"/>
    <w:rsid w:val="000C2192"/>
    <w:rsid w:val="000C7F98"/>
    <w:rsid w:val="000D0858"/>
    <w:rsid w:val="000D304A"/>
    <w:rsid w:val="000D5836"/>
    <w:rsid w:val="000D6479"/>
    <w:rsid w:val="000E063D"/>
    <w:rsid w:val="000E3BCF"/>
    <w:rsid w:val="000E448E"/>
    <w:rsid w:val="000E6021"/>
    <w:rsid w:val="000E7462"/>
    <w:rsid w:val="000F0EB0"/>
    <w:rsid w:val="000F3916"/>
    <w:rsid w:val="000F5CB2"/>
    <w:rsid w:val="000F68CC"/>
    <w:rsid w:val="00103338"/>
    <w:rsid w:val="001044B1"/>
    <w:rsid w:val="0010577C"/>
    <w:rsid w:val="0010688B"/>
    <w:rsid w:val="00106C67"/>
    <w:rsid w:val="00110335"/>
    <w:rsid w:val="00111D21"/>
    <w:rsid w:val="001161E3"/>
    <w:rsid w:val="00121F93"/>
    <w:rsid w:val="001227FE"/>
    <w:rsid w:val="0012561E"/>
    <w:rsid w:val="00131662"/>
    <w:rsid w:val="00131D0B"/>
    <w:rsid w:val="00134D23"/>
    <w:rsid w:val="00141929"/>
    <w:rsid w:val="0014198B"/>
    <w:rsid w:val="00141A98"/>
    <w:rsid w:val="00142CEA"/>
    <w:rsid w:val="00145ECB"/>
    <w:rsid w:val="00147BEB"/>
    <w:rsid w:val="00152901"/>
    <w:rsid w:val="0015454A"/>
    <w:rsid w:val="00155377"/>
    <w:rsid w:val="001566BD"/>
    <w:rsid w:val="0016162B"/>
    <w:rsid w:val="00162405"/>
    <w:rsid w:val="001635D2"/>
    <w:rsid w:val="00163B1E"/>
    <w:rsid w:val="00163E97"/>
    <w:rsid w:val="00165552"/>
    <w:rsid w:val="0017014D"/>
    <w:rsid w:val="00176CAB"/>
    <w:rsid w:val="0017702F"/>
    <w:rsid w:val="0018298F"/>
    <w:rsid w:val="00186CA6"/>
    <w:rsid w:val="00191E82"/>
    <w:rsid w:val="001971A6"/>
    <w:rsid w:val="001A4142"/>
    <w:rsid w:val="001A47E8"/>
    <w:rsid w:val="001A6A6F"/>
    <w:rsid w:val="001A6E40"/>
    <w:rsid w:val="001B34A3"/>
    <w:rsid w:val="001B44BD"/>
    <w:rsid w:val="001B4EEA"/>
    <w:rsid w:val="001B78B9"/>
    <w:rsid w:val="001C0267"/>
    <w:rsid w:val="001C0B81"/>
    <w:rsid w:val="001C1DE8"/>
    <w:rsid w:val="001C30C8"/>
    <w:rsid w:val="001C3DCD"/>
    <w:rsid w:val="001C56B9"/>
    <w:rsid w:val="001C73A5"/>
    <w:rsid w:val="001D0C3C"/>
    <w:rsid w:val="001D279F"/>
    <w:rsid w:val="001D2B00"/>
    <w:rsid w:val="001D3964"/>
    <w:rsid w:val="001D406F"/>
    <w:rsid w:val="001E0BD8"/>
    <w:rsid w:val="001E5127"/>
    <w:rsid w:val="001E5754"/>
    <w:rsid w:val="001E7BF5"/>
    <w:rsid w:val="001F02C2"/>
    <w:rsid w:val="001F17EC"/>
    <w:rsid w:val="001F1A84"/>
    <w:rsid w:val="001F2448"/>
    <w:rsid w:val="001F2875"/>
    <w:rsid w:val="001F3881"/>
    <w:rsid w:val="00200044"/>
    <w:rsid w:val="00203935"/>
    <w:rsid w:val="002046AE"/>
    <w:rsid w:val="002056F3"/>
    <w:rsid w:val="0020591D"/>
    <w:rsid w:val="00206AA6"/>
    <w:rsid w:val="002100CF"/>
    <w:rsid w:val="00210BD6"/>
    <w:rsid w:val="00211930"/>
    <w:rsid w:val="002124B9"/>
    <w:rsid w:val="00212556"/>
    <w:rsid w:val="0021435E"/>
    <w:rsid w:val="002175E1"/>
    <w:rsid w:val="002215A6"/>
    <w:rsid w:val="00221D04"/>
    <w:rsid w:val="00222CFE"/>
    <w:rsid w:val="00223B2C"/>
    <w:rsid w:val="00225F53"/>
    <w:rsid w:val="00227DB9"/>
    <w:rsid w:val="0024004F"/>
    <w:rsid w:val="00246FDE"/>
    <w:rsid w:val="00247590"/>
    <w:rsid w:val="00252100"/>
    <w:rsid w:val="002554DC"/>
    <w:rsid w:val="00257137"/>
    <w:rsid w:val="002620CF"/>
    <w:rsid w:val="002620F6"/>
    <w:rsid w:val="002649AC"/>
    <w:rsid w:val="002658C5"/>
    <w:rsid w:val="002714B0"/>
    <w:rsid w:val="0027217A"/>
    <w:rsid w:val="002735CE"/>
    <w:rsid w:val="0027449A"/>
    <w:rsid w:val="00276C28"/>
    <w:rsid w:val="00281472"/>
    <w:rsid w:val="002827D0"/>
    <w:rsid w:val="0028421E"/>
    <w:rsid w:val="00284692"/>
    <w:rsid w:val="00284A2E"/>
    <w:rsid w:val="002869C7"/>
    <w:rsid w:val="00293202"/>
    <w:rsid w:val="00296162"/>
    <w:rsid w:val="00296211"/>
    <w:rsid w:val="002A114D"/>
    <w:rsid w:val="002A4D26"/>
    <w:rsid w:val="002A7C75"/>
    <w:rsid w:val="002B1490"/>
    <w:rsid w:val="002B3C19"/>
    <w:rsid w:val="002B5110"/>
    <w:rsid w:val="002B51F5"/>
    <w:rsid w:val="002B67AF"/>
    <w:rsid w:val="002B78A5"/>
    <w:rsid w:val="002C39F8"/>
    <w:rsid w:val="002C5BD7"/>
    <w:rsid w:val="002C64FD"/>
    <w:rsid w:val="002C7D54"/>
    <w:rsid w:val="002D20C0"/>
    <w:rsid w:val="002D25A5"/>
    <w:rsid w:val="002D572F"/>
    <w:rsid w:val="002D6EE4"/>
    <w:rsid w:val="002D764D"/>
    <w:rsid w:val="002E670E"/>
    <w:rsid w:val="002E6C51"/>
    <w:rsid w:val="002F1C98"/>
    <w:rsid w:val="002F3FB4"/>
    <w:rsid w:val="0030007E"/>
    <w:rsid w:val="00302AE2"/>
    <w:rsid w:val="00302D05"/>
    <w:rsid w:val="003030A4"/>
    <w:rsid w:val="00307390"/>
    <w:rsid w:val="00312C7F"/>
    <w:rsid w:val="00315AE0"/>
    <w:rsid w:val="003218AD"/>
    <w:rsid w:val="0032210A"/>
    <w:rsid w:val="0032740E"/>
    <w:rsid w:val="003274B1"/>
    <w:rsid w:val="00331E7A"/>
    <w:rsid w:val="00332D09"/>
    <w:rsid w:val="003342BE"/>
    <w:rsid w:val="00335B14"/>
    <w:rsid w:val="00337528"/>
    <w:rsid w:val="003415BB"/>
    <w:rsid w:val="0034477C"/>
    <w:rsid w:val="00345C22"/>
    <w:rsid w:val="0035250D"/>
    <w:rsid w:val="003535A6"/>
    <w:rsid w:val="00357C02"/>
    <w:rsid w:val="00362D8F"/>
    <w:rsid w:val="00364013"/>
    <w:rsid w:val="0036584B"/>
    <w:rsid w:val="00371103"/>
    <w:rsid w:val="00371C0F"/>
    <w:rsid w:val="003727C5"/>
    <w:rsid w:val="00372E76"/>
    <w:rsid w:val="0037425B"/>
    <w:rsid w:val="00374A73"/>
    <w:rsid w:val="003761B4"/>
    <w:rsid w:val="00377629"/>
    <w:rsid w:val="003812B1"/>
    <w:rsid w:val="003836BA"/>
    <w:rsid w:val="0038668B"/>
    <w:rsid w:val="00392A7D"/>
    <w:rsid w:val="00393433"/>
    <w:rsid w:val="00394AB3"/>
    <w:rsid w:val="003A202C"/>
    <w:rsid w:val="003A2DD3"/>
    <w:rsid w:val="003A7995"/>
    <w:rsid w:val="003B4811"/>
    <w:rsid w:val="003B523E"/>
    <w:rsid w:val="003B6F38"/>
    <w:rsid w:val="003C3D4B"/>
    <w:rsid w:val="003C7574"/>
    <w:rsid w:val="003C7575"/>
    <w:rsid w:val="003D24CD"/>
    <w:rsid w:val="003E2BA9"/>
    <w:rsid w:val="003F076A"/>
    <w:rsid w:val="003F2AA0"/>
    <w:rsid w:val="003F2FBC"/>
    <w:rsid w:val="003F5922"/>
    <w:rsid w:val="003F5B20"/>
    <w:rsid w:val="00400A21"/>
    <w:rsid w:val="00400FB2"/>
    <w:rsid w:val="00404F64"/>
    <w:rsid w:val="004130CC"/>
    <w:rsid w:val="004158E9"/>
    <w:rsid w:val="00415929"/>
    <w:rsid w:val="00417E20"/>
    <w:rsid w:val="00417EEB"/>
    <w:rsid w:val="004212F8"/>
    <w:rsid w:val="00422C35"/>
    <w:rsid w:val="004268A1"/>
    <w:rsid w:val="004321D5"/>
    <w:rsid w:val="00434B3A"/>
    <w:rsid w:val="0043525F"/>
    <w:rsid w:val="00436306"/>
    <w:rsid w:val="00436D0A"/>
    <w:rsid w:val="004407D1"/>
    <w:rsid w:val="00440A1C"/>
    <w:rsid w:val="004414AD"/>
    <w:rsid w:val="00445C83"/>
    <w:rsid w:val="00450181"/>
    <w:rsid w:val="00454C71"/>
    <w:rsid w:val="00462E65"/>
    <w:rsid w:val="004649E9"/>
    <w:rsid w:val="00464AE2"/>
    <w:rsid w:val="00465A41"/>
    <w:rsid w:val="00465C63"/>
    <w:rsid w:val="00467FD7"/>
    <w:rsid w:val="00470975"/>
    <w:rsid w:val="004713E6"/>
    <w:rsid w:val="004729D7"/>
    <w:rsid w:val="00474621"/>
    <w:rsid w:val="004810AA"/>
    <w:rsid w:val="00482050"/>
    <w:rsid w:val="00487D26"/>
    <w:rsid w:val="004908AE"/>
    <w:rsid w:val="004911F6"/>
    <w:rsid w:val="00491C07"/>
    <w:rsid w:val="00492385"/>
    <w:rsid w:val="00492C16"/>
    <w:rsid w:val="00496A46"/>
    <w:rsid w:val="004A4A11"/>
    <w:rsid w:val="004A6DB3"/>
    <w:rsid w:val="004A7920"/>
    <w:rsid w:val="004B0B23"/>
    <w:rsid w:val="004B3C0C"/>
    <w:rsid w:val="004B402A"/>
    <w:rsid w:val="004C20A3"/>
    <w:rsid w:val="004C3051"/>
    <w:rsid w:val="004C6303"/>
    <w:rsid w:val="004D3857"/>
    <w:rsid w:val="004D3945"/>
    <w:rsid w:val="004D3BA9"/>
    <w:rsid w:val="004D3BCC"/>
    <w:rsid w:val="004D4B4A"/>
    <w:rsid w:val="004E0B80"/>
    <w:rsid w:val="004E7970"/>
    <w:rsid w:val="004F2ACE"/>
    <w:rsid w:val="004F3FCB"/>
    <w:rsid w:val="004F635C"/>
    <w:rsid w:val="004F65E7"/>
    <w:rsid w:val="00507F99"/>
    <w:rsid w:val="00511DB5"/>
    <w:rsid w:val="00515980"/>
    <w:rsid w:val="0051645C"/>
    <w:rsid w:val="0052069C"/>
    <w:rsid w:val="00520E30"/>
    <w:rsid w:val="00521B71"/>
    <w:rsid w:val="00536BBF"/>
    <w:rsid w:val="0054068B"/>
    <w:rsid w:val="00540D13"/>
    <w:rsid w:val="00543BAD"/>
    <w:rsid w:val="00543BFE"/>
    <w:rsid w:val="00550749"/>
    <w:rsid w:val="00555AA2"/>
    <w:rsid w:val="005560CE"/>
    <w:rsid w:val="00557F08"/>
    <w:rsid w:val="00561A9C"/>
    <w:rsid w:val="005642FF"/>
    <w:rsid w:val="0056765A"/>
    <w:rsid w:val="00580F63"/>
    <w:rsid w:val="00582EB0"/>
    <w:rsid w:val="005863A4"/>
    <w:rsid w:val="00587305"/>
    <w:rsid w:val="00590CF1"/>
    <w:rsid w:val="0059524B"/>
    <w:rsid w:val="0059704C"/>
    <w:rsid w:val="00597BBB"/>
    <w:rsid w:val="005A2832"/>
    <w:rsid w:val="005A2AD2"/>
    <w:rsid w:val="005A2CD7"/>
    <w:rsid w:val="005A5492"/>
    <w:rsid w:val="005B0FD5"/>
    <w:rsid w:val="005B2B80"/>
    <w:rsid w:val="005B2D20"/>
    <w:rsid w:val="005C0ECD"/>
    <w:rsid w:val="005C1D3F"/>
    <w:rsid w:val="005C655E"/>
    <w:rsid w:val="005D04A7"/>
    <w:rsid w:val="005D24B8"/>
    <w:rsid w:val="005D30AB"/>
    <w:rsid w:val="005D3643"/>
    <w:rsid w:val="005D63C6"/>
    <w:rsid w:val="005E0776"/>
    <w:rsid w:val="005E0F78"/>
    <w:rsid w:val="005E2748"/>
    <w:rsid w:val="005E2BAD"/>
    <w:rsid w:val="005E46F1"/>
    <w:rsid w:val="005E5D07"/>
    <w:rsid w:val="005E6526"/>
    <w:rsid w:val="005E7A72"/>
    <w:rsid w:val="00602EC9"/>
    <w:rsid w:val="00603A54"/>
    <w:rsid w:val="00610105"/>
    <w:rsid w:val="0061046E"/>
    <w:rsid w:val="00612609"/>
    <w:rsid w:val="00614C46"/>
    <w:rsid w:val="00615302"/>
    <w:rsid w:val="006164A3"/>
    <w:rsid w:val="00616DC2"/>
    <w:rsid w:val="00616E74"/>
    <w:rsid w:val="00620921"/>
    <w:rsid w:val="00621FEB"/>
    <w:rsid w:val="0062234B"/>
    <w:rsid w:val="006242FB"/>
    <w:rsid w:val="00631B2E"/>
    <w:rsid w:val="0063206F"/>
    <w:rsid w:val="006333F2"/>
    <w:rsid w:val="00635E0E"/>
    <w:rsid w:val="00637DEF"/>
    <w:rsid w:val="006407C9"/>
    <w:rsid w:val="00640FEC"/>
    <w:rsid w:val="006439FC"/>
    <w:rsid w:val="00643C57"/>
    <w:rsid w:val="006456C8"/>
    <w:rsid w:val="00646339"/>
    <w:rsid w:val="00647E0D"/>
    <w:rsid w:val="00653447"/>
    <w:rsid w:val="00653CA6"/>
    <w:rsid w:val="00662856"/>
    <w:rsid w:val="00662C0A"/>
    <w:rsid w:val="00663D3A"/>
    <w:rsid w:val="00664B60"/>
    <w:rsid w:val="006656F8"/>
    <w:rsid w:val="0066737B"/>
    <w:rsid w:val="006705B5"/>
    <w:rsid w:val="00670FD5"/>
    <w:rsid w:val="00671483"/>
    <w:rsid w:val="00673B87"/>
    <w:rsid w:val="006741DE"/>
    <w:rsid w:val="00677516"/>
    <w:rsid w:val="00680DA9"/>
    <w:rsid w:val="00683C17"/>
    <w:rsid w:val="00684558"/>
    <w:rsid w:val="00685644"/>
    <w:rsid w:val="00685C04"/>
    <w:rsid w:val="00685FCB"/>
    <w:rsid w:val="0068618D"/>
    <w:rsid w:val="00686CC6"/>
    <w:rsid w:val="0069120E"/>
    <w:rsid w:val="006936AD"/>
    <w:rsid w:val="0069463E"/>
    <w:rsid w:val="00696570"/>
    <w:rsid w:val="006A15F9"/>
    <w:rsid w:val="006A412D"/>
    <w:rsid w:val="006A4473"/>
    <w:rsid w:val="006A54C9"/>
    <w:rsid w:val="006A6EB8"/>
    <w:rsid w:val="006B1193"/>
    <w:rsid w:val="006B2779"/>
    <w:rsid w:val="006B4945"/>
    <w:rsid w:val="006B6C79"/>
    <w:rsid w:val="006C2647"/>
    <w:rsid w:val="006C2EF8"/>
    <w:rsid w:val="006C5A72"/>
    <w:rsid w:val="006D0209"/>
    <w:rsid w:val="006D1073"/>
    <w:rsid w:val="006D4A80"/>
    <w:rsid w:val="006D4F7D"/>
    <w:rsid w:val="006D5221"/>
    <w:rsid w:val="006D5804"/>
    <w:rsid w:val="006E0AF4"/>
    <w:rsid w:val="006E139C"/>
    <w:rsid w:val="006E3A1E"/>
    <w:rsid w:val="006E6741"/>
    <w:rsid w:val="006F74F8"/>
    <w:rsid w:val="007021F9"/>
    <w:rsid w:val="00704221"/>
    <w:rsid w:val="007047D9"/>
    <w:rsid w:val="00705704"/>
    <w:rsid w:val="00711058"/>
    <w:rsid w:val="00714FE5"/>
    <w:rsid w:val="00715057"/>
    <w:rsid w:val="0071601A"/>
    <w:rsid w:val="00720FFB"/>
    <w:rsid w:val="007235F5"/>
    <w:rsid w:val="00725BF6"/>
    <w:rsid w:val="00733091"/>
    <w:rsid w:val="00734105"/>
    <w:rsid w:val="00740CD4"/>
    <w:rsid w:val="007433D4"/>
    <w:rsid w:val="00744E80"/>
    <w:rsid w:val="0074714B"/>
    <w:rsid w:val="00750FD1"/>
    <w:rsid w:val="00753158"/>
    <w:rsid w:val="00755B0D"/>
    <w:rsid w:val="0075613C"/>
    <w:rsid w:val="00757241"/>
    <w:rsid w:val="007638C3"/>
    <w:rsid w:val="0076665D"/>
    <w:rsid w:val="00770369"/>
    <w:rsid w:val="00771C95"/>
    <w:rsid w:val="00774B19"/>
    <w:rsid w:val="00781179"/>
    <w:rsid w:val="0078119A"/>
    <w:rsid w:val="0078168E"/>
    <w:rsid w:val="00786F5E"/>
    <w:rsid w:val="00790038"/>
    <w:rsid w:val="00793652"/>
    <w:rsid w:val="00795FF8"/>
    <w:rsid w:val="007963D8"/>
    <w:rsid w:val="007B05CF"/>
    <w:rsid w:val="007B089A"/>
    <w:rsid w:val="007B4CDD"/>
    <w:rsid w:val="007B70B8"/>
    <w:rsid w:val="007C0D05"/>
    <w:rsid w:val="007C1403"/>
    <w:rsid w:val="007C27D6"/>
    <w:rsid w:val="007C28D5"/>
    <w:rsid w:val="007C6DE3"/>
    <w:rsid w:val="007D187B"/>
    <w:rsid w:val="007D2428"/>
    <w:rsid w:val="007D390B"/>
    <w:rsid w:val="007D6521"/>
    <w:rsid w:val="007E1184"/>
    <w:rsid w:val="007E1B0E"/>
    <w:rsid w:val="007E229B"/>
    <w:rsid w:val="007E4274"/>
    <w:rsid w:val="007E4322"/>
    <w:rsid w:val="007E4E6E"/>
    <w:rsid w:val="007F0C65"/>
    <w:rsid w:val="007F175D"/>
    <w:rsid w:val="007F3ABA"/>
    <w:rsid w:val="00800965"/>
    <w:rsid w:val="00802C50"/>
    <w:rsid w:val="00806927"/>
    <w:rsid w:val="00810B24"/>
    <w:rsid w:val="00810B9F"/>
    <w:rsid w:val="008176BD"/>
    <w:rsid w:val="00825C6E"/>
    <w:rsid w:val="0083213E"/>
    <w:rsid w:val="0083374F"/>
    <w:rsid w:val="00836E94"/>
    <w:rsid w:val="008376A8"/>
    <w:rsid w:val="008439CC"/>
    <w:rsid w:val="0084670A"/>
    <w:rsid w:val="00846970"/>
    <w:rsid w:val="00850301"/>
    <w:rsid w:val="00851689"/>
    <w:rsid w:val="00852CAC"/>
    <w:rsid w:val="00855117"/>
    <w:rsid w:val="0085527B"/>
    <w:rsid w:val="0086049E"/>
    <w:rsid w:val="00862AEC"/>
    <w:rsid w:val="0086379F"/>
    <w:rsid w:val="00867EFD"/>
    <w:rsid w:val="0087005A"/>
    <w:rsid w:val="00875B7C"/>
    <w:rsid w:val="0087744B"/>
    <w:rsid w:val="0088027A"/>
    <w:rsid w:val="008822ED"/>
    <w:rsid w:val="00884A97"/>
    <w:rsid w:val="008870AA"/>
    <w:rsid w:val="00892438"/>
    <w:rsid w:val="00895B50"/>
    <w:rsid w:val="008A1574"/>
    <w:rsid w:val="008A4A27"/>
    <w:rsid w:val="008A4A39"/>
    <w:rsid w:val="008A526B"/>
    <w:rsid w:val="008B30BE"/>
    <w:rsid w:val="008B578F"/>
    <w:rsid w:val="008B72C3"/>
    <w:rsid w:val="008B78FA"/>
    <w:rsid w:val="008C2176"/>
    <w:rsid w:val="008C2C2F"/>
    <w:rsid w:val="008C3D5B"/>
    <w:rsid w:val="008C3DF9"/>
    <w:rsid w:val="008C704F"/>
    <w:rsid w:val="008D1774"/>
    <w:rsid w:val="008D694B"/>
    <w:rsid w:val="008D7802"/>
    <w:rsid w:val="008E3EA2"/>
    <w:rsid w:val="008E6000"/>
    <w:rsid w:val="008E684D"/>
    <w:rsid w:val="008F0D3D"/>
    <w:rsid w:val="008F1CF8"/>
    <w:rsid w:val="008F2C3A"/>
    <w:rsid w:val="008F2DCA"/>
    <w:rsid w:val="008F61B9"/>
    <w:rsid w:val="00900541"/>
    <w:rsid w:val="00900A5B"/>
    <w:rsid w:val="00902D0D"/>
    <w:rsid w:val="009077AD"/>
    <w:rsid w:val="009200E7"/>
    <w:rsid w:val="00921A38"/>
    <w:rsid w:val="0092325F"/>
    <w:rsid w:val="00924221"/>
    <w:rsid w:val="0092586B"/>
    <w:rsid w:val="00926CAB"/>
    <w:rsid w:val="00927396"/>
    <w:rsid w:val="00932A4E"/>
    <w:rsid w:val="009334A1"/>
    <w:rsid w:val="009350D4"/>
    <w:rsid w:val="00952C2A"/>
    <w:rsid w:val="00953325"/>
    <w:rsid w:val="00961C4E"/>
    <w:rsid w:val="0096214A"/>
    <w:rsid w:val="00965A06"/>
    <w:rsid w:val="00967DCB"/>
    <w:rsid w:val="00970A8A"/>
    <w:rsid w:val="00972DD7"/>
    <w:rsid w:val="00974EA2"/>
    <w:rsid w:val="009773CB"/>
    <w:rsid w:val="00977B7C"/>
    <w:rsid w:val="009858F4"/>
    <w:rsid w:val="00990A8B"/>
    <w:rsid w:val="00993FDE"/>
    <w:rsid w:val="00994874"/>
    <w:rsid w:val="00995F68"/>
    <w:rsid w:val="00997B32"/>
    <w:rsid w:val="00997CBB"/>
    <w:rsid w:val="00997D2F"/>
    <w:rsid w:val="009A1B10"/>
    <w:rsid w:val="009A2456"/>
    <w:rsid w:val="009A4E52"/>
    <w:rsid w:val="009A637E"/>
    <w:rsid w:val="009A7BFF"/>
    <w:rsid w:val="009B1839"/>
    <w:rsid w:val="009B63DB"/>
    <w:rsid w:val="009C1702"/>
    <w:rsid w:val="009C1CC4"/>
    <w:rsid w:val="009C2BAE"/>
    <w:rsid w:val="009C3071"/>
    <w:rsid w:val="009C36DF"/>
    <w:rsid w:val="009C3A91"/>
    <w:rsid w:val="009D3372"/>
    <w:rsid w:val="009D47BD"/>
    <w:rsid w:val="009E1642"/>
    <w:rsid w:val="009E77F7"/>
    <w:rsid w:val="009F053B"/>
    <w:rsid w:val="009F1BA2"/>
    <w:rsid w:val="009F60EF"/>
    <w:rsid w:val="009F6802"/>
    <w:rsid w:val="009F684B"/>
    <w:rsid w:val="00A050F1"/>
    <w:rsid w:val="00A106DD"/>
    <w:rsid w:val="00A10D10"/>
    <w:rsid w:val="00A10F71"/>
    <w:rsid w:val="00A11383"/>
    <w:rsid w:val="00A14056"/>
    <w:rsid w:val="00A14300"/>
    <w:rsid w:val="00A17714"/>
    <w:rsid w:val="00A17755"/>
    <w:rsid w:val="00A22D45"/>
    <w:rsid w:val="00A23603"/>
    <w:rsid w:val="00A241C0"/>
    <w:rsid w:val="00A24829"/>
    <w:rsid w:val="00A24AEC"/>
    <w:rsid w:val="00A25A8B"/>
    <w:rsid w:val="00A3010D"/>
    <w:rsid w:val="00A31AA8"/>
    <w:rsid w:val="00A326D2"/>
    <w:rsid w:val="00A34EB7"/>
    <w:rsid w:val="00A36F72"/>
    <w:rsid w:val="00A4593E"/>
    <w:rsid w:val="00A46019"/>
    <w:rsid w:val="00A47551"/>
    <w:rsid w:val="00A50933"/>
    <w:rsid w:val="00A514C4"/>
    <w:rsid w:val="00A52DC5"/>
    <w:rsid w:val="00A5308F"/>
    <w:rsid w:val="00A5424D"/>
    <w:rsid w:val="00A55922"/>
    <w:rsid w:val="00A55952"/>
    <w:rsid w:val="00A576C9"/>
    <w:rsid w:val="00A65C71"/>
    <w:rsid w:val="00A65C85"/>
    <w:rsid w:val="00A6662C"/>
    <w:rsid w:val="00A718D7"/>
    <w:rsid w:val="00A772D3"/>
    <w:rsid w:val="00A81CF7"/>
    <w:rsid w:val="00A8455D"/>
    <w:rsid w:val="00A86622"/>
    <w:rsid w:val="00A92D86"/>
    <w:rsid w:val="00A93E7A"/>
    <w:rsid w:val="00AA085F"/>
    <w:rsid w:val="00AA5EA2"/>
    <w:rsid w:val="00AB0AD3"/>
    <w:rsid w:val="00AB52C2"/>
    <w:rsid w:val="00AB61B7"/>
    <w:rsid w:val="00AC01A4"/>
    <w:rsid w:val="00AC3444"/>
    <w:rsid w:val="00AC5503"/>
    <w:rsid w:val="00AC5B17"/>
    <w:rsid w:val="00AC67FC"/>
    <w:rsid w:val="00AC6C28"/>
    <w:rsid w:val="00AD1602"/>
    <w:rsid w:val="00AD2BC0"/>
    <w:rsid w:val="00AD39FA"/>
    <w:rsid w:val="00AE04D0"/>
    <w:rsid w:val="00AE04FE"/>
    <w:rsid w:val="00AE06A1"/>
    <w:rsid w:val="00AE1C37"/>
    <w:rsid w:val="00AF2650"/>
    <w:rsid w:val="00AF2AF9"/>
    <w:rsid w:val="00B01936"/>
    <w:rsid w:val="00B025F1"/>
    <w:rsid w:val="00B111D2"/>
    <w:rsid w:val="00B16237"/>
    <w:rsid w:val="00B16292"/>
    <w:rsid w:val="00B16433"/>
    <w:rsid w:val="00B16D71"/>
    <w:rsid w:val="00B1710B"/>
    <w:rsid w:val="00B21CAF"/>
    <w:rsid w:val="00B24A1F"/>
    <w:rsid w:val="00B25E23"/>
    <w:rsid w:val="00B26293"/>
    <w:rsid w:val="00B3075F"/>
    <w:rsid w:val="00B40E75"/>
    <w:rsid w:val="00B42977"/>
    <w:rsid w:val="00B438D4"/>
    <w:rsid w:val="00B44557"/>
    <w:rsid w:val="00B44C99"/>
    <w:rsid w:val="00B44EC9"/>
    <w:rsid w:val="00B53EB0"/>
    <w:rsid w:val="00B54DA2"/>
    <w:rsid w:val="00B601BE"/>
    <w:rsid w:val="00B602F1"/>
    <w:rsid w:val="00B633AB"/>
    <w:rsid w:val="00B63C55"/>
    <w:rsid w:val="00B71530"/>
    <w:rsid w:val="00B71D0E"/>
    <w:rsid w:val="00B7214D"/>
    <w:rsid w:val="00B7383D"/>
    <w:rsid w:val="00B745B3"/>
    <w:rsid w:val="00B761FA"/>
    <w:rsid w:val="00B7723E"/>
    <w:rsid w:val="00B81488"/>
    <w:rsid w:val="00B81CCA"/>
    <w:rsid w:val="00B82691"/>
    <w:rsid w:val="00B8636A"/>
    <w:rsid w:val="00B90F3A"/>
    <w:rsid w:val="00B915D4"/>
    <w:rsid w:val="00B921C8"/>
    <w:rsid w:val="00B924CA"/>
    <w:rsid w:val="00B94234"/>
    <w:rsid w:val="00BA17DC"/>
    <w:rsid w:val="00BA2753"/>
    <w:rsid w:val="00BA4614"/>
    <w:rsid w:val="00BB40CF"/>
    <w:rsid w:val="00BB7690"/>
    <w:rsid w:val="00BC2D8B"/>
    <w:rsid w:val="00BD086E"/>
    <w:rsid w:val="00BD6B4D"/>
    <w:rsid w:val="00BE143F"/>
    <w:rsid w:val="00BE176C"/>
    <w:rsid w:val="00BE1D98"/>
    <w:rsid w:val="00BE579C"/>
    <w:rsid w:val="00BE5F7B"/>
    <w:rsid w:val="00BF1DB2"/>
    <w:rsid w:val="00BF251A"/>
    <w:rsid w:val="00BF441A"/>
    <w:rsid w:val="00BF44AC"/>
    <w:rsid w:val="00BF6D75"/>
    <w:rsid w:val="00BF7456"/>
    <w:rsid w:val="00C0023F"/>
    <w:rsid w:val="00C0121E"/>
    <w:rsid w:val="00C01E8F"/>
    <w:rsid w:val="00C021CC"/>
    <w:rsid w:val="00C03688"/>
    <w:rsid w:val="00C1058D"/>
    <w:rsid w:val="00C1522E"/>
    <w:rsid w:val="00C21B1F"/>
    <w:rsid w:val="00C220D1"/>
    <w:rsid w:val="00C224C6"/>
    <w:rsid w:val="00C228B7"/>
    <w:rsid w:val="00C22C96"/>
    <w:rsid w:val="00C261CE"/>
    <w:rsid w:val="00C26CE0"/>
    <w:rsid w:val="00C27C39"/>
    <w:rsid w:val="00C318BF"/>
    <w:rsid w:val="00C326D3"/>
    <w:rsid w:val="00C33A57"/>
    <w:rsid w:val="00C3778D"/>
    <w:rsid w:val="00C37EDD"/>
    <w:rsid w:val="00C40230"/>
    <w:rsid w:val="00C435E7"/>
    <w:rsid w:val="00C43BC6"/>
    <w:rsid w:val="00C44B4E"/>
    <w:rsid w:val="00C45665"/>
    <w:rsid w:val="00C508EE"/>
    <w:rsid w:val="00C575A0"/>
    <w:rsid w:val="00C60C95"/>
    <w:rsid w:val="00C610BD"/>
    <w:rsid w:val="00C62F2F"/>
    <w:rsid w:val="00C65E49"/>
    <w:rsid w:val="00C66E1F"/>
    <w:rsid w:val="00C66F56"/>
    <w:rsid w:val="00C726F4"/>
    <w:rsid w:val="00C73630"/>
    <w:rsid w:val="00C7393C"/>
    <w:rsid w:val="00C760C4"/>
    <w:rsid w:val="00C7733C"/>
    <w:rsid w:val="00C84CC9"/>
    <w:rsid w:val="00C856A5"/>
    <w:rsid w:val="00C8654A"/>
    <w:rsid w:val="00C9272F"/>
    <w:rsid w:val="00C927A5"/>
    <w:rsid w:val="00C95C06"/>
    <w:rsid w:val="00CA0979"/>
    <w:rsid w:val="00CA09DF"/>
    <w:rsid w:val="00CA0A0F"/>
    <w:rsid w:val="00CA1DD4"/>
    <w:rsid w:val="00CA3A97"/>
    <w:rsid w:val="00CA7BD5"/>
    <w:rsid w:val="00CB1944"/>
    <w:rsid w:val="00CB6B3B"/>
    <w:rsid w:val="00CC4129"/>
    <w:rsid w:val="00CC4DA6"/>
    <w:rsid w:val="00CC51B9"/>
    <w:rsid w:val="00CC552A"/>
    <w:rsid w:val="00CC57A0"/>
    <w:rsid w:val="00CD4F31"/>
    <w:rsid w:val="00CD745F"/>
    <w:rsid w:val="00CE4C42"/>
    <w:rsid w:val="00CE4C5D"/>
    <w:rsid w:val="00CE7093"/>
    <w:rsid w:val="00CE7D7C"/>
    <w:rsid w:val="00CF079B"/>
    <w:rsid w:val="00CF4F6C"/>
    <w:rsid w:val="00CF5740"/>
    <w:rsid w:val="00CF58B2"/>
    <w:rsid w:val="00CF7529"/>
    <w:rsid w:val="00CF7749"/>
    <w:rsid w:val="00CF7BA6"/>
    <w:rsid w:val="00D057CB"/>
    <w:rsid w:val="00D06D32"/>
    <w:rsid w:val="00D14841"/>
    <w:rsid w:val="00D15B7A"/>
    <w:rsid w:val="00D15F32"/>
    <w:rsid w:val="00D22F8E"/>
    <w:rsid w:val="00D30109"/>
    <w:rsid w:val="00D3393C"/>
    <w:rsid w:val="00D34F64"/>
    <w:rsid w:val="00D3717E"/>
    <w:rsid w:val="00D5047C"/>
    <w:rsid w:val="00D50CF6"/>
    <w:rsid w:val="00D525E1"/>
    <w:rsid w:val="00D52959"/>
    <w:rsid w:val="00D5748D"/>
    <w:rsid w:val="00D60B8B"/>
    <w:rsid w:val="00D63538"/>
    <w:rsid w:val="00D73162"/>
    <w:rsid w:val="00D7435B"/>
    <w:rsid w:val="00D819B0"/>
    <w:rsid w:val="00D859CC"/>
    <w:rsid w:val="00D872F5"/>
    <w:rsid w:val="00D902FA"/>
    <w:rsid w:val="00D95F64"/>
    <w:rsid w:val="00DA0D14"/>
    <w:rsid w:val="00DA14DD"/>
    <w:rsid w:val="00DA41A3"/>
    <w:rsid w:val="00DC0041"/>
    <w:rsid w:val="00DC1819"/>
    <w:rsid w:val="00DC2043"/>
    <w:rsid w:val="00DC5CD8"/>
    <w:rsid w:val="00DC6E07"/>
    <w:rsid w:val="00DD03C4"/>
    <w:rsid w:val="00DD0655"/>
    <w:rsid w:val="00DD3F9C"/>
    <w:rsid w:val="00DD5DF9"/>
    <w:rsid w:val="00DD76CB"/>
    <w:rsid w:val="00DE442D"/>
    <w:rsid w:val="00DE7FDB"/>
    <w:rsid w:val="00DF2FE5"/>
    <w:rsid w:val="00E0076E"/>
    <w:rsid w:val="00E00F3F"/>
    <w:rsid w:val="00E0301C"/>
    <w:rsid w:val="00E10F53"/>
    <w:rsid w:val="00E12366"/>
    <w:rsid w:val="00E162CA"/>
    <w:rsid w:val="00E16B1D"/>
    <w:rsid w:val="00E17D25"/>
    <w:rsid w:val="00E22317"/>
    <w:rsid w:val="00E23406"/>
    <w:rsid w:val="00E2507F"/>
    <w:rsid w:val="00E350D7"/>
    <w:rsid w:val="00E37C6D"/>
    <w:rsid w:val="00E44AC4"/>
    <w:rsid w:val="00E460C9"/>
    <w:rsid w:val="00E51166"/>
    <w:rsid w:val="00E54E51"/>
    <w:rsid w:val="00E57037"/>
    <w:rsid w:val="00E57D1F"/>
    <w:rsid w:val="00E60898"/>
    <w:rsid w:val="00E61170"/>
    <w:rsid w:val="00E61ADC"/>
    <w:rsid w:val="00E70135"/>
    <w:rsid w:val="00E702B9"/>
    <w:rsid w:val="00E70D98"/>
    <w:rsid w:val="00E73508"/>
    <w:rsid w:val="00E75C80"/>
    <w:rsid w:val="00E777BD"/>
    <w:rsid w:val="00E829F0"/>
    <w:rsid w:val="00E84F86"/>
    <w:rsid w:val="00E90A3F"/>
    <w:rsid w:val="00E94831"/>
    <w:rsid w:val="00E95266"/>
    <w:rsid w:val="00E95BFE"/>
    <w:rsid w:val="00E977C4"/>
    <w:rsid w:val="00EB18EA"/>
    <w:rsid w:val="00EB2AEC"/>
    <w:rsid w:val="00EB421A"/>
    <w:rsid w:val="00EC2E4E"/>
    <w:rsid w:val="00EC4E9E"/>
    <w:rsid w:val="00EC57EE"/>
    <w:rsid w:val="00EC65CD"/>
    <w:rsid w:val="00EC666E"/>
    <w:rsid w:val="00EC717F"/>
    <w:rsid w:val="00ED1140"/>
    <w:rsid w:val="00ED12C6"/>
    <w:rsid w:val="00ED434F"/>
    <w:rsid w:val="00ED4898"/>
    <w:rsid w:val="00ED4B96"/>
    <w:rsid w:val="00ED6BAD"/>
    <w:rsid w:val="00ED71E4"/>
    <w:rsid w:val="00EE282E"/>
    <w:rsid w:val="00EE47DB"/>
    <w:rsid w:val="00EE51D4"/>
    <w:rsid w:val="00EE5C03"/>
    <w:rsid w:val="00EE6AA5"/>
    <w:rsid w:val="00EE7315"/>
    <w:rsid w:val="00EE7BE4"/>
    <w:rsid w:val="00EF0DA4"/>
    <w:rsid w:val="00EF33AC"/>
    <w:rsid w:val="00EF379A"/>
    <w:rsid w:val="00EF5D9A"/>
    <w:rsid w:val="00EF68AE"/>
    <w:rsid w:val="00F005A4"/>
    <w:rsid w:val="00F01283"/>
    <w:rsid w:val="00F01CA0"/>
    <w:rsid w:val="00F0650F"/>
    <w:rsid w:val="00F07D8C"/>
    <w:rsid w:val="00F1263F"/>
    <w:rsid w:val="00F1491F"/>
    <w:rsid w:val="00F15E48"/>
    <w:rsid w:val="00F17D1C"/>
    <w:rsid w:val="00F2477F"/>
    <w:rsid w:val="00F24EE8"/>
    <w:rsid w:val="00F2661F"/>
    <w:rsid w:val="00F272A5"/>
    <w:rsid w:val="00F33A0F"/>
    <w:rsid w:val="00F34E76"/>
    <w:rsid w:val="00F355F5"/>
    <w:rsid w:val="00F36C56"/>
    <w:rsid w:val="00F37256"/>
    <w:rsid w:val="00F400B5"/>
    <w:rsid w:val="00F40F2D"/>
    <w:rsid w:val="00F4639E"/>
    <w:rsid w:val="00F50F61"/>
    <w:rsid w:val="00F55DB2"/>
    <w:rsid w:val="00F61F90"/>
    <w:rsid w:val="00F64B76"/>
    <w:rsid w:val="00F64C5D"/>
    <w:rsid w:val="00F65A4C"/>
    <w:rsid w:val="00F67159"/>
    <w:rsid w:val="00F7017C"/>
    <w:rsid w:val="00F75FB7"/>
    <w:rsid w:val="00F7609E"/>
    <w:rsid w:val="00F77540"/>
    <w:rsid w:val="00F8125C"/>
    <w:rsid w:val="00F84DC5"/>
    <w:rsid w:val="00F85D5A"/>
    <w:rsid w:val="00F86303"/>
    <w:rsid w:val="00F87C01"/>
    <w:rsid w:val="00F9178A"/>
    <w:rsid w:val="00F932D6"/>
    <w:rsid w:val="00FA0C27"/>
    <w:rsid w:val="00FA3D27"/>
    <w:rsid w:val="00FA3DF1"/>
    <w:rsid w:val="00FA5EC3"/>
    <w:rsid w:val="00FA7A12"/>
    <w:rsid w:val="00FB193A"/>
    <w:rsid w:val="00FB1BE8"/>
    <w:rsid w:val="00FB7E28"/>
    <w:rsid w:val="00FC07FD"/>
    <w:rsid w:val="00FC4953"/>
    <w:rsid w:val="00FC6303"/>
    <w:rsid w:val="00FC7DB3"/>
    <w:rsid w:val="00FD61A0"/>
    <w:rsid w:val="00FD7184"/>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876E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B761FA"/>
    <w:rPr>
      <w:rFonts w:ascii="Times New Roman" w:hAnsi="Times New Roman" w:cs="Times New Roman"/>
    </w:rPr>
  </w:style>
  <w:style w:type="character" w:customStyle="1" w:styleId="fontstyle01">
    <w:name w:val="fontstyle01"/>
    <w:basedOn w:val="DefaultParagraphFont"/>
    <w:rsid w:val="00846970"/>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42406360">
      <w:bodyDiv w:val="1"/>
      <w:marLeft w:val="0"/>
      <w:marRight w:val="0"/>
      <w:marTop w:val="0"/>
      <w:marBottom w:val="0"/>
      <w:divBdr>
        <w:top w:val="none" w:sz="0" w:space="0" w:color="auto"/>
        <w:left w:val="none" w:sz="0" w:space="0" w:color="auto"/>
        <w:bottom w:val="none" w:sz="0" w:space="0" w:color="auto"/>
        <w:right w:val="none" w:sz="0" w:space="0" w:color="auto"/>
      </w:divBdr>
    </w:div>
    <w:div w:id="98910524">
      <w:bodyDiv w:val="1"/>
      <w:marLeft w:val="0"/>
      <w:marRight w:val="0"/>
      <w:marTop w:val="0"/>
      <w:marBottom w:val="0"/>
      <w:divBdr>
        <w:top w:val="none" w:sz="0" w:space="0" w:color="auto"/>
        <w:left w:val="none" w:sz="0" w:space="0" w:color="auto"/>
        <w:bottom w:val="none" w:sz="0" w:space="0" w:color="auto"/>
        <w:right w:val="none" w:sz="0" w:space="0" w:color="auto"/>
      </w:divBdr>
    </w:div>
    <w:div w:id="105001668">
      <w:bodyDiv w:val="1"/>
      <w:marLeft w:val="0"/>
      <w:marRight w:val="0"/>
      <w:marTop w:val="0"/>
      <w:marBottom w:val="0"/>
      <w:divBdr>
        <w:top w:val="none" w:sz="0" w:space="0" w:color="auto"/>
        <w:left w:val="none" w:sz="0" w:space="0" w:color="auto"/>
        <w:bottom w:val="none" w:sz="0" w:space="0" w:color="auto"/>
        <w:right w:val="none" w:sz="0" w:space="0" w:color="auto"/>
      </w:divBdr>
    </w:div>
    <w:div w:id="110978509">
      <w:bodyDiv w:val="1"/>
      <w:marLeft w:val="0"/>
      <w:marRight w:val="0"/>
      <w:marTop w:val="0"/>
      <w:marBottom w:val="0"/>
      <w:divBdr>
        <w:top w:val="none" w:sz="0" w:space="0" w:color="auto"/>
        <w:left w:val="none" w:sz="0" w:space="0" w:color="auto"/>
        <w:bottom w:val="none" w:sz="0" w:space="0" w:color="auto"/>
        <w:right w:val="none" w:sz="0" w:space="0" w:color="auto"/>
      </w:divBdr>
    </w:div>
    <w:div w:id="129514960">
      <w:bodyDiv w:val="1"/>
      <w:marLeft w:val="0"/>
      <w:marRight w:val="0"/>
      <w:marTop w:val="0"/>
      <w:marBottom w:val="0"/>
      <w:divBdr>
        <w:top w:val="none" w:sz="0" w:space="0" w:color="auto"/>
        <w:left w:val="none" w:sz="0" w:space="0" w:color="auto"/>
        <w:bottom w:val="none" w:sz="0" w:space="0" w:color="auto"/>
        <w:right w:val="none" w:sz="0" w:space="0" w:color="auto"/>
      </w:divBdr>
    </w:div>
    <w:div w:id="458690388">
      <w:bodyDiv w:val="1"/>
      <w:marLeft w:val="0"/>
      <w:marRight w:val="0"/>
      <w:marTop w:val="0"/>
      <w:marBottom w:val="0"/>
      <w:divBdr>
        <w:top w:val="none" w:sz="0" w:space="0" w:color="auto"/>
        <w:left w:val="none" w:sz="0" w:space="0" w:color="auto"/>
        <w:bottom w:val="none" w:sz="0" w:space="0" w:color="auto"/>
        <w:right w:val="none" w:sz="0" w:space="0" w:color="auto"/>
      </w:divBdr>
    </w:div>
    <w:div w:id="512498975">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607350985">
      <w:bodyDiv w:val="1"/>
      <w:marLeft w:val="0"/>
      <w:marRight w:val="0"/>
      <w:marTop w:val="0"/>
      <w:marBottom w:val="0"/>
      <w:divBdr>
        <w:top w:val="none" w:sz="0" w:space="0" w:color="auto"/>
        <w:left w:val="none" w:sz="0" w:space="0" w:color="auto"/>
        <w:bottom w:val="none" w:sz="0" w:space="0" w:color="auto"/>
        <w:right w:val="none" w:sz="0" w:space="0" w:color="auto"/>
      </w:divBdr>
    </w:div>
    <w:div w:id="625623151">
      <w:bodyDiv w:val="1"/>
      <w:marLeft w:val="0"/>
      <w:marRight w:val="0"/>
      <w:marTop w:val="0"/>
      <w:marBottom w:val="0"/>
      <w:divBdr>
        <w:top w:val="none" w:sz="0" w:space="0" w:color="auto"/>
        <w:left w:val="none" w:sz="0" w:space="0" w:color="auto"/>
        <w:bottom w:val="none" w:sz="0" w:space="0" w:color="auto"/>
        <w:right w:val="none" w:sz="0" w:space="0" w:color="auto"/>
      </w:divBdr>
    </w:div>
    <w:div w:id="751778201">
      <w:bodyDiv w:val="1"/>
      <w:marLeft w:val="0"/>
      <w:marRight w:val="0"/>
      <w:marTop w:val="0"/>
      <w:marBottom w:val="0"/>
      <w:divBdr>
        <w:top w:val="none" w:sz="0" w:space="0" w:color="auto"/>
        <w:left w:val="none" w:sz="0" w:space="0" w:color="auto"/>
        <w:bottom w:val="none" w:sz="0" w:space="0" w:color="auto"/>
        <w:right w:val="none" w:sz="0" w:space="0" w:color="auto"/>
      </w:divBdr>
    </w:div>
    <w:div w:id="805977011">
      <w:bodyDiv w:val="1"/>
      <w:marLeft w:val="0"/>
      <w:marRight w:val="0"/>
      <w:marTop w:val="0"/>
      <w:marBottom w:val="0"/>
      <w:divBdr>
        <w:top w:val="none" w:sz="0" w:space="0" w:color="auto"/>
        <w:left w:val="none" w:sz="0" w:space="0" w:color="auto"/>
        <w:bottom w:val="none" w:sz="0" w:space="0" w:color="auto"/>
        <w:right w:val="none" w:sz="0" w:space="0" w:color="auto"/>
      </w:divBdr>
      <w:divsChild>
        <w:div w:id="1952739221">
          <w:blockQuote w:val="1"/>
          <w:marLeft w:val="0"/>
          <w:marRight w:val="0"/>
          <w:marTop w:val="0"/>
          <w:marBottom w:val="0"/>
          <w:divBdr>
            <w:top w:val="none" w:sz="0" w:space="0" w:color="auto"/>
            <w:left w:val="single" w:sz="6" w:space="18" w:color="707070"/>
            <w:bottom w:val="none" w:sz="0" w:space="0" w:color="auto"/>
            <w:right w:val="none" w:sz="0" w:space="0" w:color="auto"/>
          </w:divBdr>
        </w:div>
        <w:div w:id="135430668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958537638">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60760925">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509907647">
      <w:bodyDiv w:val="1"/>
      <w:marLeft w:val="0"/>
      <w:marRight w:val="0"/>
      <w:marTop w:val="0"/>
      <w:marBottom w:val="0"/>
      <w:divBdr>
        <w:top w:val="none" w:sz="0" w:space="0" w:color="auto"/>
        <w:left w:val="none" w:sz="0" w:space="0" w:color="auto"/>
        <w:bottom w:val="none" w:sz="0" w:space="0" w:color="auto"/>
        <w:right w:val="none" w:sz="0" w:space="0" w:color="auto"/>
      </w:divBdr>
    </w:div>
    <w:div w:id="1599174617">
      <w:bodyDiv w:val="1"/>
      <w:marLeft w:val="0"/>
      <w:marRight w:val="0"/>
      <w:marTop w:val="0"/>
      <w:marBottom w:val="0"/>
      <w:divBdr>
        <w:top w:val="none" w:sz="0" w:space="0" w:color="auto"/>
        <w:left w:val="none" w:sz="0" w:space="0" w:color="auto"/>
        <w:bottom w:val="none" w:sz="0" w:space="0" w:color="auto"/>
        <w:right w:val="none" w:sz="0" w:space="0" w:color="auto"/>
      </w:divBdr>
    </w:div>
    <w:div w:id="1719938135">
      <w:bodyDiv w:val="1"/>
      <w:marLeft w:val="0"/>
      <w:marRight w:val="0"/>
      <w:marTop w:val="0"/>
      <w:marBottom w:val="0"/>
      <w:divBdr>
        <w:top w:val="none" w:sz="0" w:space="0" w:color="auto"/>
        <w:left w:val="none" w:sz="0" w:space="0" w:color="auto"/>
        <w:bottom w:val="none" w:sz="0" w:space="0" w:color="auto"/>
        <w:right w:val="none" w:sz="0" w:space="0" w:color="auto"/>
      </w:divBdr>
    </w:div>
    <w:div w:id="1720476336">
      <w:bodyDiv w:val="1"/>
      <w:marLeft w:val="0"/>
      <w:marRight w:val="0"/>
      <w:marTop w:val="0"/>
      <w:marBottom w:val="0"/>
      <w:divBdr>
        <w:top w:val="none" w:sz="0" w:space="0" w:color="auto"/>
        <w:left w:val="none" w:sz="0" w:space="0" w:color="auto"/>
        <w:bottom w:val="none" w:sz="0" w:space="0" w:color="auto"/>
        <w:right w:val="none" w:sz="0" w:space="0" w:color="auto"/>
      </w:divBdr>
    </w:div>
    <w:div w:id="1743021740">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869218336">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6230082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6428117-67BF-433E-AC25-000990353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9</Pages>
  <Words>3335</Words>
  <Characters>18544</Characters>
  <Application>Microsoft Office Word</Application>
  <DocSecurity>0</DocSecurity>
  <Lines>412</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salesforceId:26f961d1-7a8c-40aa-8502-4fbb31fd59f8</dc:subject>
  <dc:creator>O'Donoghue, Ruaridh</dc:creator>
  <cp:keywords/>
  <dc:description/>
  <cp:lastModifiedBy>Sanger, Jane</cp:lastModifiedBy>
  <cp:revision>296</cp:revision>
  <dcterms:created xsi:type="dcterms:W3CDTF">2026-01-27T15:29:00Z</dcterms:created>
  <dcterms:modified xsi:type="dcterms:W3CDTF">2026-01-28T13:39:00Z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069Q300000Lwm6dIAB</vt:lpwstr>
  </property>
</Properties>
</file>