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9FFF6"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b/>
          <w:bCs/>
          <w:kern w:val="0"/>
          <w:lang w:eastAsia="en-GB"/>
          <w14:ligatures w14:val="none"/>
        </w:rPr>
        <w:t>CONSTRUCTION METHOD STATEMENT</w:t>
      </w:r>
      <w:r w:rsidRPr="004D2493">
        <w:rPr>
          <w:rFonts w:ascii="Montserrat Light" w:eastAsia="Times New Roman" w:hAnsi="Montserrat Light" w:cs="Times New Roman"/>
          <w:kern w:val="0"/>
          <w:lang w:eastAsia="en-GB"/>
          <w14:ligatures w14:val="none"/>
        </w:rPr>
        <w:br/>
        <w:t>(For Discharge of Condition 12)</w:t>
      </w:r>
    </w:p>
    <w:p w14:paraId="0D6D34AC" w14:textId="14548978"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Medium" w:eastAsia="Times New Roman" w:hAnsi="Montserrat Medium" w:cs="Times New Roman"/>
          <w:kern w:val="0"/>
          <w:lang w:eastAsia="en-GB"/>
          <w14:ligatures w14:val="none"/>
        </w:rPr>
        <w:t>Planning Application Reference</w:t>
      </w:r>
      <w:r w:rsidRPr="004D2493">
        <w:rPr>
          <w:rFonts w:ascii="Montserrat Light" w:eastAsia="Times New Roman" w:hAnsi="Montserrat Light" w:cs="Times New Roman"/>
          <w:kern w:val="0"/>
          <w:lang w:eastAsia="en-GB"/>
          <w14:ligatures w14:val="none"/>
        </w:rPr>
        <w:t>: PL/2021/03253</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Site Address</w:t>
      </w:r>
      <w:r w:rsidRPr="004D2493">
        <w:rPr>
          <w:rFonts w:ascii="Montserrat Light" w:eastAsia="Times New Roman" w:hAnsi="Montserrat Light" w:cs="Times New Roman"/>
          <w:kern w:val="0"/>
          <w:lang w:eastAsia="en-GB"/>
          <w14:ligatures w14:val="none"/>
        </w:rPr>
        <w:t>: Land to the south of Lion and Fiddle, Trowbridge Road, Hilperton, Trowbridge, BA14 7QQ</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Proposed Development</w:t>
      </w:r>
      <w:r w:rsidRPr="004D2493">
        <w:rPr>
          <w:rFonts w:ascii="Montserrat Light" w:eastAsia="Times New Roman" w:hAnsi="Montserrat Light" w:cs="Times New Roman"/>
          <w:kern w:val="0"/>
          <w:lang w:eastAsia="en-GB"/>
          <w14:ligatures w14:val="none"/>
        </w:rPr>
        <w:t>: Erection of two detached dwellings, garages and associated works</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Applicant</w:t>
      </w:r>
      <w:r w:rsidRPr="004D2493">
        <w:rPr>
          <w:rFonts w:ascii="Montserrat Light" w:eastAsia="Times New Roman" w:hAnsi="Montserrat Light" w:cs="Times New Roman"/>
          <w:kern w:val="0"/>
          <w:lang w:eastAsia="en-GB"/>
          <w14:ligatures w14:val="none"/>
        </w:rPr>
        <w:t>: Mrs Joy Singer</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Date</w:t>
      </w:r>
      <w:r w:rsidRPr="004D2493">
        <w:rPr>
          <w:rFonts w:ascii="Montserrat Light" w:eastAsia="Times New Roman" w:hAnsi="Montserrat Light" w:cs="Times New Roman"/>
          <w:kern w:val="0"/>
          <w:lang w:eastAsia="en-GB"/>
          <w14:ligatures w14:val="none"/>
        </w:rPr>
        <w:t xml:space="preserve">: </w:t>
      </w:r>
      <w:r>
        <w:rPr>
          <w:rFonts w:ascii="Montserrat Light" w:eastAsia="Times New Roman" w:hAnsi="Montserrat Light" w:cs="Times New Roman"/>
          <w:kern w:val="0"/>
          <w:lang w:eastAsia="en-GB"/>
          <w14:ligatures w14:val="none"/>
        </w:rPr>
        <w:t>23 January 2026</w:t>
      </w:r>
    </w:p>
    <w:p w14:paraId="318A55B8" w14:textId="77777777" w:rsidR="004D2493" w:rsidRPr="004D2493" w:rsidRDefault="008B21AB" w:rsidP="004D2493">
      <w:pPr>
        <w:rPr>
          <w:rFonts w:ascii="Montserrat Light" w:eastAsia="Times New Roman" w:hAnsi="Montserrat Light" w:cs="Times New Roman"/>
          <w:kern w:val="0"/>
          <w:lang w:eastAsia="en-GB"/>
          <w14:ligatures w14:val="none"/>
        </w:rPr>
      </w:pPr>
      <w:r w:rsidRPr="008B21AB">
        <w:rPr>
          <w:rFonts w:ascii="Montserrat Light" w:eastAsia="Times New Roman" w:hAnsi="Montserrat Light" w:cs="Times New Roman"/>
          <w:noProof/>
          <w:kern w:val="0"/>
          <w:lang w:eastAsia="en-GB"/>
        </w:rPr>
        <w:pict w14:anchorId="681FB270">
          <v:rect id="_x0000_i1025" alt="" style="width:451.3pt;height:.05pt;mso-width-percent:0;mso-height-percent:0;mso-width-percent:0;mso-height-percent:0" o:hralign="center" o:hrstd="t" o:hr="t" fillcolor="#a0a0a0" stroked="f"/>
        </w:pict>
      </w:r>
    </w:p>
    <w:p w14:paraId="23074644"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 Introduction</w:t>
      </w:r>
    </w:p>
    <w:p w14:paraId="691F710C"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This Construction Method Statement (CMS) has been prepared to discharge Condition 12 of planning permission reference PL/2021/03253.</w:t>
      </w:r>
    </w:p>
    <w:p w14:paraId="7640CB19"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The purpose of this statement is to demonstrate how construction activities will be managed to minimise impacts on neighbouring amenity, highway safety, public rights of way, and the natural environment during the construction phase.</w:t>
      </w:r>
    </w:p>
    <w:p w14:paraId="0EB8DA1E" w14:textId="51EC96DE"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The measures outlined within this statement will be adhered to throughout the construction period.</w:t>
      </w:r>
    </w:p>
    <w:p w14:paraId="64946426" w14:textId="5B6878BB"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2.</w:t>
      </w:r>
      <w:r w:rsidRPr="004D2493">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Parking of Vehicles of Site Operatives and Visitors</w:t>
      </w:r>
    </w:p>
    <w:p w14:paraId="2BD2E8F0" w14:textId="77777777"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contractors and visitors will be instructed to park considerately and legally.</w:t>
      </w:r>
    </w:p>
    <w:p w14:paraId="553EFE93" w14:textId="18AEC483"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Where possible, operatives will park within the existing hardstanding areas associated with the site</w:t>
      </w:r>
      <w:r>
        <w:rPr>
          <w:rFonts w:ascii="Montserrat Light" w:eastAsia="Times New Roman" w:hAnsi="Montserrat Light" w:cs="Times New Roman"/>
          <w:kern w:val="0"/>
          <w:lang w:eastAsia="en-GB"/>
          <w14:ligatures w14:val="none"/>
        </w:rPr>
        <w:t>.</w:t>
      </w:r>
    </w:p>
    <w:p w14:paraId="6CB940DD" w14:textId="77777777"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parking will take place on the public highway, footways, verges, or the public right of way (HILP30).</w:t>
      </w:r>
    </w:p>
    <w:p w14:paraId="34809929" w14:textId="7FC4A360"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Parking arrangements will be monitored by the site manager.</w:t>
      </w:r>
    </w:p>
    <w:p w14:paraId="44809528" w14:textId="55BD1AAE"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3.</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Loading and Unloading of Plant and Materials</w:t>
      </w:r>
    </w:p>
    <w:p w14:paraId="13E70284"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loading and unloading will take place within the site boundary wherever reasonably practicable.</w:t>
      </w:r>
    </w:p>
    <w:p w14:paraId="20583368"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Deliveries will be pre-booked and scheduled to avoid peak traffic times.</w:t>
      </w:r>
    </w:p>
    <w:p w14:paraId="72B8F21F"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Vehicles will not wait or idle on the highway.</w:t>
      </w:r>
    </w:p>
    <w:p w14:paraId="3C2D8B32"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Where necessary, a banksman will assist with vehicle movements.</w:t>
      </w:r>
    </w:p>
    <w:p w14:paraId="3A41C146" w14:textId="72AF68A8" w:rsidR="004D2493" w:rsidRPr="004D2493" w:rsidRDefault="004D2493" w:rsidP="004D2493">
      <w:pPr>
        <w:rPr>
          <w:rFonts w:ascii="Montserrat Light" w:eastAsia="Times New Roman" w:hAnsi="Montserrat Light" w:cs="Times New Roman"/>
          <w:kern w:val="0"/>
          <w:lang w:eastAsia="en-GB"/>
          <w14:ligatures w14:val="none"/>
        </w:rPr>
      </w:pPr>
    </w:p>
    <w:p w14:paraId="07A0788B" w14:textId="0731E8F8"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4.</w:t>
      </w:r>
      <w:r w:rsidRPr="004D2493">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Storage of Plant and Materials</w:t>
      </w:r>
    </w:p>
    <w:p w14:paraId="323D255E" w14:textId="3B14F858"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materials and plant will be stored securely within the site boundary</w:t>
      </w:r>
      <w:r>
        <w:rPr>
          <w:rFonts w:ascii="Montserrat Light" w:eastAsia="Times New Roman" w:hAnsi="Montserrat Light" w:cs="Times New Roman"/>
          <w:kern w:val="0"/>
          <w:lang w:eastAsia="en-GB"/>
          <w14:ligatures w14:val="none"/>
        </w:rPr>
        <w:t>, an accordance with the ecology requirements.</w:t>
      </w:r>
    </w:p>
    <w:p w14:paraId="6ECF5BD1" w14:textId="77777777"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Storage areas will be positioned to avoid obstruction and maintain safe access routes.</w:t>
      </w:r>
    </w:p>
    <w:p w14:paraId="24024482" w14:textId="77777777"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Hazardous substances will be stored in sealed containers in accordance with manufacturer guidance.</w:t>
      </w:r>
    </w:p>
    <w:p w14:paraId="6CF80A6B" w14:textId="26E16EF0"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storage will occur on the public highway or public right of way.</w:t>
      </w:r>
    </w:p>
    <w:p w14:paraId="02B4A5AF" w14:textId="24CBBCC4"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5.</w:t>
      </w:r>
      <w:r w:rsidRPr="004D2493">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Erection and Maintenance of Security Hoarding</w:t>
      </w:r>
    </w:p>
    <w:p w14:paraId="6744D2F5" w14:textId="77777777"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Temporary fencing or hoarding will be erected around the active construction areas prior to commencement.</w:t>
      </w:r>
    </w:p>
    <w:p w14:paraId="565DFD89" w14:textId="77777777"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Hoarding will be maintained in a safe and secure condition throughout the build.</w:t>
      </w:r>
    </w:p>
    <w:p w14:paraId="640AD424" w14:textId="1ACFC446"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Access gates will be kept closed when not in use.</w:t>
      </w:r>
    </w:p>
    <w:p w14:paraId="0E794C36" w14:textId="515C3CD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6.</w:t>
      </w:r>
      <w:r w:rsidRPr="004D2493">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Wheel Washing Facilities</w:t>
      </w:r>
    </w:p>
    <w:p w14:paraId="5E6D7301" w14:textId="77777777"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designated wheel cleaning area will be provided within the site.</w:t>
      </w:r>
    </w:p>
    <w:p w14:paraId="27E1E0D4" w14:textId="77777777"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Vehicle wheels will be checked before leaving the site.</w:t>
      </w:r>
    </w:p>
    <w:p w14:paraId="4C08CF4F" w14:textId="66D4D094"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Any mud or debris deposited on the highway will be cleaned immediately</w:t>
      </w:r>
    </w:p>
    <w:p w14:paraId="0905E4F7" w14:textId="5B42E05C"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7.</w:t>
      </w:r>
      <w:r w:rsidRPr="004D2493">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Measures to Control the Emission of Dust and Dirt</w:t>
      </w:r>
    </w:p>
    <w:p w14:paraId="422D9459"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Damping down with water during dry or windy conditions.</w:t>
      </w:r>
    </w:p>
    <w:p w14:paraId="69A0F225"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Cutting and grinding operations to use dust suppression or extraction.</w:t>
      </w:r>
    </w:p>
    <w:p w14:paraId="5E767125"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Skips and loose materials covered where appropriate.</w:t>
      </w:r>
    </w:p>
    <w:p w14:paraId="00DF9461"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Regular sweeping of hardstanding and access areas.</w:t>
      </w:r>
    </w:p>
    <w:p w14:paraId="2782A3A9" w14:textId="1E38EBA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burning of materials on site.</w:t>
      </w:r>
    </w:p>
    <w:p w14:paraId="59CD4EC4" w14:textId="3FB0BAE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8.</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Scheme for Recycling / Disposing of Waste</w:t>
      </w:r>
    </w:p>
    <w:p w14:paraId="34539886" w14:textId="77777777"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Waste will be segregated where possible into recyclable and non-recyclable streams.</w:t>
      </w:r>
    </w:p>
    <w:p w14:paraId="060F0A59" w14:textId="4F6190DD"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Enclosed skips will be provided on site</w:t>
      </w:r>
      <w:r>
        <w:rPr>
          <w:rFonts w:ascii="Montserrat Light" w:eastAsia="Times New Roman" w:hAnsi="Montserrat Light" w:cs="Times New Roman"/>
          <w:kern w:val="0"/>
          <w:lang w:eastAsia="en-GB"/>
          <w14:ligatures w14:val="none"/>
        </w:rPr>
        <w:t>, where skips are required.</w:t>
      </w:r>
    </w:p>
    <w:p w14:paraId="0A0CBE9E" w14:textId="77777777"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Waste will be removed by licensed waste carriers and taken to licensed facilities.</w:t>
      </w:r>
    </w:p>
    <w:p w14:paraId="6E1A17F5" w14:textId="0B442723"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Reuse and recycling will be prioritised wherever practicable.</w:t>
      </w:r>
    </w:p>
    <w:p w14:paraId="7A15F189" w14:textId="46FFE5B3"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9.</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Measures for the Protection of the Natural Environment</w:t>
      </w:r>
    </w:p>
    <w:p w14:paraId="36E00563"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lastRenderedPageBreak/>
        <w:t>Existing trees, hedgerows, and vegetation to be retained will be protected in accordance with the approved Arboricultural Method Statement.</w:t>
      </w:r>
    </w:p>
    <w:p w14:paraId="4B3B811A"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storage of materials or plant within tree protection zones.</w:t>
      </w:r>
    </w:p>
    <w:p w14:paraId="44D4AFFE"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Spill kits will be available on site.</w:t>
      </w:r>
    </w:p>
    <w:p w14:paraId="2E706C2E"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discharge of cement washings, oils, or chemicals to ground or drainage systems.</w:t>
      </w:r>
    </w:p>
    <w:p w14:paraId="67FEB65A" w14:textId="4D837BDA"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Ecological mitigation measures required by other planning conditions will be adhered to.</w:t>
      </w:r>
    </w:p>
    <w:p w14:paraId="31A68758" w14:textId="3D42746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10.</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Hours of Construction (Including Deliveries)</w:t>
      </w:r>
    </w:p>
    <w:p w14:paraId="5CA2FCFB" w14:textId="4CF74F1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Construction and deliveries will be restricted to:</w:t>
      </w:r>
    </w:p>
    <w:p w14:paraId="73D003FE" w14:textId="77777777"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Monday to Friday: 08:00 – 18:00</w:t>
      </w:r>
    </w:p>
    <w:p w14:paraId="0E362D2C" w14:textId="77777777"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Saturday: 08:00 – 13:00</w:t>
      </w:r>
    </w:p>
    <w:p w14:paraId="0C6EED3A" w14:textId="7F534795" w:rsid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Sundays and Bank Holidays: No working</w:t>
      </w:r>
    </w:p>
    <w:p w14:paraId="5334AB64" w14:textId="22ECD872"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Pr>
          <w:rFonts w:ascii="Montserrat Light" w:eastAsia="Times New Roman" w:hAnsi="Montserrat Light" w:cs="Times New Roman"/>
          <w:kern w:val="0"/>
          <w:lang w:eastAsia="en-GB"/>
          <w14:ligatures w14:val="none"/>
        </w:rPr>
        <w:t>Daylight hours only during construction phase</w:t>
      </w:r>
    </w:p>
    <w:p w14:paraId="168F8A49" w14:textId="3511C824"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11.</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Boundary Protection to Public Right of Way HILP30</w:t>
      </w:r>
    </w:p>
    <w:p w14:paraId="1BB8DF8C" w14:textId="77777777"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permanent means of boundary protection will be installed along the open stretch of Public Right of Way HILP30 adjacent to the Lion and Fiddle car park prior to commencement of construction.</w:t>
      </w:r>
    </w:p>
    <w:p w14:paraId="1E64CD36" w14:textId="77777777"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Protection will comprise a line of bollards or alternative robust boundary treatment designed to prevent vehicle encroachment onto the footpath.</w:t>
      </w:r>
    </w:p>
    <w:p w14:paraId="1C2151CF" w14:textId="77777777"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The boundary protection will be retained and maintained for the lifetime of the development.</w:t>
      </w:r>
    </w:p>
    <w:p w14:paraId="15766DB6" w14:textId="1854E801"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At all times, the public right of way will remain open, unobstructed, and safe for use.</w:t>
      </w:r>
    </w:p>
    <w:p w14:paraId="7B5BA52C"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12. Site Management</w:t>
      </w:r>
    </w:p>
    <w:p w14:paraId="77937319" w14:textId="7391E9B9"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site manager will be responsible for ensuring compliance with this Construction Method Statement and for addressing any issues that arise.</w:t>
      </w:r>
    </w:p>
    <w:p w14:paraId="6EB38ADA"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13. Conclusion</w:t>
      </w:r>
    </w:p>
    <w:p w14:paraId="78E2C84D"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This Construction Method Statement demonstrates that construction works can be undertaken in a controlled manner that minimises impacts on neighbouring amenity, highway safety, public rights of way, and the environment.</w:t>
      </w:r>
    </w:p>
    <w:p w14:paraId="0EFB2369" w14:textId="3FC05E7C" w:rsidR="0080389F"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This statement is respectfully submitted for approval in order to discharge Condition 12 of planning permission PL/2021/03253.</w:t>
      </w:r>
    </w:p>
    <w:sectPr w:rsidR="0080389F" w:rsidRPr="004D2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Light">
    <w:panose1 w:val="00000400000000000000"/>
    <w:charset w:val="4D"/>
    <w:family w:val="auto"/>
    <w:notTrueType/>
    <w:pitch w:val="variable"/>
    <w:sig w:usb0="2000020F" w:usb1="00000003" w:usb2="00000000" w:usb3="00000000" w:csb0="00000197" w:csb1="00000000"/>
  </w:font>
  <w:font w:name="Montserrat Medium">
    <w:panose1 w:val="00000600000000000000"/>
    <w:charset w:val="4D"/>
    <w:family w:val="auto"/>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25C40"/>
    <w:multiLevelType w:val="multilevel"/>
    <w:tmpl w:val="8BD8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47EA4"/>
    <w:multiLevelType w:val="multilevel"/>
    <w:tmpl w:val="5376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14DA9"/>
    <w:multiLevelType w:val="multilevel"/>
    <w:tmpl w:val="23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EB2DB9"/>
    <w:multiLevelType w:val="multilevel"/>
    <w:tmpl w:val="9556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93D49"/>
    <w:multiLevelType w:val="multilevel"/>
    <w:tmpl w:val="915A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D556E"/>
    <w:multiLevelType w:val="multilevel"/>
    <w:tmpl w:val="53A2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C605C"/>
    <w:multiLevelType w:val="multilevel"/>
    <w:tmpl w:val="0A24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666AB0"/>
    <w:multiLevelType w:val="multilevel"/>
    <w:tmpl w:val="4DF2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EE631B"/>
    <w:multiLevelType w:val="multilevel"/>
    <w:tmpl w:val="8116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64F70"/>
    <w:multiLevelType w:val="multilevel"/>
    <w:tmpl w:val="7842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679842">
    <w:abstractNumId w:val="6"/>
  </w:num>
  <w:num w:numId="2" w16cid:durableId="63845383">
    <w:abstractNumId w:val="8"/>
  </w:num>
  <w:num w:numId="3" w16cid:durableId="532033156">
    <w:abstractNumId w:val="1"/>
  </w:num>
  <w:num w:numId="4" w16cid:durableId="1035470566">
    <w:abstractNumId w:val="3"/>
  </w:num>
  <w:num w:numId="5" w16cid:durableId="1307928813">
    <w:abstractNumId w:val="5"/>
  </w:num>
  <w:num w:numId="6" w16cid:durableId="472332713">
    <w:abstractNumId w:val="0"/>
  </w:num>
  <w:num w:numId="7" w16cid:durableId="225456967">
    <w:abstractNumId w:val="4"/>
  </w:num>
  <w:num w:numId="8" w16cid:durableId="584073017">
    <w:abstractNumId w:val="9"/>
  </w:num>
  <w:num w:numId="9" w16cid:durableId="624700761">
    <w:abstractNumId w:val="2"/>
  </w:num>
  <w:num w:numId="10" w16cid:durableId="1990551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93"/>
    <w:rsid w:val="00284A4B"/>
    <w:rsid w:val="002E1036"/>
    <w:rsid w:val="004D2493"/>
    <w:rsid w:val="005A31E5"/>
    <w:rsid w:val="006A69CD"/>
    <w:rsid w:val="0077364D"/>
    <w:rsid w:val="0080389F"/>
    <w:rsid w:val="008B21AB"/>
    <w:rsid w:val="00A773CE"/>
    <w:rsid w:val="00E97210"/>
    <w:rsid w:val="00EB5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1ED3"/>
  <w15:chartTrackingRefBased/>
  <w15:docId w15:val="{9DE9CE7F-1E7F-FD44-A2B8-947FEC8B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4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4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4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4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4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4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4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4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4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4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493"/>
    <w:rPr>
      <w:rFonts w:eastAsiaTheme="majorEastAsia" w:cstheme="majorBidi"/>
      <w:color w:val="272727" w:themeColor="text1" w:themeTint="D8"/>
    </w:rPr>
  </w:style>
  <w:style w:type="paragraph" w:styleId="Title">
    <w:name w:val="Title"/>
    <w:basedOn w:val="Normal"/>
    <w:next w:val="Normal"/>
    <w:link w:val="TitleChar"/>
    <w:uiPriority w:val="10"/>
    <w:qFormat/>
    <w:rsid w:val="004D24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2493"/>
    <w:rPr>
      <w:i/>
      <w:iCs/>
      <w:color w:val="404040" w:themeColor="text1" w:themeTint="BF"/>
    </w:rPr>
  </w:style>
  <w:style w:type="paragraph" w:styleId="ListParagraph">
    <w:name w:val="List Paragraph"/>
    <w:basedOn w:val="Normal"/>
    <w:uiPriority w:val="34"/>
    <w:qFormat/>
    <w:rsid w:val="004D2493"/>
    <w:pPr>
      <w:ind w:left="720"/>
      <w:contextualSpacing/>
    </w:pPr>
  </w:style>
  <w:style w:type="character" w:styleId="IntenseEmphasis">
    <w:name w:val="Intense Emphasis"/>
    <w:basedOn w:val="DefaultParagraphFont"/>
    <w:uiPriority w:val="21"/>
    <w:qFormat/>
    <w:rsid w:val="004D2493"/>
    <w:rPr>
      <w:i/>
      <w:iCs/>
      <w:color w:val="0F4761" w:themeColor="accent1" w:themeShade="BF"/>
    </w:rPr>
  </w:style>
  <w:style w:type="paragraph" w:styleId="IntenseQuote">
    <w:name w:val="Intense Quote"/>
    <w:basedOn w:val="Normal"/>
    <w:next w:val="Normal"/>
    <w:link w:val="IntenseQuoteChar"/>
    <w:uiPriority w:val="30"/>
    <w:qFormat/>
    <w:rsid w:val="004D2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493"/>
    <w:rPr>
      <w:i/>
      <w:iCs/>
      <w:color w:val="0F4761" w:themeColor="accent1" w:themeShade="BF"/>
    </w:rPr>
  </w:style>
  <w:style w:type="character" w:styleId="IntenseReference">
    <w:name w:val="Intense Reference"/>
    <w:basedOn w:val="DefaultParagraphFont"/>
    <w:uiPriority w:val="32"/>
    <w:qFormat/>
    <w:rsid w:val="004D2493"/>
    <w:rPr>
      <w:b/>
      <w:bCs/>
      <w:smallCaps/>
      <w:color w:val="0F4761" w:themeColor="accent1" w:themeShade="BF"/>
      <w:spacing w:val="5"/>
    </w:rPr>
  </w:style>
  <w:style w:type="paragraph" w:styleId="NormalWeb">
    <w:name w:val="Normal (Web)"/>
    <w:basedOn w:val="Normal"/>
    <w:uiPriority w:val="99"/>
    <w:semiHidden/>
    <w:unhideWhenUsed/>
    <w:rsid w:val="004D249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D24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2026-01-26T11:46:00Z</dcterms:created>
  <dcterms:modified xsi:type="dcterms:W3CDTF">2026-01-26T11:57:00Z</dcterms:modified>
</cp:coreProperties>
</file>