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8BF4AB" w14:textId="414AAD1E" w:rsidR="006646A8" w:rsidRDefault="00B12488" w:rsidP="002002A2">
      <w:pPr>
        <w:jc w:val="center"/>
        <w:rPr>
          <w:rFonts w:ascii="Times New Roman" w:hAnsi="Times New Roman"/>
          <w:b/>
          <w:bCs/>
          <w:sz w:val="56"/>
          <w:szCs w:val="56"/>
        </w:rPr>
      </w:pPr>
      <w:r w:rsidRPr="0054745E">
        <w:rPr>
          <w:rFonts w:ascii="Times New Roman" w:hAnsi="Times New Roman"/>
          <w:b/>
          <w:bCs/>
          <w:sz w:val="56"/>
          <w:szCs w:val="56"/>
        </w:rPr>
        <w:t>P</w:t>
      </w:r>
      <w:r w:rsidR="00B17087" w:rsidRPr="0054745E">
        <w:rPr>
          <w:rFonts w:ascii="Times New Roman" w:hAnsi="Times New Roman"/>
          <w:b/>
          <w:bCs/>
          <w:sz w:val="56"/>
          <w:szCs w:val="56"/>
        </w:rPr>
        <w:t xml:space="preserve">lanning </w:t>
      </w:r>
      <w:r w:rsidR="0054745E" w:rsidRPr="0054745E">
        <w:rPr>
          <w:rFonts w:ascii="Times New Roman" w:hAnsi="Times New Roman"/>
          <w:b/>
          <w:bCs/>
          <w:sz w:val="56"/>
          <w:szCs w:val="56"/>
        </w:rPr>
        <w:t>Report</w:t>
      </w:r>
    </w:p>
    <w:p w14:paraId="0148C4E0" w14:textId="77777777" w:rsidR="006646A8" w:rsidRPr="006646A8" w:rsidRDefault="006646A8" w:rsidP="006646A8">
      <w:pPr>
        <w:jc w:val="center"/>
        <w:rPr>
          <w:rFonts w:ascii="Times New Roman" w:hAnsi="Times New Roman"/>
          <w:b/>
          <w:bCs/>
        </w:rPr>
      </w:pPr>
    </w:p>
    <w:p w14:paraId="128575D1" w14:textId="06FE0110" w:rsidR="006646A8" w:rsidRPr="003743C1" w:rsidRDefault="00082530" w:rsidP="006646A8">
      <w:pPr>
        <w:jc w:val="center"/>
        <w:rPr>
          <w:rFonts w:ascii="Times New Roman" w:hAnsi="Times New Roman"/>
          <w:sz w:val="32"/>
          <w:szCs w:val="32"/>
        </w:rPr>
      </w:pPr>
      <w:r>
        <w:rPr>
          <w:rFonts w:ascii="Times New Roman" w:hAnsi="Times New Roman"/>
          <w:noProof/>
          <w:sz w:val="32"/>
          <w:szCs w:val="32"/>
          <w:lang w:eastAsia="en-GB"/>
        </w:rPr>
        <mc:AlternateContent>
          <mc:Choice Requires="wps">
            <w:drawing>
              <wp:inline distT="0" distB="0" distL="0" distR="0" wp14:anchorId="552CB160" wp14:editId="67FE4F73">
                <wp:extent cx="5699125" cy="4598670"/>
                <wp:effectExtent l="19050" t="19050" r="34925" b="49530"/>
                <wp:docPr id="1" name="Rounded 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99125" cy="4598670"/>
                        </a:xfrm>
                        <a:prstGeom prst="roundRect">
                          <a:avLst>
                            <a:gd name="adj" fmla="val 16667"/>
                          </a:avLst>
                        </a:prstGeom>
                        <a:solidFill>
                          <a:schemeClr val="accent1">
                            <a:lumMod val="100000"/>
                            <a:lumOff val="0"/>
                          </a:schemeClr>
                        </a:solidFill>
                        <a:ln w="38100">
                          <a:solidFill>
                            <a:srgbClr val="FFC000"/>
                          </a:solidFill>
                          <a:round/>
                          <a:headEnd/>
                          <a:tailEnd/>
                        </a:ln>
                        <a:effectLst>
                          <a:outerShdw dist="28398" dir="3806097" algn="ctr" rotWithShape="0">
                            <a:schemeClr val="accent1">
                              <a:lumMod val="50000"/>
                              <a:lumOff val="0"/>
                              <a:alpha val="50000"/>
                            </a:schemeClr>
                          </a:outerShdw>
                        </a:effectLst>
                      </wps:spPr>
                      <wps:txbx>
                        <w:txbxContent>
                          <w:p w14:paraId="397799CC" w14:textId="515CDA8C" w:rsidR="006646A8" w:rsidRDefault="006646A8" w:rsidP="006646A8">
                            <w:pPr>
                              <w:jc w:val="center"/>
                              <w:rPr>
                                <w:rFonts w:ascii="Times New Roman" w:hAnsi="Times New Roman"/>
                                <w:b/>
                                <w:bCs/>
                                <w:sz w:val="56"/>
                                <w:szCs w:val="56"/>
                              </w:rPr>
                            </w:pPr>
                          </w:p>
                          <w:p w14:paraId="1232C226" w14:textId="474B8A99" w:rsidR="006646A8" w:rsidRDefault="006646A8" w:rsidP="006646A8">
                            <w:pPr>
                              <w:jc w:val="center"/>
                              <w:rPr>
                                <w:b/>
                                <w:bCs/>
                                <w:sz w:val="52"/>
                                <w:szCs w:val="52"/>
                              </w:rPr>
                            </w:pPr>
                            <w:r w:rsidRPr="006646A8">
                              <w:rPr>
                                <w:rFonts w:ascii="Times New Roman" w:hAnsi="Times New Roman"/>
                                <w:b/>
                                <w:bCs/>
                                <w:noProof/>
                                <w:sz w:val="56"/>
                                <w:szCs w:val="56"/>
                              </w:rPr>
                              <w:drawing>
                                <wp:inline distT="0" distB="0" distL="0" distR="0" wp14:anchorId="3810E201" wp14:editId="7ABB12B5">
                                  <wp:extent cx="4999654" cy="2316480"/>
                                  <wp:effectExtent l="0" t="0" r="0" b="7620"/>
                                  <wp:docPr id="1062739110" name="Picture 1" descr="A brick building with people walk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2739110" name="Picture 1" descr="A brick building with people walking&#10;&#10;AI-generated content may be incorrect."/>
                                          <pic:cNvPicPr/>
                                        </pic:nvPicPr>
                                        <pic:blipFill>
                                          <a:blip r:embed="rId8"/>
                                          <a:stretch>
                                            <a:fillRect/>
                                          </a:stretch>
                                        </pic:blipFill>
                                        <pic:spPr>
                                          <a:xfrm>
                                            <a:off x="0" y="0"/>
                                            <a:ext cx="5024712" cy="2328090"/>
                                          </a:xfrm>
                                          <a:prstGeom prst="rect">
                                            <a:avLst/>
                                          </a:prstGeom>
                                        </pic:spPr>
                                      </pic:pic>
                                    </a:graphicData>
                                  </a:graphic>
                                </wp:inline>
                              </w:drawing>
                            </w:r>
                          </w:p>
                          <w:p w14:paraId="27138498" w14:textId="77777777" w:rsidR="006646A8" w:rsidRPr="0054745E" w:rsidRDefault="006646A8" w:rsidP="006646A8">
                            <w:pPr>
                              <w:jc w:val="center"/>
                              <w:rPr>
                                <w:b/>
                                <w:bCs/>
                                <w:sz w:val="24"/>
                                <w:szCs w:val="24"/>
                              </w:rPr>
                            </w:pPr>
                          </w:p>
                          <w:p w14:paraId="50AAD4C8" w14:textId="44B1CDF4" w:rsidR="006646A8" w:rsidRDefault="006646A8" w:rsidP="006646A8">
                            <w:pPr>
                              <w:jc w:val="center"/>
                              <w:rPr>
                                <w:b/>
                                <w:bCs/>
                                <w:sz w:val="52"/>
                                <w:szCs w:val="52"/>
                              </w:rPr>
                            </w:pPr>
                            <w:r w:rsidRPr="0054745E">
                              <w:rPr>
                                <w:b/>
                                <w:bCs/>
                                <w:sz w:val="52"/>
                                <w:szCs w:val="52"/>
                              </w:rPr>
                              <w:t>94 Wilton Road</w:t>
                            </w:r>
                            <w:r>
                              <w:rPr>
                                <w:b/>
                                <w:bCs/>
                                <w:sz w:val="52"/>
                                <w:szCs w:val="52"/>
                              </w:rPr>
                              <w:t xml:space="preserve">, </w:t>
                            </w:r>
                            <w:r w:rsidRPr="0054745E">
                              <w:rPr>
                                <w:b/>
                                <w:bCs/>
                                <w:sz w:val="52"/>
                                <w:szCs w:val="52"/>
                              </w:rPr>
                              <w:t>Salisbury</w:t>
                            </w:r>
                            <w:r>
                              <w:rPr>
                                <w:b/>
                                <w:bCs/>
                                <w:sz w:val="52"/>
                                <w:szCs w:val="52"/>
                              </w:rPr>
                              <w:t xml:space="preserve"> </w:t>
                            </w:r>
                            <w:r w:rsidRPr="0054745E">
                              <w:rPr>
                                <w:b/>
                                <w:bCs/>
                                <w:sz w:val="52"/>
                                <w:szCs w:val="52"/>
                              </w:rPr>
                              <w:t>SP2 7JJ</w:t>
                            </w:r>
                          </w:p>
                          <w:p w14:paraId="70347258" w14:textId="77777777" w:rsidR="006646A8" w:rsidRPr="0054745E" w:rsidRDefault="006646A8" w:rsidP="006646A8">
                            <w:pPr>
                              <w:jc w:val="center"/>
                              <w:rPr>
                                <w:b/>
                                <w:bCs/>
                                <w:sz w:val="52"/>
                                <w:szCs w:val="52"/>
                              </w:rPr>
                            </w:pPr>
                          </w:p>
                        </w:txbxContent>
                      </wps:txbx>
                      <wps:bodyPr rot="0" vert="horz" wrap="square" lIns="91440" tIns="45720" rIns="91440" bIns="45720" anchor="t" anchorCtr="0" upright="1">
                        <a:noAutofit/>
                      </wps:bodyPr>
                    </wps:wsp>
                  </a:graphicData>
                </a:graphic>
              </wp:inline>
            </w:drawing>
          </mc:Choice>
          <mc:Fallback>
            <w:pict>
              <v:roundrect w14:anchorId="552CB160" id="Rounded Rectangle 20" o:spid="_x0000_s1026" style="width:448.75pt;height:362.1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" fillcolor="#4f81bd [3204]" strokecolor="#ffc000" strokeweight="3pt">
                <v:shadow on="t" color="#243f60 [1604]" opacity=".5" offset="1pt"/>
                <v:textbox>
                  <w:txbxContent>
                    <w:p w14:paraId="397799CC" w14:textId="515CDA8C" w:rsidR="006646A8" w:rsidRDefault="006646A8" w:rsidP="006646A8">
                      <w:pPr>
                        <w:jc w:val="center"/>
                        <w:rPr>
                          <w:rFonts w:ascii="Times New Roman" w:hAnsi="Times New Roman"/>
                          <w:b/>
                          <w:bCs/>
                          <w:sz w:val="56"/>
                          <w:szCs w:val="56"/>
                        </w:rPr>
                      </w:pPr>
                    </w:p>
                    <w:p w14:paraId="1232C226" w14:textId="474B8A99" w:rsidR="006646A8" w:rsidRDefault="006646A8" w:rsidP="006646A8">
                      <w:pPr>
                        <w:jc w:val="center"/>
                        <w:rPr>
                          <w:b/>
                          <w:bCs/>
                          <w:sz w:val="52"/>
                          <w:szCs w:val="52"/>
                        </w:rPr>
                      </w:pPr>
                      <w:r w:rsidRPr="006646A8">
                        <w:rPr>
                          <w:rFonts w:ascii="Times New Roman" w:hAnsi="Times New Roman"/>
                          <w:b/>
                          <w:bCs/>
                          <w:noProof/>
                          <w:sz w:val="56"/>
                          <w:szCs w:val="56"/>
                        </w:rPr>
                        <w:drawing>
                          <wp:inline distT="0" distB="0" distL="0" distR="0" wp14:anchorId="3810E201" wp14:editId="7ABB12B5">
                            <wp:extent cx="4999654" cy="2316480"/>
                            <wp:effectExtent l="0" t="0" r="0" b="7620"/>
                            <wp:docPr id="1062739110" name="Picture 1" descr="A brick building with people walk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2739110" name="Picture 1" descr="A brick building with people walking&#10;&#10;AI-generated content may be incorrect."/>
                                    <pic:cNvPicPr/>
                                  </pic:nvPicPr>
                                  <pic:blipFill>
                                    <a:blip r:embed="rId8"/>
                                    <a:stretch>
                                      <a:fillRect/>
                                    </a:stretch>
                                  </pic:blipFill>
                                  <pic:spPr>
                                    <a:xfrm>
                                      <a:off x="0" y="0"/>
                                      <a:ext cx="5024712" cy="2328090"/>
                                    </a:xfrm>
                                    <a:prstGeom prst="rect">
                                      <a:avLst/>
                                    </a:prstGeom>
                                  </pic:spPr>
                                </pic:pic>
                              </a:graphicData>
                            </a:graphic>
                          </wp:inline>
                        </w:drawing>
                      </w:r>
                    </w:p>
                    <w:p w14:paraId="27138498" w14:textId="77777777" w:rsidR="006646A8" w:rsidRPr="0054745E" w:rsidRDefault="006646A8" w:rsidP="006646A8">
                      <w:pPr>
                        <w:jc w:val="center"/>
                        <w:rPr>
                          <w:b/>
                          <w:bCs/>
                          <w:sz w:val="24"/>
                          <w:szCs w:val="24"/>
                        </w:rPr>
                      </w:pPr>
                    </w:p>
                    <w:p w14:paraId="50AAD4C8" w14:textId="44B1CDF4" w:rsidR="006646A8" w:rsidRDefault="006646A8" w:rsidP="006646A8">
                      <w:pPr>
                        <w:jc w:val="center"/>
                        <w:rPr>
                          <w:b/>
                          <w:bCs/>
                          <w:sz w:val="52"/>
                          <w:szCs w:val="52"/>
                        </w:rPr>
                      </w:pPr>
                      <w:r w:rsidRPr="0054745E">
                        <w:rPr>
                          <w:b/>
                          <w:bCs/>
                          <w:sz w:val="52"/>
                          <w:szCs w:val="52"/>
                        </w:rPr>
                        <w:t>94 Wilton Road</w:t>
                      </w:r>
                      <w:r>
                        <w:rPr>
                          <w:b/>
                          <w:bCs/>
                          <w:sz w:val="52"/>
                          <w:szCs w:val="52"/>
                        </w:rPr>
                        <w:t xml:space="preserve">, </w:t>
                      </w:r>
                      <w:r w:rsidRPr="0054745E">
                        <w:rPr>
                          <w:b/>
                          <w:bCs/>
                          <w:sz w:val="52"/>
                          <w:szCs w:val="52"/>
                        </w:rPr>
                        <w:t>Salisbury</w:t>
                      </w:r>
                      <w:r>
                        <w:rPr>
                          <w:b/>
                          <w:bCs/>
                          <w:sz w:val="52"/>
                          <w:szCs w:val="52"/>
                        </w:rPr>
                        <w:t xml:space="preserve"> </w:t>
                      </w:r>
                      <w:r w:rsidRPr="0054745E">
                        <w:rPr>
                          <w:b/>
                          <w:bCs/>
                          <w:sz w:val="52"/>
                          <w:szCs w:val="52"/>
                        </w:rPr>
                        <w:t>SP2 7JJ</w:t>
                      </w:r>
                    </w:p>
                    <w:p w14:paraId="70347258" w14:textId="77777777" w:rsidR="006646A8" w:rsidRPr="0054745E" w:rsidRDefault="006646A8" w:rsidP="006646A8">
                      <w:pPr>
                        <w:jc w:val="center"/>
                        <w:rPr>
                          <w:b/>
                          <w:bCs/>
                          <w:sz w:val="52"/>
                          <w:szCs w:val="52"/>
                        </w:rPr>
                      </w:pPr>
                    </w:p>
                  </w:txbxContent>
                </v:textbox>
                <w10:anchorlock/>
              </v:roundrect>
            </w:pict>
          </mc:Fallback>
        </mc:AlternateContent>
      </w:r>
    </w:p>
    <w:p w14:paraId="0B0BC1FD" w14:textId="2E140B67" w:rsidR="00B17087" w:rsidRPr="00B17087" w:rsidRDefault="00B17087" w:rsidP="00B17087">
      <w:pPr>
        <w:pStyle w:val="NoSpacing"/>
        <w:jc w:val="center"/>
        <w:rPr>
          <w:rFonts w:ascii="Times New Roman" w:hAnsi="Times New Roman" w:cs="Times New Roman"/>
          <w:sz w:val="16"/>
          <w:szCs w:val="16"/>
        </w:rPr>
      </w:pPr>
    </w:p>
    <w:p w14:paraId="65A5C71F" w14:textId="597B784F" w:rsidR="006455D5" w:rsidRPr="00180415" w:rsidRDefault="00E71D07" w:rsidP="006646A8">
      <w:pPr>
        <w:jc w:val="center"/>
        <w:rPr>
          <w:rFonts w:ascii="Times New Roman" w:hAnsi="Times New Roman"/>
        </w:rPr>
      </w:pPr>
      <w:r>
        <w:rPr>
          <w:noProof/>
          <w:lang w:eastAsia="en-GB"/>
        </w:rPr>
        <w:drawing>
          <wp:inline distT="0" distB="0" distL="0" distR="0" wp14:anchorId="6E820E96" wp14:editId="0E768D2D">
            <wp:extent cx="3330257" cy="97790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rtplan Limited_Final_300.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356507" cy="985608"/>
                    </a:xfrm>
                    <a:prstGeom prst="rect">
                      <a:avLst/>
                    </a:prstGeom>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2"/>
        <w:gridCol w:w="4054"/>
      </w:tblGrid>
      <w:tr w:rsidR="00E71D07" w:rsidRPr="006B7318" w14:paraId="64BA0815" w14:textId="77777777" w:rsidTr="00A236E4">
        <w:trPr>
          <w:trHeight w:val="1433"/>
        </w:trPr>
        <w:tc>
          <w:tcPr>
            <w:tcW w:w="4962" w:type="dxa"/>
          </w:tcPr>
          <w:p w14:paraId="03949335" w14:textId="0114524F" w:rsidR="00872ED6" w:rsidRDefault="00872ED6" w:rsidP="00D03293">
            <w:pPr>
              <w:shd w:val="clear" w:color="auto" w:fill="FFFFFF"/>
              <w:rPr>
                <w:rFonts w:cstheme="minorHAnsi"/>
                <w:b/>
              </w:rPr>
            </w:pPr>
            <w:r w:rsidRPr="0040130B">
              <w:rPr>
                <w:rFonts w:cstheme="minorHAnsi"/>
                <w:b/>
              </w:rPr>
              <w:t xml:space="preserve">Planning </w:t>
            </w:r>
            <w:r w:rsidR="00A236E4">
              <w:rPr>
                <w:rFonts w:cstheme="minorHAnsi"/>
                <w:b/>
              </w:rPr>
              <w:t>Review</w:t>
            </w:r>
            <w:r w:rsidRPr="0040130B">
              <w:rPr>
                <w:rFonts w:cstheme="minorHAnsi"/>
                <w:b/>
              </w:rPr>
              <w:t xml:space="preserve"> prepared on behalf of:</w:t>
            </w:r>
          </w:p>
          <w:p w14:paraId="2D7B7110" w14:textId="77777777" w:rsidR="006455D5" w:rsidRDefault="006455D5" w:rsidP="006455D5">
            <w:pPr>
              <w:pStyle w:val="NoSpacing"/>
              <w:rPr>
                <w:b/>
                <w:bCs/>
              </w:rPr>
            </w:pPr>
            <w:r>
              <w:rPr>
                <w:b/>
                <w:bCs/>
              </w:rPr>
              <w:t xml:space="preserve">R &amp; R </w:t>
            </w:r>
            <w:proofErr w:type="spellStart"/>
            <w:r>
              <w:rPr>
                <w:b/>
                <w:bCs/>
              </w:rPr>
              <w:t>Wallrock</w:t>
            </w:r>
            <w:proofErr w:type="spellEnd"/>
            <w:r>
              <w:rPr>
                <w:b/>
                <w:bCs/>
              </w:rPr>
              <w:t xml:space="preserve"> Trust</w:t>
            </w:r>
          </w:p>
          <w:p w14:paraId="73AD4CA6" w14:textId="77777777" w:rsidR="006455D5" w:rsidRPr="0084767B" w:rsidRDefault="006455D5" w:rsidP="006455D5">
            <w:pPr>
              <w:pStyle w:val="xmsonormal"/>
              <w:shd w:val="clear" w:color="auto" w:fill="FFFFFF"/>
              <w:spacing w:before="0" w:beforeAutospacing="0" w:after="0" w:afterAutospacing="0"/>
              <w:rPr>
                <w:rFonts w:ascii="Calibri" w:hAnsi="Calibri" w:cs="Calibri"/>
                <w:b/>
                <w:bCs/>
                <w:color w:val="242424"/>
                <w:sz w:val="22"/>
                <w:szCs w:val="22"/>
              </w:rPr>
            </w:pPr>
            <w:r w:rsidRPr="0084767B">
              <w:rPr>
                <w:rFonts w:ascii="Calibri" w:hAnsi="Calibri" w:cs="Calibri"/>
                <w:b/>
                <w:bCs/>
                <w:color w:val="242424"/>
                <w:sz w:val="22"/>
                <w:szCs w:val="22"/>
                <w:bdr w:val="none" w:sz="0" w:space="0" w:color="auto" w:frame="1"/>
              </w:rPr>
              <w:t>Tweed house</w:t>
            </w:r>
          </w:p>
          <w:p w14:paraId="5A627457" w14:textId="77777777" w:rsidR="006455D5" w:rsidRPr="0084767B" w:rsidRDefault="006455D5" w:rsidP="006455D5">
            <w:pPr>
              <w:pStyle w:val="xmsonormal"/>
              <w:shd w:val="clear" w:color="auto" w:fill="FFFFFF"/>
              <w:spacing w:before="0" w:beforeAutospacing="0" w:after="0" w:afterAutospacing="0"/>
              <w:rPr>
                <w:rFonts w:ascii="Calibri" w:hAnsi="Calibri" w:cs="Calibri"/>
                <w:b/>
                <w:bCs/>
                <w:color w:val="242424"/>
                <w:sz w:val="22"/>
                <w:szCs w:val="22"/>
              </w:rPr>
            </w:pPr>
            <w:r w:rsidRPr="0084767B">
              <w:rPr>
                <w:rFonts w:ascii="Calibri" w:hAnsi="Calibri" w:cs="Calibri"/>
                <w:b/>
                <w:bCs/>
                <w:color w:val="242424"/>
                <w:sz w:val="22"/>
                <w:szCs w:val="22"/>
                <w:bdr w:val="none" w:sz="0" w:space="0" w:color="auto" w:frame="1"/>
              </w:rPr>
              <w:t>Rope hill</w:t>
            </w:r>
          </w:p>
          <w:p w14:paraId="0E160726" w14:textId="77777777" w:rsidR="006455D5" w:rsidRPr="0084767B" w:rsidRDefault="006455D5" w:rsidP="006455D5">
            <w:pPr>
              <w:pStyle w:val="xmsonormal"/>
              <w:shd w:val="clear" w:color="auto" w:fill="FFFFFF"/>
              <w:spacing w:before="0" w:beforeAutospacing="0" w:after="0" w:afterAutospacing="0"/>
              <w:rPr>
                <w:rFonts w:ascii="Calibri" w:hAnsi="Calibri" w:cs="Calibri"/>
                <w:b/>
                <w:bCs/>
                <w:color w:val="242424"/>
                <w:sz w:val="22"/>
                <w:szCs w:val="22"/>
              </w:rPr>
            </w:pPr>
            <w:r w:rsidRPr="0084767B">
              <w:rPr>
                <w:rFonts w:ascii="Calibri" w:hAnsi="Calibri" w:cs="Calibri"/>
                <w:b/>
                <w:bCs/>
                <w:color w:val="242424"/>
                <w:sz w:val="22"/>
                <w:szCs w:val="22"/>
                <w:bdr w:val="none" w:sz="0" w:space="0" w:color="auto" w:frame="1"/>
              </w:rPr>
              <w:t>Lymington</w:t>
            </w:r>
          </w:p>
          <w:p w14:paraId="7E1CF29A" w14:textId="77777777" w:rsidR="006455D5" w:rsidRPr="0084767B" w:rsidRDefault="006455D5" w:rsidP="006455D5">
            <w:pPr>
              <w:pStyle w:val="xmsonormal"/>
              <w:shd w:val="clear" w:color="auto" w:fill="FFFFFF"/>
              <w:spacing w:before="0" w:beforeAutospacing="0" w:after="0" w:afterAutospacing="0"/>
              <w:rPr>
                <w:rFonts w:ascii="Calibri" w:hAnsi="Calibri" w:cs="Calibri"/>
                <w:b/>
                <w:bCs/>
                <w:color w:val="242424"/>
                <w:sz w:val="22"/>
                <w:szCs w:val="22"/>
              </w:rPr>
            </w:pPr>
            <w:r w:rsidRPr="0084767B">
              <w:rPr>
                <w:rFonts w:ascii="Calibri" w:hAnsi="Calibri" w:cs="Calibri"/>
                <w:b/>
                <w:bCs/>
                <w:color w:val="242424"/>
                <w:sz w:val="22"/>
                <w:szCs w:val="22"/>
                <w:bdr w:val="none" w:sz="0" w:space="0" w:color="auto" w:frame="1"/>
              </w:rPr>
              <w:t>Hants</w:t>
            </w:r>
          </w:p>
          <w:p w14:paraId="3793E7D2" w14:textId="77777777" w:rsidR="006455D5" w:rsidRPr="0084767B" w:rsidRDefault="006455D5" w:rsidP="006455D5">
            <w:pPr>
              <w:pStyle w:val="xmsonormal"/>
              <w:shd w:val="clear" w:color="auto" w:fill="FFFFFF"/>
              <w:spacing w:before="0" w:beforeAutospacing="0" w:after="0" w:afterAutospacing="0"/>
              <w:rPr>
                <w:rFonts w:ascii="Calibri" w:hAnsi="Calibri" w:cs="Calibri"/>
                <w:b/>
                <w:bCs/>
                <w:color w:val="242424"/>
                <w:sz w:val="22"/>
                <w:szCs w:val="22"/>
              </w:rPr>
            </w:pPr>
            <w:r w:rsidRPr="0084767B">
              <w:rPr>
                <w:rFonts w:ascii="Calibri" w:hAnsi="Calibri" w:cs="Calibri"/>
                <w:b/>
                <w:bCs/>
                <w:color w:val="242424"/>
                <w:sz w:val="22"/>
                <w:szCs w:val="22"/>
                <w:bdr w:val="none" w:sz="0" w:space="0" w:color="auto" w:frame="1"/>
              </w:rPr>
              <w:t>S</w:t>
            </w:r>
            <w:r>
              <w:rPr>
                <w:rFonts w:ascii="Calibri" w:hAnsi="Calibri" w:cs="Calibri"/>
                <w:b/>
                <w:bCs/>
                <w:color w:val="242424"/>
                <w:sz w:val="22"/>
                <w:szCs w:val="22"/>
                <w:bdr w:val="none" w:sz="0" w:space="0" w:color="auto" w:frame="1"/>
              </w:rPr>
              <w:t>0</w:t>
            </w:r>
            <w:r w:rsidRPr="0084767B">
              <w:rPr>
                <w:rFonts w:ascii="Calibri" w:hAnsi="Calibri" w:cs="Calibri"/>
                <w:b/>
                <w:bCs/>
                <w:color w:val="242424"/>
                <w:sz w:val="22"/>
                <w:szCs w:val="22"/>
                <w:bdr w:val="none" w:sz="0" w:space="0" w:color="auto" w:frame="1"/>
              </w:rPr>
              <w:t>41 8</w:t>
            </w:r>
            <w:r>
              <w:rPr>
                <w:rFonts w:ascii="Calibri" w:hAnsi="Calibri" w:cs="Calibri"/>
                <w:b/>
                <w:bCs/>
                <w:color w:val="242424"/>
                <w:sz w:val="22"/>
                <w:szCs w:val="22"/>
                <w:bdr w:val="none" w:sz="0" w:space="0" w:color="auto" w:frame="1"/>
              </w:rPr>
              <w:t>NE</w:t>
            </w:r>
          </w:p>
          <w:p w14:paraId="579FE6CB" w14:textId="41DE0892" w:rsidR="00A5389E" w:rsidRPr="0040130B" w:rsidRDefault="00A5389E" w:rsidP="00A4693E">
            <w:pPr>
              <w:pStyle w:val="TableParagraph"/>
              <w:ind w:left="0" w:right="1764"/>
              <w:rPr>
                <w:rFonts w:cstheme="minorHAnsi"/>
                <w:b/>
              </w:rPr>
            </w:pPr>
          </w:p>
        </w:tc>
        <w:tc>
          <w:tcPr>
            <w:tcW w:w="4054" w:type="dxa"/>
          </w:tcPr>
          <w:p w14:paraId="23972DEC" w14:textId="550D4E25" w:rsidR="00E71D07" w:rsidRDefault="00E71D07" w:rsidP="00001661">
            <w:pPr>
              <w:rPr>
                <w:rFonts w:cstheme="minorHAnsi"/>
                <w:b/>
              </w:rPr>
            </w:pPr>
            <w:r w:rsidRPr="0040130B">
              <w:rPr>
                <w:rFonts w:cstheme="minorHAnsi"/>
                <w:b/>
              </w:rPr>
              <w:t>Local Planning Authority:</w:t>
            </w:r>
          </w:p>
          <w:p w14:paraId="6D69D3DB" w14:textId="7D6A09AC" w:rsidR="006150A4" w:rsidRDefault="006150A4" w:rsidP="00001661">
            <w:pPr>
              <w:rPr>
                <w:rFonts w:cstheme="minorHAnsi"/>
                <w:b/>
              </w:rPr>
            </w:pPr>
            <w:r>
              <w:rPr>
                <w:rFonts w:cstheme="minorHAnsi"/>
                <w:b/>
              </w:rPr>
              <w:t>Wiltshire Council</w:t>
            </w:r>
          </w:p>
          <w:p w14:paraId="2DA1DDC8" w14:textId="64B2C0B2" w:rsidR="00F45437" w:rsidRDefault="00F45437" w:rsidP="00001661">
            <w:pPr>
              <w:rPr>
                <w:rFonts w:cstheme="minorHAnsi"/>
                <w:b/>
              </w:rPr>
            </w:pPr>
            <w:r>
              <w:rPr>
                <w:rFonts w:cstheme="minorHAnsi"/>
                <w:b/>
              </w:rPr>
              <w:t>County Hall</w:t>
            </w:r>
          </w:p>
          <w:p w14:paraId="222D29DC" w14:textId="03F4889F" w:rsidR="00F45437" w:rsidRDefault="00F45437" w:rsidP="00001661">
            <w:pPr>
              <w:rPr>
                <w:rFonts w:cstheme="minorHAnsi"/>
                <w:b/>
              </w:rPr>
            </w:pPr>
            <w:r>
              <w:rPr>
                <w:rFonts w:cstheme="minorHAnsi"/>
                <w:b/>
              </w:rPr>
              <w:t>Bythesea Road</w:t>
            </w:r>
          </w:p>
          <w:p w14:paraId="0755C207" w14:textId="66F00D42" w:rsidR="008013F4" w:rsidRDefault="00F45437" w:rsidP="00A4693E">
            <w:pPr>
              <w:pStyle w:val="TableParagraph"/>
              <w:ind w:left="0"/>
              <w:rPr>
                <w:b/>
              </w:rPr>
            </w:pPr>
            <w:r>
              <w:rPr>
                <w:b/>
              </w:rPr>
              <w:t>Trowbridge</w:t>
            </w:r>
          </w:p>
          <w:p w14:paraId="15F10F2A" w14:textId="6453B1E0" w:rsidR="00F45437" w:rsidRDefault="00F45437" w:rsidP="00A4693E">
            <w:pPr>
              <w:pStyle w:val="TableParagraph"/>
              <w:ind w:left="0"/>
              <w:rPr>
                <w:b/>
              </w:rPr>
            </w:pPr>
            <w:r>
              <w:rPr>
                <w:b/>
              </w:rPr>
              <w:t>BA14 7JN</w:t>
            </w:r>
          </w:p>
          <w:p w14:paraId="4C4F0A24" w14:textId="77777777" w:rsidR="00A4693E" w:rsidRDefault="00A4693E" w:rsidP="00A4693E">
            <w:pPr>
              <w:pStyle w:val="TableParagraph"/>
              <w:ind w:left="0"/>
              <w:rPr>
                <w:b/>
              </w:rPr>
            </w:pPr>
          </w:p>
          <w:p w14:paraId="24802FE4" w14:textId="78CB8472" w:rsidR="00A4693E" w:rsidRPr="0040130B" w:rsidRDefault="00A4693E" w:rsidP="00A4693E">
            <w:pPr>
              <w:pStyle w:val="TableParagraph"/>
              <w:ind w:left="0"/>
              <w:rPr>
                <w:rFonts w:cstheme="minorHAnsi"/>
              </w:rPr>
            </w:pPr>
          </w:p>
        </w:tc>
      </w:tr>
    </w:tbl>
    <w:p w14:paraId="247717FA" w14:textId="47EE4FBF" w:rsidR="0054745E" w:rsidRPr="002002A2" w:rsidRDefault="00DC734E" w:rsidP="002002A2">
      <w:pPr>
        <w:pStyle w:val="Header"/>
        <w:jc w:val="right"/>
        <w:rPr>
          <w:rFonts w:cstheme="minorHAnsi"/>
          <w:b/>
          <w:sz w:val="28"/>
          <w:szCs w:val="28"/>
        </w:rPr>
      </w:pPr>
      <w:r>
        <w:rPr>
          <w:rFonts w:cstheme="minorHAnsi"/>
          <w:b/>
          <w:sz w:val="28"/>
          <w:szCs w:val="28"/>
        </w:rPr>
        <w:t xml:space="preserve">Report dated: </w:t>
      </w:r>
      <w:r w:rsidR="00BF78D4">
        <w:rPr>
          <w:rFonts w:cstheme="minorHAnsi"/>
          <w:b/>
          <w:sz w:val="28"/>
          <w:szCs w:val="28"/>
        </w:rPr>
        <w:t>J</w:t>
      </w:r>
      <w:r w:rsidR="002002A2">
        <w:rPr>
          <w:rFonts w:cstheme="minorHAnsi"/>
          <w:b/>
          <w:sz w:val="28"/>
          <w:szCs w:val="28"/>
        </w:rPr>
        <w:t>anuary</w:t>
      </w:r>
      <w:r w:rsidR="00BF78D4">
        <w:rPr>
          <w:rFonts w:cstheme="minorHAnsi"/>
          <w:b/>
          <w:sz w:val="28"/>
          <w:szCs w:val="28"/>
        </w:rPr>
        <w:t xml:space="preserve"> 2026</w:t>
      </w:r>
    </w:p>
    <w:p w14:paraId="5ED95103" w14:textId="62CD6A1C" w:rsidR="00720F31" w:rsidRPr="00BE644F" w:rsidRDefault="00B17087" w:rsidP="00720F31">
      <w:pPr>
        <w:spacing w:before="21"/>
        <w:ind w:left="100"/>
        <w:rPr>
          <w:b/>
          <w:spacing w:val="-2"/>
          <w:sz w:val="36"/>
          <w:szCs w:val="36"/>
        </w:rPr>
      </w:pPr>
      <w:r w:rsidRPr="00BE644F">
        <w:rPr>
          <w:b/>
          <w:spacing w:val="-2"/>
          <w:sz w:val="36"/>
          <w:szCs w:val="36"/>
        </w:rPr>
        <w:lastRenderedPageBreak/>
        <w:t>Index</w:t>
      </w:r>
    </w:p>
    <w:tbl>
      <w:tblPr>
        <w:tblStyle w:val="PlainTable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20" w:firstRow="1" w:lastRow="0" w:firstColumn="0" w:lastColumn="0" w:noHBand="0" w:noVBand="1"/>
      </w:tblPr>
      <w:tblGrid>
        <w:gridCol w:w="7230"/>
        <w:gridCol w:w="242"/>
      </w:tblGrid>
      <w:tr w:rsidR="00720F31" w:rsidRPr="00720F31" w14:paraId="48E6CB2E" w14:textId="77777777" w:rsidTr="002002A2">
        <w:trPr>
          <w:cnfStyle w:val="100000000000" w:firstRow="1" w:lastRow="0" w:firstColumn="0" w:lastColumn="0" w:oddVBand="0" w:evenVBand="0" w:oddHBand="0" w:evenHBand="0" w:firstRowFirstColumn="0" w:firstRowLastColumn="0" w:lastRowFirstColumn="0" w:lastRowLastColumn="0"/>
        </w:trPr>
        <w:tc>
          <w:tcPr>
            <w:tcW w:w="7230" w:type="dxa"/>
          </w:tcPr>
          <w:p w14:paraId="404F8C39" w14:textId="505C9804" w:rsidR="00720F31" w:rsidRPr="00BE644F" w:rsidRDefault="00720F31" w:rsidP="00720F31">
            <w:pPr>
              <w:rPr>
                <w:sz w:val="28"/>
                <w:szCs w:val="28"/>
              </w:rPr>
            </w:pPr>
          </w:p>
        </w:tc>
        <w:tc>
          <w:tcPr>
            <w:tcW w:w="242" w:type="dxa"/>
          </w:tcPr>
          <w:p w14:paraId="46C32ECA" w14:textId="476BE4FB" w:rsidR="00720F31" w:rsidRPr="00BE644F" w:rsidRDefault="00720F31" w:rsidP="00720F31">
            <w:pPr>
              <w:rPr>
                <w:sz w:val="28"/>
                <w:szCs w:val="28"/>
              </w:rPr>
            </w:pPr>
          </w:p>
        </w:tc>
      </w:tr>
      <w:tr w:rsidR="00720F31" w:rsidRPr="002002A2" w14:paraId="184D291E" w14:textId="77777777" w:rsidTr="002002A2">
        <w:trPr>
          <w:cnfStyle w:val="000000100000" w:firstRow="0" w:lastRow="0" w:firstColumn="0" w:lastColumn="0" w:oddVBand="0" w:evenVBand="0" w:oddHBand="1" w:evenHBand="0" w:firstRowFirstColumn="0" w:firstRowLastColumn="0" w:lastRowFirstColumn="0" w:lastRowLastColumn="0"/>
        </w:trPr>
        <w:tc>
          <w:tcPr>
            <w:tcW w:w="7230" w:type="dxa"/>
          </w:tcPr>
          <w:p w14:paraId="73ACA431" w14:textId="632F2A7B" w:rsidR="00720F31" w:rsidRPr="002002A2" w:rsidRDefault="00720F31" w:rsidP="00720F31">
            <w:pPr>
              <w:rPr>
                <w:sz w:val="36"/>
                <w:szCs w:val="36"/>
              </w:rPr>
            </w:pPr>
            <w:r w:rsidRPr="002002A2">
              <w:rPr>
                <w:sz w:val="36"/>
                <w:szCs w:val="36"/>
              </w:rPr>
              <w:t>Executive Summary</w:t>
            </w:r>
          </w:p>
        </w:tc>
        <w:tc>
          <w:tcPr>
            <w:tcW w:w="242" w:type="dxa"/>
          </w:tcPr>
          <w:p w14:paraId="4123DFCA" w14:textId="356219D7" w:rsidR="00720F31" w:rsidRPr="002002A2" w:rsidRDefault="00720F31" w:rsidP="00720F31">
            <w:pPr>
              <w:rPr>
                <w:sz w:val="36"/>
                <w:szCs w:val="36"/>
              </w:rPr>
            </w:pPr>
          </w:p>
        </w:tc>
      </w:tr>
      <w:tr w:rsidR="00720F31" w:rsidRPr="002002A2" w14:paraId="758BEAC3" w14:textId="77777777" w:rsidTr="002002A2">
        <w:tc>
          <w:tcPr>
            <w:tcW w:w="7230" w:type="dxa"/>
          </w:tcPr>
          <w:p w14:paraId="23FD8820" w14:textId="13BA3B7F" w:rsidR="00720F31" w:rsidRPr="002002A2" w:rsidRDefault="00720F31" w:rsidP="00720F31">
            <w:pPr>
              <w:rPr>
                <w:sz w:val="36"/>
                <w:szCs w:val="36"/>
              </w:rPr>
            </w:pPr>
            <w:r w:rsidRPr="002002A2">
              <w:rPr>
                <w:sz w:val="36"/>
                <w:szCs w:val="36"/>
              </w:rPr>
              <w:t>Existing Building and Site Context</w:t>
            </w:r>
          </w:p>
        </w:tc>
        <w:tc>
          <w:tcPr>
            <w:tcW w:w="242" w:type="dxa"/>
          </w:tcPr>
          <w:p w14:paraId="505C072B" w14:textId="59373110" w:rsidR="00720F31" w:rsidRPr="002002A2" w:rsidRDefault="00720F31" w:rsidP="00720F31">
            <w:pPr>
              <w:rPr>
                <w:sz w:val="36"/>
                <w:szCs w:val="36"/>
              </w:rPr>
            </w:pPr>
          </w:p>
        </w:tc>
      </w:tr>
      <w:tr w:rsidR="00720F31" w:rsidRPr="002002A2" w14:paraId="542336AA" w14:textId="77777777" w:rsidTr="002002A2">
        <w:trPr>
          <w:cnfStyle w:val="000000100000" w:firstRow="0" w:lastRow="0" w:firstColumn="0" w:lastColumn="0" w:oddVBand="0" w:evenVBand="0" w:oddHBand="1" w:evenHBand="0" w:firstRowFirstColumn="0" w:firstRowLastColumn="0" w:lastRowFirstColumn="0" w:lastRowLastColumn="0"/>
        </w:trPr>
        <w:tc>
          <w:tcPr>
            <w:tcW w:w="7230" w:type="dxa"/>
          </w:tcPr>
          <w:p w14:paraId="23E1FA9A" w14:textId="65F50334" w:rsidR="00720F31" w:rsidRPr="002002A2" w:rsidRDefault="00720F31" w:rsidP="00720F31">
            <w:pPr>
              <w:rPr>
                <w:sz w:val="36"/>
                <w:szCs w:val="36"/>
              </w:rPr>
            </w:pPr>
            <w:r w:rsidRPr="002002A2">
              <w:rPr>
                <w:sz w:val="36"/>
                <w:szCs w:val="36"/>
              </w:rPr>
              <w:t>Planning Policy Context</w:t>
            </w:r>
          </w:p>
        </w:tc>
        <w:tc>
          <w:tcPr>
            <w:tcW w:w="242" w:type="dxa"/>
          </w:tcPr>
          <w:p w14:paraId="2F57BE10" w14:textId="559BE89A" w:rsidR="00720F31" w:rsidRPr="002002A2" w:rsidRDefault="00720F31" w:rsidP="00720F31">
            <w:pPr>
              <w:rPr>
                <w:sz w:val="36"/>
                <w:szCs w:val="36"/>
              </w:rPr>
            </w:pPr>
          </w:p>
        </w:tc>
      </w:tr>
      <w:tr w:rsidR="00720F31" w:rsidRPr="002002A2" w14:paraId="52611AAE" w14:textId="77777777" w:rsidTr="002002A2">
        <w:tc>
          <w:tcPr>
            <w:tcW w:w="7230" w:type="dxa"/>
          </w:tcPr>
          <w:p w14:paraId="2BB10EC9" w14:textId="72495B73" w:rsidR="00720F31" w:rsidRPr="002002A2" w:rsidRDefault="00720F31" w:rsidP="00720F31">
            <w:pPr>
              <w:rPr>
                <w:sz w:val="36"/>
                <w:szCs w:val="36"/>
              </w:rPr>
            </w:pPr>
            <w:r w:rsidRPr="002002A2">
              <w:rPr>
                <w:sz w:val="36"/>
                <w:szCs w:val="36"/>
              </w:rPr>
              <w:t>Pre Application Process</w:t>
            </w:r>
          </w:p>
        </w:tc>
        <w:tc>
          <w:tcPr>
            <w:tcW w:w="242" w:type="dxa"/>
          </w:tcPr>
          <w:p w14:paraId="429111B5" w14:textId="0E93C291" w:rsidR="00720F31" w:rsidRPr="002002A2" w:rsidRDefault="00720F31" w:rsidP="00720F31">
            <w:pPr>
              <w:rPr>
                <w:sz w:val="36"/>
                <w:szCs w:val="36"/>
              </w:rPr>
            </w:pPr>
          </w:p>
        </w:tc>
      </w:tr>
      <w:tr w:rsidR="00720F31" w:rsidRPr="002002A2" w14:paraId="5DCA0F6A" w14:textId="77777777" w:rsidTr="002002A2">
        <w:trPr>
          <w:cnfStyle w:val="000000100000" w:firstRow="0" w:lastRow="0" w:firstColumn="0" w:lastColumn="0" w:oddVBand="0" w:evenVBand="0" w:oddHBand="1" w:evenHBand="0" w:firstRowFirstColumn="0" w:firstRowLastColumn="0" w:lastRowFirstColumn="0" w:lastRowLastColumn="0"/>
        </w:trPr>
        <w:tc>
          <w:tcPr>
            <w:tcW w:w="7230" w:type="dxa"/>
          </w:tcPr>
          <w:p w14:paraId="0B80AEA4" w14:textId="2BBE4E25" w:rsidR="00720F31" w:rsidRPr="002002A2" w:rsidRDefault="00720F31" w:rsidP="00720F31">
            <w:pPr>
              <w:rPr>
                <w:sz w:val="36"/>
                <w:szCs w:val="36"/>
              </w:rPr>
            </w:pPr>
            <w:r w:rsidRPr="002002A2">
              <w:rPr>
                <w:sz w:val="36"/>
                <w:szCs w:val="36"/>
              </w:rPr>
              <w:t>Development Proposal</w:t>
            </w:r>
          </w:p>
        </w:tc>
        <w:tc>
          <w:tcPr>
            <w:tcW w:w="242" w:type="dxa"/>
          </w:tcPr>
          <w:p w14:paraId="62B8921B" w14:textId="5874A967" w:rsidR="00720F31" w:rsidRPr="002002A2" w:rsidRDefault="00720F31" w:rsidP="00720F31">
            <w:pPr>
              <w:rPr>
                <w:sz w:val="36"/>
                <w:szCs w:val="36"/>
              </w:rPr>
            </w:pPr>
          </w:p>
        </w:tc>
      </w:tr>
      <w:tr w:rsidR="00720F31" w:rsidRPr="002002A2" w14:paraId="796B3A2B" w14:textId="77777777" w:rsidTr="002002A2">
        <w:tc>
          <w:tcPr>
            <w:tcW w:w="7230" w:type="dxa"/>
          </w:tcPr>
          <w:p w14:paraId="1414E226" w14:textId="21A38879" w:rsidR="00720F31" w:rsidRPr="002002A2" w:rsidRDefault="00720F31" w:rsidP="00720F31">
            <w:pPr>
              <w:rPr>
                <w:sz w:val="36"/>
                <w:szCs w:val="36"/>
              </w:rPr>
            </w:pPr>
            <w:r w:rsidRPr="002002A2">
              <w:rPr>
                <w:sz w:val="36"/>
                <w:szCs w:val="36"/>
              </w:rPr>
              <w:t>Planning Assessment</w:t>
            </w:r>
          </w:p>
        </w:tc>
        <w:tc>
          <w:tcPr>
            <w:tcW w:w="242" w:type="dxa"/>
          </w:tcPr>
          <w:p w14:paraId="003481FB" w14:textId="325A978C" w:rsidR="00720F31" w:rsidRPr="002002A2" w:rsidRDefault="00720F31" w:rsidP="00720F31">
            <w:pPr>
              <w:rPr>
                <w:sz w:val="36"/>
                <w:szCs w:val="36"/>
              </w:rPr>
            </w:pPr>
          </w:p>
        </w:tc>
      </w:tr>
      <w:tr w:rsidR="00720F31" w:rsidRPr="002002A2" w14:paraId="0A9B4E87" w14:textId="77777777" w:rsidTr="002002A2">
        <w:trPr>
          <w:cnfStyle w:val="000000100000" w:firstRow="0" w:lastRow="0" w:firstColumn="0" w:lastColumn="0" w:oddVBand="0" w:evenVBand="0" w:oddHBand="1" w:evenHBand="0" w:firstRowFirstColumn="0" w:firstRowLastColumn="0" w:lastRowFirstColumn="0" w:lastRowLastColumn="0"/>
        </w:trPr>
        <w:tc>
          <w:tcPr>
            <w:tcW w:w="7230" w:type="dxa"/>
          </w:tcPr>
          <w:p w14:paraId="19FC8CC4" w14:textId="032049FE" w:rsidR="00720F31" w:rsidRPr="002002A2" w:rsidRDefault="00720F31" w:rsidP="00720F31">
            <w:pPr>
              <w:rPr>
                <w:sz w:val="36"/>
                <w:szCs w:val="36"/>
              </w:rPr>
            </w:pPr>
            <w:r w:rsidRPr="002002A2">
              <w:rPr>
                <w:sz w:val="36"/>
                <w:szCs w:val="36"/>
              </w:rPr>
              <w:t>Conclusion</w:t>
            </w:r>
          </w:p>
        </w:tc>
        <w:tc>
          <w:tcPr>
            <w:tcW w:w="242" w:type="dxa"/>
          </w:tcPr>
          <w:p w14:paraId="08B10862" w14:textId="297EBC2B" w:rsidR="00720F31" w:rsidRPr="002002A2" w:rsidRDefault="00720F31" w:rsidP="00720F31">
            <w:pPr>
              <w:rPr>
                <w:sz w:val="36"/>
                <w:szCs w:val="36"/>
              </w:rPr>
            </w:pPr>
          </w:p>
        </w:tc>
      </w:tr>
    </w:tbl>
    <w:p w14:paraId="2D274EB1" w14:textId="77777777" w:rsidR="00720F31" w:rsidRPr="00720F31" w:rsidRDefault="00720F31" w:rsidP="00720F31"/>
    <w:p w14:paraId="348E143E" w14:textId="77777777" w:rsidR="00B17087" w:rsidRDefault="00B17087" w:rsidP="00B17087">
      <w:pPr>
        <w:widowControl w:val="0"/>
        <w:tabs>
          <w:tab w:val="left" w:pos="1377"/>
        </w:tabs>
        <w:autoSpaceDE w:val="0"/>
        <w:autoSpaceDN w:val="0"/>
        <w:spacing w:before="59" w:after="0"/>
        <w:ind w:right="378"/>
        <w:rPr>
          <w:b/>
          <w:sz w:val="32"/>
        </w:rPr>
      </w:pPr>
    </w:p>
    <w:p w14:paraId="4FEF2809" w14:textId="77777777" w:rsidR="00B17087" w:rsidRDefault="00B17087" w:rsidP="00B17087">
      <w:pPr>
        <w:widowControl w:val="0"/>
        <w:tabs>
          <w:tab w:val="left" w:pos="1377"/>
        </w:tabs>
        <w:autoSpaceDE w:val="0"/>
        <w:autoSpaceDN w:val="0"/>
        <w:spacing w:before="59" w:after="0"/>
        <w:ind w:right="378"/>
        <w:rPr>
          <w:b/>
          <w:sz w:val="32"/>
        </w:rPr>
      </w:pPr>
    </w:p>
    <w:p w14:paraId="0882AB47" w14:textId="77777777" w:rsidR="0054745E" w:rsidRDefault="0054745E" w:rsidP="00B17087">
      <w:pPr>
        <w:widowControl w:val="0"/>
        <w:tabs>
          <w:tab w:val="left" w:pos="1377"/>
        </w:tabs>
        <w:autoSpaceDE w:val="0"/>
        <w:autoSpaceDN w:val="0"/>
        <w:spacing w:before="59" w:after="0"/>
        <w:ind w:right="378"/>
        <w:rPr>
          <w:b/>
          <w:sz w:val="32"/>
        </w:rPr>
      </w:pPr>
    </w:p>
    <w:p w14:paraId="28528436" w14:textId="77777777" w:rsidR="0054745E" w:rsidRDefault="0054745E" w:rsidP="00B17087">
      <w:pPr>
        <w:widowControl w:val="0"/>
        <w:tabs>
          <w:tab w:val="left" w:pos="1377"/>
        </w:tabs>
        <w:autoSpaceDE w:val="0"/>
        <w:autoSpaceDN w:val="0"/>
        <w:spacing w:before="59" w:after="0"/>
        <w:ind w:right="378"/>
        <w:rPr>
          <w:b/>
          <w:sz w:val="32"/>
        </w:rPr>
      </w:pPr>
    </w:p>
    <w:p w14:paraId="19C11917" w14:textId="77777777" w:rsidR="0054745E" w:rsidRDefault="0054745E" w:rsidP="00B17087">
      <w:pPr>
        <w:widowControl w:val="0"/>
        <w:tabs>
          <w:tab w:val="left" w:pos="1377"/>
        </w:tabs>
        <w:autoSpaceDE w:val="0"/>
        <w:autoSpaceDN w:val="0"/>
        <w:spacing w:before="59" w:after="0"/>
        <w:ind w:right="378"/>
        <w:rPr>
          <w:b/>
          <w:sz w:val="32"/>
        </w:rPr>
      </w:pPr>
    </w:p>
    <w:p w14:paraId="454EF268" w14:textId="77777777" w:rsidR="0054745E" w:rsidRDefault="0054745E" w:rsidP="00B17087">
      <w:pPr>
        <w:widowControl w:val="0"/>
        <w:tabs>
          <w:tab w:val="left" w:pos="1377"/>
        </w:tabs>
        <w:autoSpaceDE w:val="0"/>
        <w:autoSpaceDN w:val="0"/>
        <w:spacing w:before="59" w:after="0"/>
        <w:ind w:right="378"/>
        <w:rPr>
          <w:b/>
          <w:sz w:val="32"/>
        </w:rPr>
      </w:pPr>
    </w:p>
    <w:p w14:paraId="6C5004B6" w14:textId="77777777" w:rsidR="0054745E" w:rsidRDefault="0054745E" w:rsidP="00B17087">
      <w:pPr>
        <w:widowControl w:val="0"/>
        <w:tabs>
          <w:tab w:val="left" w:pos="1377"/>
        </w:tabs>
        <w:autoSpaceDE w:val="0"/>
        <w:autoSpaceDN w:val="0"/>
        <w:spacing w:before="59" w:after="0"/>
        <w:ind w:right="378"/>
        <w:rPr>
          <w:b/>
          <w:sz w:val="32"/>
        </w:rPr>
      </w:pPr>
    </w:p>
    <w:p w14:paraId="0B81491D" w14:textId="77777777" w:rsidR="0054745E" w:rsidRDefault="0054745E" w:rsidP="00B17087">
      <w:pPr>
        <w:widowControl w:val="0"/>
        <w:tabs>
          <w:tab w:val="left" w:pos="1377"/>
        </w:tabs>
        <w:autoSpaceDE w:val="0"/>
        <w:autoSpaceDN w:val="0"/>
        <w:spacing w:before="59" w:after="0"/>
        <w:ind w:right="378"/>
        <w:rPr>
          <w:b/>
          <w:sz w:val="32"/>
        </w:rPr>
      </w:pPr>
    </w:p>
    <w:p w14:paraId="6DB71AE7" w14:textId="77777777" w:rsidR="009032BB" w:rsidRDefault="009032BB" w:rsidP="00B17087">
      <w:pPr>
        <w:widowControl w:val="0"/>
        <w:tabs>
          <w:tab w:val="left" w:pos="1377"/>
        </w:tabs>
        <w:autoSpaceDE w:val="0"/>
        <w:autoSpaceDN w:val="0"/>
        <w:spacing w:before="59" w:after="0"/>
        <w:ind w:right="378"/>
        <w:rPr>
          <w:b/>
          <w:sz w:val="32"/>
        </w:rPr>
      </w:pPr>
    </w:p>
    <w:p w14:paraId="2CE061B1" w14:textId="77777777" w:rsidR="00720F31" w:rsidRDefault="00720F31" w:rsidP="00B17087">
      <w:pPr>
        <w:widowControl w:val="0"/>
        <w:tabs>
          <w:tab w:val="left" w:pos="1377"/>
        </w:tabs>
        <w:autoSpaceDE w:val="0"/>
        <w:autoSpaceDN w:val="0"/>
        <w:spacing w:before="59" w:after="0"/>
        <w:ind w:right="378"/>
        <w:rPr>
          <w:b/>
          <w:sz w:val="32"/>
        </w:rPr>
      </w:pPr>
    </w:p>
    <w:p w14:paraId="104743D6" w14:textId="77777777" w:rsidR="00720F31" w:rsidRDefault="00720F31" w:rsidP="00B17087">
      <w:pPr>
        <w:widowControl w:val="0"/>
        <w:tabs>
          <w:tab w:val="left" w:pos="1377"/>
        </w:tabs>
        <w:autoSpaceDE w:val="0"/>
        <w:autoSpaceDN w:val="0"/>
        <w:spacing w:before="59" w:after="0"/>
        <w:ind w:right="378"/>
        <w:rPr>
          <w:b/>
          <w:sz w:val="32"/>
        </w:rPr>
      </w:pPr>
    </w:p>
    <w:p w14:paraId="44732A64" w14:textId="77777777" w:rsidR="00BE644F" w:rsidRDefault="00BE644F" w:rsidP="00B17087">
      <w:pPr>
        <w:widowControl w:val="0"/>
        <w:tabs>
          <w:tab w:val="left" w:pos="1377"/>
        </w:tabs>
        <w:autoSpaceDE w:val="0"/>
        <w:autoSpaceDN w:val="0"/>
        <w:spacing w:before="59" w:after="0"/>
        <w:ind w:right="378"/>
        <w:rPr>
          <w:b/>
          <w:sz w:val="32"/>
        </w:rPr>
      </w:pPr>
    </w:p>
    <w:p w14:paraId="7B6C0BAC" w14:textId="77777777" w:rsidR="002002A2" w:rsidRDefault="002002A2" w:rsidP="00B17087">
      <w:pPr>
        <w:widowControl w:val="0"/>
        <w:tabs>
          <w:tab w:val="left" w:pos="1377"/>
        </w:tabs>
        <w:autoSpaceDE w:val="0"/>
        <w:autoSpaceDN w:val="0"/>
        <w:spacing w:before="59" w:after="0"/>
        <w:ind w:right="378"/>
        <w:rPr>
          <w:b/>
          <w:sz w:val="32"/>
        </w:rPr>
      </w:pPr>
    </w:p>
    <w:p w14:paraId="19081489" w14:textId="77777777" w:rsidR="002002A2" w:rsidRDefault="002002A2" w:rsidP="00B17087">
      <w:pPr>
        <w:widowControl w:val="0"/>
        <w:tabs>
          <w:tab w:val="left" w:pos="1377"/>
        </w:tabs>
        <w:autoSpaceDE w:val="0"/>
        <w:autoSpaceDN w:val="0"/>
        <w:spacing w:before="59" w:after="0"/>
        <w:ind w:right="378"/>
        <w:rPr>
          <w:b/>
          <w:sz w:val="32"/>
        </w:rPr>
      </w:pPr>
    </w:p>
    <w:p w14:paraId="6F00A5D1" w14:textId="77777777" w:rsidR="002002A2" w:rsidRDefault="002002A2" w:rsidP="00B17087">
      <w:pPr>
        <w:widowControl w:val="0"/>
        <w:tabs>
          <w:tab w:val="left" w:pos="1377"/>
        </w:tabs>
        <w:autoSpaceDE w:val="0"/>
        <w:autoSpaceDN w:val="0"/>
        <w:spacing w:before="59" w:after="0"/>
        <w:ind w:right="378"/>
        <w:rPr>
          <w:b/>
          <w:sz w:val="32"/>
        </w:rPr>
      </w:pPr>
    </w:p>
    <w:p w14:paraId="46154F80" w14:textId="77777777" w:rsidR="002002A2" w:rsidRDefault="002002A2" w:rsidP="00B17087">
      <w:pPr>
        <w:widowControl w:val="0"/>
        <w:tabs>
          <w:tab w:val="left" w:pos="1377"/>
        </w:tabs>
        <w:autoSpaceDE w:val="0"/>
        <w:autoSpaceDN w:val="0"/>
        <w:spacing w:before="59" w:after="0"/>
        <w:ind w:right="378"/>
        <w:rPr>
          <w:b/>
          <w:sz w:val="32"/>
        </w:rPr>
      </w:pPr>
    </w:p>
    <w:p w14:paraId="34FD5FA6" w14:textId="77777777" w:rsidR="00B17087" w:rsidRPr="00DF7120" w:rsidRDefault="00B17087" w:rsidP="00B17087">
      <w:pPr>
        <w:widowControl w:val="0"/>
        <w:tabs>
          <w:tab w:val="left" w:pos="1377"/>
        </w:tabs>
        <w:autoSpaceDE w:val="0"/>
        <w:autoSpaceDN w:val="0"/>
        <w:spacing w:before="59" w:after="0"/>
        <w:ind w:right="378"/>
        <w:rPr>
          <w:rFonts w:asciiTheme="majorHAnsi" w:hAnsiTheme="majorHAnsi"/>
          <w:b/>
          <w:sz w:val="32"/>
        </w:rPr>
      </w:pPr>
    </w:p>
    <w:p w14:paraId="62CC72AF" w14:textId="2D2A3597" w:rsidR="00231496" w:rsidRDefault="00200511" w:rsidP="00B90F49">
      <w:pPr>
        <w:pStyle w:val="Heading1"/>
        <w:numPr>
          <w:ilvl w:val="0"/>
          <w:numId w:val="20"/>
        </w:numPr>
      </w:pPr>
      <w:r w:rsidRPr="00DF7120">
        <w:t>Executive Summary</w:t>
      </w:r>
    </w:p>
    <w:p w14:paraId="64269BF3" w14:textId="77777777" w:rsidR="00B90F49" w:rsidRPr="00B90F49" w:rsidRDefault="00B90F49" w:rsidP="00B90F49"/>
    <w:p w14:paraId="1B497D9B" w14:textId="1531A304" w:rsidR="00200511" w:rsidRDefault="00200511" w:rsidP="00B90F49">
      <w:pPr>
        <w:pStyle w:val="ListParagraph"/>
        <w:numPr>
          <w:ilvl w:val="1"/>
          <w:numId w:val="14"/>
        </w:numPr>
        <w:spacing w:line="360" w:lineRule="auto"/>
        <w:ind w:left="540" w:hanging="540"/>
        <w:jc w:val="both"/>
      </w:pPr>
      <w:r w:rsidRPr="00200511">
        <w:t>This report provides a comprehensive evaluation of the site and development proposal</w:t>
      </w:r>
      <w:r w:rsidR="00231496">
        <w:t xml:space="preserve"> for conversion of an existing </w:t>
      </w:r>
      <w:r w:rsidR="00392014">
        <w:t xml:space="preserve">antique </w:t>
      </w:r>
      <w:r w:rsidR="00BE644F">
        <w:t xml:space="preserve">retail centre </w:t>
      </w:r>
      <w:r w:rsidR="00231496">
        <w:t xml:space="preserve">building into a </w:t>
      </w:r>
      <w:r w:rsidR="00392014">
        <w:t>mixed-use</w:t>
      </w:r>
      <w:r w:rsidR="00231496">
        <w:t xml:space="preserve"> development including retail</w:t>
      </w:r>
      <w:r w:rsidR="00BE644F">
        <w:t xml:space="preserve"> and</w:t>
      </w:r>
      <w:r w:rsidR="00231496">
        <w:t xml:space="preserve"> office floor </w:t>
      </w:r>
      <w:r w:rsidR="00BE644F">
        <w:t>uses</w:t>
      </w:r>
      <w:r w:rsidR="00231496">
        <w:t xml:space="preserve"> </w:t>
      </w:r>
      <w:r w:rsidR="00BE644F">
        <w:t xml:space="preserve">as well </w:t>
      </w:r>
      <w:r w:rsidR="00B90F49">
        <w:t>as two</w:t>
      </w:r>
      <w:r w:rsidR="00231496">
        <w:t xml:space="preserve"> new residential units.  </w:t>
      </w:r>
      <w:r w:rsidR="00BE644F">
        <w:t xml:space="preserve">The building which is located in proximity to Salisbury Town Centre is an undesignated heritage asset, which for many years has been operating as an antiques retail centre. However, the rise of online retail and auctioning has fundamentally changed the arts and antiques market and as a result the centre has become unviable as a long-term business.  </w:t>
      </w:r>
      <w:r w:rsidR="00231496">
        <w:t xml:space="preserve">The report makes </w:t>
      </w:r>
      <w:r w:rsidR="00BE644F">
        <w:t xml:space="preserve">an </w:t>
      </w:r>
      <w:r w:rsidR="00231496">
        <w:t xml:space="preserve">assessment of </w:t>
      </w:r>
      <w:r w:rsidRPr="00200511">
        <w:t xml:space="preserve">current conditions and contextual factors to inform a balanced planning recommendation. The following sections </w:t>
      </w:r>
      <w:r w:rsidR="00231496">
        <w:t>set out</w:t>
      </w:r>
      <w:r w:rsidRPr="00200511">
        <w:t xml:space="preserve"> relevant planning policies, the outcomes of pre-application discussions, and the anticipated impacts of the proposed development, all set against the backdrop of the site’s unique context. In light of the thorough assessment undertaken, it is concluded that the development proposals are well-considered and aligned with </w:t>
      </w:r>
      <w:r w:rsidR="00392014">
        <w:t xml:space="preserve">local and national </w:t>
      </w:r>
      <w:r w:rsidRPr="00200511">
        <w:t xml:space="preserve">planning objectives. </w:t>
      </w:r>
    </w:p>
    <w:p w14:paraId="7D24F304" w14:textId="77777777" w:rsidR="00231496" w:rsidRPr="00200511" w:rsidRDefault="00231496" w:rsidP="002002A2"/>
    <w:p w14:paraId="2FCE0210" w14:textId="2740284A" w:rsidR="00231496" w:rsidRPr="00DF7120" w:rsidRDefault="00231496" w:rsidP="006646A8">
      <w:pPr>
        <w:pStyle w:val="Heading1"/>
        <w:numPr>
          <w:ilvl w:val="0"/>
          <w:numId w:val="20"/>
        </w:numPr>
      </w:pPr>
      <w:r w:rsidRPr="00DF7120">
        <w:t>The Existing Building and Site</w:t>
      </w:r>
      <w:r w:rsidR="00200511" w:rsidRPr="00DF7120">
        <w:t xml:space="preserve"> Context </w:t>
      </w:r>
    </w:p>
    <w:p w14:paraId="5FA24E37" w14:textId="77777777" w:rsidR="00EA10B3" w:rsidRDefault="00EA10B3" w:rsidP="00232F81">
      <w:pPr>
        <w:pStyle w:val="ListParagraph"/>
        <w:ind w:left="1080"/>
        <w:jc w:val="both"/>
        <w:rPr>
          <w:rFonts w:cstheme="minorHAnsi"/>
          <w:b/>
          <w:bCs/>
          <w:sz w:val="28"/>
          <w:szCs w:val="28"/>
        </w:rPr>
      </w:pPr>
    </w:p>
    <w:p w14:paraId="1DD0E667" w14:textId="2185D002" w:rsidR="00ED54E7" w:rsidRDefault="00AB2391" w:rsidP="00B90F49">
      <w:pPr>
        <w:pStyle w:val="ListParagraph"/>
        <w:numPr>
          <w:ilvl w:val="0"/>
          <w:numId w:val="18"/>
        </w:numPr>
        <w:spacing w:line="360" w:lineRule="auto"/>
        <w:ind w:left="540" w:hanging="540"/>
        <w:jc w:val="both"/>
        <w:rPr>
          <w:rFonts w:cstheme="minorHAnsi"/>
        </w:rPr>
      </w:pPr>
      <w:r w:rsidRPr="00ED54E7">
        <w:rPr>
          <w:rFonts w:cstheme="minorHAnsi"/>
          <w:color w:val="000000"/>
        </w:rPr>
        <w:t xml:space="preserve">The site lies within </w:t>
      </w:r>
      <w:r w:rsidR="00ED54E7" w:rsidRPr="00ED54E7">
        <w:rPr>
          <w:rStyle w:val="apple-converted-space"/>
          <w:rFonts w:cstheme="minorHAnsi"/>
          <w:color w:val="000000"/>
        </w:rPr>
        <w:t>the Salisbury Community are</w:t>
      </w:r>
      <w:r w:rsidR="000B5D06">
        <w:rPr>
          <w:rStyle w:val="apple-converted-space"/>
          <w:rFonts w:cstheme="minorHAnsi"/>
          <w:color w:val="000000"/>
        </w:rPr>
        <w:t>a</w:t>
      </w:r>
      <w:r w:rsidR="00ED54E7" w:rsidRPr="00ED54E7">
        <w:rPr>
          <w:rStyle w:val="apple-converted-space"/>
          <w:rFonts w:cstheme="minorHAnsi"/>
          <w:color w:val="000000"/>
        </w:rPr>
        <w:t xml:space="preserve"> and within </w:t>
      </w:r>
      <w:r w:rsidRPr="004C27A8">
        <w:rPr>
          <w:rStyle w:val="Strong"/>
          <w:rFonts w:cstheme="minorHAnsi"/>
          <w:b w:val="0"/>
          <w:bCs w:val="0"/>
          <w:color w:val="000000"/>
        </w:rPr>
        <w:t>defined settlement boundary</w:t>
      </w:r>
      <w:r w:rsidRPr="00ED54E7">
        <w:rPr>
          <w:rStyle w:val="apple-converted-space"/>
          <w:rFonts w:cstheme="minorHAnsi"/>
          <w:color w:val="000000"/>
        </w:rPr>
        <w:t> </w:t>
      </w:r>
      <w:r w:rsidRPr="00ED54E7">
        <w:rPr>
          <w:rFonts w:cstheme="minorHAnsi"/>
          <w:color w:val="000000"/>
        </w:rPr>
        <w:t xml:space="preserve">of Salisbury </w:t>
      </w:r>
      <w:r w:rsidR="000B5D06">
        <w:rPr>
          <w:rFonts w:cstheme="minorHAnsi"/>
          <w:color w:val="000000"/>
        </w:rPr>
        <w:t>where development</w:t>
      </w:r>
      <w:r w:rsidRPr="00ED54E7">
        <w:rPr>
          <w:rFonts w:cstheme="minorHAnsi"/>
          <w:color w:val="000000"/>
        </w:rPr>
        <w:t xml:space="preserve"> is considered acceptable in principle, subject to compliance with other policie</w:t>
      </w:r>
      <w:r w:rsidR="00EA10B3" w:rsidRPr="00ED54E7">
        <w:rPr>
          <w:rFonts w:cstheme="minorHAnsi"/>
          <w:color w:val="000000"/>
        </w:rPr>
        <w:t xml:space="preserve">s in the plan. </w:t>
      </w:r>
      <w:r w:rsidR="00ED54E7" w:rsidRPr="00ED54E7">
        <w:rPr>
          <w:rFonts w:cstheme="minorHAnsi"/>
        </w:rPr>
        <w:t>The site is also within the catchment of the River Avon Special Area for Conservation (SAC), and within the New Forest Internationally protected sites zone of influence.</w:t>
      </w:r>
    </w:p>
    <w:p w14:paraId="18D4EEAD" w14:textId="77777777" w:rsidR="00232F81" w:rsidRDefault="00232F81" w:rsidP="00B90F49">
      <w:pPr>
        <w:pStyle w:val="ListParagraph"/>
        <w:spacing w:line="360" w:lineRule="auto"/>
        <w:ind w:left="540" w:hanging="540"/>
        <w:jc w:val="both"/>
        <w:rPr>
          <w:rFonts w:cstheme="minorHAnsi"/>
        </w:rPr>
      </w:pPr>
    </w:p>
    <w:p w14:paraId="5AD6946C" w14:textId="3EE202C9" w:rsidR="00232F81" w:rsidRPr="00232F81" w:rsidRDefault="00ED54E7" w:rsidP="00B90F49">
      <w:pPr>
        <w:pStyle w:val="ListParagraph"/>
        <w:numPr>
          <w:ilvl w:val="0"/>
          <w:numId w:val="18"/>
        </w:numPr>
        <w:spacing w:line="360" w:lineRule="auto"/>
        <w:ind w:left="540" w:hanging="540"/>
        <w:jc w:val="both"/>
        <w:rPr>
          <w:rFonts w:cstheme="minorHAnsi"/>
        </w:rPr>
      </w:pPr>
      <w:r>
        <w:t>The A36 is an Air Quality Management Area (AQMA</w:t>
      </w:r>
      <w:proofErr w:type="gramStart"/>
      <w:r>
        <w:t>)</w:t>
      </w:r>
      <w:proofErr w:type="gramEnd"/>
      <w:r>
        <w:t xml:space="preserve"> and the site </w:t>
      </w:r>
      <w:r w:rsidR="002D026E">
        <w:t>is in</w:t>
      </w:r>
      <w:r w:rsidR="000B5D06">
        <w:t xml:space="preserve"> a</w:t>
      </w:r>
      <w:r>
        <w:t xml:space="preserve"> Flood Zone</w:t>
      </w:r>
      <w:r w:rsidR="000B5D06">
        <w:t xml:space="preserve"> 1</w:t>
      </w:r>
      <w:r>
        <w:t xml:space="preserve">, with part of the site frontage identified as having a high risk of Groundwater </w:t>
      </w:r>
      <w:r w:rsidR="00B90F49">
        <w:t>Flooding. (</w:t>
      </w:r>
      <w:r w:rsidR="003104D1">
        <w:t>Given the existing built form remains as part of the development this is not a consideration)</w:t>
      </w:r>
    </w:p>
    <w:p w14:paraId="174F5E05" w14:textId="77777777" w:rsidR="00232F81" w:rsidRPr="00232F81" w:rsidRDefault="00232F81" w:rsidP="00B90F49">
      <w:pPr>
        <w:pStyle w:val="ListParagraph"/>
        <w:spacing w:line="360" w:lineRule="auto"/>
        <w:ind w:left="540" w:hanging="540"/>
        <w:jc w:val="both"/>
        <w:rPr>
          <w:rFonts w:cstheme="minorHAnsi"/>
        </w:rPr>
      </w:pPr>
    </w:p>
    <w:p w14:paraId="52AD7984" w14:textId="57453C69" w:rsidR="00232F81" w:rsidRPr="00B90F49" w:rsidRDefault="00ED54E7" w:rsidP="00B90F49">
      <w:pPr>
        <w:pStyle w:val="ListParagraph"/>
        <w:numPr>
          <w:ilvl w:val="0"/>
          <w:numId w:val="18"/>
        </w:numPr>
        <w:spacing w:line="360" w:lineRule="auto"/>
        <w:ind w:left="540" w:hanging="540"/>
        <w:jc w:val="both"/>
        <w:rPr>
          <w:rFonts w:cstheme="minorHAnsi"/>
        </w:rPr>
      </w:pPr>
      <w:r>
        <w:t xml:space="preserve"> The surrounding urban context includes a mixture of commercial and residential uses</w:t>
      </w:r>
      <w:r w:rsidR="000B5D06">
        <w:t xml:space="preserve"> mainly 2 </w:t>
      </w:r>
      <w:proofErr w:type="spellStart"/>
      <w:r w:rsidR="000B5D06">
        <w:t>storeys</w:t>
      </w:r>
      <w:proofErr w:type="spellEnd"/>
      <w:r w:rsidR="000B5D06">
        <w:t xml:space="preserve"> in height. </w:t>
      </w:r>
      <w:r w:rsidR="00A0692F" w:rsidRPr="00B90F49">
        <w:t>Majority of the</w:t>
      </w:r>
      <w:r w:rsidR="002D026E" w:rsidRPr="00B90F49">
        <w:t xml:space="preserve"> </w:t>
      </w:r>
      <w:r w:rsidR="005B244F" w:rsidRPr="00B90F49">
        <w:t>building including</w:t>
      </w:r>
      <w:r w:rsidR="00802E9B" w:rsidRPr="00B90F49">
        <w:t xml:space="preserve"> ground</w:t>
      </w:r>
      <w:r w:rsidR="005B244F" w:rsidRPr="00B90F49">
        <w:t xml:space="preserve">, first </w:t>
      </w:r>
      <w:r w:rsidR="00802E9B" w:rsidRPr="00B90F49">
        <w:t xml:space="preserve">and </w:t>
      </w:r>
      <w:r w:rsidR="005B244F" w:rsidRPr="00B90F49">
        <w:t>second</w:t>
      </w:r>
      <w:r w:rsidR="00802E9B" w:rsidRPr="00B90F49">
        <w:t xml:space="preserve"> floor, </w:t>
      </w:r>
      <w:r w:rsidR="002D026E" w:rsidRPr="00B90F49">
        <w:t xml:space="preserve">is </w:t>
      </w:r>
      <w:r w:rsidR="00A0692F" w:rsidRPr="00B90F49">
        <w:t>occupied by an</w:t>
      </w:r>
      <w:r w:rsidR="002D026E" w:rsidRPr="00B90F49">
        <w:t xml:space="preserve"> antiques furniture </w:t>
      </w:r>
      <w:r w:rsidR="00F1213E" w:rsidRPr="00B90F49">
        <w:t xml:space="preserve">retail </w:t>
      </w:r>
      <w:r w:rsidR="002D026E" w:rsidRPr="00B90F49">
        <w:t>centre</w:t>
      </w:r>
      <w:r w:rsidR="00D376B8" w:rsidRPr="00B90F49">
        <w:t xml:space="preserve"> originally established in 1993</w:t>
      </w:r>
      <w:r w:rsidR="002D026E" w:rsidRPr="00B90F49">
        <w:t xml:space="preserve"> </w:t>
      </w:r>
      <w:r w:rsidR="00232F81" w:rsidRPr="00B90F49">
        <w:t xml:space="preserve">and </w:t>
      </w:r>
      <w:r w:rsidR="00802E9B" w:rsidRPr="00B90F49">
        <w:t xml:space="preserve">currently </w:t>
      </w:r>
      <w:r w:rsidR="00F1213E" w:rsidRPr="00B90F49">
        <w:t>employing two people full time.</w:t>
      </w:r>
      <w:r w:rsidR="002D026E" w:rsidRPr="00B90F49">
        <w:t xml:space="preserve"> </w:t>
      </w:r>
      <w:r w:rsidR="00A0692F" w:rsidRPr="00B90F49">
        <w:t xml:space="preserve">The third floor provides </w:t>
      </w:r>
      <w:r w:rsidR="000B5D06" w:rsidRPr="00B90F49">
        <w:t xml:space="preserve">a </w:t>
      </w:r>
      <w:r w:rsidR="00092D9B" w:rsidRPr="00B90F49">
        <w:t xml:space="preserve">self-contained </w:t>
      </w:r>
      <w:r w:rsidR="000B5D06" w:rsidRPr="00B90F49">
        <w:t>residential</w:t>
      </w:r>
      <w:r w:rsidR="00A0692F" w:rsidRPr="00B90F49">
        <w:t xml:space="preserve"> unit with </w:t>
      </w:r>
      <w:r w:rsidR="00092D9B" w:rsidRPr="00B90F49">
        <w:t>2</w:t>
      </w:r>
      <w:r w:rsidR="00A0692F" w:rsidRPr="00B90F49">
        <w:t xml:space="preserve"> bedrooms</w:t>
      </w:r>
      <w:r w:rsidR="00092D9B" w:rsidRPr="00B90F49">
        <w:t xml:space="preserve"> and a separate studio unit. </w:t>
      </w:r>
      <w:r w:rsidR="00A0692F" w:rsidRPr="00B90F49">
        <w:t xml:space="preserve"> </w:t>
      </w:r>
      <w:r w:rsidR="00A0692F" w:rsidRPr="00B90F49">
        <w:rPr>
          <w:rFonts w:cstheme="minorHAnsi"/>
        </w:rPr>
        <w:t xml:space="preserve">There are no areas of existing green space or amenity areas within the site, with all areas not occupied by the building being covered in hard standing for parking </w:t>
      </w:r>
      <w:r w:rsidR="00232F81" w:rsidRPr="00B90F49">
        <w:rPr>
          <w:rFonts w:cstheme="minorHAnsi"/>
        </w:rPr>
        <w:t>and service areas</w:t>
      </w:r>
      <w:r w:rsidR="00A0692F" w:rsidRPr="00B90F49">
        <w:rPr>
          <w:rFonts w:cstheme="minorHAnsi"/>
        </w:rPr>
        <w:t>.</w:t>
      </w:r>
      <w:r w:rsidR="00232F81" w:rsidRPr="00B90F49">
        <w:rPr>
          <w:rFonts w:cstheme="minorHAnsi"/>
        </w:rPr>
        <w:t xml:space="preserve"> </w:t>
      </w:r>
      <w:r w:rsidR="00A0692F" w:rsidRPr="00B90F49">
        <w:rPr>
          <w:rFonts w:cstheme="minorHAnsi"/>
        </w:rPr>
        <w:t xml:space="preserve"> </w:t>
      </w:r>
      <w:r w:rsidR="00092D9B" w:rsidRPr="00B90F49">
        <w:rPr>
          <w:rFonts w:cstheme="minorHAnsi"/>
        </w:rPr>
        <w:t xml:space="preserve">Vehicular access is provided from Wilton Road and Canadian Avenue.  </w:t>
      </w:r>
    </w:p>
    <w:p w14:paraId="641B8E66" w14:textId="77777777" w:rsidR="00232F81" w:rsidRPr="00B90F49" w:rsidRDefault="00232F81" w:rsidP="00B90F49">
      <w:pPr>
        <w:pStyle w:val="ListParagraph"/>
        <w:spacing w:line="360" w:lineRule="auto"/>
        <w:ind w:left="540" w:hanging="540"/>
      </w:pPr>
    </w:p>
    <w:p w14:paraId="49055153" w14:textId="77777777" w:rsidR="00232F81" w:rsidRPr="00B90F49" w:rsidRDefault="00A0692F" w:rsidP="00B90F49">
      <w:pPr>
        <w:pStyle w:val="ListParagraph"/>
        <w:numPr>
          <w:ilvl w:val="0"/>
          <w:numId w:val="18"/>
        </w:numPr>
        <w:spacing w:line="360" w:lineRule="auto"/>
        <w:ind w:left="540" w:hanging="540"/>
        <w:jc w:val="both"/>
        <w:rPr>
          <w:rFonts w:cstheme="minorHAnsi"/>
        </w:rPr>
      </w:pPr>
      <w:r w:rsidRPr="00B90F49">
        <w:t>Whilst</w:t>
      </w:r>
      <w:r w:rsidR="00802E9B" w:rsidRPr="00B90F49">
        <w:t xml:space="preserve"> </w:t>
      </w:r>
      <w:r w:rsidR="0020682F" w:rsidRPr="00B90F49">
        <w:t>once an internationally known</w:t>
      </w:r>
      <w:r w:rsidRPr="00B90F49">
        <w:t xml:space="preserve"> antique</w:t>
      </w:r>
      <w:r w:rsidR="0020682F" w:rsidRPr="00B90F49">
        <w:t>s</w:t>
      </w:r>
      <w:r w:rsidRPr="00B90F49">
        <w:t xml:space="preserve"> retail centre</w:t>
      </w:r>
      <w:r w:rsidR="00802E9B" w:rsidRPr="00B90F49">
        <w:t xml:space="preserve">, </w:t>
      </w:r>
      <w:r w:rsidRPr="00B90F49">
        <w:t xml:space="preserve">trade had been declining in recent </w:t>
      </w:r>
      <w:r w:rsidR="005B244F" w:rsidRPr="00B90F49">
        <w:t>years,</w:t>
      </w:r>
      <w:r w:rsidRPr="00B90F49">
        <w:t xml:space="preserve"> and the owners do not believe the current use to be sustainable in the future. </w:t>
      </w:r>
      <w:r w:rsidR="005B244F" w:rsidRPr="00B90F49">
        <w:t xml:space="preserve">The internet has affected the antiques market significantly and the rise of online auction houses has unfortunately had the effect of removing the real-time antiques shop from the high street. </w:t>
      </w:r>
      <w:r w:rsidRPr="00B90F49">
        <w:t>Therefore,</w:t>
      </w:r>
      <w:r w:rsidR="005B244F" w:rsidRPr="00B90F49">
        <w:t xml:space="preserve"> to ensure</w:t>
      </w:r>
      <w:r w:rsidR="00D8204A" w:rsidRPr="00B90F49">
        <w:t xml:space="preserve"> that the building can remain in </w:t>
      </w:r>
      <w:r w:rsidR="00232F81" w:rsidRPr="00B90F49">
        <w:t>useful occupation</w:t>
      </w:r>
      <w:r w:rsidR="00D8204A" w:rsidRPr="00B90F49">
        <w:t xml:space="preserve">, </w:t>
      </w:r>
      <w:r w:rsidR="005B244F" w:rsidRPr="00B90F49">
        <w:t>the owners are</w:t>
      </w:r>
      <w:r w:rsidRPr="00B90F49">
        <w:t xml:space="preserve"> seeking to convert the building to suit a wider variety of occupiers</w:t>
      </w:r>
      <w:r w:rsidR="00092D9B" w:rsidRPr="00B90F49">
        <w:t xml:space="preserve"> and to provided additional residential acco</w:t>
      </w:r>
      <w:r w:rsidR="00232F81" w:rsidRPr="00B90F49">
        <w:t>mmodation</w:t>
      </w:r>
    </w:p>
    <w:p w14:paraId="6C0DB02C" w14:textId="77777777" w:rsidR="00232F81" w:rsidRPr="00B90F49" w:rsidRDefault="00232F81" w:rsidP="00B90F49">
      <w:pPr>
        <w:pStyle w:val="ListParagraph"/>
        <w:ind w:left="540" w:hanging="540"/>
        <w:rPr>
          <w:rFonts w:cstheme="minorHAnsi"/>
        </w:rPr>
      </w:pPr>
    </w:p>
    <w:p w14:paraId="02D90EBA" w14:textId="77777777" w:rsidR="00232F81" w:rsidRPr="00B90F49" w:rsidRDefault="00EA10B3" w:rsidP="00B90F49">
      <w:pPr>
        <w:pStyle w:val="ListParagraph"/>
        <w:numPr>
          <w:ilvl w:val="0"/>
          <w:numId w:val="18"/>
        </w:numPr>
        <w:spacing w:line="360" w:lineRule="auto"/>
        <w:ind w:left="540" w:hanging="540"/>
        <w:jc w:val="both"/>
        <w:rPr>
          <w:rFonts w:cstheme="minorHAnsi"/>
        </w:rPr>
      </w:pPr>
      <w:r w:rsidRPr="00B90F49">
        <w:rPr>
          <w:rFonts w:cstheme="minorHAnsi"/>
        </w:rPr>
        <w:t>T</w:t>
      </w:r>
      <w:r w:rsidR="0054745E" w:rsidRPr="00B90F49">
        <w:rPr>
          <w:rFonts w:cstheme="minorHAnsi"/>
        </w:rPr>
        <w:t>he existing building is largely two storeys in height with the rear third of the building being two storeys with a third storey located in a mansard roof configuration.</w:t>
      </w:r>
      <w:r w:rsidRPr="00B90F49">
        <w:rPr>
          <w:rFonts w:cstheme="minorHAnsi"/>
        </w:rPr>
        <w:t xml:space="preserve"> </w:t>
      </w:r>
      <w:r w:rsidR="0054745E" w:rsidRPr="00B90F49">
        <w:rPr>
          <w:rFonts w:cstheme="minorHAnsi"/>
        </w:rPr>
        <w:t>The site slopes steeply from the lower section which fronts Wilton Road, up towards the north of the site which fronts onto Canadian Avenue.</w:t>
      </w:r>
      <w:r w:rsidRPr="00B90F49">
        <w:rPr>
          <w:rFonts w:cstheme="minorHAnsi"/>
        </w:rPr>
        <w:t xml:space="preserve"> Given the slope</w:t>
      </w:r>
      <w:r w:rsidR="00D8204A" w:rsidRPr="00B90F49">
        <w:rPr>
          <w:rFonts w:cstheme="minorHAnsi"/>
        </w:rPr>
        <w:t xml:space="preserve"> </w:t>
      </w:r>
      <w:r w:rsidRPr="00B90F49">
        <w:rPr>
          <w:rFonts w:cstheme="minorHAnsi"/>
        </w:rPr>
        <w:t>the site the existing building has entrances on two levels from both adjoining Wilton Road and Canadian Avenue</w:t>
      </w:r>
      <w:r w:rsidR="00D8204A" w:rsidRPr="00B90F49">
        <w:rPr>
          <w:rFonts w:cstheme="minorHAnsi"/>
        </w:rPr>
        <w:t>.</w:t>
      </w:r>
      <w:r w:rsidRPr="00B90F49">
        <w:rPr>
          <w:rFonts w:cstheme="minorHAnsi"/>
        </w:rPr>
        <w:t xml:space="preserve"> There is a loading door which </w:t>
      </w:r>
      <w:r w:rsidR="00D8204A" w:rsidRPr="00B90F49">
        <w:rPr>
          <w:rFonts w:cstheme="minorHAnsi"/>
        </w:rPr>
        <w:t>faces</w:t>
      </w:r>
      <w:r w:rsidRPr="00B90F49">
        <w:rPr>
          <w:rFonts w:cstheme="minorHAnsi"/>
        </w:rPr>
        <w:t xml:space="preserve"> Canadian Avenue and is set higher than road level to permit level loading</w:t>
      </w:r>
      <w:r w:rsidR="00D8204A" w:rsidRPr="00B90F49">
        <w:rPr>
          <w:rFonts w:cstheme="minorHAnsi"/>
        </w:rPr>
        <w:t>.</w:t>
      </w:r>
      <w:r w:rsidRPr="00B90F49">
        <w:rPr>
          <w:rFonts w:cstheme="minorHAnsi"/>
        </w:rPr>
        <w:t xml:space="preserve"> </w:t>
      </w:r>
    </w:p>
    <w:p w14:paraId="5C169A22" w14:textId="77777777" w:rsidR="00232F81" w:rsidRPr="00B90F49" w:rsidRDefault="00232F81" w:rsidP="00B90F49">
      <w:pPr>
        <w:pStyle w:val="ListParagraph"/>
        <w:ind w:left="540" w:hanging="540"/>
        <w:rPr>
          <w:rFonts w:cstheme="minorHAnsi"/>
        </w:rPr>
      </w:pPr>
    </w:p>
    <w:p w14:paraId="1AC5AAB7" w14:textId="3874C003" w:rsidR="00232F81" w:rsidRPr="00B90F49" w:rsidRDefault="0054745E" w:rsidP="00B90F49">
      <w:pPr>
        <w:pStyle w:val="ListParagraph"/>
        <w:numPr>
          <w:ilvl w:val="0"/>
          <w:numId w:val="18"/>
        </w:numPr>
        <w:spacing w:line="360" w:lineRule="auto"/>
        <w:ind w:left="540" w:hanging="540"/>
        <w:jc w:val="both"/>
        <w:rPr>
          <w:rFonts w:cstheme="minorHAnsi"/>
        </w:rPr>
      </w:pPr>
      <w:r w:rsidRPr="00B90F49">
        <w:rPr>
          <w:rFonts w:cstheme="minorHAnsi"/>
        </w:rPr>
        <w:t xml:space="preserve">The existing </w:t>
      </w:r>
      <w:r w:rsidR="000B5D06" w:rsidRPr="00B90F49">
        <w:rPr>
          <w:rFonts w:cstheme="minorHAnsi"/>
        </w:rPr>
        <w:t>building</w:t>
      </w:r>
      <w:r w:rsidRPr="00B90F49">
        <w:rPr>
          <w:rFonts w:cstheme="minorHAnsi"/>
        </w:rPr>
        <w:t xml:space="preserve"> is finished in red facing brickwork, with a series of large windows on the east and south elevations. The south elevation features a large parapet screening the pitched roof beyond. The roof covering is a red clay tile to the southern element of the building with a slate roof to the northern mansard roof area</w:t>
      </w:r>
      <w:r w:rsidR="00A0692F" w:rsidRPr="00B90F49">
        <w:rPr>
          <w:rFonts w:cstheme="minorHAnsi"/>
        </w:rPr>
        <w:t>.</w:t>
      </w:r>
      <w:r w:rsidR="004D46FB" w:rsidRPr="00B90F49">
        <w:rPr>
          <w:rFonts w:cstheme="minorHAnsi"/>
        </w:rPr>
        <w:t xml:space="preserve"> The building is a </w:t>
      </w:r>
      <w:r w:rsidR="00C672FB" w:rsidRPr="00B90F49">
        <w:rPr>
          <w:rFonts w:cstheme="minorHAnsi"/>
        </w:rPr>
        <w:t>N</w:t>
      </w:r>
      <w:r w:rsidR="004D46FB" w:rsidRPr="00B90F49">
        <w:rPr>
          <w:rFonts w:cstheme="minorHAnsi"/>
        </w:rPr>
        <w:t>on-</w:t>
      </w:r>
      <w:r w:rsidR="00C672FB" w:rsidRPr="00B90F49">
        <w:rPr>
          <w:rFonts w:cstheme="minorHAnsi"/>
        </w:rPr>
        <w:t>D</w:t>
      </w:r>
      <w:r w:rsidR="004D46FB" w:rsidRPr="00B90F49">
        <w:rPr>
          <w:rFonts w:cstheme="minorHAnsi"/>
        </w:rPr>
        <w:t xml:space="preserve">esignated </w:t>
      </w:r>
      <w:r w:rsidR="00C672FB" w:rsidRPr="00B90F49">
        <w:rPr>
          <w:rFonts w:cstheme="minorHAnsi"/>
        </w:rPr>
        <w:t>H</w:t>
      </w:r>
      <w:r w:rsidR="004D46FB" w:rsidRPr="00B90F49">
        <w:rPr>
          <w:rFonts w:cstheme="minorHAnsi"/>
        </w:rPr>
        <w:t>eritage</w:t>
      </w:r>
      <w:r w:rsidR="00EF67E1" w:rsidRPr="00B90F49">
        <w:rPr>
          <w:rFonts w:cstheme="minorHAnsi"/>
        </w:rPr>
        <w:t xml:space="preserve"> </w:t>
      </w:r>
      <w:r w:rsidR="00C672FB" w:rsidRPr="00B90F49">
        <w:rPr>
          <w:rFonts w:cstheme="minorHAnsi"/>
        </w:rPr>
        <w:t>As</w:t>
      </w:r>
      <w:r w:rsidR="004D46FB" w:rsidRPr="00B90F49">
        <w:rPr>
          <w:rFonts w:cstheme="minorHAnsi"/>
        </w:rPr>
        <w:t>set</w:t>
      </w:r>
      <w:r w:rsidR="00232F81" w:rsidRPr="00B90F49">
        <w:rPr>
          <w:rFonts w:cstheme="minorHAnsi"/>
        </w:rPr>
        <w:t xml:space="preserve"> not in a conservation area</w:t>
      </w:r>
      <w:r w:rsidR="004D46FB" w:rsidRPr="00B90F49">
        <w:rPr>
          <w:rFonts w:cstheme="minorHAnsi"/>
        </w:rPr>
        <w:t>.</w:t>
      </w:r>
    </w:p>
    <w:p w14:paraId="2C32E3FB" w14:textId="77777777" w:rsidR="00232F81" w:rsidRPr="00B90F49" w:rsidRDefault="00232F81" w:rsidP="00B90F49">
      <w:pPr>
        <w:pStyle w:val="ListParagraph"/>
        <w:ind w:left="540" w:hanging="540"/>
        <w:rPr>
          <w:rFonts w:cstheme="minorHAnsi"/>
        </w:rPr>
      </w:pPr>
    </w:p>
    <w:p w14:paraId="5ED0EEF3" w14:textId="57776760" w:rsidR="00802E9B" w:rsidRPr="00B90F49" w:rsidRDefault="002B7658" w:rsidP="00B90F49">
      <w:pPr>
        <w:pStyle w:val="ListParagraph"/>
        <w:numPr>
          <w:ilvl w:val="0"/>
          <w:numId w:val="18"/>
        </w:numPr>
        <w:spacing w:line="360" w:lineRule="auto"/>
        <w:ind w:left="540" w:hanging="540"/>
        <w:jc w:val="both"/>
        <w:rPr>
          <w:rFonts w:cstheme="minorHAnsi"/>
        </w:rPr>
      </w:pPr>
      <w:r w:rsidRPr="00B90F49">
        <w:rPr>
          <w:rFonts w:cstheme="minorHAnsi"/>
        </w:rPr>
        <w:t>The planning history</w:t>
      </w:r>
      <w:r w:rsidR="00EF67E1" w:rsidRPr="00B90F49">
        <w:rPr>
          <w:rFonts w:cstheme="minorHAnsi"/>
        </w:rPr>
        <w:t xml:space="preserve"> for the site</w:t>
      </w:r>
      <w:r w:rsidRPr="00B90F49">
        <w:rPr>
          <w:rFonts w:cstheme="minorHAnsi"/>
        </w:rPr>
        <w:t xml:space="preserve"> </w:t>
      </w:r>
      <w:r w:rsidR="00EF67E1" w:rsidRPr="00B90F49">
        <w:rPr>
          <w:rFonts w:cstheme="minorHAnsi"/>
        </w:rPr>
        <w:t xml:space="preserve">reflects an established historic use for the sale of house clearance items and </w:t>
      </w:r>
      <w:r w:rsidR="0020682F" w:rsidRPr="00B90F49">
        <w:rPr>
          <w:rFonts w:cstheme="minorHAnsi"/>
        </w:rPr>
        <w:t>second-hand</w:t>
      </w:r>
      <w:r w:rsidR="00EF67E1" w:rsidRPr="00B90F49">
        <w:rPr>
          <w:rFonts w:cstheme="minorHAnsi"/>
        </w:rPr>
        <w:t xml:space="preserve"> goods.  </w:t>
      </w:r>
      <w:r w:rsidR="00C544C7" w:rsidRPr="00B90F49">
        <w:rPr>
          <w:rFonts w:cstheme="minorHAnsi"/>
        </w:rPr>
        <w:t xml:space="preserve">The records </w:t>
      </w:r>
      <w:r w:rsidR="00463D95" w:rsidRPr="00B90F49">
        <w:rPr>
          <w:rFonts w:cstheme="minorHAnsi"/>
        </w:rPr>
        <w:t xml:space="preserve">indicate that the current antiques retail use and residential use at upper level </w:t>
      </w:r>
      <w:r w:rsidR="00EF67E1" w:rsidRPr="00B90F49">
        <w:rPr>
          <w:rFonts w:cstheme="minorHAnsi"/>
        </w:rPr>
        <w:t>were</w:t>
      </w:r>
      <w:r w:rsidR="00463D95" w:rsidRPr="00B90F49">
        <w:rPr>
          <w:rFonts w:cstheme="minorHAnsi"/>
        </w:rPr>
        <w:t xml:space="preserve"> permitted </w:t>
      </w:r>
      <w:r w:rsidR="00C544C7" w:rsidRPr="00B90F49">
        <w:rPr>
          <w:rFonts w:cstheme="minorHAnsi"/>
        </w:rPr>
        <w:t>unde</w:t>
      </w:r>
      <w:r w:rsidR="00802E9B" w:rsidRPr="00B90F49">
        <w:rPr>
          <w:rFonts w:cstheme="minorHAnsi"/>
        </w:rPr>
        <w:t xml:space="preserve">r permission S/1994/0809. </w:t>
      </w:r>
      <w:r w:rsidR="00EF67E1" w:rsidRPr="00B90F49">
        <w:rPr>
          <w:rFonts w:cstheme="minorHAnsi"/>
        </w:rPr>
        <w:t xml:space="preserve"> </w:t>
      </w:r>
      <w:r w:rsidR="0020682F" w:rsidRPr="00B90F49">
        <w:rPr>
          <w:rFonts w:cstheme="minorHAnsi"/>
        </w:rPr>
        <w:t>Several</w:t>
      </w:r>
      <w:r w:rsidR="00EF67E1" w:rsidRPr="00B90F49">
        <w:rPr>
          <w:rFonts w:cstheme="minorHAnsi"/>
        </w:rPr>
        <w:t xml:space="preserve"> later planning consents for the site include demolition and erection of a new development for 10 flats and associated parking (S/2003/2661). </w:t>
      </w:r>
      <w:r w:rsidR="003A6DDB" w:rsidRPr="00B90F49">
        <w:rPr>
          <w:rFonts w:cstheme="minorHAnsi"/>
        </w:rPr>
        <w:t>We understand that t</w:t>
      </w:r>
      <w:r w:rsidR="0020682F" w:rsidRPr="00B90F49">
        <w:rPr>
          <w:rFonts w:cstheme="minorHAnsi"/>
        </w:rPr>
        <w:t>his</w:t>
      </w:r>
      <w:r w:rsidR="00EF67E1" w:rsidRPr="00B90F49">
        <w:rPr>
          <w:rFonts w:cstheme="minorHAnsi"/>
        </w:rPr>
        <w:t xml:space="preserve"> permission has lapsed unimplemented.</w:t>
      </w:r>
    </w:p>
    <w:p w14:paraId="0EB0DFA7" w14:textId="77777777" w:rsidR="0054745E" w:rsidRDefault="0054745E" w:rsidP="00B90F49">
      <w:pPr>
        <w:ind w:left="540" w:hanging="540"/>
        <w:jc w:val="both"/>
        <w:rPr>
          <w:rFonts w:asciiTheme="majorHAnsi" w:hAnsiTheme="majorHAnsi" w:cstheme="minorHAnsi"/>
        </w:rPr>
      </w:pPr>
    </w:p>
    <w:p w14:paraId="69F7EA68" w14:textId="77777777" w:rsidR="002002A2" w:rsidRPr="000E52BA" w:rsidRDefault="002002A2" w:rsidP="00B90F49">
      <w:pPr>
        <w:ind w:left="540" w:hanging="540"/>
        <w:jc w:val="both"/>
        <w:rPr>
          <w:rFonts w:asciiTheme="majorHAnsi" w:hAnsiTheme="majorHAnsi" w:cstheme="minorHAnsi"/>
        </w:rPr>
      </w:pPr>
    </w:p>
    <w:p w14:paraId="6E98A6D7" w14:textId="5F8E798D" w:rsidR="00B90F49" w:rsidRDefault="00231496" w:rsidP="00B90F49">
      <w:pPr>
        <w:pStyle w:val="Heading1"/>
        <w:numPr>
          <w:ilvl w:val="0"/>
          <w:numId w:val="20"/>
        </w:numPr>
      </w:pPr>
      <w:r w:rsidRPr="00DF7120">
        <w:t>Planning Policy Context</w:t>
      </w:r>
    </w:p>
    <w:p w14:paraId="037E9214" w14:textId="77777777" w:rsidR="00B90F49" w:rsidRPr="00B90F49" w:rsidRDefault="00B90F49" w:rsidP="00B90F49"/>
    <w:p w14:paraId="2EC916DF" w14:textId="48E38283" w:rsidR="0012351B" w:rsidRPr="00EC6F75" w:rsidRDefault="0012351B" w:rsidP="00EC6F75">
      <w:pPr>
        <w:spacing w:line="360" w:lineRule="auto"/>
        <w:jc w:val="both"/>
        <w:rPr>
          <w:rFonts w:cstheme="minorHAnsi"/>
          <w:bCs/>
          <w:u w:val="single"/>
        </w:rPr>
      </w:pPr>
      <w:r w:rsidRPr="00EC6F75">
        <w:rPr>
          <w:rFonts w:cstheme="minorHAnsi"/>
          <w:bCs/>
          <w:u w:val="single"/>
        </w:rPr>
        <w:t>NPPF – National Planning Policy Framework (December 2023)</w:t>
      </w:r>
    </w:p>
    <w:p w14:paraId="0284D8B2" w14:textId="77777777" w:rsidR="00EC6F75" w:rsidRDefault="00EC6F75" w:rsidP="00B90F49">
      <w:pPr>
        <w:pStyle w:val="ListParagraph"/>
        <w:numPr>
          <w:ilvl w:val="0"/>
          <w:numId w:val="15"/>
        </w:numPr>
        <w:spacing w:line="360" w:lineRule="auto"/>
        <w:ind w:left="540" w:hanging="540"/>
        <w:jc w:val="both"/>
        <w:rPr>
          <w:rFonts w:cstheme="minorHAnsi"/>
        </w:rPr>
      </w:pPr>
      <w:r w:rsidRPr="00720F31">
        <w:rPr>
          <w:rFonts w:cstheme="minorHAnsi"/>
        </w:rPr>
        <w:t>The National Planning Policy Framework (‘NPPF’) was originally published on the 27th March 2012, with the latest updates taking place in December 202</w:t>
      </w:r>
      <w:r>
        <w:rPr>
          <w:rFonts w:cstheme="minorHAnsi"/>
        </w:rPr>
        <w:t>4</w:t>
      </w:r>
      <w:r w:rsidRPr="00720F31">
        <w:rPr>
          <w:rFonts w:cstheme="minorHAnsi"/>
        </w:rPr>
        <w:t>.  The document sets out the government’s planning policies for England and how these are expected to be applied.  The document places significant emphasis on sustainable development, and the requirement to reflect presumption of sustainable development in Local Plans</w:t>
      </w:r>
    </w:p>
    <w:p w14:paraId="705F9A5D" w14:textId="77777777" w:rsidR="00EC6F75" w:rsidRDefault="00EC6F75" w:rsidP="00B90F49">
      <w:pPr>
        <w:pStyle w:val="ListParagraph"/>
        <w:spacing w:line="360" w:lineRule="auto"/>
        <w:ind w:left="540" w:hanging="540"/>
        <w:jc w:val="both"/>
        <w:rPr>
          <w:rFonts w:cstheme="minorHAnsi"/>
        </w:rPr>
      </w:pPr>
    </w:p>
    <w:p w14:paraId="739560E7" w14:textId="4AFA61C0" w:rsidR="00EC6F75" w:rsidRDefault="0012351B" w:rsidP="00B90F49">
      <w:pPr>
        <w:pStyle w:val="ListParagraph"/>
        <w:numPr>
          <w:ilvl w:val="0"/>
          <w:numId w:val="15"/>
        </w:numPr>
        <w:spacing w:line="360" w:lineRule="auto"/>
        <w:ind w:left="540" w:hanging="540"/>
        <w:jc w:val="both"/>
        <w:rPr>
          <w:rFonts w:cstheme="minorHAnsi"/>
        </w:rPr>
      </w:pPr>
      <w:r w:rsidRPr="00024B65">
        <w:rPr>
          <w:rFonts w:cstheme="minorHAnsi"/>
        </w:rPr>
        <w:t xml:space="preserve">According to the NPPF, there is a </w:t>
      </w:r>
      <w:r w:rsidRPr="00A80A74">
        <w:rPr>
          <w:rFonts w:cstheme="minorHAnsi"/>
        </w:rPr>
        <w:t xml:space="preserve">clear presumption in favour of sustainable development </w:t>
      </w:r>
      <w:r w:rsidRPr="00024B65">
        <w:rPr>
          <w:rFonts w:cstheme="minorHAnsi"/>
        </w:rPr>
        <w:t xml:space="preserve">and policies in Local Plans should follow this presumption so that it is clear that development which is sustainable can be approved without delay.  </w:t>
      </w:r>
      <w:r w:rsidR="00024B65">
        <w:rPr>
          <w:rFonts w:cstheme="minorHAnsi"/>
        </w:rPr>
        <w:t>Al</w:t>
      </w:r>
      <w:r w:rsidR="00024B65" w:rsidRPr="00024B65">
        <w:rPr>
          <w:rFonts w:cstheme="minorHAnsi"/>
        </w:rPr>
        <w:t>l plans should promote a sustainable pattern of development that seeks to: meet the development needs of their area; align growth and infrastructure; improve the environment; mitigate climate change (including by making effective use of land in urban areas) and adapt to its effects</w:t>
      </w:r>
      <w:r w:rsidR="00024B65">
        <w:rPr>
          <w:rFonts w:cstheme="minorHAnsi"/>
        </w:rPr>
        <w:t>.</w:t>
      </w:r>
    </w:p>
    <w:p w14:paraId="35F451AF" w14:textId="77777777" w:rsidR="00EC6F75" w:rsidRDefault="00EC6F75" w:rsidP="00B90F49">
      <w:pPr>
        <w:pStyle w:val="ListParagraph"/>
        <w:spacing w:line="360" w:lineRule="auto"/>
        <w:ind w:left="540" w:hanging="540"/>
        <w:jc w:val="both"/>
        <w:rPr>
          <w:rFonts w:cstheme="minorHAnsi"/>
        </w:rPr>
      </w:pPr>
    </w:p>
    <w:p w14:paraId="017FA245" w14:textId="77777777" w:rsidR="00EC6F75" w:rsidRDefault="0012351B" w:rsidP="00B90F49">
      <w:pPr>
        <w:pStyle w:val="ListParagraph"/>
        <w:numPr>
          <w:ilvl w:val="0"/>
          <w:numId w:val="15"/>
        </w:numPr>
        <w:spacing w:line="360" w:lineRule="auto"/>
        <w:ind w:left="540" w:hanging="540"/>
        <w:jc w:val="both"/>
        <w:rPr>
          <w:rFonts w:cstheme="minorHAnsi"/>
        </w:rPr>
      </w:pPr>
      <w:r w:rsidRPr="00EC6F75">
        <w:rPr>
          <w:rFonts w:cstheme="minorHAnsi"/>
        </w:rPr>
        <w:t xml:space="preserve">The three key dimensions to sustainable development listed in the NPPF clearly relate to the social, economic and environmental roles played in planning.  </w:t>
      </w:r>
    </w:p>
    <w:p w14:paraId="1880E884" w14:textId="77777777" w:rsidR="00EC6F75" w:rsidRPr="00EC6F75" w:rsidRDefault="00EC6F75" w:rsidP="00EC6F75">
      <w:pPr>
        <w:pStyle w:val="ListParagraph"/>
        <w:rPr>
          <w:rFonts w:cstheme="minorHAnsi"/>
        </w:rPr>
      </w:pPr>
    </w:p>
    <w:p w14:paraId="69ABBD83" w14:textId="5E2661B7" w:rsidR="0012351B" w:rsidRPr="00EC6F75" w:rsidRDefault="0012351B" w:rsidP="00B90F49">
      <w:pPr>
        <w:pStyle w:val="ListParagraph"/>
        <w:numPr>
          <w:ilvl w:val="1"/>
          <w:numId w:val="15"/>
        </w:numPr>
        <w:spacing w:line="360" w:lineRule="auto"/>
        <w:ind w:left="1170"/>
        <w:jc w:val="both"/>
        <w:rPr>
          <w:rFonts w:cstheme="minorHAnsi"/>
        </w:rPr>
      </w:pPr>
      <w:r w:rsidRPr="00EC6F75">
        <w:rPr>
          <w:rFonts w:cstheme="minorHAnsi"/>
        </w:rPr>
        <w:t xml:space="preserve">The economic role is seen as contributing towards building a strong, responsive and competitive economy by ensuring that sufficient land of the right type is available in the right places and at the right time to support growth and innovation and by identifying and coordinating development requirements, including the provision of infrastructure. </w:t>
      </w:r>
    </w:p>
    <w:p w14:paraId="01003A1B" w14:textId="29490285" w:rsidR="00024B65" w:rsidRPr="00EA10B3" w:rsidRDefault="0012351B" w:rsidP="00B90F49">
      <w:pPr>
        <w:pStyle w:val="ListParagraph"/>
        <w:numPr>
          <w:ilvl w:val="1"/>
          <w:numId w:val="15"/>
        </w:numPr>
        <w:spacing w:line="360" w:lineRule="auto"/>
        <w:ind w:left="1170"/>
        <w:jc w:val="both"/>
        <w:rPr>
          <w:rFonts w:cstheme="minorHAnsi"/>
        </w:rPr>
      </w:pPr>
      <w:r w:rsidRPr="0012351B">
        <w:rPr>
          <w:rFonts w:cstheme="minorHAnsi"/>
        </w:rPr>
        <w:t>The environmental role contributes to protecting and enhancing our natural, built and historic environment and as part of this, helps to improve biodiversity, use natural resources prudently, minimise waste and pollution and mitigate and adapt to climate change including moving to a low carbon economy.</w:t>
      </w:r>
    </w:p>
    <w:p w14:paraId="05B64526" w14:textId="00BB4EAA" w:rsidR="00024B65" w:rsidRPr="002002A2" w:rsidRDefault="00024B65" w:rsidP="00EC6F75">
      <w:pPr>
        <w:pStyle w:val="ListParagraph"/>
        <w:numPr>
          <w:ilvl w:val="1"/>
          <w:numId w:val="15"/>
        </w:numPr>
        <w:spacing w:line="360" w:lineRule="auto"/>
        <w:ind w:left="1170"/>
        <w:jc w:val="both"/>
        <w:rPr>
          <w:rFonts w:cstheme="minorHAnsi"/>
        </w:rPr>
      </w:pPr>
      <w:r w:rsidRPr="00024B65">
        <w:rPr>
          <w:rFonts w:cstheme="minorHAnsi"/>
        </w:rPr>
        <w:t xml:space="preserve">The social role should act to support strong, vibrant and healthy communities by creating a high-quality built environment, with accessible local services that reflect the community’s needs and support its health, social and cultural well-being.  </w:t>
      </w:r>
    </w:p>
    <w:p w14:paraId="7EE88C18" w14:textId="77777777" w:rsidR="002002A2" w:rsidRDefault="002002A2" w:rsidP="002002A2">
      <w:pPr>
        <w:spacing w:line="360" w:lineRule="auto"/>
        <w:ind w:left="283" w:firstLine="257"/>
        <w:jc w:val="both"/>
        <w:rPr>
          <w:rFonts w:cstheme="minorHAnsi"/>
          <w:bCs/>
          <w:u w:val="single"/>
        </w:rPr>
      </w:pPr>
    </w:p>
    <w:p w14:paraId="2D2405CB" w14:textId="77777777" w:rsidR="002002A2" w:rsidRDefault="002002A2" w:rsidP="002002A2">
      <w:pPr>
        <w:spacing w:line="360" w:lineRule="auto"/>
        <w:ind w:left="283" w:firstLine="257"/>
        <w:jc w:val="both"/>
        <w:rPr>
          <w:rFonts w:cstheme="minorHAnsi"/>
          <w:bCs/>
          <w:u w:val="single"/>
        </w:rPr>
      </w:pPr>
    </w:p>
    <w:p w14:paraId="7D87A235" w14:textId="3A536A5B" w:rsidR="00EC6F75" w:rsidRPr="00EC6F75" w:rsidRDefault="00EC6F75" w:rsidP="002002A2">
      <w:pPr>
        <w:spacing w:line="360" w:lineRule="auto"/>
        <w:ind w:left="283" w:firstLine="257"/>
        <w:jc w:val="both"/>
        <w:rPr>
          <w:rFonts w:cstheme="minorHAnsi"/>
          <w:bCs/>
          <w:u w:val="single"/>
        </w:rPr>
      </w:pPr>
      <w:r>
        <w:rPr>
          <w:rFonts w:cstheme="minorHAnsi"/>
          <w:bCs/>
          <w:u w:val="single"/>
        </w:rPr>
        <w:t>The Local Development Plan</w:t>
      </w:r>
    </w:p>
    <w:p w14:paraId="79062D73" w14:textId="1E349D25" w:rsidR="0012351B" w:rsidRDefault="00723729" w:rsidP="00B90F49">
      <w:pPr>
        <w:pStyle w:val="ListParagraph"/>
        <w:numPr>
          <w:ilvl w:val="0"/>
          <w:numId w:val="15"/>
        </w:numPr>
        <w:spacing w:line="360" w:lineRule="auto"/>
        <w:ind w:left="540" w:hanging="540"/>
        <w:jc w:val="both"/>
        <w:rPr>
          <w:rFonts w:cstheme="minorHAnsi"/>
        </w:rPr>
      </w:pPr>
      <w:r>
        <w:rPr>
          <w:rFonts w:cstheme="minorHAnsi"/>
        </w:rPr>
        <w:t>The adopted Local Plan is</w:t>
      </w:r>
      <w:r w:rsidR="00024B65" w:rsidRPr="00024B65">
        <w:rPr>
          <w:rFonts w:cstheme="minorHAnsi"/>
        </w:rPr>
        <w:t xml:space="preserve"> the </w:t>
      </w:r>
      <w:hyperlink r:id="rId10" w:history="1">
        <w:r w:rsidR="00024B65" w:rsidRPr="002002A2">
          <w:rPr>
            <w:rStyle w:val="Hyperlink"/>
            <w:rFonts w:cstheme="minorHAnsi"/>
            <w:color w:val="auto"/>
            <w:u w:val="none"/>
          </w:rPr>
          <w:t>Wiltshire Core Strategy</w:t>
        </w:r>
      </w:hyperlink>
      <w:r w:rsidR="00024B65" w:rsidRPr="002002A2">
        <w:rPr>
          <w:rFonts w:cstheme="minorHAnsi"/>
        </w:rPr>
        <w:t> (WCS), 2015</w:t>
      </w:r>
      <w:r w:rsidR="006403B0" w:rsidRPr="002002A2">
        <w:rPr>
          <w:rFonts w:cstheme="minorHAnsi"/>
        </w:rPr>
        <w:t xml:space="preserve">. </w:t>
      </w:r>
      <w:r w:rsidR="00024B65" w:rsidRPr="002002A2">
        <w:rPr>
          <w:rFonts w:cstheme="minorHAnsi"/>
        </w:rPr>
        <w:t>This incorporates </w:t>
      </w:r>
      <w:hyperlink r:id="rId11" w:history="1">
        <w:r w:rsidR="00024B65" w:rsidRPr="002002A2">
          <w:rPr>
            <w:rStyle w:val="Hyperlink"/>
            <w:rFonts w:cstheme="minorHAnsi"/>
            <w:color w:val="auto"/>
            <w:u w:val="none"/>
          </w:rPr>
          <w:t>Saved policies from former District Local Plans</w:t>
        </w:r>
      </w:hyperlink>
      <w:r w:rsidR="00024B65" w:rsidRPr="002002A2">
        <w:rPr>
          <w:rFonts w:cstheme="minorHAnsi"/>
        </w:rPr>
        <w:t>, that were</w:t>
      </w:r>
      <w:r w:rsidR="00024B65" w:rsidRPr="00024B65">
        <w:rPr>
          <w:rFonts w:cstheme="minorHAnsi"/>
        </w:rPr>
        <w:t xml:space="preserve"> not replaced by the WCS, and will continue to be saved until replaced as part of the Local Plan Review process. Wiltshire Council </w:t>
      </w:r>
      <w:r>
        <w:rPr>
          <w:rFonts w:cstheme="minorHAnsi"/>
        </w:rPr>
        <w:t xml:space="preserve">has </w:t>
      </w:r>
      <w:r w:rsidR="00024B65" w:rsidRPr="00024B65">
        <w:rPr>
          <w:rFonts w:cstheme="minorHAnsi"/>
        </w:rPr>
        <w:t xml:space="preserve">submitted </w:t>
      </w:r>
      <w:r w:rsidR="00392014">
        <w:rPr>
          <w:rFonts w:cstheme="minorHAnsi"/>
        </w:rPr>
        <w:t>a</w:t>
      </w:r>
      <w:r w:rsidR="00FB1883">
        <w:rPr>
          <w:rFonts w:cstheme="minorHAnsi"/>
        </w:rPr>
        <w:t xml:space="preserve"> </w:t>
      </w:r>
      <w:r w:rsidR="00392014">
        <w:rPr>
          <w:rFonts w:cstheme="minorHAnsi"/>
        </w:rPr>
        <w:t xml:space="preserve">revised </w:t>
      </w:r>
      <w:r w:rsidR="00392014" w:rsidRPr="00024B65">
        <w:rPr>
          <w:rFonts w:cstheme="minorHAnsi"/>
        </w:rPr>
        <w:t>Wiltshire</w:t>
      </w:r>
      <w:r w:rsidR="00024B65" w:rsidRPr="00024B65">
        <w:rPr>
          <w:rFonts w:cstheme="minorHAnsi"/>
        </w:rPr>
        <w:t xml:space="preserve"> Local Plan to the Secretary of State for Housing Communities and Local Government for independent examination on 28 November 2024.</w:t>
      </w:r>
      <w:r w:rsidR="00FB1883">
        <w:rPr>
          <w:rFonts w:cstheme="minorHAnsi"/>
        </w:rPr>
        <w:t xml:space="preserve"> Currently</w:t>
      </w:r>
      <w:r w:rsidR="0065730F">
        <w:rPr>
          <w:rFonts w:cstheme="minorHAnsi"/>
        </w:rPr>
        <w:t xml:space="preserve"> the Council’s program anticipates adoption in Q3 2025.  Both adopted and emerging policy will be considered by this statement. </w:t>
      </w:r>
      <w:r w:rsidR="00AB2391">
        <w:rPr>
          <w:rFonts w:cstheme="minorHAnsi"/>
        </w:rPr>
        <w:t xml:space="preserve"> The following policies are relevant for the assessment to the proposed development. </w:t>
      </w:r>
    </w:p>
    <w:p w14:paraId="64E91A61" w14:textId="77777777" w:rsidR="00723729" w:rsidRDefault="00723729" w:rsidP="00B90F49">
      <w:pPr>
        <w:pStyle w:val="ListParagraph"/>
        <w:spacing w:line="360" w:lineRule="auto"/>
        <w:ind w:left="540" w:hanging="540"/>
        <w:jc w:val="both"/>
        <w:rPr>
          <w:rFonts w:cstheme="minorHAnsi"/>
        </w:rPr>
      </w:pPr>
    </w:p>
    <w:p w14:paraId="4987E998" w14:textId="77777777" w:rsidR="00723729" w:rsidRPr="00723729" w:rsidRDefault="00723729" w:rsidP="00B90F49">
      <w:pPr>
        <w:pStyle w:val="ListParagraph"/>
        <w:numPr>
          <w:ilvl w:val="0"/>
          <w:numId w:val="15"/>
        </w:numPr>
        <w:spacing w:line="360" w:lineRule="auto"/>
        <w:ind w:left="540" w:hanging="540"/>
        <w:jc w:val="both"/>
        <w:rPr>
          <w:rFonts w:cstheme="minorHAnsi"/>
        </w:rPr>
      </w:pPr>
      <w:r w:rsidRPr="00723729">
        <w:rPr>
          <w:rFonts w:cstheme="minorHAnsi"/>
          <w:b/>
          <w:bCs/>
          <w:i/>
          <w:iCs/>
        </w:rPr>
        <w:t>Wiltshire Core Strategy:</w:t>
      </w:r>
    </w:p>
    <w:p w14:paraId="17E5A59E" w14:textId="77777777" w:rsidR="00723729" w:rsidRPr="00723729" w:rsidRDefault="00723729" w:rsidP="00EC6F75">
      <w:pPr>
        <w:pStyle w:val="ListParagraph"/>
        <w:spacing w:line="360" w:lineRule="auto"/>
        <w:jc w:val="both"/>
        <w:rPr>
          <w:rFonts w:cstheme="minorHAnsi"/>
        </w:rPr>
      </w:pPr>
    </w:p>
    <w:p w14:paraId="73435DCF" w14:textId="77777777" w:rsidR="004C27A8" w:rsidRDefault="00723729" w:rsidP="006646A8">
      <w:pPr>
        <w:pStyle w:val="ListParagraph"/>
        <w:numPr>
          <w:ilvl w:val="0"/>
          <w:numId w:val="16"/>
        </w:numPr>
        <w:spacing w:line="360" w:lineRule="auto"/>
        <w:jc w:val="both"/>
        <w:rPr>
          <w:rFonts w:cstheme="minorHAnsi"/>
        </w:rPr>
      </w:pPr>
      <w:r w:rsidRPr="004C27A8">
        <w:rPr>
          <w:rFonts w:cstheme="minorHAnsi"/>
        </w:rPr>
        <w:t>Core Policy 1 - Settlement Strateg</w:t>
      </w:r>
      <w:r w:rsidR="004C27A8">
        <w:rPr>
          <w:rFonts w:cstheme="minorHAnsi"/>
        </w:rPr>
        <w:t>y</w:t>
      </w:r>
    </w:p>
    <w:p w14:paraId="1A739DC7" w14:textId="77777777" w:rsidR="004C27A8" w:rsidRDefault="004C27A8" w:rsidP="00EC6F75">
      <w:pPr>
        <w:pStyle w:val="ListParagraph"/>
        <w:spacing w:line="360" w:lineRule="auto"/>
        <w:ind w:left="1080"/>
        <w:jc w:val="both"/>
        <w:rPr>
          <w:rFonts w:cstheme="minorHAnsi"/>
        </w:rPr>
      </w:pPr>
      <w:r w:rsidRPr="004C27A8">
        <w:rPr>
          <w:rFonts w:cstheme="minorHAnsi"/>
        </w:rPr>
        <w:t>Salisbury is designated as a Principal Settlement in the Wiltshire Core Strategy and is a</w:t>
      </w:r>
      <w:r>
        <w:rPr>
          <w:rFonts w:cstheme="minorHAnsi"/>
        </w:rPr>
        <w:t xml:space="preserve"> </w:t>
      </w:r>
      <w:r w:rsidRPr="004C27A8">
        <w:rPr>
          <w:rFonts w:cstheme="minorHAnsi"/>
        </w:rPr>
        <w:t>Strategically important centre and a primary focus for development.</w:t>
      </w:r>
      <w:r>
        <w:rPr>
          <w:rFonts w:cstheme="minorHAnsi"/>
        </w:rPr>
        <w:t xml:space="preserve"> </w:t>
      </w:r>
    </w:p>
    <w:p w14:paraId="0C0FACFC" w14:textId="77777777" w:rsidR="004C27A8" w:rsidRDefault="004C27A8" w:rsidP="00EC6F75">
      <w:pPr>
        <w:pStyle w:val="ListParagraph"/>
        <w:spacing w:line="360" w:lineRule="auto"/>
        <w:ind w:left="1080"/>
        <w:jc w:val="both"/>
        <w:rPr>
          <w:rFonts w:cstheme="minorHAnsi"/>
        </w:rPr>
      </w:pPr>
    </w:p>
    <w:p w14:paraId="22C71738" w14:textId="60788EEB" w:rsidR="00723729" w:rsidRDefault="00723729" w:rsidP="006646A8">
      <w:pPr>
        <w:pStyle w:val="ListParagraph"/>
        <w:numPr>
          <w:ilvl w:val="0"/>
          <w:numId w:val="16"/>
        </w:numPr>
        <w:spacing w:line="360" w:lineRule="auto"/>
        <w:jc w:val="both"/>
        <w:rPr>
          <w:rFonts w:cstheme="minorHAnsi"/>
        </w:rPr>
      </w:pPr>
      <w:r w:rsidRPr="00723729">
        <w:rPr>
          <w:rFonts w:cstheme="minorHAnsi"/>
        </w:rPr>
        <w:t>Core Policy 2 - Delivery Strategy</w:t>
      </w:r>
    </w:p>
    <w:p w14:paraId="57B48298" w14:textId="34682B64" w:rsidR="000D0AA2" w:rsidRPr="000D0AA2" w:rsidRDefault="000D0AA2" w:rsidP="00EC6F75">
      <w:pPr>
        <w:pStyle w:val="ListParagraph"/>
        <w:spacing w:line="360" w:lineRule="auto"/>
        <w:ind w:left="1080"/>
        <w:jc w:val="both"/>
        <w:rPr>
          <w:rFonts w:cstheme="minorHAnsi"/>
        </w:rPr>
      </w:pPr>
      <w:r>
        <w:rPr>
          <w:rFonts w:cstheme="minorHAnsi"/>
        </w:rPr>
        <w:t xml:space="preserve">The underlying principles of Core Policy 2 Delivery Strategy </w:t>
      </w:r>
      <w:r w:rsidRPr="000D0AA2">
        <w:rPr>
          <w:rFonts w:cstheme="minorHAnsi"/>
        </w:rPr>
        <w:t xml:space="preserve">are </w:t>
      </w:r>
      <w:r>
        <w:rPr>
          <w:rFonts w:cstheme="minorHAnsi"/>
        </w:rPr>
        <w:t>“</w:t>
      </w:r>
      <w:r w:rsidRPr="000D0AA2">
        <w:rPr>
          <w:rFonts w:cstheme="minorHAnsi"/>
        </w:rPr>
        <w:t>to ensure that communities</w:t>
      </w:r>
      <w:r>
        <w:rPr>
          <w:rFonts w:cstheme="minorHAnsi"/>
        </w:rPr>
        <w:t xml:space="preserve"> </w:t>
      </w:r>
      <w:r w:rsidRPr="000D0AA2">
        <w:rPr>
          <w:rFonts w:cstheme="minorHAnsi"/>
        </w:rPr>
        <w:t>have a better balance of jobs, services and facilities and homes. This underlines the</w:t>
      </w:r>
      <w:r>
        <w:rPr>
          <w:rFonts w:cstheme="minorHAnsi"/>
        </w:rPr>
        <w:t xml:space="preserve"> </w:t>
      </w:r>
      <w:r w:rsidRPr="000D0AA2">
        <w:rPr>
          <w:rFonts w:cstheme="minorHAnsi"/>
        </w:rPr>
        <w:t>focus of the Settlement Strategy to support growth at the Principal Settlements of</w:t>
      </w:r>
      <w:r>
        <w:rPr>
          <w:rFonts w:cstheme="minorHAnsi"/>
        </w:rPr>
        <w:t xml:space="preserve"> </w:t>
      </w:r>
      <w:r w:rsidRPr="000D0AA2">
        <w:rPr>
          <w:rFonts w:cstheme="minorHAnsi"/>
        </w:rPr>
        <w:t>Chippenham, Trowbridge and Salisbury which provides the greatest opportunities</w:t>
      </w:r>
      <w:r>
        <w:rPr>
          <w:rFonts w:cstheme="minorHAnsi"/>
        </w:rPr>
        <w:t xml:space="preserve"> </w:t>
      </w:r>
      <w:r w:rsidRPr="000D0AA2">
        <w:rPr>
          <w:rFonts w:cstheme="minorHAnsi"/>
        </w:rPr>
        <w:t xml:space="preserve">within Wiltshire to deliver improved </w:t>
      </w:r>
      <w:r w:rsidR="00EB1FEF" w:rsidRPr="000D0AA2">
        <w:rPr>
          <w:rFonts w:cstheme="minorHAnsi"/>
        </w:rPr>
        <w:t>self-containment</w:t>
      </w:r>
      <w:r w:rsidRPr="000D0AA2">
        <w:rPr>
          <w:rFonts w:cstheme="minorHAnsi"/>
        </w:rPr>
        <w:t xml:space="preserve"> and potential to generate job</w:t>
      </w:r>
      <w:r>
        <w:rPr>
          <w:rFonts w:cstheme="minorHAnsi"/>
        </w:rPr>
        <w:t xml:space="preserve"> </w:t>
      </w:r>
      <w:r w:rsidRPr="000D0AA2">
        <w:rPr>
          <w:rFonts w:cstheme="minorHAnsi"/>
        </w:rPr>
        <w:t>growth</w:t>
      </w:r>
      <w:r>
        <w:rPr>
          <w:rFonts w:cstheme="minorHAnsi"/>
        </w:rPr>
        <w:t>.”</w:t>
      </w:r>
      <w:r w:rsidR="006B51F6">
        <w:rPr>
          <w:rFonts w:cstheme="minorHAnsi"/>
        </w:rPr>
        <w:t xml:space="preserve"> </w:t>
      </w:r>
    </w:p>
    <w:p w14:paraId="49DF32E4" w14:textId="4302D450" w:rsidR="000D0AA2" w:rsidRPr="00723729" w:rsidRDefault="000D0AA2" w:rsidP="00EC6F75">
      <w:pPr>
        <w:pStyle w:val="ListParagraph"/>
        <w:spacing w:line="360" w:lineRule="auto"/>
        <w:ind w:left="1080"/>
        <w:jc w:val="both"/>
        <w:rPr>
          <w:rFonts w:cstheme="minorHAnsi"/>
        </w:rPr>
      </w:pPr>
    </w:p>
    <w:p w14:paraId="4AD27D4F" w14:textId="77777777" w:rsidR="00723729" w:rsidRDefault="00723729" w:rsidP="006646A8">
      <w:pPr>
        <w:pStyle w:val="ListParagraph"/>
        <w:numPr>
          <w:ilvl w:val="0"/>
          <w:numId w:val="16"/>
        </w:numPr>
        <w:spacing w:line="360" w:lineRule="auto"/>
        <w:jc w:val="both"/>
        <w:rPr>
          <w:rFonts w:cstheme="minorHAnsi"/>
        </w:rPr>
      </w:pPr>
      <w:r w:rsidRPr="00723729">
        <w:rPr>
          <w:rFonts w:cstheme="minorHAnsi"/>
        </w:rPr>
        <w:t>Core Policy 3 - Infrastructure Requirements</w:t>
      </w:r>
    </w:p>
    <w:p w14:paraId="71EA0409" w14:textId="3BE8B74C" w:rsidR="006B51F6" w:rsidRDefault="000D0AA2" w:rsidP="00EC6F75">
      <w:pPr>
        <w:spacing w:after="0" w:line="360" w:lineRule="auto"/>
        <w:ind w:left="1080"/>
        <w:jc w:val="both"/>
        <w:rPr>
          <w:rFonts w:eastAsia="Times New Roman" w:cstheme="minorHAnsi"/>
          <w:color w:val="1A1718"/>
          <w:lang w:eastAsia="en-GB"/>
        </w:rPr>
      </w:pPr>
      <w:r w:rsidRPr="003D4C5F">
        <w:rPr>
          <w:rFonts w:eastAsia="Times New Roman" w:cstheme="minorHAnsi"/>
          <w:color w:val="1A1718"/>
          <w:lang w:eastAsia="en-GB"/>
        </w:rPr>
        <w:t xml:space="preserve">The </w:t>
      </w:r>
      <w:r w:rsidR="003D4C5F" w:rsidRPr="003D4C5F">
        <w:rPr>
          <w:rFonts w:eastAsia="Times New Roman" w:cstheme="minorHAnsi"/>
          <w:color w:val="1A1718"/>
          <w:lang w:eastAsia="en-GB"/>
        </w:rPr>
        <w:t xml:space="preserve">policy provides that </w:t>
      </w:r>
      <w:r w:rsidR="003D4C5F">
        <w:rPr>
          <w:rFonts w:eastAsia="Times New Roman" w:cstheme="minorHAnsi"/>
          <w:color w:val="1A1718"/>
          <w:lang w:eastAsia="en-GB"/>
        </w:rPr>
        <w:t>t</w:t>
      </w:r>
      <w:r w:rsidRPr="003D4C5F">
        <w:rPr>
          <w:rFonts w:eastAsia="Times New Roman" w:cstheme="minorHAnsi"/>
          <w:color w:val="1A1718"/>
          <w:lang w:eastAsia="en-GB"/>
        </w:rPr>
        <w:t>he</w:t>
      </w:r>
      <w:r w:rsidRPr="000D0AA2">
        <w:rPr>
          <w:rFonts w:eastAsia="Times New Roman" w:cstheme="minorHAnsi"/>
          <w:color w:val="1A1718"/>
          <w:lang w:eastAsia="en-GB"/>
        </w:rPr>
        <w:t xml:space="preserve"> council will seek to ensure that the cost of providing necessary infrastructure will</w:t>
      </w:r>
      <w:r w:rsidR="003D4C5F">
        <w:rPr>
          <w:rFonts w:eastAsia="Times New Roman" w:cstheme="minorHAnsi"/>
          <w:color w:val="1A1718"/>
          <w:lang w:eastAsia="en-GB"/>
        </w:rPr>
        <w:t xml:space="preserve"> </w:t>
      </w:r>
      <w:r w:rsidRPr="000D0AA2">
        <w:rPr>
          <w:rFonts w:eastAsia="Times New Roman" w:cstheme="minorHAnsi"/>
          <w:color w:val="1A1718"/>
          <w:lang w:eastAsia="en-GB"/>
        </w:rPr>
        <w:t xml:space="preserve">be met through the appropriate use of planning obligations </w:t>
      </w:r>
      <w:r w:rsidR="003D4C5F" w:rsidRPr="000D0AA2">
        <w:rPr>
          <w:rFonts w:eastAsia="Times New Roman" w:cstheme="minorHAnsi"/>
          <w:color w:val="1A1718"/>
          <w:lang w:eastAsia="en-GB"/>
        </w:rPr>
        <w:t>and</w:t>
      </w:r>
      <w:r w:rsidRPr="000D0AA2">
        <w:rPr>
          <w:rFonts w:eastAsia="Times New Roman" w:cstheme="minorHAnsi"/>
          <w:color w:val="1A1718"/>
          <w:lang w:eastAsia="en-GB"/>
        </w:rPr>
        <w:t xml:space="preserve"> once finalised and</w:t>
      </w:r>
      <w:r w:rsidR="003D4C5F">
        <w:rPr>
          <w:rFonts w:eastAsia="Times New Roman" w:cstheme="minorHAnsi"/>
          <w:color w:val="1A1718"/>
          <w:lang w:eastAsia="en-GB"/>
        </w:rPr>
        <w:t xml:space="preserve"> </w:t>
      </w:r>
      <w:r w:rsidRPr="000D0AA2">
        <w:rPr>
          <w:rFonts w:eastAsia="Times New Roman" w:cstheme="minorHAnsi"/>
          <w:color w:val="1A1718"/>
          <w:lang w:eastAsia="en-GB"/>
        </w:rPr>
        <w:t>adopted, the Community Infrastructure Levy (CIL)</w:t>
      </w:r>
      <w:r w:rsidR="003D4C5F">
        <w:rPr>
          <w:rFonts w:eastAsia="Times New Roman" w:cstheme="minorHAnsi"/>
          <w:color w:val="1A1718"/>
          <w:lang w:eastAsia="en-GB"/>
        </w:rPr>
        <w:t>.  CIL came into effect on the 18</w:t>
      </w:r>
      <w:r w:rsidR="003D4C5F" w:rsidRPr="003D4C5F">
        <w:rPr>
          <w:rFonts w:eastAsia="Times New Roman" w:cstheme="minorHAnsi"/>
          <w:color w:val="1A1718"/>
          <w:vertAlign w:val="superscript"/>
          <w:lang w:eastAsia="en-GB"/>
        </w:rPr>
        <w:t>th</w:t>
      </w:r>
      <w:r w:rsidR="003D4C5F">
        <w:rPr>
          <w:rFonts w:eastAsia="Times New Roman" w:cstheme="minorHAnsi"/>
          <w:color w:val="1A1718"/>
          <w:lang w:eastAsia="en-GB"/>
        </w:rPr>
        <w:t xml:space="preserve"> May 2015 and will be charged on all liable development.</w:t>
      </w:r>
    </w:p>
    <w:p w14:paraId="6E2041B2" w14:textId="77777777" w:rsidR="003019E2" w:rsidRPr="003019E2" w:rsidRDefault="003019E2" w:rsidP="00EC6F75">
      <w:pPr>
        <w:spacing w:after="0" w:line="360" w:lineRule="auto"/>
        <w:ind w:left="1080"/>
        <w:jc w:val="both"/>
        <w:rPr>
          <w:rFonts w:eastAsia="Times New Roman" w:cstheme="minorHAnsi"/>
          <w:color w:val="1A1718"/>
          <w:lang w:eastAsia="en-GB"/>
        </w:rPr>
      </w:pPr>
    </w:p>
    <w:p w14:paraId="74BF5BE1" w14:textId="7DE00B72" w:rsidR="00EB1FEF" w:rsidRPr="00EB1FEF" w:rsidRDefault="00EB1FEF" w:rsidP="006646A8">
      <w:pPr>
        <w:pStyle w:val="ListParagraph"/>
        <w:numPr>
          <w:ilvl w:val="0"/>
          <w:numId w:val="16"/>
        </w:numPr>
        <w:spacing w:line="360" w:lineRule="auto"/>
        <w:jc w:val="both"/>
        <w:rPr>
          <w:rFonts w:cstheme="minorHAnsi"/>
        </w:rPr>
      </w:pPr>
      <w:r>
        <w:rPr>
          <w:rFonts w:cstheme="minorHAnsi"/>
        </w:rPr>
        <w:t xml:space="preserve">Core Policy 34 Additional Employment land </w:t>
      </w:r>
    </w:p>
    <w:p w14:paraId="5678213A" w14:textId="7EA7A1A2" w:rsidR="00EB1FEF" w:rsidRPr="00EB1FEF" w:rsidRDefault="00EB1FEF" w:rsidP="00EC6F75">
      <w:pPr>
        <w:pStyle w:val="ListParagraph"/>
        <w:spacing w:line="360" w:lineRule="auto"/>
        <w:ind w:left="1080"/>
        <w:jc w:val="both"/>
        <w:rPr>
          <w:rFonts w:cstheme="minorHAnsi"/>
        </w:rPr>
      </w:pPr>
      <w:r>
        <w:rPr>
          <w:rFonts w:cstheme="minorHAnsi"/>
        </w:rPr>
        <w:t>Policy 34 stated that. “</w:t>
      </w:r>
      <w:r w:rsidRPr="00EB1FEF">
        <w:rPr>
          <w:rFonts w:cstheme="minorHAnsi"/>
        </w:rPr>
        <w:t>Proposals for employment development (use classes B1, B2 or B8) will be</w:t>
      </w:r>
      <w:r>
        <w:rPr>
          <w:rFonts w:cstheme="minorHAnsi"/>
        </w:rPr>
        <w:t xml:space="preserve"> </w:t>
      </w:r>
      <w:r w:rsidRPr="00EB1FEF">
        <w:rPr>
          <w:rFonts w:cstheme="minorHAnsi"/>
        </w:rPr>
        <w:t>supported within the Principal Settlements, Market Towns and Local Service</w:t>
      </w:r>
    </w:p>
    <w:p w14:paraId="599FA475" w14:textId="77777777" w:rsidR="00EB1FEF" w:rsidRPr="00EB1FEF" w:rsidRDefault="00EB1FEF" w:rsidP="00EC6F75">
      <w:pPr>
        <w:pStyle w:val="ListParagraph"/>
        <w:spacing w:line="360" w:lineRule="auto"/>
        <w:ind w:left="1080"/>
        <w:jc w:val="both"/>
        <w:rPr>
          <w:rFonts w:cstheme="minorHAnsi"/>
        </w:rPr>
      </w:pPr>
      <w:r w:rsidRPr="00EB1FEF">
        <w:rPr>
          <w:rFonts w:cstheme="minorHAnsi"/>
        </w:rPr>
        <w:t>Centres, in addition to the employment land allocated in the Core Strategy. These</w:t>
      </w:r>
    </w:p>
    <w:p w14:paraId="5C74F60B" w14:textId="77777777" w:rsidR="00EB1FEF" w:rsidRPr="00EB1FEF" w:rsidRDefault="00EB1FEF" w:rsidP="00EC6F75">
      <w:pPr>
        <w:pStyle w:val="ListParagraph"/>
        <w:spacing w:line="360" w:lineRule="auto"/>
        <w:ind w:left="1080"/>
        <w:jc w:val="both"/>
        <w:rPr>
          <w:rFonts w:cstheme="minorHAnsi"/>
        </w:rPr>
      </w:pPr>
      <w:r w:rsidRPr="00EB1FEF">
        <w:rPr>
          <w:rFonts w:cstheme="minorHAnsi"/>
        </w:rPr>
        <w:t>opportunities will need to be in the right location and support the strategy, role and</w:t>
      </w:r>
    </w:p>
    <w:p w14:paraId="0E0FE029" w14:textId="432CB551" w:rsidR="00EB1FEF" w:rsidRPr="00EB1FEF" w:rsidRDefault="00EB1FEF" w:rsidP="00EC6F75">
      <w:pPr>
        <w:pStyle w:val="ListParagraph"/>
        <w:spacing w:line="360" w:lineRule="auto"/>
        <w:ind w:left="1080"/>
        <w:jc w:val="both"/>
        <w:rPr>
          <w:rFonts w:cstheme="minorHAnsi"/>
        </w:rPr>
      </w:pPr>
      <w:r w:rsidRPr="00EB1FEF">
        <w:rPr>
          <w:rFonts w:cstheme="minorHAnsi"/>
        </w:rPr>
        <w:t>function of the town, as identified in Core Policy 1 (Settlement Strategy) and in any</w:t>
      </w:r>
    </w:p>
    <w:p w14:paraId="48E112DD" w14:textId="7C29B0A6" w:rsidR="00EB1FEF" w:rsidRPr="006B51F6" w:rsidRDefault="00EB1FEF" w:rsidP="00EC6F75">
      <w:pPr>
        <w:pStyle w:val="ListParagraph"/>
        <w:spacing w:line="360" w:lineRule="auto"/>
        <w:ind w:left="1080"/>
        <w:jc w:val="both"/>
        <w:rPr>
          <w:rFonts w:cstheme="minorHAnsi"/>
        </w:rPr>
      </w:pPr>
      <w:r w:rsidRPr="00EB1FEF">
        <w:rPr>
          <w:rFonts w:cstheme="minorHAnsi"/>
        </w:rPr>
        <w:t>future community-led plans, including neighbourhood plans, where applicable.</w:t>
      </w:r>
    </w:p>
    <w:p w14:paraId="29E50FA9" w14:textId="77777777" w:rsidR="00EB1FEF" w:rsidRPr="00EB1FEF" w:rsidRDefault="00EB1FEF" w:rsidP="00EC6F75">
      <w:pPr>
        <w:pStyle w:val="ListParagraph"/>
        <w:spacing w:line="360" w:lineRule="auto"/>
        <w:ind w:left="1080"/>
        <w:jc w:val="both"/>
        <w:rPr>
          <w:rFonts w:cstheme="minorHAnsi"/>
        </w:rPr>
      </w:pPr>
    </w:p>
    <w:p w14:paraId="7ECF6616" w14:textId="77777777" w:rsidR="00723729" w:rsidRDefault="00723729" w:rsidP="006646A8">
      <w:pPr>
        <w:pStyle w:val="ListParagraph"/>
        <w:numPr>
          <w:ilvl w:val="0"/>
          <w:numId w:val="16"/>
        </w:numPr>
        <w:spacing w:line="360" w:lineRule="auto"/>
        <w:jc w:val="both"/>
        <w:rPr>
          <w:rFonts w:cstheme="minorHAnsi"/>
        </w:rPr>
      </w:pPr>
      <w:r w:rsidRPr="00723729">
        <w:rPr>
          <w:rFonts w:cstheme="minorHAnsi"/>
        </w:rPr>
        <w:t>Core Policy 36 – Economic Regeneration</w:t>
      </w:r>
    </w:p>
    <w:p w14:paraId="0284D664" w14:textId="4E886B28" w:rsidR="00EB1FEF" w:rsidRDefault="007D3067" w:rsidP="00EC6F75">
      <w:pPr>
        <w:pStyle w:val="ListParagraph"/>
        <w:spacing w:line="360" w:lineRule="auto"/>
        <w:ind w:left="1080"/>
        <w:jc w:val="both"/>
        <w:rPr>
          <w:rFonts w:cstheme="minorHAnsi"/>
        </w:rPr>
      </w:pPr>
      <w:r>
        <w:rPr>
          <w:rFonts w:cstheme="minorHAnsi"/>
        </w:rPr>
        <w:t>Core policy 36 states that “</w:t>
      </w:r>
      <w:r w:rsidRPr="007D3067">
        <w:rPr>
          <w:rFonts w:cstheme="minorHAnsi"/>
        </w:rPr>
        <w:t>Regeneration of brownfield sites will be supported in the Principal Settlements,</w:t>
      </w:r>
      <w:r>
        <w:rPr>
          <w:rFonts w:cstheme="minorHAnsi"/>
        </w:rPr>
        <w:t xml:space="preserve"> </w:t>
      </w:r>
      <w:r w:rsidRPr="007D3067">
        <w:rPr>
          <w:rFonts w:cstheme="minorHAnsi"/>
        </w:rPr>
        <w:t>Market Towns and Local Service Centres where the proposed uses help to deliver</w:t>
      </w:r>
      <w:r>
        <w:rPr>
          <w:rFonts w:cstheme="minorHAnsi"/>
        </w:rPr>
        <w:t xml:space="preserve"> </w:t>
      </w:r>
      <w:r w:rsidRPr="007D3067">
        <w:rPr>
          <w:rFonts w:cstheme="minorHAnsi"/>
        </w:rPr>
        <w:t>the overall strategy for that settlemen</w:t>
      </w:r>
      <w:r>
        <w:rPr>
          <w:rFonts w:cstheme="minorHAnsi"/>
        </w:rPr>
        <w:t>t.</w:t>
      </w:r>
    </w:p>
    <w:p w14:paraId="4867FCDB" w14:textId="77777777" w:rsidR="003A6DDB" w:rsidRPr="003019E2" w:rsidRDefault="003A6DDB" w:rsidP="00EC6F75">
      <w:pPr>
        <w:pStyle w:val="ListParagraph"/>
        <w:spacing w:line="360" w:lineRule="auto"/>
        <w:ind w:left="1080"/>
        <w:jc w:val="both"/>
        <w:rPr>
          <w:rFonts w:cstheme="minorHAnsi"/>
        </w:rPr>
      </w:pPr>
    </w:p>
    <w:p w14:paraId="758C51CD" w14:textId="77777777" w:rsidR="00723729" w:rsidRDefault="00723729" w:rsidP="006646A8">
      <w:pPr>
        <w:pStyle w:val="ListParagraph"/>
        <w:numPr>
          <w:ilvl w:val="0"/>
          <w:numId w:val="16"/>
        </w:numPr>
        <w:spacing w:line="360" w:lineRule="auto"/>
        <w:jc w:val="both"/>
        <w:rPr>
          <w:rFonts w:cstheme="minorHAnsi"/>
        </w:rPr>
      </w:pPr>
      <w:r w:rsidRPr="00723729">
        <w:rPr>
          <w:rFonts w:cstheme="minorHAnsi"/>
        </w:rPr>
        <w:t>Core Policy 41 - Energy Strategy</w:t>
      </w:r>
    </w:p>
    <w:p w14:paraId="6473B70C" w14:textId="11FCFE89" w:rsidR="00EB1FEF" w:rsidRDefault="007D3067" w:rsidP="00EC6F75">
      <w:pPr>
        <w:pStyle w:val="ListParagraph"/>
        <w:spacing w:line="360" w:lineRule="auto"/>
        <w:ind w:left="1080"/>
        <w:jc w:val="both"/>
        <w:rPr>
          <w:rFonts w:cstheme="minorHAnsi"/>
        </w:rPr>
      </w:pPr>
      <w:r>
        <w:rPr>
          <w:rFonts w:cstheme="minorHAnsi"/>
        </w:rPr>
        <w:t xml:space="preserve">Policy 41 encourages the reuse and retro fitting of existing buildings and </w:t>
      </w:r>
      <w:r w:rsidR="007C39C3">
        <w:rPr>
          <w:rFonts w:cstheme="minorHAnsi"/>
        </w:rPr>
        <w:t>encourages building conversions and refurbishment to incorporate</w:t>
      </w:r>
      <w:r w:rsidRPr="007C39C3">
        <w:rPr>
          <w:rFonts w:cstheme="minorHAnsi"/>
        </w:rPr>
        <w:t xml:space="preserve"> design measures to reduce energy demand.</w:t>
      </w:r>
    </w:p>
    <w:p w14:paraId="2CF87B30" w14:textId="77777777" w:rsidR="006B51F6" w:rsidRPr="006B51F6" w:rsidRDefault="006B51F6" w:rsidP="00EC6F75">
      <w:pPr>
        <w:pStyle w:val="ListParagraph"/>
        <w:spacing w:line="360" w:lineRule="auto"/>
        <w:ind w:left="1080"/>
        <w:jc w:val="both"/>
        <w:rPr>
          <w:rFonts w:cstheme="minorHAnsi"/>
        </w:rPr>
      </w:pPr>
    </w:p>
    <w:p w14:paraId="4620D453" w14:textId="77777777" w:rsidR="00723729" w:rsidRDefault="00723729" w:rsidP="006646A8">
      <w:pPr>
        <w:pStyle w:val="ListParagraph"/>
        <w:numPr>
          <w:ilvl w:val="0"/>
          <w:numId w:val="16"/>
        </w:numPr>
        <w:spacing w:line="360" w:lineRule="auto"/>
        <w:jc w:val="both"/>
        <w:rPr>
          <w:rFonts w:cstheme="minorHAnsi"/>
        </w:rPr>
      </w:pPr>
      <w:r w:rsidRPr="00723729">
        <w:rPr>
          <w:rFonts w:cstheme="minorHAnsi"/>
        </w:rPr>
        <w:t>Core Policy 45 - Meeting Wiltshire’s housing needs</w:t>
      </w:r>
    </w:p>
    <w:p w14:paraId="1F85961C" w14:textId="71590F1E" w:rsidR="007C39C3" w:rsidRPr="007C39C3" w:rsidRDefault="007C39C3" w:rsidP="00EC6F75">
      <w:pPr>
        <w:pStyle w:val="ListParagraph"/>
        <w:spacing w:line="360" w:lineRule="auto"/>
        <w:ind w:left="1080"/>
        <w:jc w:val="both"/>
        <w:rPr>
          <w:rFonts w:cstheme="minorHAnsi"/>
        </w:rPr>
      </w:pPr>
      <w:r>
        <w:rPr>
          <w:rFonts w:cstheme="minorHAnsi"/>
        </w:rPr>
        <w:t>Policy 45 requires that “</w:t>
      </w:r>
      <w:r w:rsidRPr="007C39C3">
        <w:rPr>
          <w:rFonts w:cstheme="minorHAnsi"/>
        </w:rPr>
        <w:t>new housing, both market and affordable, must be well designed to address local</w:t>
      </w:r>
      <w:r>
        <w:rPr>
          <w:rFonts w:cstheme="minorHAnsi"/>
        </w:rPr>
        <w:t xml:space="preserve"> </w:t>
      </w:r>
      <w:r w:rsidRPr="007C39C3">
        <w:rPr>
          <w:rFonts w:cstheme="minorHAnsi"/>
        </w:rPr>
        <w:t>housing need incorporating a range of different types, tenures and sizes of homes</w:t>
      </w:r>
      <w:r>
        <w:rPr>
          <w:rFonts w:cstheme="minorHAnsi"/>
        </w:rPr>
        <w:t xml:space="preserve"> </w:t>
      </w:r>
      <w:r w:rsidRPr="007C39C3">
        <w:rPr>
          <w:rFonts w:cstheme="minorHAnsi"/>
        </w:rPr>
        <w:t>to create mixed and balanced communities.</w:t>
      </w:r>
      <w:r>
        <w:rPr>
          <w:rFonts w:cstheme="minorHAnsi"/>
        </w:rPr>
        <w:t>”</w:t>
      </w:r>
    </w:p>
    <w:p w14:paraId="277B3B35" w14:textId="62DC77E0" w:rsidR="007C39C3" w:rsidRPr="00723729" w:rsidRDefault="007C39C3" w:rsidP="00EC6F75">
      <w:pPr>
        <w:pStyle w:val="ListParagraph"/>
        <w:spacing w:line="360" w:lineRule="auto"/>
        <w:ind w:left="1080"/>
        <w:jc w:val="both"/>
        <w:rPr>
          <w:rFonts w:cstheme="minorHAnsi"/>
        </w:rPr>
      </w:pPr>
    </w:p>
    <w:p w14:paraId="747E41A0" w14:textId="77777777" w:rsidR="00723729" w:rsidRDefault="00723729" w:rsidP="006646A8">
      <w:pPr>
        <w:pStyle w:val="ListParagraph"/>
        <w:numPr>
          <w:ilvl w:val="0"/>
          <w:numId w:val="16"/>
        </w:numPr>
        <w:spacing w:line="360" w:lineRule="auto"/>
        <w:jc w:val="both"/>
        <w:rPr>
          <w:rFonts w:cstheme="minorHAnsi"/>
        </w:rPr>
      </w:pPr>
      <w:r w:rsidRPr="00723729">
        <w:rPr>
          <w:rFonts w:cstheme="minorHAnsi"/>
        </w:rPr>
        <w:t>Core Policy 50 - Biodiversity and Geodiversity</w:t>
      </w:r>
    </w:p>
    <w:p w14:paraId="31134208" w14:textId="33B3673D" w:rsidR="002C0056" w:rsidRPr="002C0056" w:rsidRDefault="002C0056" w:rsidP="00EC6F75">
      <w:pPr>
        <w:pStyle w:val="ListParagraph"/>
        <w:spacing w:line="360" w:lineRule="auto"/>
        <w:ind w:left="1080"/>
        <w:jc w:val="both"/>
        <w:rPr>
          <w:rFonts w:cstheme="minorHAnsi"/>
        </w:rPr>
      </w:pPr>
      <w:r>
        <w:rPr>
          <w:rFonts w:cstheme="minorHAnsi"/>
        </w:rPr>
        <w:t>Policy 50 states that “</w:t>
      </w:r>
      <w:r w:rsidRPr="002C0056">
        <w:rPr>
          <w:rFonts w:cstheme="minorHAnsi"/>
        </w:rPr>
        <w:t>All development should seek opportunities to enhance biodiversity. Major</w:t>
      </w:r>
      <w:r>
        <w:rPr>
          <w:rFonts w:cstheme="minorHAnsi"/>
        </w:rPr>
        <w:t xml:space="preserve"> </w:t>
      </w:r>
      <w:r w:rsidRPr="002C0056">
        <w:rPr>
          <w:rFonts w:cstheme="minorHAnsi"/>
        </w:rPr>
        <w:t>development in particular must include measures to deliver biodiversity gains</w:t>
      </w:r>
    </w:p>
    <w:p w14:paraId="4AD8EA92" w14:textId="77777777" w:rsidR="002C0056" w:rsidRPr="002C0056" w:rsidRDefault="002C0056" w:rsidP="00EC6F75">
      <w:pPr>
        <w:pStyle w:val="ListParagraph"/>
        <w:spacing w:line="360" w:lineRule="auto"/>
        <w:ind w:left="1080"/>
        <w:jc w:val="both"/>
        <w:rPr>
          <w:rFonts w:cstheme="minorHAnsi"/>
        </w:rPr>
      </w:pPr>
      <w:r w:rsidRPr="002C0056">
        <w:rPr>
          <w:rFonts w:cstheme="minorHAnsi"/>
        </w:rPr>
        <w:t>through opportunities to restore, enhance and create valuable habitats, ecological</w:t>
      </w:r>
    </w:p>
    <w:p w14:paraId="7E5077A5" w14:textId="068258B9" w:rsidR="002C0056" w:rsidRPr="002C0056" w:rsidRDefault="002C0056" w:rsidP="00EC6F75">
      <w:pPr>
        <w:pStyle w:val="ListParagraph"/>
        <w:spacing w:line="360" w:lineRule="auto"/>
        <w:ind w:left="1080"/>
        <w:jc w:val="both"/>
        <w:rPr>
          <w:rFonts w:cstheme="minorHAnsi"/>
        </w:rPr>
      </w:pPr>
      <w:r w:rsidRPr="002C0056">
        <w:rPr>
          <w:rFonts w:cstheme="minorHAnsi"/>
        </w:rPr>
        <w:t>networks and ecosystem services</w:t>
      </w:r>
      <w:r w:rsidR="006D2A26">
        <w:rPr>
          <w:rFonts w:cstheme="minorHAnsi"/>
        </w:rPr>
        <w:t>”</w:t>
      </w:r>
      <w:r w:rsidRPr="002C0056">
        <w:rPr>
          <w:rFonts w:cstheme="minorHAnsi"/>
        </w:rPr>
        <w:t>.</w:t>
      </w:r>
    </w:p>
    <w:p w14:paraId="779394A4" w14:textId="77777777" w:rsidR="007C39C3" w:rsidRPr="00723729" w:rsidRDefault="007C39C3" w:rsidP="00EC6F75">
      <w:pPr>
        <w:pStyle w:val="ListParagraph"/>
        <w:spacing w:line="360" w:lineRule="auto"/>
        <w:ind w:left="1080"/>
        <w:jc w:val="both"/>
        <w:rPr>
          <w:rFonts w:cstheme="minorHAnsi"/>
        </w:rPr>
      </w:pPr>
    </w:p>
    <w:p w14:paraId="2AA89049" w14:textId="5F9F9EBB" w:rsidR="00723729" w:rsidRDefault="00723729" w:rsidP="006646A8">
      <w:pPr>
        <w:pStyle w:val="ListParagraph"/>
        <w:numPr>
          <w:ilvl w:val="0"/>
          <w:numId w:val="16"/>
        </w:numPr>
        <w:spacing w:line="360" w:lineRule="auto"/>
        <w:jc w:val="both"/>
        <w:rPr>
          <w:rFonts w:cstheme="minorHAnsi"/>
        </w:rPr>
      </w:pPr>
      <w:r w:rsidRPr="00723729">
        <w:rPr>
          <w:rFonts w:cstheme="minorHAnsi"/>
        </w:rPr>
        <w:t xml:space="preserve">Core Policy 51 </w:t>
      </w:r>
      <w:r w:rsidR="002C0056">
        <w:rPr>
          <w:rFonts w:cstheme="minorHAnsi"/>
        </w:rPr>
        <w:t>–</w:t>
      </w:r>
      <w:r w:rsidRPr="00723729">
        <w:rPr>
          <w:rFonts w:cstheme="minorHAnsi"/>
        </w:rPr>
        <w:t xml:space="preserve"> Landscape</w:t>
      </w:r>
    </w:p>
    <w:p w14:paraId="279FB967" w14:textId="206363CC" w:rsidR="002C0056" w:rsidRPr="002C0056" w:rsidRDefault="002C0056" w:rsidP="00EC6F75">
      <w:pPr>
        <w:pStyle w:val="ListParagraph"/>
        <w:spacing w:line="360" w:lineRule="auto"/>
        <w:ind w:left="1080"/>
        <w:jc w:val="both"/>
        <w:rPr>
          <w:rFonts w:cstheme="minorHAnsi"/>
        </w:rPr>
      </w:pPr>
      <w:r>
        <w:rPr>
          <w:rFonts w:cstheme="minorHAnsi"/>
        </w:rPr>
        <w:t>Policy 52 states that “</w:t>
      </w:r>
      <w:r w:rsidRPr="002C0056">
        <w:rPr>
          <w:rFonts w:cstheme="minorHAnsi"/>
        </w:rPr>
        <w:t>Development should protect, conserve and where possible enhance landscape</w:t>
      </w:r>
      <w:r>
        <w:rPr>
          <w:rFonts w:cstheme="minorHAnsi"/>
        </w:rPr>
        <w:t xml:space="preserve"> </w:t>
      </w:r>
      <w:r w:rsidRPr="002C0056">
        <w:rPr>
          <w:rFonts w:cstheme="minorHAnsi"/>
        </w:rPr>
        <w:t>character and must not have a harmful impact upon landscape character, while</w:t>
      </w:r>
    </w:p>
    <w:p w14:paraId="345910DC" w14:textId="56D44092" w:rsidR="002C0056" w:rsidRPr="002C0056" w:rsidRDefault="002C0056" w:rsidP="00EC6F75">
      <w:pPr>
        <w:pStyle w:val="ListParagraph"/>
        <w:spacing w:line="360" w:lineRule="auto"/>
        <w:ind w:left="1080"/>
        <w:jc w:val="both"/>
        <w:rPr>
          <w:rFonts w:cstheme="minorHAnsi"/>
        </w:rPr>
      </w:pPr>
      <w:r w:rsidRPr="002C0056">
        <w:rPr>
          <w:rFonts w:cstheme="minorHAnsi"/>
        </w:rPr>
        <w:t>any negative impacts must be mitigated as far as possible through sensitive design</w:t>
      </w:r>
      <w:r>
        <w:rPr>
          <w:rFonts w:cstheme="minorHAnsi"/>
        </w:rPr>
        <w:t xml:space="preserve"> </w:t>
      </w:r>
      <w:r w:rsidRPr="002C0056">
        <w:rPr>
          <w:rFonts w:cstheme="minorHAnsi"/>
        </w:rPr>
        <w:t>and landscape measures.</w:t>
      </w:r>
    </w:p>
    <w:p w14:paraId="52594421" w14:textId="57E892A0" w:rsidR="002C0056" w:rsidRPr="00723729" w:rsidRDefault="002C0056" w:rsidP="00EC6F75">
      <w:pPr>
        <w:pStyle w:val="ListParagraph"/>
        <w:spacing w:line="360" w:lineRule="auto"/>
        <w:ind w:left="1080"/>
        <w:jc w:val="both"/>
        <w:rPr>
          <w:rFonts w:cstheme="minorHAnsi"/>
        </w:rPr>
      </w:pPr>
    </w:p>
    <w:p w14:paraId="1FB40F6C" w14:textId="77777777" w:rsidR="00723729" w:rsidRDefault="00723729" w:rsidP="006646A8">
      <w:pPr>
        <w:pStyle w:val="ListParagraph"/>
        <w:numPr>
          <w:ilvl w:val="0"/>
          <w:numId w:val="16"/>
        </w:numPr>
        <w:spacing w:line="360" w:lineRule="auto"/>
        <w:jc w:val="both"/>
        <w:rPr>
          <w:rFonts w:cstheme="minorHAnsi"/>
        </w:rPr>
      </w:pPr>
      <w:r w:rsidRPr="00723729">
        <w:rPr>
          <w:rFonts w:cstheme="minorHAnsi"/>
        </w:rPr>
        <w:t>Core Policy 52 - Green Infrastructure</w:t>
      </w:r>
    </w:p>
    <w:p w14:paraId="6B4E6DA6" w14:textId="515793B5" w:rsidR="00E942CA" w:rsidRPr="00A80A74" w:rsidRDefault="002C0056" w:rsidP="00EC6F75">
      <w:pPr>
        <w:pStyle w:val="ListParagraph"/>
        <w:spacing w:line="360" w:lineRule="auto"/>
        <w:ind w:left="1080"/>
        <w:jc w:val="both"/>
        <w:rPr>
          <w:rFonts w:cstheme="minorHAnsi"/>
        </w:rPr>
      </w:pPr>
      <w:r>
        <w:rPr>
          <w:rFonts w:cstheme="minorHAnsi"/>
        </w:rPr>
        <w:t>Policy 52 states that “</w:t>
      </w:r>
      <w:r w:rsidRPr="002C0056">
        <w:rPr>
          <w:rFonts w:cstheme="minorHAnsi"/>
        </w:rPr>
        <w:t>Development shall make provision for the retention and enhancement of Wiltshire’s</w:t>
      </w:r>
      <w:r>
        <w:rPr>
          <w:rFonts w:cstheme="minorHAnsi"/>
        </w:rPr>
        <w:t xml:space="preserve"> </w:t>
      </w:r>
      <w:r w:rsidRPr="002C0056">
        <w:rPr>
          <w:rFonts w:cstheme="minorHAnsi"/>
        </w:rPr>
        <w:t xml:space="preserve">green infrastructure </w:t>
      </w:r>
      <w:r w:rsidR="00B90F49" w:rsidRPr="002C0056">
        <w:rPr>
          <w:rFonts w:cstheme="minorHAnsi"/>
        </w:rPr>
        <w:t>network and</w:t>
      </w:r>
      <w:r w:rsidRPr="002C0056">
        <w:rPr>
          <w:rFonts w:cstheme="minorHAnsi"/>
        </w:rPr>
        <w:t xml:space="preserve"> shall ensure that suitable links to the network</w:t>
      </w:r>
      <w:r>
        <w:rPr>
          <w:rFonts w:cstheme="minorHAnsi"/>
        </w:rPr>
        <w:t xml:space="preserve"> </w:t>
      </w:r>
      <w:r w:rsidRPr="002C0056">
        <w:rPr>
          <w:rFonts w:cstheme="minorHAnsi"/>
        </w:rPr>
        <w:t>are provided and maintained.</w:t>
      </w:r>
      <w:r>
        <w:rPr>
          <w:rFonts w:cstheme="minorHAnsi"/>
        </w:rPr>
        <w:t>”</w:t>
      </w:r>
    </w:p>
    <w:p w14:paraId="1641A64B" w14:textId="77777777" w:rsidR="00672273" w:rsidRPr="00672273" w:rsidRDefault="00672273" w:rsidP="00EC6F75">
      <w:pPr>
        <w:pStyle w:val="ListParagraph"/>
        <w:spacing w:line="360" w:lineRule="auto"/>
        <w:ind w:left="1080"/>
        <w:jc w:val="both"/>
        <w:rPr>
          <w:rFonts w:cstheme="minorHAnsi"/>
        </w:rPr>
      </w:pPr>
    </w:p>
    <w:p w14:paraId="5197E1CB" w14:textId="77777777" w:rsidR="00723729" w:rsidRDefault="00723729" w:rsidP="006646A8">
      <w:pPr>
        <w:pStyle w:val="ListParagraph"/>
        <w:numPr>
          <w:ilvl w:val="0"/>
          <w:numId w:val="16"/>
        </w:numPr>
        <w:spacing w:line="360" w:lineRule="auto"/>
        <w:jc w:val="both"/>
        <w:rPr>
          <w:rFonts w:cstheme="minorHAnsi"/>
        </w:rPr>
      </w:pPr>
      <w:r w:rsidRPr="00723729">
        <w:rPr>
          <w:rFonts w:cstheme="minorHAnsi"/>
        </w:rPr>
        <w:t>Core Policy 57 - Design and amenity</w:t>
      </w:r>
    </w:p>
    <w:p w14:paraId="30499A63" w14:textId="3E0879F0" w:rsidR="00A77184" w:rsidRPr="00A77184" w:rsidRDefault="00A77184" w:rsidP="00EC6F75">
      <w:pPr>
        <w:pStyle w:val="ListParagraph"/>
        <w:spacing w:line="360" w:lineRule="auto"/>
        <w:ind w:left="1080"/>
        <w:jc w:val="both"/>
        <w:rPr>
          <w:rFonts w:cstheme="minorHAnsi"/>
        </w:rPr>
      </w:pPr>
      <w:r>
        <w:rPr>
          <w:rFonts w:cstheme="minorHAnsi"/>
        </w:rPr>
        <w:t xml:space="preserve">Policy 57 requires a </w:t>
      </w:r>
      <w:r w:rsidRPr="00A77184">
        <w:rPr>
          <w:rFonts w:cstheme="minorHAnsi"/>
        </w:rPr>
        <w:t>high standard of design in all new developments, including</w:t>
      </w:r>
      <w:r>
        <w:rPr>
          <w:rFonts w:cstheme="minorHAnsi"/>
        </w:rPr>
        <w:t xml:space="preserve"> </w:t>
      </w:r>
      <w:r w:rsidRPr="00A77184">
        <w:rPr>
          <w:rFonts w:cstheme="minorHAnsi"/>
        </w:rPr>
        <w:t>extensions, alterations, and changes of use of existing buildings. </w:t>
      </w:r>
    </w:p>
    <w:p w14:paraId="20F6EBA6" w14:textId="12B49DFC" w:rsidR="00A77184" w:rsidRPr="00723729" w:rsidRDefault="00A77184" w:rsidP="00EC6F75">
      <w:pPr>
        <w:pStyle w:val="ListParagraph"/>
        <w:spacing w:line="360" w:lineRule="auto"/>
        <w:ind w:left="1080"/>
        <w:jc w:val="both"/>
        <w:rPr>
          <w:rFonts w:cstheme="minorHAnsi"/>
        </w:rPr>
      </w:pPr>
    </w:p>
    <w:p w14:paraId="4ABE03EF" w14:textId="77777777" w:rsidR="00723729" w:rsidRDefault="00723729" w:rsidP="006646A8">
      <w:pPr>
        <w:pStyle w:val="ListParagraph"/>
        <w:numPr>
          <w:ilvl w:val="0"/>
          <w:numId w:val="16"/>
        </w:numPr>
        <w:spacing w:line="360" w:lineRule="auto"/>
        <w:jc w:val="both"/>
        <w:rPr>
          <w:rFonts w:cstheme="minorHAnsi"/>
        </w:rPr>
      </w:pPr>
      <w:r w:rsidRPr="00723729">
        <w:rPr>
          <w:rFonts w:cstheme="minorHAnsi"/>
        </w:rPr>
        <w:t>Core Policy 58 - Ensuring the conservation of the historic environment</w:t>
      </w:r>
    </w:p>
    <w:p w14:paraId="2AD971A2" w14:textId="5B9F3EDB" w:rsidR="0050681E" w:rsidRPr="0050681E" w:rsidRDefault="0050681E" w:rsidP="00EC6F75">
      <w:pPr>
        <w:spacing w:line="360" w:lineRule="auto"/>
        <w:ind w:left="1080"/>
        <w:jc w:val="both"/>
        <w:rPr>
          <w:rFonts w:cstheme="minorHAnsi"/>
        </w:rPr>
      </w:pPr>
      <w:r w:rsidRPr="0050681E">
        <w:rPr>
          <w:rFonts w:cstheme="minorHAnsi"/>
        </w:rPr>
        <w:t>Core Policy 58 aims to important monuments, sites and landscapes and areas of historic and built heritage significance are protected and enhanced.  The policy states that “Distinctive elements of Wiltshire’s historic environment, including non-designated</w:t>
      </w:r>
      <w:r>
        <w:rPr>
          <w:rFonts w:cstheme="minorHAnsi"/>
        </w:rPr>
        <w:t xml:space="preserve"> </w:t>
      </w:r>
      <w:r w:rsidRPr="0050681E">
        <w:rPr>
          <w:rFonts w:cstheme="minorHAnsi"/>
        </w:rPr>
        <w:t>heritage assets, which contribute to a sense of local character and identity will</w:t>
      </w:r>
      <w:r>
        <w:rPr>
          <w:rFonts w:cstheme="minorHAnsi"/>
        </w:rPr>
        <w:t xml:space="preserve"> </w:t>
      </w:r>
      <w:r w:rsidRPr="0050681E">
        <w:rPr>
          <w:rFonts w:cstheme="minorHAnsi"/>
        </w:rPr>
        <w:t>be conserved, and where possible enhance</w:t>
      </w:r>
      <w:r>
        <w:rPr>
          <w:rFonts w:cstheme="minorHAnsi"/>
        </w:rPr>
        <w:t>d”.</w:t>
      </w:r>
    </w:p>
    <w:p w14:paraId="7CAF0D40" w14:textId="4DE66F4F" w:rsidR="00945114" w:rsidRPr="00945114" w:rsidRDefault="00723729" w:rsidP="006646A8">
      <w:pPr>
        <w:pStyle w:val="ListParagraph"/>
        <w:numPr>
          <w:ilvl w:val="0"/>
          <w:numId w:val="16"/>
        </w:numPr>
        <w:spacing w:line="360" w:lineRule="auto"/>
        <w:jc w:val="both"/>
        <w:rPr>
          <w:rFonts w:cstheme="minorHAnsi"/>
        </w:rPr>
      </w:pPr>
      <w:r w:rsidRPr="00723729">
        <w:rPr>
          <w:rFonts w:cstheme="minorHAnsi"/>
        </w:rPr>
        <w:t>Core Poli</w:t>
      </w:r>
      <w:r w:rsidR="00DD3754">
        <w:rPr>
          <w:rFonts w:cstheme="minorHAnsi"/>
        </w:rPr>
        <w:t>cy 60 Sustainable Transport</w:t>
      </w:r>
    </w:p>
    <w:p w14:paraId="1F0A4855" w14:textId="08A176D1" w:rsidR="00DD3754" w:rsidRDefault="00DD3754" w:rsidP="00EC6F75">
      <w:pPr>
        <w:pStyle w:val="ListParagraph"/>
        <w:spacing w:line="360" w:lineRule="auto"/>
        <w:ind w:left="1080"/>
        <w:jc w:val="both"/>
        <w:rPr>
          <w:rFonts w:cstheme="minorHAnsi"/>
        </w:rPr>
      </w:pPr>
      <w:r>
        <w:rPr>
          <w:rFonts w:cstheme="minorHAnsi"/>
        </w:rPr>
        <w:t>Policy 60 states that “n</w:t>
      </w:r>
      <w:r w:rsidRPr="00DD3754">
        <w:rPr>
          <w:rFonts w:cstheme="minorHAnsi"/>
        </w:rPr>
        <w:t>ew development should be located and designed to reduce the need to travel particularly by private car, and to encourage the use of sustainable transport alternatives.</w:t>
      </w:r>
      <w:r>
        <w:rPr>
          <w:rFonts w:cstheme="minorHAnsi"/>
        </w:rPr>
        <w:t>”</w:t>
      </w:r>
    </w:p>
    <w:p w14:paraId="33478D2D" w14:textId="77777777" w:rsidR="00945114" w:rsidRPr="00DD3754" w:rsidRDefault="00945114" w:rsidP="00EC6F75">
      <w:pPr>
        <w:pStyle w:val="ListParagraph"/>
        <w:spacing w:line="360" w:lineRule="auto"/>
        <w:ind w:left="1080"/>
        <w:jc w:val="both"/>
        <w:rPr>
          <w:rFonts w:cstheme="minorHAnsi"/>
        </w:rPr>
      </w:pPr>
    </w:p>
    <w:p w14:paraId="6423BC41" w14:textId="77777777" w:rsidR="00DD3754" w:rsidRDefault="00DD3754" w:rsidP="006646A8">
      <w:pPr>
        <w:pStyle w:val="ListParagraph"/>
        <w:numPr>
          <w:ilvl w:val="0"/>
          <w:numId w:val="16"/>
        </w:numPr>
        <w:spacing w:line="360" w:lineRule="auto"/>
        <w:jc w:val="both"/>
        <w:rPr>
          <w:rFonts w:cstheme="minorHAnsi"/>
        </w:rPr>
      </w:pPr>
      <w:r>
        <w:rPr>
          <w:rFonts w:cstheme="minorHAnsi"/>
        </w:rPr>
        <w:t xml:space="preserve">Core Policy 61 </w:t>
      </w:r>
      <w:r w:rsidR="00723729" w:rsidRPr="00723729">
        <w:rPr>
          <w:rFonts w:cstheme="minorHAnsi"/>
        </w:rPr>
        <w:t>Transport and Development</w:t>
      </w:r>
    </w:p>
    <w:p w14:paraId="0521B6AF" w14:textId="0B304C4B" w:rsidR="00A77184" w:rsidRDefault="00DD3754" w:rsidP="00EC6F75">
      <w:pPr>
        <w:spacing w:line="360" w:lineRule="auto"/>
        <w:ind w:left="1080"/>
        <w:jc w:val="both"/>
        <w:rPr>
          <w:rFonts w:eastAsia="Times New Roman" w:cstheme="minorHAnsi"/>
          <w:color w:val="1A1718"/>
          <w:lang w:eastAsia="en-GB"/>
        </w:rPr>
      </w:pPr>
      <w:r>
        <w:rPr>
          <w:rFonts w:eastAsia="Times New Roman" w:cstheme="minorHAnsi"/>
          <w:color w:val="1A1718"/>
          <w:lang w:eastAsia="en-GB"/>
        </w:rPr>
        <w:t xml:space="preserve">Policy 61 </w:t>
      </w:r>
      <w:r w:rsidR="00A77184">
        <w:rPr>
          <w:rFonts w:eastAsia="Times New Roman" w:cstheme="minorHAnsi"/>
          <w:color w:val="1A1718"/>
          <w:lang w:eastAsia="en-GB"/>
        </w:rPr>
        <w:t>supports</w:t>
      </w:r>
      <w:r>
        <w:rPr>
          <w:rFonts w:eastAsia="Times New Roman" w:cstheme="minorHAnsi"/>
          <w:color w:val="1A1718"/>
          <w:lang w:eastAsia="en-GB"/>
        </w:rPr>
        <w:t xml:space="preserve"> </w:t>
      </w:r>
      <w:r w:rsidR="00A77184">
        <w:rPr>
          <w:rFonts w:eastAsia="Times New Roman" w:cstheme="minorHAnsi"/>
          <w:color w:val="1A1718"/>
          <w:lang w:eastAsia="en-GB"/>
        </w:rPr>
        <w:t>n</w:t>
      </w:r>
      <w:r w:rsidRPr="00DD3754">
        <w:rPr>
          <w:rFonts w:eastAsia="Times New Roman" w:cstheme="minorHAnsi"/>
          <w:color w:val="1A1718"/>
          <w:lang w:eastAsia="en-GB"/>
        </w:rPr>
        <w:t>ew development</w:t>
      </w:r>
      <w:r w:rsidR="00A77184">
        <w:rPr>
          <w:rFonts w:eastAsia="Times New Roman" w:cstheme="minorHAnsi"/>
          <w:color w:val="1A1718"/>
          <w:lang w:eastAsia="en-GB"/>
        </w:rPr>
        <w:t xml:space="preserve"> which is </w:t>
      </w:r>
      <w:r w:rsidRPr="00DD3754">
        <w:rPr>
          <w:rFonts w:eastAsia="Times New Roman" w:cstheme="minorHAnsi"/>
          <w:color w:val="1A1718"/>
          <w:lang w:eastAsia="en-GB"/>
        </w:rPr>
        <w:t>located and designed to reduce the need to travel</w:t>
      </w:r>
      <w:r>
        <w:rPr>
          <w:rFonts w:cstheme="minorHAnsi"/>
        </w:rPr>
        <w:t xml:space="preserve"> </w:t>
      </w:r>
      <w:r w:rsidRPr="00DD3754">
        <w:rPr>
          <w:rFonts w:eastAsia="Times New Roman" w:cstheme="minorHAnsi"/>
          <w:color w:val="1A1718"/>
          <w:lang w:eastAsia="en-GB"/>
        </w:rPr>
        <w:t>particularly</w:t>
      </w:r>
      <w:r>
        <w:rPr>
          <w:rFonts w:eastAsia="Times New Roman" w:cstheme="minorHAnsi"/>
          <w:color w:val="1A1718"/>
          <w:lang w:eastAsia="en-GB"/>
        </w:rPr>
        <w:t xml:space="preserve"> </w:t>
      </w:r>
      <w:r w:rsidRPr="00DD3754">
        <w:rPr>
          <w:rFonts w:eastAsia="Times New Roman" w:cstheme="minorHAnsi"/>
          <w:color w:val="1A1718"/>
          <w:lang w:eastAsia="en-GB"/>
        </w:rPr>
        <w:t>by private car, and to encourage the use of sustainable transport</w:t>
      </w:r>
      <w:r>
        <w:rPr>
          <w:rFonts w:cstheme="minorHAnsi"/>
        </w:rPr>
        <w:t xml:space="preserve"> </w:t>
      </w:r>
      <w:r w:rsidRPr="00DD3754">
        <w:rPr>
          <w:rFonts w:eastAsia="Times New Roman" w:cstheme="minorHAnsi"/>
          <w:color w:val="1A1718"/>
          <w:lang w:eastAsia="en-GB"/>
        </w:rPr>
        <w:t>alternatives.</w:t>
      </w:r>
      <w:r w:rsidR="00A77184">
        <w:rPr>
          <w:rFonts w:eastAsia="Times New Roman" w:cstheme="minorHAnsi"/>
          <w:color w:val="1A1718"/>
          <w:lang w:eastAsia="en-GB"/>
        </w:rPr>
        <w:t xml:space="preserve"> It also requires transport statements to be submitted in support of applications.</w:t>
      </w:r>
    </w:p>
    <w:p w14:paraId="358820BB" w14:textId="77777777" w:rsidR="00A77184" w:rsidRPr="00A77184" w:rsidRDefault="00A77184" w:rsidP="006646A8">
      <w:pPr>
        <w:pStyle w:val="ListParagraph"/>
        <w:numPr>
          <w:ilvl w:val="0"/>
          <w:numId w:val="16"/>
        </w:numPr>
        <w:spacing w:line="360" w:lineRule="auto"/>
        <w:jc w:val="both"/>
        <w:rPr>
          <w:rFonts w:cstheme="minorHAnsi"/>
        </w:rPr>
      </w:pPr>
      <w:r w:rsidRPr="00A77184">
        <w:rPr>
          <w:rFonts w:eastAsia="Times New Roman" w:cstheme="minorHAnsi"/>
          <w:color w:val="1A1718"/>
          <w:lang w:eastAsia="en-GB"/>
        </w:rPr>
        <w:t>Core Policy 62 Development impacts on the transport network</w:t>
      </w:r>
    </w:p>
    <w:p w14:paraId="0D6361B0" w14:textId="4A722DFC" w:rsidR="00A77184" w:rsidRDefault="00A77184" w:rsidP="00EC6F75">
      <w:pPr>
        <w:pStyle w:val="ListParagraph"/>
        <w:spacing w:line="360" w:lineRule="auto"/>
        <w:ind w:left="1080"/>
        <w:jc w:val="both"/>
        <w:rPr>
          <w:rFonts w:eastAsia="Times New Roman" w:cstheme="minorHAnsi"/>
          <w:color w:val="1A1718"/>
          <w:lang w:eastAsia="en-GB"/>
        </w:rPr>
      </w:pPr>
      <w:r>
        <w:rPr>
          <w:rFonts w:eastAsia="Times New Roman" w:cstheme="minorHAnsi"/>
          <w:color w:val="1A1718"/>
          <w:lang w:eastAsia="en-GB"/>
        </w:rPr>
        <w:t>Policy 62 states that “d</w:t>
      </w:r>
      <w:r w:rsidRPr="00A77184">
        <w:rPr>
          <w:rFonts w:eastAsia="Times New Roman" w:cstheme="minorHAnsi"/>
          <w:color w:val="1A1718"/>
          <w:lang w:eastAsia="en-GB"/>
        </w:rPr>
        <w:t>evelopments should provide appropriate mitigating measures to offset any adverse impacts on the transport network at both the construction and operational stages.</w:t>
      </w:r>
      <w:r>
        <w:rPr>
          <w:rFonts w:eastAsia="Times New Roman" w:cstheme="minorHAnsi"/>
          <w:color w:val="1A1718"/>
          <w:lang w:eastAsia="en-GB"/>
        </w:rPr>
        <w:t xml:space="preserve">” </w:t>
      </w:r>
    </w:p>
    <w:p w14:paraId="521E0076" w14:textId="77777777" w:rsidR="00A77184" w:rsidRPr="00A77184" w:rsidRDefault="00A77184" w:rsidP="00EC6F75">
      <w:pPr>
        <w:pStyle w:val="ListParagraph"/>
        <w:spacing w:line="360" w:lineRule="auto"/>
        <w:ind w:left="1080"/>
        <w:jc w:val="both"/>
        <w:rPr>
          <w:rFonts w:eastAsia="Times New Roman" w:cstheme="minorHAnsi"/>
          <w:color w:val="1A1718"/>
          <w:lang w:eastAsia="en-GB"/>
        </w:rPr>
      </w:pPr>
    </w:p>
    <w:p w14:paraId="69CAC4AD" w14:textId="77777777" w:rsidR="00723729" w:rsidRDefault="00723729" w:rsidP="006646A8">
      <w:pPr>
        <w:pStyle w:val="ListParagraph"/>
        <w:numPr>
          <w:ilvl w:val="0"/>
          <w:numId w:val="16"/>
        </w:numPr>
        <w:spacing w:line="360" w:lineRule="auto"/>
        <w:jc w:val="both"/>
        <w:rPr>
          <w:rFonts w:cstheme="minorHAnsi"/>
        </w:rPr>
      </w:pPr>
      <w:r w:rsidRPr="00723729">
        <w:rPr>
          <w:rFonts w:cstheme="minorHAnsi"/>
        </w:rPr>
        <w:t>Core Policy 67 - Drainage and flooding</w:t>
      </w:r>
    </w:p>
    <w:p w14:paraId="3FE65CFF" w14:textId="0CF72868" w:rsidR="00945114" w:rsidRPr="00945114" w:rsidRDefault="00945114" w:rsidP="00EC6F75">
      <w:pPr>
        <w:pStyle w:val="ListParagraph"/>
        <w:spacing w:line="360" w:lineRule="auto"/>
        <w:ind w:left="1080"/>
        <w:jc w:val="both"/>
        <w:rPr>
          <w:rFonts w:cstheme="minorHAnsi"/>
        </w:rPr>
      </w:pPr>
      <w:r>
        <w:rPr>
          <w:rFonts w:cstheme="minorHAnsi"/>
        </w:rPr>
        <w:t>Policy 67 states that “</w:t>
      </w:r>
      <w:r w:rsidRPr="00945114">
        <w:rPr>
          <w:rFonts w:cstheme="minorHAnsi"/>
        </w:rPr>
        <w:t>Development proposed in Flood Zones 2 and 3 as identified within the Strategic</w:t>
      </w:r>
      <w:r>
        <w:rPr>
          <w:rFonts w:cstheme="minorHAnsi"/>
        </w:rPr>
        <w:t xml:space="preserve"> </w:t>
      </w:r>
      <w:r w:rsidRPr="00945114">
        <w:rPr>
          <w:rFonts w:cstheme="minorHAnsi"/>
        </w:rPr>
        <w:t>Flood Risk Assessment will need to refer to the Strategic Housing Land Availability</w:t>
      </w:r>
      <w:r>
        <w:rPr>
          <w:rFonts w:cstheme="minorHAnsi"/>
        </w:rPr>
        <w:t xml:space="preserve"> </w:t>
      </w:r>
      <w:r w:rsidRPr="00945114">
        <w:rPr>
          <w:rFonts w:cstheme="minorHAnsi"/>
        </w:rPr>
        <w:t>Assessment when providing evidence to the local planning authority in order</w:t>
      </w:r>
    </w:p>
    <w:p w14:paraId="038A7CEE" w14:textId="77777777" w:rsidR="00945114" w:rsidRPr="00945114" w:rsidRDefault="00945114" w:rsidP="00EC6F75">
      <w:pPr>
        <w:pStyle w:val="ListParagraph"/>
        <w:spacing w:line="360" w:lineRule="auto"/>
        <w:ind w:left="1080"/>
        <w:jc w:val="both"/>
        <w:rPr>
          <w:rFonts w:cstheme="minorHAnsi"/>
        </w:rPr>
      </w:pPr>
      <w:r w:rsidRPr="00945114">
        <w:rPr>
          <w:rFonts w:cstheme="minorHAnsi"/>
        </w:rPr>
        <w:t>to apply the sequential test in line with the requirements of national policy and</w:t>
      </w:r>
    </w:p>
    <w:p w14:paraId="2080F063" w14:textId="1FDDFCD2" w:rsidR="00945114" w:rsidRPr="00945114" w:rsidRDefault="00945114" w:rsidP="00EC6F75">
      <w:pPr>
        <w:pStyle w:val="ListParagraph"/>
        <w:spacing w:line="360" w:lineRule="auto"/>
        <w:ind w:left="1080"/>
        <w:jc w:val="both"/>
        <w:rPr>
          <w:rFonts w:cstheme="minorHAnsi"/>
        </w:rPr>
      </w:pPr>
      <w:r w:rsidRPr="00945114">
        <w:rPr>
          <w:rFonts w:cstheme="minorHAnsi"/>
        </w:rPr>
        <w:t>established best practice.</w:t>
      </w:r>
      <w:r>
        <w:rPr>
          <w:rFonts w:cstheme="minorHAnsi"/>
        </w:rPr>
        <w:t xml:space="preserve"> </w:t>
      </w:r>
      <w:r w:rsidRPr="00945114">
        <w:rPr>
          <w:rFonts w:cstheme="minorHAnsi"/>
        </w:rPr>
        <w:t>All new development will include measures to reduce the rate of rainwater run-off</w:t>
      </w:r>
      <w:r>
        <w:rPr>
          <w:rFonts w:cstheme="minorHAnsi"/>
        </w:rPr>
        <w:t xml:space="preserve"> </w:t>
      </w:r>
      <w:r w:rsidRPr="00945114">
        <w:rPr>
          <w:rFonts w:cstheme="minorHAnsi"/>
        </w:rPr>
        <w:t>and improve rainwater infiltration to soil and ground (sustainable urban drainage)</w:t>
      </w:r>
      <w:r>
        <w:rPr>
          <w:rFonts w:cstheme="minorHAnsi"/>
        </w:rPr>
        <w:t xml:space="preserve"> </w:t>
      </w:r>
      <w:r w:rsidRPr="00945114">
        <w:rPr>
          <w:rFonts w:cstheme="minorHAnsi"/>
        </w:rPr>
        <w:t>unless site or environmental conditions make these measures unsuitable.</w:t>
      </w:r>
    </w:p>
    <w:p w14:paraId="2159C383" w14:textId="0D92C548" w:rsidR="00945114" w:rsidRPr="00723729" w:rsidRDefault="00945114" w:rsidP="00EC6F75">
      <w:pPr>
        <w:pStyle w:val="ListParagraph"/>
        <w:spacing w:line="360" w:lineRule="auto"/>
        <w:ind w:left="1080"/>
        <w:jc w:val="both"/>
        <w:rPr>
          <w:rFonts w:cstheme="minorHAnsi"/>
        </w:rPr>
      </w:pPr>
    </w:p>
    <w:p w14:paraId="22E81C42" w14:textId="77777777" w:rsidR="00723729" w:rsidRDefault="00723729" w:rsidP="006646A8">
      <w:pPr>
        <w:pStyle w:val="ListParagraph"/>
        <w:numPr>
          <w:ilvl w:val="0"/>
          <w:numId w:val="16"/>
        </w:numPr>
        <w:spacing w:line="360" w:lineRule="auto"/>
        <w:jc w:val="both"/>
        <w:rPr>
          <w:rFonts w:cstheme="minorHAnsi"/>
        </w:rPr>
      </w:pPr>
      <w:r w:rsidRPr="00723729">
        <w:rPr>
          <w:rFonts w:cstheme="minorHAnsi"/>
        </w:rPr>
        <w:t>Core Policy 68 - Water resources</w:t>
      </w:r>
    </w:p>
    <w:p w14:paraId="7509F855" w14:textId="7F0DBF1C" w:rsidR="00EF594C" w:rsidRDefault="00EF594C" w:rsidP="00EC6F75">
      <w:pPr>
        <w:pStyle w:val="ListParagraph"/>
        <w:spacing w:line="360" w:lineRule="auto"/>
        <w:ind w:left="1080"/>
        <w:jc w:val="both"/>
        <w:rPr>
          <w:rFonts w:cstheme="minorHAnsi"/>
        </w:rPr>
      </w:pPr>
      <w:r>
        <w:rPr>
          <w:rFonts w:cstheme="minorHAnsi"/>
        </w:rPr>
        <w:t xml:space="preserve">Policy </w:t>
      </w:r>
      <w:r w:rsidR="0044200D">
        <w:rPr>
          <w:rFonts w:cstheme="minorHAnsi"/>
        </w:rPr>
        <w:t>68 States that “d</w:t>
      </w:r>
      <w:r w:rsidR="0044200D" w:rsidRPr="0044200D">
        <w:rPr>
          <w:rFonts w:cstheme="minorHAnsi"/>
        </w:rPr>
        <w:t>evelopment must not prejudice the delivery of the actions and targets of the</w:t>
      </w:r>
      <w:r w:rsidR="0044200D">
        <w:rPr>
          <w:rFonts w:cstheme="minorHAnsi"/>
        </w:rPr>
        <w:t xml:space="preserve"> </w:t>
      </w:r>
      <w:r w:rsidR="0044200D" w:rsidRPr="0044200D">
        <w:rPr>
          <w:rFonts w:cstheme="minorHAnsi"/>
        </w:rPr>
        <w:t xml:space="preserve">relevant River Basin or Catchment Management </w:t>
      </w:r>
      <w:proofErr w:type="gramStart"/>
      <w:r w:rsidR="0044200D" w:rsidRPr="0044200D">
        <w:rPr>
          <w:rFonts w:cstheme="minorHAnsi"/>
        </w:rPr>
        <w:t>Plan, and</w:t>
      </w:r>
      <w:proofErr w:type="gramEnd"/>
      <w:r w:rsidR="0044200D" w:rsidRPr="0044200D">
        <w:rPr>
          <w:rFonts w:cstheme="minorHAnsi"/>
        </w:rPr>
        <w:t xml:space="preserve"> should contribute towards</w:t>
      </w:r>
      <w:r w:rsidR="0044200D">
        <w:rPr>
          <w:rFonts w:cstheme="minorHAnsi"/>
        </w:rPr>
        <w:t xml:space="preserve"> </w:t>
      </w:r>
      <w:r w:rsidR="0044200D" w:rsidRPr="0044200D">
        <w:rPr>
          <w:rFonts w:cstheme="minorHAnsi"/>
        </w:rPr>
        <w:t>their delivery where possible.</w:t>
      </w:r>
      <w:r w:rsidR="0044200D">
        <w:rPr>
          <w:rFonts w:cstheme="minorHAnsi"/>
        </w:rPr>
        <w:t xml:space="preserve"> </w:t>
      </w:r>
      <w:r w:rsidR="0044200D" w:rsidRPr="0044200D">
        <w:rPr>
          <w:rFonts w:cstheme="minorHAnsi"/>
        </w:rPr>
        <w:t>Non-residential development will be required to incorporate water efficiency measures. Developers will be expected to submit details of how water efficiency has</w:t>
      </w:r>
      <w:r w:rsidR="0044200D">
        <w:rPr>
          <w:rFonts w:cstheme="minorHAnsi"/>
        </w:rPr>
        <w:t xml:space="preserve"> b</w:t>
      </w:r>
      <w:r w:rsidR="0044200D" w:rsidRPr="0044200D">
        <w:rPr>
          <w:rFonts w:cstheme="minorHAnsi"/>
        </w:rPr>
        <w:t>een taken into account during the design of proposals</w:t>
      </w:r>
      <w:proofErr w:type="gramStart"/>
      <w:r w:rsidR="0044200D">
        <w:rPr>
          <w:rFonts w:cstheme="minorHAnsi"/>
        </w:rPr>
        <w:t>” .</w:t>
      </w:r>
      <w:proofErr w:type="gramEnd"/>
      <w:r w:rsidR="0044200D">
        <w:rPr>
          <w:rFonts w:cstheme="minorHAnsi"/>
        </w:rPr>
        <w:t xml:space="preserve">  </w:t>
      </w:r>
      <w:proofErr w:type="gramStart"/>
      <w:r w:rsidR="0044200D">
        <w:rPr>
          <w:rFonts w:cstheme="minorHAnsi"/>
        </w:rPr>
        <w:t>Furthermore</w:t>
      </w:r>
      <w:proofErr w:type="gramEnd"/>
      <w:r w:rsidR="0044200D">
        <w:rPr>
          <w:rFonts w:cstheme="minorHAnsi"/>
        </w:rPr>
        <w:t xml:space="preserve"> within the River Avon Protection area development </w:t>
      </w:r>
      <w:r w:rsidR="0044200D" w:rsidRPr="0044200D">
        <w:rPr>
          <w:rFonts w:cstheme="minorHAnsi"/>
        </w:rPr>
        <w:t>must assess any risk to groundwater resources and groundwater</w:t>
      </w:r>
      <w:r w:rsidR="0044200D">
        <w:rPr>
          <w:rFonts w:cstheme="minorHAnsi"/>
        </w:rPr>
        <w:t xml:space="preserve"> </w:t>
      </w:r>
      <w:r w:rsidR="0044200D" w:rsidRPr="0044200D">
        <w:rPr>
          <w:rFonts w:cstheme="minorHAnsi"/>
        </w:rPr>
        <w:t>quality and demonstrate that these would be protected throughout the construction</w:t>
      </w:r>
      <w:r w:rsidR="0044200D">
        <w:rPr>
          <w:rFonts w:cstheme="minorHAnsi"/>
        </w:rPr>
        <w:t xml:space="preserve"> </w:t>
      </w:r>
      <w:r w:rsidR="0044200D" w:rsidRPr="0044200D">
        <w:rPr>
          <w:rFonts w:cstheme="minorHAnsi"/>
        </w:rPr>
        <w:t>and operational phases of development.</w:t>
      </w:r>
    </w:p>
    <w:p w14:paraId="28AEC140" w14:textId="77777777" w:rsidR="0044200D" w:rsidRPr="0044200D" w:rsidRDefault="0044200D" w:rsidP="00EC6F75">
      <w:pPr>
        <w:pStyle w:val="ListParagraph"/>
        <w:spacing w:line="360" w:lineRule="auto"/>
        <w:ind w:left="1080"/>
        <w:jc w:val="both"/>
        <w:rPr>
          <w:rFonts w:cstheme="minorHAnsi"/>
        </w:rPr>
      </w:pPr>
    </w:p>
    <w:p w14:paraId="3D90C9AC" w14:textId="77777777" w:rsidR="00723729" w:rsidRDefault="00723729" w:rsidP="006646A8">
      <w:pPr>
        <w:pStyle w:val="ListParagraph"/>
        <w:numPr>
          <w:ilvl w:val="0"/>
          <w:numId w:val="16"/>
        </w:numPr>
        <w:spacing w:line="360" w:lineRule="auto"/>
        <w:jc w:val="both"/>
        <w:rPr>
          <w:rFonts w:cstheme="minorHAnsi"/>
        </w:rPr>
      </w:pPr>
      <w:r w:rsidRPr="00723729">
        <w:rPr>
          <w:rFonts w:cstheme="minorHAnsi"/>
        </w:rPr>
        <w:t>Core Policy 69 - Protection of River Avon SAC</w:t>
      </w:r>
    </w:p>
    <w:p w14:paraId="12C12CF0" w14:textId="183C2520" w:rsidR="00723729" w:rsidRPr="00EC6234" w:rsidRDefault="0044200D" w:rsidP="00EC6F75">
      <w:pPr>
        <w:pStyle w:val="ListParagraph"/>
        <w:spacing w:line="360" w:lineRule="auto"/>
        <w:ind w:left="1080"/>
        <w:jc w:val="both"/>
        <w:rPr>
          <w:rFonts w:cstheme="minorHAnsi"/>
        </w:rPr>
      </w:pPr>
      <w:r>
        <w:rPr>
          <w:rFonts w:cstheme="minorHAnsi"/>
        </w:rPr>
        <w:t>Policy 69 states that “</w:t>
      </w:r>
      <w:r w:rsidRPr="0044200D">
        <w:rPr>
          <w:rFonts w:cstheme="minorHAnsi"/>
        </w:rPr>
        <w:t xml:space="preserve">All development within </w:t>
      </w:r>
      <w:r w:rsidRPr="00901FD1">
        <w:rPr>
          <w:rFonts w:cstheme="minorHAnsi"/>
        </w:rPr>
        <w:t>20m</w:t>
      </w:r>
      <w:r w:rsidRPr="0044200D">
        <w:rPr>
          <w:rFonts w:cstheme="minorHAnsi"/>
        </w:rPr>
        <w:t xml:space="preserve"> of the </w:t>
      </w:r>
      <w:r w:rsidR="004C27A8" w:rsidRPr="0044200D">
        <w:rPr>
          <w:rFonts w:cstheme="minorHAnsi"/>
        </w:rPr>
        <w:t>riverbanks</w:t>
      </w:r>
      <w:r w:rsidRPr="0044200D">
        <w:rPr>
          <w:rFonts w:cstheme="minorHAnsi"/>
        </w:rPr>
        <w:t xml:space="preserve"> should submit a construction</w:t>
      </w:r>
      <w:r>
        <w:rPr>
          <w:rFonts w:cstheme="minorHAnsi"/>
        </w:rPr>
        <w:t xml:space="preserve"> </w:t>
      </w:r>
      <w:r w:rsidRPr="0044200D">
        <w:rPr>
          <w:rFonts w:cstheme="minorHAnsi"/>
        </w:rPr>
        <w:t>management plan to the local planning authority to ensure measures proposed</w:t>
      </w:r>
      <w:r>
        <w:rPr>
          <w:rFonts w:cstheme="minorHAnsi"/>
        </w:rPr>
        <w:t xml:space="preserve"> </w:t>
      </w:r>
      <w:r w:rsidRPr="0044200D">
        <w:rPr>
          <w:rFonts w:cstheme="minorHAnsi"/>
        </w:rPr>
        <w:t>during construction are satisfactory.</w:t>
      </w:r>
      <w:r>
        <w:rPr>
          <w:rFonts w:cstheme="minorHAnsi"/>
        </w:rPr>
        <w:t>”</w:t>
      </w:r>
    </w:p>
    <w:p w14:paraId="0AEA8C05" w14:textId="77777777" w:rsidR="00723729" w:rsidRPr="00723729" w:rsidRDefault="00723729" w:rsidP="00EC6F75">
      <w:pPr>
        <w:pStyle w:val="ListParagraph"/>
        <w:spacing w:line="360" w:lineRule="auto"/>
        <w:jc w:val="both"/>
        <w:rPr>
          <w:rFonts w:cstheme="minorHAnsi"/>
        </w:rPr>
      </w:pPr>
    </w:p>
    <w:p w14:paraId="78ECC2E8" w14:textId="066A729D" w:rsidR="00723729" w:rsidRPr="00B90F49" w:rsidRDefault="00723729" w:rsidP="00B90F49">
      <w:pPr>
        <w:pStyle w:val="ListParagraph"/>
        <w:numPr>
          <w:ilvl w:val="0"/>
          <w:numId w:val="15"/>
        </w:numPr>
        <w:spacing w:line="360" w:lineRule="auto"/>
        <w:ind w:left="540" w:hanging="540"/>
        <w:jc w:val="both"/>
        <w:rPr>
          <w:rFonts w:cstheme="minorHAnsi"/>
          <w:b/>
          <w:bCs/>
          <w:i/>
          <w:iCs/>
        </w:rPr>
      </w:pPr>
      <w:r w:rsidRPr="00B90F49">
        <w:rPr>
          <w:rFonts w:cstheme="minorHAnsi"/>
          <w:b/>
          <w:bCs/>
          <w:i/>
          <w:iCs/>
        </w:rPr>
        <w:t>Adopted Salisbury District Local Plan saved policies:</w:t>
      </w:r>
    </w:p>
    <w:p w14:paraId="4FC02758" w14:textId="77777777" w:rsidR="00B90F49" w:rsidRPr="00723729" w:rsidRDefault="00B90F49" w:rsidP="00B90F49">
      <w:pPr>
        <w:pStyle w:val="ListParagraph"/>
        <w:spacing w:line="360" w:lineRule="auto"/>
        <w:ind w:left="643"/>
        <w:jc w:val="both"/>
        <w:rPr>
          <w:rFonts w:cstheme="minorHAnsi"/>
          <w:b/>
          <w:bCs/>
        </w:rPr>
      </w:pPr>
    </w:p>
    <w:p w14:paraId="2DFE36FE" w14:textId="77777777" w:rsidR="00723729" w:rsidRDefault="00723729" w:rsidP="006646A8">
      <w:pPr>
        <w:pStyle w:val="ListParagraph"/>
        <w:numPr>
          <w:ilvl w:val="0"/>
          <w:numId w:val="17"/>
        </w:numPr>
        <w:spacing w:line="360" w:lineRule="auto"/>
        <w:jc w:val="both"/>
        <w:rPr>
          <w:rFonts w:cstheme="minorHAnsi"/>
        </w:rPr>
      </w:pPr>
      <w:r w:rsidRPr="00723729">
        <w:rPr>
          <w:rFonts w:cstheme="minorHAnsi"/>
        </w:rPr>
        <w:t>H8 - Housing Policy Boundary of Salisbury</w:t>
      </w:r>
    </w:p>
    <w:p w14:paraId="26722248" w14:textId="6728A5B1" w:rsidR="00901FD1" w:rsidRDefault="00901FD1" w:rsidP="00EC6F75">
      <w:pPr>
        <w:pStyle w:val="ListParagraph"/>
        <w:spacing w:line="360" w:lineRule="auto"/>
        <w:ind w:left="1080"/>
        <w:jc w:val="both"/>
        <w:rPr>
          <w:rFonts w:cstheme="minorHAnsi"/>
        </w:rPr>
      </w:pPr>
      <w:r>
        <w:rPr>
          <w:rFonts w:cstheme="minorHAnsi"/>
        </w:rPr>
        <w:t xml:space="preserve">Policy 8 provides a boundary within which housing is considered appropriate in Salisbury. </w:t>
      </w:r>
    </w:p>
    <w:p w14:paraId="60CD0DB7" w14:textId="77777777" w:rsidR="00854184" w:rsidRPr="00901FD1" w:rsidRDefault="00854184" w:rsidP="00EC6F75">
      <w:pPr>
        <w:pStyle w:val="ListParagraph"/>
        <w:spacing w:line="360" w:lineRule="auto"/>
        <w:ind w:left="1080"/>
        <w:jc w:val="both"/>
        <w:rPr>
          <w:rFonts w:cstheme="minorHAnsi"/>
        </w:rPr>
      </w:pPr>
    </w:p>
    <w:p w14:paraId="2F4B8550" w14:textId="77777777" w:rsidR="00B90F49" w:rsidRDefault="00723729" w:rsidP="002002A2">
      <w:pPr>
        <w:pStyle w:val="ListParagraph"/>
        <w:spacing w:line="360" w:lineRule="auto"/>
        <w:ind w:left="540"/>
        <w:jc w:val="both"/>
        <w:rPr>
          <w:rFonts w:cstheme="minorHAnsi"/>
          <w:b/>
          <w:bCs/>
          <w:i/>
          <w:iCs/>
        </w:rPr>
      </w:pPr>
      <w:r w:rsidRPr="00B90F49">
        <w:rPr>
          <w:rFonts w:cstheme="minorHAnsi"/>
          <w:b/>
          <w:bCs/>
          <w:i/>
          <w:iCs/>
        </w:rPr>
        <w:t xml:space="preserve">Emerging Wiltshire Local Plan </w:t>
      </w:r>
    </w:p>
    <w:p w14:paraId="3ECF391C" w14:textId="77777777" w:rsidR="00B90F49" w:rsidRDefault="00B90F49" w:rsidP="00B90F49">
      <w:pPr>
        <w:pStyle w:val="ListParagraph"/>
        <w:spacing w:line="360" w:lineRule="auto"/>
        <w:ind w:left="540"/>
        <w:jc w:val="both"/>
        <w:rPr>
          <w:rFonts w:cstheme="minorHAnsi"/>
          <w:b/>
          <w:bCs/>
          <w:i/>
          <w:iCs/>
        </w:rPr>
      </w:pPr>
    </w:p>
    <w:p w14:paraId="02B77E2C" w14:textId="6A3E959F" w:rsidR="00A80A74" w:rsidRPr="002002A2" w:rsidRDefault="002002A2" w:rsidP="002002A2">
      <w:pPr>
        <w:pStyle w:val="ListParagraph"/>
        <w:numPr>
          <w:ilvl w:val="0"/>
          <w:numId w:val="15"/>
        </w:numPr>
        <w:spacing w:line="360" w:lineRule="auto"/>
        <w:ind w:left="540" w:hanging="540"/>
        <w:jc w:val="both"/>
        <w:rPr>
          <w:rFonts w:cstheme="minorHAnsi"/>
          <w:b/>
          <w:bCs/>
          <w:i/>
          <w:iCs/>
        </w:rPr>
      </w:pPr>
      <w:r w:rsidRPr="00B90F49">
        <w:rPr>
          <w:rFonts w:cstheme="minorHAnsi"/>
        </w:rPr>
        <w:t>The Wiltshire</w:t>
      </w:r>
      <w:r w:rsidR="00C544C7" w:rsidRPr="00B90F49">
        <w:rPr>
          <w:rFonts w:cstheme="minorHAnsi"/>
        </w:rPr>
        <w:t xml:space="preserve"> Local Plan Pre- Submissions Draft 2020-2038 </w:t>
      </w:r>
      <w:r w:rsidR="00B90F49" w:rsidRPr="00B90F49">
        <w:rPr>
          <w:rFonts w:cstheme="minorHAnsi"/>
        </w:rPr>
        <w:t>(Regulation</w:t>
      </w:r>
      <w:r w:rsidR="00C544C7" w:rsidRPr="00B90F49">
        <w:rPr>
          <w:rFonts w:cstheme="minorHAnsi"/>
        </w:rPr>
        <w:t xml:space="preserve"> 19) is currently being examined by the Planning Inspector. It is not yet adopted and therefore carries limited weight.  It is however possible that it will be adopted in the course of this application being determined and therefore certain relevant draft policies have been identified here.</w:t>
      </w:r>
    </w:p>
    <w:p w14:paraId="7869E516" w14:textId="25EF9FF0" w:rsidR="00C544C7" w:rsidRPr="0020682F" w:rsidRDefault="00463D95" w:rsidP="006646A8">
      <w:pPr>
        <w:pStyle w:val="ListParagraph"/>
        <w:numPr>
          <w:ilvl w:val="0"/>
          <w:numId w:val="19"/>
        </w:numPr>
        <w:spacing w:line="360" w:lineRule="auto"/>
        <w:jc w:val="both"/>
        <w:rPr>
          <w:rFonts w:cstheme="minorHAnsi"/>
        </w:rPr>
      </w:pPr>
      <w:r w:rsidRPr="0020682F">
        <w:rPr>
          <w:rFonts w:cstheme="minorHAnsi"/>
        </w:rPr>
        <w:t xml:space="preserve">Policy </w:t>
      </w:r>
      <w:r w:rsidR="00B90F49" w:rsidRPr="0020682F">
        <w:rPr>
          <w:rFonts w:cstheme="minorHAnsi"/>
        </w:rPr>
        <w:t>22 Salisbury</w:t>
      </w:r>
      <w:r w:rsidRPr="0020682F">
        <w:rPr>
          <w:rFonts w:cstheme="minorHAnsi"/>
        </w:rPr>
        <w:t xml:space="preserve"> </w:t>
      </w:r>
      <w:proofErr w:type="gramStart"/>
      <w:r w:rsidRPr="0020682F">
        <w:rPr>
          <w:rFonts w:cstheme="minorHAnsi"/>
        </w:rPr>
        <w:t>Principle</w:t>
      </w:r>
      <w:proofErr w:type="gramEnd"/>
      <w:r w:rsidRPr="0020682F">
        <w:rPr>
          <w:rFonts w:cstheme="minorHAnsi"/>
        </w:rPr>
        <w:t xml:space="preserve"> Settlement  </w:t>
      </w:r>
    </w:p>
    <w:p w14:paraId="75238DD3" w14:textId="6AE4F0AF" w:rsidR="00463D95" w:rsidRDefault="00C544C7" w:rsidP="00EC6F75">
      <w:pPr>
        <w:pStyle w:val="ListParagraph"/>
        <w:spacing w:line="360" w:lineRule="auto"/>
        <w:ind w:left="1080"/>
        <w:jc w:val="both"/>
        <w:rPr>
          <w:rFonts w:cstheme="minorHAnsi"/>
        </w:rPr>
      </w:pPr>
      <w:r>
        <w:rPr>
          <w:rFonts w:cstheme="minorHAnsi"/>
        </w:rPr>
        <w:t xml:space="preserve">This policy </w:t>
      </w:r>
      <w:r w:rsidR="00463D95">
        <w:rPr>
          <w:rFonts w:cstheme="minorHAnsi"/>
        </w:rPr>
        <w:t xml:space="preserve">states that Salisbury has become a constrained settlement with little opportunity for outward extension. As such, meeting development need is focused on brownfield land, including delivery </w:t>
      </w:r>
      <w:r w:rsidR="00463D95" w:rsidRPr="00463D95">
        <w:rPr>
          <w:rFonts w:cstheme="minorHAnsi"/>
        </w:rPr>
        <w:t>350 dwellings on small sites of less than ten dwellings.</w:t>
      </w:r>
    </w:p>
    <w:p w14:paraId="75DC6B1E" w14:textId="77777777" w:rsidR="00A80A74" w:rsidRPr="00463D95" w:rsidRDefault="00A80A74" w:rsidP="00EC6F75">
      <w:pPr>
        <w:pStyle w:val="ListParagraph"/>
        <w:spacing w:line="360" w:lineRule="auto"/>
        <w:ind w:left="1080"/>
        <w:jc w:val="both"/>
        <w:rPr>
          <w:rFonts w:cstheme="minorHAnsi"/>
        </w:rPr>
      </w:pPr>
    </w:p>
    <w:p w14:paraId="1275FB3C" w14:textId="4BED7FC2" w:rsidR="008D47B2" w:rsidRPr="008D47B2" w:rsidRDefault="008D47B2" w:rsidP="006646A8">
      <w:pPr>
        <w:pStyle w:val="ListParagraph"/>
        <w:numPr>
          <w:ilvl w:val="0"/>
          <w:numId w:val="19"/>
        </w:numPr>
        <w:spacing w:line="360" w:lineRule="auto"/>
        <w:jc w:val="both"/>
        <w:rPr>
          <w:rFonts w:cstheme="minorHAnsi"/>
          <w:b/>
          <w:bCs/>
        </w:rPr>
      </w:pPr>
      <w:r>
        <w:rPr>
          <w:rFonts w:cstheme="minorHAnsi"/>
        </w:rPr>
        <w:t>Policy 64 Additional Employment Land</w:t>
      </w:r>
    </w:p>
    <w:p w14:paraId="228BA63F" w14:textId="60C69D18" w:rsidR="00A80A74" w:rsidRDefault="008D47B2" w:rsidP="00EC6F75">
      <w:pPr>
        <w:pStyle w:val="ListParagraph"/>
        <w:spacing w:line="360" w:lineRule="auto"/>
        <w:ind w:left="1080"/>
        <w:jc w:val="both"/>
        <w:rPr>
          <w:rFonts w:cstheme="minorHAnsi"/>
        </w:rPr>
      </w:pPr>
      <w:r w:rsidRPr="008D47B2">
        <w:rPr>
          <w:rFonts w:cstheme="minorHAnsi"/>
        </w:rPr>
        <w:t xml:space="preserve">Policy 64 states that. </w:t>
      </w:r>
      <w:r w:rsidR="00B90F49">
        <w:rPr>
          <w:rFonts w:cstheme="minorHAnsi"/>
          <w:b/>
          <w:bCs/>
        </w:rPr>
        <w:t>“Proposals</w:t>
      </w:r>
      <w:r w:rsidRPr="008D47B2">
        <w:rPr>
          <w:rFonts w:cstheme="minorHAnsi"/>
        </w:rPr>
        <w:t xml:space="preserve"> for employment development (within use classes B2, B8 or E(g)(</w:t>
      </w:r>
      <w:proofErr w:type="spellStart"/>
      <w:r w:rsidRPr="008D47B2">
        <w:rPr>
          <w:rFonts w:cstheme="minorHAnsi"/>
        </w:rPr>
        <w:t>i</w:t>
      </w:r>
      <w:proofErr w:type="spellEnd"/>
      <w:r w:rsidRPr="008D47B2">
        <w:rPr>
          <w:rFonts w:cstheme="minorHAnsi"/>
        </w:rPr>
        <w:t>-iii)) will be supported</w:t>
      </w:r>
      <w:r>
        <w:rPr>
          <w:rFonts w:cstheme="minorHAnsi"/>
        </w:rPr>
        <w:t xml:space="preserve"> </w:t>
      </w:r>
      <w:r w:rsidRPr="008D47B2">
        <w:rPr>
          <w:rFonts w:cstheme="minorHAnsi"/>
        </w:rPr>
        <w:t>on unallocated sites within or adjacent to Principal Settlements, Market Towns, Local Servic</w:t>
      </w:r>
      <w:r>
        <w:rPr>
          <w:rFonts w:cstheme="minorHAnsi"/>
        </w:rPr>
        <w:t xml:space="preserve">e </w:t>
      </w:r>
      <w:r w:rsidRPr="008D47B2">
        <w:rPr>
          <w:rFonts w:cstheme="minorHAnsi"/>
        </w:rPr>
        <w:t>Centres and Large and Small Villages where they are appropriate to the role and function of the</w:t>
      </w:r>
      <w:r>
        <w:rPr>
          <w:rFonts w:cstheme="minorHAnsi"/>
        </w:rPr>
        <w:t xml:space="preserve"> </w:t>
      </w:r>
      <w:r w:rsidRPr="008D47B2">
        <w:rPr>
          <w:rFonts w:cstheme="minorHAnsi"/>
        </w:rPr>
        <w:t>settlement.</w:t>
      </w:r>
    </w:p>
    <w:p w14:paraId="33C22CB6" w14:textId="77777777" w:rsidR="00EC6F75" w:rsidRPr="00EC6F75" w:rsidRDefault="00EC6F75" w:rsidP="00EC6F75">
      <w:pPr>
        <w:pStyle w:val="ListParagraph"/>
        <w:spacing w:line="360" w:lineRule="auto"/>
        <w:ind w:left="1080"/>
        <w:jc w:val="both"/>
        <w:rPr>
          <w:rFonts w:cstheme="minorHAnsi"/>
        </w:rPr>
      </w:pPr>
    </w:p>
    <w:p w14:paraId="4B329C9E" w14:textId="07DE57FD" w:rsidR="008D47B2" w:rsidRPr="000E52BA" w:rsidRDefault="008D47B2" w:rsidP="006646A8">
      <w:pPr>
        <w:pStyle w:val="ListParagraph"/>
        <w:numPr>
          <w:ilvl w:val="0"/>
          <w:numId w:val="19"/>
        </w:numPr>
        <w:spacing w:line="360" w:lineRule="auto"/>
        <w:jc w:val="both"/>
        <w:rPr>
          <w:rFonts w:cstheme="minorHAnsi"/>
          <w:b/>
          <w:bCs/>
        </w:rPr>
      </w:pPr>
      <w:r w:rsidRPr="008D47B2">
        <w:rPr>
          <w:rFonts w:cstheme="minorHAnsi"/>
        </w:rPr>
        <w:t>Policy</w:t>
      </w:r>
      <w:r w:rsidR="000E52BA">
        <w:rPr>
          <w:rFonts w:cstheme="minorHAnsi"/>
        </w:rPr>
        <w:t xml:space="preserve"> 85 Sustainable Construction and Low Carbon Energy</w:t>
      </w:r>
    </w:p>
    <w:p w14:paraId="1FB33334" w14:textId="79E6F8C4" w:rsidR="000E52BA" w:rsidRPr="000E52BA" w:rsidRDefault="000E52BA" w:rsidP="00EC6F75">
      <w:pPr>
        <w:pStyle w:val="ListParagraph"/>
        <w:spacing w:line="360" w:lineRule="auto"/>
        <w:ind w:left="1080"/>
        <w:jc w:val="both"/>
        <w:rPr>
          <w:rFonts w:cstheme="minorHAnsi"/>
        </w:rPr>
      </w:pPr>
      <w:r>
        <w:rPr>
          <w:rFonts w:cstheme="minorHAnsi"/>
        </w:rPr>
        <w:t xml:space="preserve">Policy 85 states that in respect of existing buildings </w:t>
      </w:r>
      <w:r w:rsidRPr="000E52BA">
        <w:rPr>
          <w:rFonts w:cstheme="minorHAnsi"/>
        </w:rPr>
        <w:t>retrofitting measures to improve the energy performance</w:t>
      </w:r>
      <w:r>
        <w:rPr>
          <w:rFonts w:cstheme="minorHAnsi"/>
        </w:rPr>
        <w:t xml:space="preserve"> </w:t>
      </w:r>
      <w:r w:rsidRPr="000E52BA">
        <w:rPr>
          <w:rFonts w:cstheme="minorHAnsi"/>
        </w:rPr>
        <w:t>of existing buildings and the alleviation of summer overheating will be supported. These measures</w:t>
      </w:r>
      <w:r>
        <w:rPr>
          <w:rFonts w:cstheme="minorHAnsi"/>
        </w:rPr>
        <w:t xml:space="preserve"> </w:t>
      </w:r>
      <w:r w:rsidRPr="000E52BA">
        <w:rPr>
          <w:rFonts w:cstheme="minorHAnsi"/>
        </w:rPr>
        <w:t>should be in accordance with the following hierarchy:</w:t>
      </w:r>
    </w:p>
    <w:p w14:paraId="38C024FD" w14:textId="77777777" w:rsidR="000E52BA" w:rsidRPr="000E52BA" w:rsidRDefault="000E52BA" w:rsidP="00EC6F75">
      <w:pPr>
        <w:pStyle w:val="ListParagraph"/>
        <w:spacing w:line="360" w:lineRule="auto"/>
        <w:ind w:left="1080"/>
        <w:jc w:val="both"/>
        <w:rPr>
          <w:rFonts w:cstheme="minorHAnsi"/>
        </w:rPr>
      </w:pPr>
      <w:proofErr w:type="spellStart"/>
      <w:r w:rsidRPr="000E52BA">
        <w:rPr>
          <w:rFonts w:cstheme="minorHAnsi"/>
        </w:rPr>
        <w:t>i</w:t>
      </w:r>
      <w:proofErr w:type="spellEnd"/>
      <w:r w:rsidRPr="000E52BA">
        <w:rPr>
          <w:rFonts w:cstheme="minorHAnsi"/>
        </w:rPr>
        <w:t>. Reduce energy consumption through energy efficiency measures.</w:t>
      </w:r>
    </w:p>
    <w:p w14:paraId="3E57C23F" w14:textId="77777777" w:rsidR="000E52BA" w:rsidRPr="000E52BA" w:rsidRDefault="000E52BA" w:rsidP="00EC6F75">
      <w:pPr>
        <w:pStyle w:val="ListParagraph"/>
        <w:spacing w:line="360" w:lineRule="auto"/>
        <w:ind w:left="1080"/>
        <w:jc w:val="both"/>
        <w:rPr>
          <w:rFonts w:cstheme="minorHAnsi"/>
        </w:rPr>
      </w:pPr>
      <w:r w:rsidRPr="000E52BA">
        <w:rPr>
          <w:rFonts w:cstheme="minorHAnsi"/>
        </w:rPr>
        <w:t>ii. Use renewable or low-carbon energy from a local/district source.</w:t>
      </w:r>
    </w:p>
    <w:p w14:paraId="66D0867A" w14:textId="469BF51F" w:rsidR="0012351B" w:rsidRDefault="000E52BA" w:rsidP="00B90F49">
      <w:pPr>
        <w:pStyle w:val="ListParagraph"/>
        <w:spacing w:line="360" w:lineRule="auto"/>
        <w:ind w:left="1080"/>
        <w:jc w:val="both"/>
        <w:rPr>
          <w:rFonts w:cstheme="minorHAnsi"/>
        </w:rPr>
      </w:pPr>
      <w:r w:rsidRPr="000E52BA">
        <w:rPr>
          <w:rFonts w:cstheme="minorHAnsi"/>
        </w:rPr>
        <w:t>iii. Use building-integrated renewable or low-carbon technologies.</w:t>
      </w:r>
    </w:p>
    <w:p w14:paraId="14A3A9A9" w14:textId="77777777" w:rsidR="00B90F49" w:rsidRPr="00B90F49" w:rsidRDefault="00B90F49" w:rsidP="00B90F49">
      <w:pPr>
        <w:pStyle w:val="ListParagraph"/>
        <w:spacing w:line="360" w:lineRule="auto"/>
        <w:ind w:left="1080"/>
        <w:jc w:val="both"/>
        <w:rPr>
          <w:rFonts w:cstheme="minorHAnsi"/>
        </w:rPr>
      </w:pPr>
    </w:p>
    <w:p w14:paraId="6E02BAB7" w14:textId="5DD1CA55" w:rsidR="00B90F49" w:rsidRDefault="0012351B" w:rsidP="00B90F49">
      <w:pPr>
        <w:pStyle w:val="Heading1"/>
        <w:numPr>
          <w:ilvl w:val="0"/>
          <w:numId w:val="20"/>
        </w:numPr>
        <w:jc w:val="both"/>
      </w:pPr>
      <w:r w:rsidRPr="00DF7120">
        <w:t>Pre-application Process</w:t>
      </w:r>
    </w:p>
    <w:p w14:paraId="699D8E1D" w14:textId="77777777" w:rsidR="002002A2" w:rsidRPr="002002A2" w:rsidRDefault="002002A2" w:rsidP="002002A2"/>
    <w:p w14:paraId="014F64AF" w14:textId="77777777" w:rsidR="002002A2" w:rsidRDefault="00AB2391" w:rsidP="002002A2">
      <w:pPr>
        <w:pStyle w:val="Heading2"/>
        <w:numPr>
          <w:ilvl w:val="1"/>
          <w:numId w:val="31"/>
        </w:numPr>
        <w:spacing w:line="360" w:lineRule="auto"/>
        <w:ind w:left="540" w:hanging="540"/>
        <w:jc w:val="both"/>
        <w:rPr>
          <w:rFonts w:asciiTheme="minorHAnsi" w:hAnsiTheme="minorHAnsi" w:cstheme="minorHAnsi"/>
          <w:color w:val="000000" w:themeColor="text1"/>
          <w:sz w:val="22"/>
          <w:szCs w:val="22"/>
        </w:rPr>
      </w:pPr>
      <w:r w:rsidRPr="00513A2C">
        <w:rPr>
          <w:rFonts w:asciiTheme="minorHAnsi" w:hAnsiTheme="minorHAnsi" w:cstheme="minorHAnsi"/>
          <w:color w:val="000000" w:themeColor="text1"/>
          <w:sz w:val="22"/>
          <w:szCs w:val="22"/>
        </w:rPr>
        <w:t xml:space="preserve">This </w:t>
      </w:r>
      <w:r w:rsidR="00513A2C">
        <w:rPr>
          <w:rFonts w:asciiTheme="minorHAnsi" w:hAnsiTheme="minorHAnsi" w:cstheme="minorHAnsi"/>
          <w:color w:val="000000" w:themeColor="text1"/>
          <w:sz w:val="22"/>
          <w:szCs w:val="22"/>
        </w:rPr>
        <w:t>planning application</w:t>
      </w:r>
      <w:r w:rsidRPr="00513A2C">
        <w:rPr>
          <w:rFonts w:asciiTheme="minorHAnsi" w:hAnsiTheme="minorHAnsi" w:cstheme="minorHAnsi"/>
          <w:color w:val="000000" w:themeColor="text1"/>
          <w:sz w:val="22"/>
          <w:szCs w:val="22"/>
        </w:rPr>
        <w:t xml:space="preserve"> is informed by pre-application advice received from Wiltshire Council (Ref: ENQ/2024/00069), and responds directly to the planning policy, design, heritage, flood, and environmental constraints raised.</w:t>
      </w:r>
    </w:p>
    <w:p w14:paraId="7E62C093" w14:textId="77777777" w:rsidR="002002A2" w:rsidRPr="002002A2" w:rsidRDefault="002002A2" w:rsidP="002002A2"/>
    <w:p w14:paraId="09BAFEE4" w14:textId="2ED3ADC8" w:rsidR="002002A2" w:rsidRDefault="00AB2391" w:rsidP="002002A2">
      <w:pPr>
        <w:pStyle w:val="Heading2"/>
        <w:numPr>
          <w:ilvl w:val="1"/>
          <w:numId w:val="31"/>
        </w:numPr>
        <w:spacing w:line="360" w:lineRule="auto"/>
        <w:ind w:left="540" w:hanging="540"/>
        <w:jc w:val="both"/>
        <w:rPr>
          <w:rFonts w:asciiTheme="minorHAnsi" w:hAnsiTheme="minorHAnsi" w:cstheme="minorHAnsi"/>
          <w:b/>
          <w:bCs/>
          <w:color w:val="000000" w:themeColor="text1"/>
          <w:sz w:val="22"/>
          <w:szCs w:val="22"/>
        </w:rPr>
      </w:pPr>
      <w:r w:rsidRPr="002002A2">
        <w:rPr>
          <w:rFonts w:asciiTheme="minorHAnsi" w:hAnsiTheme="minorHAnsi" w:cstheme="minorHAnsi"/>
          <w:color w:val="000000" w:themeColor="text1"/>
          <w:sz w:val="22"/>
          <w:szCs w:val="22"/>
        </w:rPr>
        <w:t>Wiltshire Council’s pre-application response to a prior</w:t>
      </w:r>
      <w:r w:rsidRPr="002002A2">
        <w:rPr>
          <w:rStyle w:val="apple-converted-space"/>
          <w:rFonts w:asciiTheme="minorHAnsi" w:hAnsiTheme="minorHAnsi" w:cstheme="minorHAnsi"/>
          <w:color w:val="000000" w:themeColor="text1"/>
          <w:sz w:val="22"/>
          <w:szCs w:val="22"/>
        </w:rPr>
        <w:t> </w:t>
      </w:r>
      <w:r w:rsidRPr="002002A2">
        <w:rPr>
          <w:rStyle w:val="Strong"/>
          <w:rFonts w:asciiTheme="minorHAnsi" w:hAnsiTheme="minorHAnsi" w:cstheme="minorHAnsi"/>
          <w:b w:val="0"/>
          <w:bCs w:val="0"/>
          <w:color w:val="000000" w:themeColor="text1"/>
          <w:sz w:val="22"/>
          <w:szCs w:val="22"/>
        </w:rPr>
        <w:t>demolition and redevelopment scheme</w:t>
      </w:r>
      <w:r w:rsidRPr="002002A2">
        <w:rPr>
          <w:rStyle w:val="apple-converted-space"/>
          <w:rFonts w:asciiTheme="minorHAnsi" w:hAnsiTheme="minorHAnsi" w:cstheme="minorHAnsi"/>
          <w:color w:val="000000" w:themeColor="text1"/>
          <w:sz w:val="22"/>
          <w:szCs w:val="22"/>
        </w:rPr>
        <w:t> </w:t>
      </w:r>
      <w:r w:rsidRPr="002002A2">
        <w:rPr>
          <w:rFonts w:asciiTheme="minorHAnsi" w:hAnsiTheme="minorHAnsi" w:cstheme="minorHAnsi"/>
          <w:color w:val="000000" w:themeColor="text1"/>
          <w:sz w:val="22"/>
          <w:szCs w:val="22"/>
        </w:rPr>
        <w:t>advised against such an approach, citing the building's</w:t>
      </w:r>
      <w:r w:rsidRPr="002002A2">
        <w:rPr>
          <w:rStyle w:val="apple-converted-space"/>
          <w:rFonts w:asciiTheme="minorHAnsi" w:hAnsiTheme="minorHAnsi" w:cstheme="minorHAnsi"/>
          <w:color w:val="000000" w:themeColor="text1"/>
          <w:sz w:val="22"/>
          <w:szCs w:val="22"/>
        </w:rPr>
        <w:t> </w:t>
      </w:r>
      <w:r w:rsidRPr="002002A2">
        <w:rPr>
          <w:rStyle w:val="Strong"/>
          <w:rFonts w:asciiTheme="minorHAnsi" w:hAnsiTheme="minorHAnsi" w:cstheme="minorHAnsi"/>
          <w:b w:val="0"/>
          <w:bCs w:val="0"/>
          <w:color w:val="000000" w:themeColor="text1"/>
          <w:sz w:val="22"/>
          <w:szCs w:val="22"/>
        </w:rPr>
        <w:t>non-designated heritage asset status</w:t>
      </w:r>
      <w:r w:rsidRPr="002002A2">
        <w:rPr>
          <w:rFonts w:asciiTheme="minorHAnsi" w:hAnsiTheme="minorHAnsi" w:cstheme="minorHAnsi"/>
          <w:b/>
          <w:bCs/>
          <w:color w:val="000000" w:themeColor="text1"/>
          <w:sz w:val="22"/>
          <w:szCs w:val="22"/>
        </w:rPr>
        <w:t xml:space="preserve">, </w:t>
      </w:r>
      <w:r w:rsidRPr="002002A2">
        <w:rPr>
          <w:rFonts w:asciiTheme="minorHAnsi" w:hAnsiTheme="minorHAnsi" w:cstheme="minorHAnsi"/>
          <w:color w:val="000000" w:themeColor="text1"/>
          <w:sz w:val="22"/>
          <w:szCs w:val="22"/>
        </w:rPr>
        <w:t>the</w:t>
      </w:r>
      <w:r w:rsidRPr="002002A2">
        <w:rPr>
          <w:rStyle w:val="apple-converted-space"/>
          <w:rFonts w:asciiTheme="minorHAnsi" w:hAnsiTheme="minorHAnsi" w:cstheme="minorHAnsi"/>
          <w:b/>
          <w:bCs/>
          <w:color w:val="000000" w:themeColor="text1"/>
          <w:sz w:val="22"/>
          <w:szCs w:val="22"/>
        </w:rPr>
        <w:t> </w:t>
      </w:r>
      <w:r w:rsidRPr="002002A2">
        <w:rPr>
          <w:rStyle w:val="Strong"/>
          <w:rFonts w:asciiTheme="minorHAnsi" w:hAnsiTheme="minorHAnsi" w:cstheme="minorHAnsi"/>
          <w:b w:val="0"/>
          <w:bCs w:val="0"/>
          <w:color w:val="000000" w:themeColor="text1"/>
          <w:sz w:val="22"/>
          <w:szCs w:val="22"/>
        </w:rPr>
        <w:t>loss of employment land</w:t>
      </w:r>
      <w:r w:rsidRPr="002002A2">
        <w:rPr>
          <w:rFonts w:asciiTheme="minorHAnsi" w:hAnsiTheme="minorHAnsi" w:cstheme="minorHAnsi"/>
          <w:b/>
          <w:bCs/>
          <w:color w:val="000000" w:themeColor="text1"/>
          <w:sz w:val="22"/>
          <w:szCs w:val="22"/>
        </w:rPr>
        <w:t xml:space="preserve">, </w:t>
      </w:r>
      <w:r w:rsidRPr="002002A2">
        <w:rPr>
          <w:rFonts w:asciiTheme="minorHAnsi" w:hAnsiTheme="minorHAnsi" w:cstheme="minorHAnsi"/>
          <w:color w:val="000000" w:themeColor="text1"/>
          <w:sz w:val="22"/>
          <w:szCs w:val="22"/>
        </w:rPr>
        <w:t>and</w:t>
      </w:r>
      <w:r w:rsidRPr="002002A2">
        <w:rPr>
          <w:rStyle w:val="apple-converted-space"/>
          <w:rFonts w:asciiTheme="minorHAnsi" w:hAnsiTheme="minorHAnsi" w:cstheme="minorHAnsi"/>
          <w:b/>
          <w:bCs/>
          <w:color w:val="000000" w:themeColor="text1"/>
          <w:sz w:val="22"/>
          <w:szCs w:val="22"/>
        </w:rPr>
        <w:t> </w:t>
      </w:r>
      <w:r w:rsidRPr="002002A2">
        <w:rPr>
          <w:rStyle w:val="Strong"/>
          <w:rFonts w:asciiTheme="minorHAnsi" w:hAnsiTheme="minorHAnsi" w:cstheme="minorHAnsi"/>
          <w:b w:val="0"/>
          <w:bCs w:val="0"/>
          <w:color w:val="000000" w:themeColor="text1"/>
          <w:sz w:val="22"/>
          <w:szCs w:val="22"/>
        </w:rPr>
        <w:t>flood risk</w:t>
      </w:r>
      <w:r w:rsidRPr="002002A2">
        <w:rPr>
          <w:rFonts w:asciiTheme="minorHAnsi" w:hAnsiTheme="minorHAnsi" w:cstheme="minorHAnsi"/>
          <w:b/>
          <w:bCs/>
          <w:color w:val="000000" w:themeColor="text1"/>
          <w:sz w:val="22"/>
          <w:szCs w:val="22"/>
        </w:rPr>
        <w:t>.</w:t>
      </w:r>
    </w:p>
    <w:p w14:paraId="727E1C0A" w14:textId="77777777" w:rsidR="00F84BA8" w:rsidRPr="00F84BA8" w:rsidRDefault="00F84BA8" w:rsidP="00F84BA8"/>
    <w:p w14:paraId="50B88007" w14:textId="40857A12" w:rsidR="00AB2391" w:rsidRPr="002002A2" w:rsidRDefault="00AB2391" w:rsidP="002002A2">
      <w:pPr>
        <w:pStyle w:val="Heading2"/>
        <w:numPr>
          <w:ilvl w:val="1"/>
          <w:numId w:val="31"/>
        </w:numPr>
        <w:spacing w:line="360" w:lineRule="auto"/>
        <w:ind w:left="540" w:hanging="540"/>
        <w:jc w:val="both"/>
        <w:rPr>
          <w:rFonts w:asciiTheme="minorHAnsi" w:hAnsiTheme="minorHAnsi" w:cstheme="minorHAnsi"/>
          <w:color w:val="000000" w:themeColor="text1"/>
          <w:sz w:val="22"/>
          <w:szCs w:val="22"/>
        </w:rPr>
      </w:pPr>
      <w:r w:rsidRPr="002002A2">
        <w:rPr>
          <w:rFonts w:asciiTheme="minorHAnsi" w:hAnsiTheme="minorHAnsi" w:cstheme="minorHAnsi"/>
          <w:color w:val="000000" w:themeColor="text1"/>
          <w:sz w:val="22"/>
          <w:szCs w:val="22"/>
        </w:rPr>
        <w:t>This application</w:t>
      </w:r>
      <w:r w:rsidRPr="002002A2">
        <w:rPr>
          <w:rStyle w:val="apple-converted-space"/>
          <w:rFonts w:asciiTheme="minorHAnsi" w:hAnsiTheme="minorHAnsi" w:cstheme="minorHAnsi"/>
          <w:color w:val="000000" w:themeColor="text1"/>
          <w:sz w:val="22"/>
          <w:szCs w:val="22"/>
        </w:rPr>
        <w:t> </w:t>
      </w:r>
      <w:r w:rsidRPr="002002A2">
        <w:rPr>
          <w:rStyle w:val="Strong"/>
          <w:rFonts w:asciiTheme="minorHAnsi" w:hAnsiTheme="minorHAnsi" w:cstheme="minorHAnsi"/>
          <w:b w:val="0"/>
          <w:bCs w:val="0"/>
          <w:color w:val="000000" w:themeColor="text1"/>
          <w:sz w:val="22"/>
          <w:szCs w:val="22"/>
        </w:rPr>
        <w:t>does not propose demolition</w:t>
      </w:r>
      <w:r w:rsidRPr="002002A2">
        <w:rPr>
          <w:rFonts w:asciiTheme="minorHAnsi" w:hAnsiTheme="minorHAnsi" w:cstheme="minorHAnsi"/>
          <w:color w:val="000000" w:themeColor="text1"/>
          <w:sz w:val="22"/>
          <w:szCs w:val="22"/>
        </w:rPr>
        <w:t>. Instead, it retains and repurposes the existing building—respecting the historic fabric and embedded carbon. This approach is consistent with the NPPF (paras 203–209) and Core Policy 58, which promote the conservation and enhancement of heritage assets and support viable reuse.</w:t>
      </w:r>
    </w:p>
    <w:p w14:paraId="359FD918" w14:textId="77777777" w:rsidR="00045F7D" w:rsidRPr="00513A2C" w:rsidRDefault="00045F7D" w:rsidP="00A80A74">
      <w:pPr>
        <w:pStyle w:val="ListParagraph"/>
        <w:spacing w:line="360" w:lineRule="auto"/>
        <w:ind w:left="1080"/>
        <w:jc w:val="both"/>
        <w:rPr>
          <w:rFonts w:cstheme="minorHAnsi"/>
          <w:color w:val="000000" w:themeColor="text1"/>
        </w:rPr>
      </w:pPr>
    </w:p>
    <w:p w14:paraId="165F8511" w14:textId="05DD907F" w:rsidR="00045F7D" w:rsidRDefault="0012351B" w:rsidP="006646A8">
      <w:pPr>
        <w:pStyle w:val="Heading1"/>
        <w:numPr>
          <w:ilvl w:val="0"/>
          <w:numId w:val="20"/>
        </w:numPr>
        <w:jc w:val="both"/>
      </w:pPr>
      <w:r w:rsidRPr="00DF7120">
        <w:t xml:space="preserve">Development Proposals </w:t>
      </w:r>
    </w:p>
    <w:p w14:paraId="38A6BDCD" w14:textId="77777777" w:rsidR="002002A2" w:rsidRPr="002002A2" w:rsidRDefault="002002A2" w:rsidP="002002A2"/>
    <w:p w14:paraId="05C2DFDD" w14:textId="77777777" w:rsidR="00B90F49" w:rsidRDefault="00045F7D" w:rsidP="00B90F49">
      <w:pPr>
        <w:pStyle w:val="ListParagraph"/>
        <w:numPr>
          <w:ilvl w:val="0"/>
          <w:numId w:val="25"/>
        </w:numPr>
        <w:spacing w:line="360" w:lineRule="auto"/>
        <w:ind w:left="540" w:hanging="540"/>
        <w:jc w:val="both"/>
        <w:rPr>
          <w:rFonts w:cstheme="minorHAnsi"/>
        </w:rPr>
      </w:pPr>
      <w:r w:rsidRPr="00B90F49">
        <w:rPr>
          <w:rFonts w:cstheme="minorHAnsi"/>
        </w:rPr>
        <w:t>The application proposes the </w:t>
      </w:r>
      <w:r w:rsidR="00513A2C" w:rsidRPr="00B90F49">
        <w:rPr>
          <w:rFonts w:cstheme="minorHAnsi"/>
        </w:rPr>
        <w:t xml:space="preserve">sensitive </w:t>
      </w:r>
      <w:r w:rsidRPr="00B90F49">
        <w:rPr>
          <w:rFonts w:cstheme="minorHAnsi"/>
        </w:rPr>
        <w:t>conversion of the existing building, retaining the structure and architectural form, to deliver a mixed-use development</w:t>
      </w:r>
      <w:r w:rsidR="00513A2C" w:rsidRPr="00B90F49">
        <w:rPr>
          <w:rFonts w:cstheme="minorHAnsi"/>
        </w:rPr>
        <w:t xml:space="preserve"> to provide</w:t>
      </w:r>
      <w:r w:rsidRPr="00B90F49">
        <w:rPr>
          <w:rFonts w:cstheme="minorHAnsi"/>
        </w:rPr>
        <w:t>:</w:t>
      </w:r>
    </w:p>
    <w:p w14:paraId="0FFCF18C" w14:textId="77777777" w:rsidR="00B90F49" w:rsidRDefault="00B90F49" w:rsidP="00B90F49">
      <w:pPr>
        <w:pStyle w:val="ListParagraph"/>
        <w:spacing w:line="360" w:lineRule="auto"/>
        <w:ind w:left="540"/>
        <w:jc w:val="both"/>
        <w:rPr>
          <w:rFonts w:cstheme="minorHAnsi"/>
        </w:rPr>
      </w:pPr>
    </w:p>
    <w:p w14:paraId="39FF620A" w14:textId="77777777" w:rsidR="00B90F49" w:rsidRPr="00045F7D" w:rsidRDefault="00B90F49" w:rsidP="002002A2">
      <w:pPr>
        <w:pStyle w:val="ListParagraph"/>
        <w:numPr>
          <w:ilvl w:val="0"/>
          <w:numId w:val="10"/>
        </w:numPr>
        <w:tabs>
          <w:tab w:val="clear" w:pos="720"/>
          <w:tab w:val="num" w:pos="1710"/>
        </w:tabs>
        <w:spacing w:line="360" w:lineRule="auto"/>
        <w:ind w:left="1080"/>
        <w:jc w:val="both"/>
        <w:rPr>
          <w:rFonts w:cstheme="minorHAnsi"/>
        </w:rPr>
      </w:pPr>
      <w:r w:rsidRPr="00045F7D">
        <w:rPr>
          <w:rFonts w:cstheme="minorHAnsi"/>
        </w:rPr>
        <w:t>Ground Floor: </w:t>
      </w:r>
      <w:r w:rsidRPr="00B90F49">
        <w:rPr>
          <w:rFonts w:cstheme="minorHAnsi"/>
        </w:rPr>
        <w:t>Retail showroom (</w:t>
      </w:r>
      <w:r w:rsidRPr="00045F7D">
        <w:rPr>
          <w:rFonts w:cstheme="minorHAnsi"/>
        </w:rPr>
        <w:t>Use Class E) – 307.35 sqm</w:t>
      </w:r>
    </w:p>
    <w:p w14:paraId="1560DCEC" w14:textId="77777777" w:rsidR="00B90F49" w:rsidRDefault="00B90F49" w:rsidP="002002A2">
      <w:pPr>
        <w:pStyle w:val="ListParagraph"/>
        <w:numPr>
          <w:ilvl w:val="0"/>
          <w:numId w:val="10"/>
        </w:numPr>
        <w:tabs>
          <w:tab w:val="clear" w:pos="720"/>
          <w:tab w:val="num" w:pos="1710"/>
        </w:tabs>
        <w:spacing w:line="360" w:lineRule="auto"/>
        <w:ind w:left="1080"/>
        <w:jc w:val="both"/>
        <w:rPr>
          <w:rFonts w:cstheme="minorHAnsi"/>
        </w:rPr>
      </w:pPr>
      <w:r>
        <w:rPr>
          <w:rFonts w:cstheme="minorHAnsi"/>
        </w:rPr>
        <w:t>1</w:t>
      </w:r>
      <w:r w:rsidRPr="00513A2C">
        <w:rPr>
          <w:rFonts w:cstheme="minorHAnsi"/>
          <w:vertAlign w:val="superscript"/>
        </w:rPr>
        <w:t>st</w:t>
      </w:r>
      <w:r>
        <w:rPr>
          <w:rFonts w:cstheme="minorHAnsi"/>
        </w:rPr>
        <w:t xml:space="preserve"> </w:t>
      </w:r>
      <w:r w:rsidRPr="00045F7D">
        <w:rPr>
          <w:rFonts w:cstheme="minorHAnsi"/>
        </w:rPr>
        <w:t>Floor: </w:t>
      </w:r>
    </w:p>
    <w:p w14:paraId="4008018E" w14:textId="77777777" w:rsidR="00B90F49" w:rsidRDefault="00B90F49" w:rsidP="002002A2">
      <w:pPr>
        <w:pStyle w:val="ListParagraph"/>
        <w:numPr>
          <w:ilvl w:val="0"/>
          <w:numId w:val="26"/>
        </w:numPr>
        <w:tabs>
          <w:tab w:val="num" w:pos="1710"/>
        </w:tabs>
        <w:spacing w:line="360" w:lineRule="auto"/>
        <w:ind w:left="1530"/>
        <w:jc w:val="both"/>
        <w:rPr>
          <w:rFonts w:cstheme="minorHAnsi"/>
        </w:rPr>
      </w:pPr>
      <w:r w:rsidRPr="00045F7D">
        <w:rPr>
          <w:rFonts w:cstheme="minorHAnsi"/>
        </w:rPr>
        <w:t>Office use (Use Class E)</w:t>
      </w:r>
      <w:r>
        <w:rPr>
          <w:rFonts w:cstheme="minorHAnsi"/>
        </w:rPr>
        <w:t>- 429.35 sqm</w:t>
      </w:r>
      <w:r w:rsidRPr="00045F7D">
        <w:rPr>
          <w:rFonts w:cstheme="minorHAnsi"/>
        </w:rPr>
        <w:t xml:space="preserve">, </w:t>
      </w:r>
    </w:p>
    <w:p w14:paraId="0E308ACB" w14:textId="77777777" w:rsidR="00B90F49" w:rsidRDefault="00B90F49" w:rsidP="002002A2">
      <w:pPr>
        <w:pStyle w:val="ListParagraph"/>
        <w:numPr>
          <w:ilvl w:val="0"/>
          <w:numId w:val="26"/>
        </w:numPr>
        <w:tabs>
          <w:tab w:val="num" w:pos="1710"/>
        </w:tabs>
        <w:spacing w:line="360" w:lineRule="auto"/>
        <w:ind w:left="1530"/>
        <w:jc w:val="both"/>
        <w:rPr>
          <w:rFonts w:cstheme="minorHAnsi"/>
        </w:rPr>
      </w:pPr>
      <w:r w:rsidRPr="00045F7D">
        <w:rPr>
          <w:rFonts w:cstheme="minorHAnsi"/>
        </w:rPr>
        <w:t>bin and cycle storage</w:t>
      </w:r>
      <w:r>
        <w:rPr>
          <w:rFonts w:cstheme="minorHAnsi"/>
        </w:rPr>
        <w:t xml:space="preserve"> -29.96 sqm (for both commercial and residential users)  </w:t>
      </w:r>
    </w:p>
    <w:p w14:paraId="774937ED" w14:textId="77777777" w:rsidR="00B90F49" w:rsidRPr="00045F7D" w:rsidRDefault="00B90F49" w:rsidP="002002A2">
      <w:pPr>
        <w:pStyle w:val="ListParagraph"/>
        <w:numPr>
          <w:ilvl w:val="0"/>
          <w:numId w:val="26"/>
        </w:numPr>
        <w:tabs>
          <w:tab w:val="num" w:pos="1710"/>
        </w:tabs>
        <w:spacing w:line="360" w:lineRule="auto"/>
        <w:ind w:left="1530"/>
        <w:jc w:val="both"/>
        <w:rPr>
          <w:rFonts w:cstheme="minorHAnsi"/>
        </w:rPr>
      </w:pPr>
      <w:r>
        <w:rPr>
          <w:rFonts w:cstheme="minorHAnsi"/>
        </w:rPr>
        <w:t>residential entrance area- (Use Class C3) 19.60sqm</w:t>
      </w:r>
    </w:p>
    <w:p w14:paraId="4EF3896A" w14:textId="77777777" w:rsidR="00B90F49" w:rsidRPr="00045F7D" w:rsidRDefault="00B90F49" w:rsidP="002002A2">
      <w:pPr>
        <w:pStyle w:val="ListParagraph"/>
        <w:numPr>
          <w:ilvl w:val="0"/>
          <w:numId w:val="10"/>
        </w:numPr>
        <w:tabs>
          <w:tab w:val="clear" w:pos="720"/>
          <w:tab w:val="num" w:pos="1710"/>
        </w:tabs>
        <w:spacing w:line="360" w:lineRule="auto"/>
        <w:ind w:left="1080"/>
        <w:jc w:val="both"/>
        <w:rPr>
          <w:rFonts w:cstheme="minorHAnsi"/>
        </w:rPr>
      </w:pPr>
      <w:r>
        <w:rPr>
          <w:rFonts w:cstheme="minorHAnsi"/>
        </w:rPr>
        <w:t>Second</w:t>
      </w:r>
      <w:r w:rsidRPr="00045F7D">
        <w:rPr>
          <w:rFonts w:cstheme="minorHAnsi"/>
        </w:rPr>
        <w:t xml:space="preserve"> Floor: Two new residential apartments </w:t>
      </w:r>
      <w:r>
        <w:rPr>
          <w:rFonts w:cstheme="minorHAnsi"/>
        </w:rPr>
        <w:t xml:space="preserve">– 154.49 sqm </w:t>
      </w:r>
      <w:r w:rsidRPr="00045F7D">
        <w:rPr>
          <w:rFonts w:cstheme="minorHAnsi"/>
        </w:rPr>
        <w:t>(Use Class C3)</w:t>
      </w:r>
    </w:p>
    <w:p w14:paraId="5C0EAC93" w14:textId="6D9F8A17" w:rsidR="00B90F49" w:rsidRPr="00B90F49" w:rsidRDefault="00B90F49" w:rsidP="002002A2">
      <w:pPr>
        <w:pStyle w:val="ListParagraph"/>
        <w:numPr>
          <w:ilvl w:val="0"/>
          <w:numId w:val="10"/>
        </w:numPr>
        <w:tabs>
          <w:tab w:val="clear" w:pos="720"/>
          <w:tab w:val="num" w:pos="1710"/>
        </w:tabs>
        <w:spacing w:line="360" w:lineRule="auto"/>
        <w:ind w:left="1080"/>
        <w:jc w:val="both"/>
        <w:rPr>
          <w:rFonts w:cstheme="minorHAnsi"/>
        </w:rPr>
      </w:pPr>
      <w:r>
        <w:rPr>
          <w:rFonts w:cstheme="minorHAnsi"/>
        </w:rPr>
        <w:t>Third</w:t>
      </w:r>
      <w:r w:rsidRPr="00045F7D">
        <w:rPr>
          <w:rFonts w:cstheme="minorHAnsi"/>
        </w:rPr>
        <w:t xml:space="preserve"> Floor: Existing penthouse apartment (Use Class C3) retained</w:t>
      </w:r>
    </w:p>
    <w:p w14:paraId="1042E8D5" w14:textId="77777777" w:rsidR="00B90F49" w:rsidRDefault="00B90F49" w:rsidP="00B90F49">
      <w:pPr>
        <w:pStyle w:val="ListParagraph"/>
        <w:spacing w:line="360" w:lineRule="auto"/>
        <w:ind w:left="540"/>
        <w:jc w:val="both"/>
        <w:rPr>
          <w:rFonts w:cstheme="minorHAnsi"/>
        </w:rPr>
      </w:pPr>
    </w:p>
    <w:p w14:paraId="24507CF2" w14:textId="77777777" w:rsidR="00B90F49" w:rsidRDefault="00045F7D" w:rsidP="00B90F49">
      <w:pPr>
        <w:pStyle w:val="ListParagraph"/>
        <w:numPr>
          <w:ilvl w:val="0"/>
          <w:numId w:val="25"/>
        </w:numPr>
        <w:spacing w:line="360" w:lineRule="auto"/>
        <w:ind w:left="540" w:hanging="540"/>
        <w:jc w:val="both"/>
        <w:rPr>
          <w:rFonts w:cstheme="minorHAnsi"/>
        </w:rPr>
      </w:pPr>
      <w:r w:rsidRPr="00B90F49">
        <w:rPr>
          <w:rFonts w:cstheme="minorHAnsi"/>
        </w:rPr>
        <w:t>This scheme delivers high-quality, adaptable space for employment and residential use, while preserving the building's character and reducing environmental impact.</w:t>
      </w:r>
    </w:p>
    <w:p w14:paraId="358EAB02" w14:textId="77777777" w:rsidR="00B90F49" w:rsidRDefault="00B90F49" w:rsidP="00B90F49">
      <w:pPr>
        <w:pStyle w:val="ListParagraph"/>
        <w:spacing w:line="360" w:lineRule="auto"/>
        <w:ind w:left="540"/>
        <w:jc w:val="both"/>
        <w:rPr>
          <w:rFonts w:cstheme="minorHAnsi"/>
        </w:rPr>
      </w:pPr>
    </w:p>
    <w:p w14:paraId="425CB74E" w14:textId="33F57572" w:rsidR="00F3749B" w:rsidRDefault="003A6DDB" w:rsidP="00B90F49">
      <w:pPr>
        <w:pStyle w:val="ListParagraph"/>
        <w:numPr>
          <w:ilvl w:val="0"/>
          <w:numId w:val="25"/>
        </w:numPr>
        <w:spacing w:line="360" w:lineRule="auto"/>
        <w:ind w:left="540" w:hanging="540"/>
        <w:jc w:val="both"/>
        <w:rPr>
          <w:rFonts w:cstheme="minorHAnsi"/>
        </w:rPr>
      </w:pPr>
      <w:r w:rsidRPr="00B90F49">
        <w:rPr>
          <w:rFonts w:cstheme="minorHAnsi"/>
        </w:rPr>
        <w:t xml:space="preserve">The external areas will be retained for car parking and will </w:t>
      </w:r>
      <w:r w:rsidR="005237CA" w:rsidRPr="00B90F49">
        <w:rPr>
          <w:rFonts w:cstheme="minorHAnsi"/>
        </w:rPr>
        <w:t>provide a total of</w:t>
      </w:r>
      <w:r w:rsidRPr="00B90F49">
        <w:rPr>
          <w:rFonts w:cstheme="minorHAnsi"/>
        </w:rPr>
        <w:t xml:space="preserve"> </w:t>
      </w:r>
      <w:r w:rsidR="005237CA" w:rsidRPr="00B90F49">
        <w:rPr>
          <w:rFonts w:cstheme="minorHAnsi"/>
        </w:rPr>
        <w:t xml:space="preserve">11 car parking spaces together with a new vehicular egress to </w:t>
      </w:r>
      <w:r w:rsidR="00BA564D" w:rsidRPr="00B90F49">
        <w:rPr>
          <w:rFonts w:cstheme="minorHAnsi"/>
        </w:rPr>
        <w:t>Wilton Road</w:t>
      </w:r>
      <w:r w:rsidR="005237CA" w:rsidRPr="00B90F49">
        <w:rPr>
          <w:rFonts w:cstheme="minorHAnsi"/>
        </w:rPr>
        <w:t xml:space="preserve">. </w:t>
      </w:r>
      <w:r w:rsidRPr="00B90F49">
        <w:rPr>
          <w:rFonts w:cstheme="minorHAnsi"/>
        </w:rPr>
        <w:t xml:space="preserve"> </w:t>
      </w:r>
    </w:p>
    <w:p w14:paraId="41067D8C" w14:textId="77777777" w:rsidR="00F84BA8" w:rsidRPr="00F84BA8" w:rsidRDefault="00F84BA8" w:rsidP="00F84BA8">
      <w:pPr>
        <w:pStyle w:val="ListParagraph"/>
        <w:rPr>
          <w:rFonts w:cstheme="minorHAnsi"/>
        </w:rPr>
      </w:pPr>
    </w:p>
    <w:p w14:paraId="262A54DE" w14:textId="77777777" w:rsidR="00F84BA8" w:rsidRDefault="00F84BA8" w:rsidP="00F84BA8">
      <w:pPr>
        <w:pStyle w:val="ListParagraph"/>
        <w:spacing w:line="360" w:lineRule="auto"/>
        <w:ind w:left="540"/>
        <w:jc w:val="both"/>
        <w:rPr>
          <w:rFonts w:cstheme="minorHAnsi"/>
        </w:rPr>
      </w:pPr>
    </w:p>
    <w:p w14:paraId="481DC0EF" w14:textId="77777777" w:rsidR="00F84BA8" w:rsidRDefault="00F84BA8" w:rsidP="00F84BA8">
      <w:pPr>
        <w:pStyle w:val="ListParagraph"/>
        <w:spacing w:line="360" w:lineRule="auto"/>
        <w:ind w:left="540"/>
        <w:jc w:val="both"/>
        <w:rPr>
          <w:rFonts w:cstheme="minorHAnsi"/>
        </w:rPr>
      </w:pPr>
    </w:p>
    <w:p w14:paraId="0D2E5649" w14:textId="77777777" w:rsidR="00F84BA8" w:rsidRDefault="00F84BA8" w:rsidP="00F84BA8">
      <w:pPr>
        <w:pStyle w:val="ListParagraph"/>
        <w:spacing w:line="360" w:lineRule="auto"/>
        <w:ind w:left="540"/>
        <w:jc w:val="both"/>
        <w:rPr>
          <w:rFonts w:cstheme="minorHAnsi"/>
        </w:rPr>
      </w:pPr>
    </w:p>
    <w:p w14:paraId="2C793538" w14:textId="77777777" w:rsidR="00F84BA8" w:rsidRDefault="00F84BA8" w:rsidP="00F84BA8">
      <w:pPr>
        <w:pStyle w:val="ListParagraph"/>
        <w:spacing w:line="360" w:lineRule="auto"/>
        <w:ind w:left="540"/>
        <w:jc w:val="both"/>
        <w:rPr>
          <w:rFonts w:cstheme="minorHAnsi"/>
        </w:rPr>
      </w:pPr>
    </w:p>
    <w:p w14:paraId="06B354A5" w14:textId="77777777" w:rsidR="00F84BA8" w:rsidRDefault="00F84BA8" w:rsidP="00F84BA8">
      <w:pPr>
        <w:pStyle w:val="ListParagraph"/>
        <w:spacing w:line="360" w:lineRule="auto"/>
        <w:ind w:left="540"/>
        <w:jc w:val="both"/>
        <w:rPr>
          <w:rFonts w:cstheme="minorHAnsi"/>
        </w:rPr>
      </w:pPr>
    </w:p>
    <w:p w14:paraId="59444C96" w14:textId="77777777" w:rsidR="00F84BA8" w:rsidRDefault="00F84BA8" w:rsidP="00F84BA8">
      <w:pPr>
        <w:pStyle w:val="ListParagraph"/>
        <w:spacing w:line="360" w:lineRule="auto"/>
        <w:ind w:left="540"/>
        <w:jc w:val="both"/>
        <w:rPr>
          <w:rFonts w:cstheme="minorHAnsi"/>
        </w:rPr>
      </w:pPr>
    </w:p>
    <w:p w14:paraId="6D2852C8" w14:textId="77777777" w:rsidR="00F84BA8" w:rsidRPr="00B90F49" w:rsidRDefault="00F84BA8" w:rsidP="00F84BA8">
      <w:pPr>
        <w:pStyle w:val="ListParagraph"/>
        <w:spacing w:line="360" w:lineRule="auto"/>
        <w:ind w:left="540"/>
        <w:jc w:val="both"/>
        <w:rPr>
          <w:rFonts w:cstheme="minorHAnsi"/>
        </w:rPr>
      </w:pPr>
    </w:p>
    <w:p w14:paraId="781AF802" w14:textId="3D86437C" w:rsidR="00F84BA8" w:rsidRDefault="00E646BE" w:rsidP="00F84BA8">
      <w:pPr>
        <w:pStyle w:val="Heading1"/>
        <w:numPr>
          <w:ilvl w:val="0"/>
          <w:numId w:val="20"/>
        </w:numPr>
        <w:jc w:val="both"/>
      </w:pPr>
      <w:r w:rsidRPr="00DF7120">
        <w:t>Planning Assessment</w:t>
      </w:r>
    </w:p>
    <w:p w14:paraId="0A2E6E62" w14:textId="77777777" w:rsidR="00F84BA8" w:rsidRPr="00F84BA8" w:rsidRDefault="00F84BA8" w:rsidP="00F84BA8"/>
    <w:p w14:paraId="54F20189" w14:textId="7B30B290" w:rsidR="00F3749B" w:rsidRDefault="003B6B9D" w:rsidP="00A80A74">
      <w:pPr>
        <w:pStyle w:val="Heading2"/>
        <w:numPr>
          <w:ilvl w:val="1"/>
          <w:numId w:val="20"/>
        </w:numPr>
        <w:spacing w:line="360" w:lineRule="auto"/>
        <w:jc w:val="both"/>
        <w:rPr>
          <w:rFonts w:asciiTheme="minorHAnsi" w:hAnsiTheme="minorHAnsi" w:cstheme="minorHAnsi"/>
          <w:color w:val="000000" w:themeColor="text1"/>
          <w:sz w:val="22"/>
          <w:szCs w:val="22"/>
        </w:rPr>
      </w:pPr>
      <w:r w:rsidRPr="006403B0">
        <w:rPr>
          <w:rFonts w:asciiTheme="minorHAnsi" w:hAnsiTheme="minorHAnsi" w:cstheme="minorHAnsi"/>
          <w:color w:val="000000" w:themeColor="text1"/>
          <w:sz w:val="22"/>
          <w:szCs w:val="22"/>
        </w:rPr>
        <w:t>The site lies within the defined settlement boundary of Salisbury (Policy H8) and is considered acceptable for development in principle, subject to compliance with other policies.</w:t>
      </w:r>
      <w:r w:rsidR="00F3749B">
        <w:rPr>
          <w:rFonts w:asciiTheme="minorHAnsi" w:hAnsiTheme="minorHAnsi" w:cstheme="minorHAnsi"/>
          <w:color w:val="000000" w:themeColor="text1"/>
          <w:sz w:val="22"/>
          <w:szCs w:val="22"/>
        </w:rPr>
        <w:t xml:space="preserve"> </w:t>
      </w:r>
      <w:r w:rsidR="00B74D82" w:rsidRPr="00F3749B">
        <w:rPr>
          <w:rFonts w:asciiTheme="minorHAnsi" w:hAnsiTheme="minorHAnsi" w:cstheme="minorHAnsi"/>
          <w:color w:val="000000" w:themeColor="text1"/>
          <w:sz w:val="22"/>
          <w:szCs w:val="22"/>
        </w:rPr>
        <w:t>The proposals r</w:t>
      </w:r>
      <w:r w:rsidR="006544A5" w:rsidRPr="00F3749B">
        <w:rPr>
          <w:rFonts w:asciiTheme="minorHAnsi" w:hAnsiTheme="minorHAnsi" w:cstheme="minorHAnsi"/>
          <w:color w:val="000000" w:themeColor="text1"/>
          <w:sz w:val="22"/>
          <w:szCs w:val="22"/>
        </w:rPr>
        <w:t>espon</w:t>
      </w:r>
      <w:r w:rsidR="00B74D82" w:rsidRPr="00F3749B">
        <w:rPr>
          <w:rFonts w:asciiTheme="minorHAnsi" w:hAnsiTheme="minorHAnsi" w:cstheme="minorHAnsi"/>
          <w:color w:val="000000" w:themeColor="text1"/>
          <w:sz w:val="22"/>
          <w:szCs w:val="22"/>
        </w:rPr>
        <w:t>d</w:t>
      </w:r>
      <w:r w:rsidR="006544A5" w:rsidRPr="00F3749B">
        <w:rPr>
          <w:rFonts w:asciiTheme="minorHAnsi" w:hAnsiTheme="minorHAnsi" w:cstheme="minorHAnsi"/>
          <w:color w:val="000000" w:themeColor="text1"/>
          <w:sz w:val="22"/>
          <w:szCs w:val="22"/>
        </w:rPr>
        <w:t xml:space="preserve"> to </w:t>
      </w:r>
      <w:r w:rsidR="00B74D82" w:rsidRPr="00F3749B">
        <w:rPr>
          <w:rFonts w:asciiTheme="minorHAnsi" w:hAnsiTheme="minorHAnsi" w:cstheme="minorHAnsi"/>
          <w:color w:val="000000" w:themeColor="text1"/>
          <w:sz w:val="22"/>
          <w:szCs w:val="22"/>
        </w:rPr>
        <w:t>k</w:t>
      </w:r>
      <w:r w:rsidR="006544A5" w:rsidRPr="00F3749B">
        <w:rPr>
          <w:rFonts w:asciiTheme="minorHAnsi" w:hAnsiTheme="minorHAnsi" w:cstheme="minorHAnsi"/>
          <w:color w:val="000000" w:themeColor="text1"/>
          <w:sz w:val="22"/>
          <w:szCs w:val="22"/>
        </w:rPr>
        <w:t>ey Planning Considerations</w:t>
      </w:r>
      <w:r w:rsidR="00B74D82" w:rsidRPr="00F3749B">
        <w:rPr>
          <w:rFonts w:asciiTheme="minorHAnsi" w:hAnsiTheme="minorHAnsi" w:cstheme="minorHAnsi"/>
          <w:color w:val="000000" w:themeColor="text1"/>
          <w:sz w:val="22"/>
          <w:szCs w:val="22"/>
        </w:rPr>
        <w:t xml:space="preserve"> highlighted in the pre-application process particularly in respect of retention of </w:t>
      </w:r>
      <w:r w:rsidR="00C85097" w:rsidRPr="00F3749B">
        <w:rPr>
          <w:rFonts w:asciiTheme="minorHAnsi" w:hAnsiTheme="minorHAnsi" w:cstheme="minorHAnsi"/>
          <w:color w:val="000000" w:themeColor="text1"/>
          <w:sz w:val="22"/>
          <w:szCs w:val="22"/>
        </w:rPr>
        <w:t>the existing building</w:t>
      </w:r>
      <w:r w:rsidR="00B74D82" w:rsidRPr="00F3749B">
        <w:rPr>
          <w:rFonts w:asciiTheme="minorHAnsi" w:hAnsiTheme="minorHAnsi" w:cstheme="minorHAnsi"/>
          <w:color w:val="000000" w:themeColor="text1"/>
          <w:sz w:val="22"/>
          <w:szCs w:val="22"/>
        </w:rPr>
        <w:t>, importance of non- designated heritage assets, flood risk and drainage, sustainability and environmental considerations, design and highways and parking.  The following section outline</w:t>
      </w:r>
      <w:r w:rsidR="00D96105" w:rsidRPr="00F3749B">
        <w:rPr>
          <w:rFonts w:asciiTheme="minorHAnsi" w:hAnsiTheme="minorHAnsi" w:cstheme="minorHAnsi"/>
          <w:color w:val="000000" w:themeColor="text1"/>
          <w:sz w:val="22"/>
          <w:szCs w:val="22"/>
        </w:rPr>
        <w:t>s</w:t>
      </w:r>
      <w:r w:rsidR="00B74D82" w:rsidRPr="00F3749B">
        <w:rPr>
          <w:rFonts w:asciiTheme="minorHAnsi" w:hAnsiTheme="minorHAnsi" w:cstheme="minorHAnsi"/>
          <w:color w:val="000000" w:themeColor="text1"/>
          <w:sz w:val="22"/>
          <w:szCs w:val="22"/>
        </w:rPr>
        <w:t xml:space="preserve"> the response in respect of each </w:t>
      </w:r>
      <w:r w:rsidR="00D96105" w:rsidRPr="00F3749B">
        <w:rPr>
          <w:rFonts w:asciiTheme="minorHAnsi" w:hAnsiTheme="minorHAnsi" w:cstheme="minorHAnsi"/>
          <w:color w:val="000000" w:themeColor="text1"/>
          <w:sz w:val="22"/>
          <w:szCs w:val="22"/>
        </w:rPr>
        <w:t>policy</w:t>
      </w:r>
      <w:r w:rsidR="00B74D82" w:rsidRPr="00F3749B">
        <w:rPr>
          <w:rFonts w:asciiTheme="minorHAnsi" w:hAnsiTheme="minorHAnsi" w:cstheme="minorHAnsi"/>
          <w:color w:val="000000" w:themeColor="text1"/>
          <w:sz w:val="22"/>
          <w:szCs w:val="22"/>
        </w:rPr>
        <w:t xml:space="preserve"> area.</w:t>
      </w:r>
    </w:p>
    <w:p w14:paraId="10BEBD30" w14:textId="77777777" w:rsidR="002002A2" w:rsidRPr="002002A2" w:rsidRDefault="002002A2" w:rsidP="002002A2"/>
    <w:p w14:paraId="51C9960F" w14:textId="77777777" w:rsidR="000E102A" w:rsidRDefault="00763D72" w:rsidP="000E102A">
      <w:pPr>
        <w:pStyle w:val="Heading2"/>
        <w:numPr>
          <w:ilvl w:val="0"/>
          <w:numId w:val="0"/>
        </w:numPr>
        <w:spacing w:line="360" w:lineRule="auto"/>
        <w:ind w:left="576"/>
        <w:jc w:val="both"/>
        <w:rPr>
          <w:rStyle w:val="Strong"/>
          <w:rFonts w:asciiTheme="minorHAnsi" w:hAnsiTheme="minorHAnsi" w:cstheme="minorHAnsi"/>
          <w:color w:val="000000" w:themeColor="text1"/>
          <w:sz w:val="22"/>
          <w:szCs w:val="22"/>
        </w:rPr>
      </w:pPr>
      <w:r w:rsidRPr="00C746C0">
        <w:rPr>
          <w:rStyle w:val="Strong"/>
          <w:rFonts w:asciiTheme="minorHAnsi" w:hAnsiTheme="minorHAnsi" w:cstheme="minorHAnsi"/>
          <w:color w:val="000000" w:themeColor="text1"/>
          <w:sz w:val="22"/>
          <w:szCs w:val="22"/>
        </w:rPr>
        <w:t>Principle of proposed use</w:t>
      </w:r>
    </w:p>
    <w:p w14:paraId="26007902" w14:textId="77777777" w:rsidR="000E102A" w:rsidRPr="000E102A" w:rsidRDefault="000E102A" w:rsidP="000E102A"/>
    <w:p w14:paraId="6CB2A05A" w14:textId="77777777" w:rsidR="000E102A" w:rsidRDefault="00763D72" w:rsidP="000E102A">
      <w:pPr>
        <w:pStyle w:val="Heading2"/>
        <w:numPr>
          <w:ilvl w:val="1"/>
          <w:numId w:val="20"/>
        </w:numPr>
        <w:spacing w:line="360" w:lineRule="auto"/>
        <w:jc w:val="both"/>
        <w:rPr>
          <w:rFonts w:asciiTheme="minorHAnsi" w:hAnsiTheme="minorHAnsi" w:cstheme="minorHAnsi"/>
          <w:color w:val="000000" w:themeColor="text1"/>
          <w:sz w:val="22"/>
          <w:szCs w:val="22"/>
        </w:rPr>
      </w:pPr>
      <w:r w:rsidRPr="000E102A">
        <w:rPr>
          <w:rFonts w:asciiTheme="minorHAnsi" w:hAnsiTheme="minorHAnsi" w:cstheme="minorHAnsi"/>
          <w:color w:val="000000" w:themeColor="text1"/>
          <w:sz w:val="22"/>
          <w:szCs w:val="22"/>
        </w:rPr>
        <w:t xml:space="preserve">The proposals </w:t>
      </w:r>
      <w:r w:rsidR="00F3749B" w:rsidRPr="000E102A">
        <w:rPr>
          <w:rFonts w:asciiTheme="minorHAnsi" w:hAnsiTheme="minorHAnsi" w:cstheme="minorHAnsi"/>
          <w:color w:val="000000" w:themeColor="text1"/>
          <w:sz w:val="22"/>
          <w:szCs w:val="22"/>
        </w:rPr>
        <w:t>seek</w:t>
      </w:r>
      <w:r w:rsidRPr="000E102A">
        <w:rPr>
          <w:rFonts w:asciiTheme="minorHAnsi" w:hAnsiTheme="minorHAnsi" w:cstheme="minorHAnsi"/>
          <w:color w:val="000000" w:themeColor="text1"/>
          <w:sz w:val="22"/>
          <w:szCs w:val="22"/>
        </w:rPr>
        <w:t xml:space="preserve"> to refurbish and convert the existing antiques centre</w:t>
      </w:r>
      <w:r w:rsidR="003A6DDB" w:rsidRPr="000E102A">
        <w:rPr>
          <w:rFonts w:asciiTheme="minorHAnsi" w:hAnsiTheme="minorHAnsi" w:cstheme="minorHAnsi"/>
          <w:color w:val="000000" w:themeColor="text1"/>
          <w:sz w:val="22"/>
          <w:szCs w:val="22"/>
        </w:rPr>
        <w:t xml:space="preserve"> </w:t>
      </w:r>
      <w:r w:rsidR="00E7204C" w:rsidRPr="000E102A">
        <w:rPr>
          <w:rFonts w:asciiTheme="minorHAnsi" w:hAnsiTheme="minorHAnsi" w:cstheme="minorHAnsi"/>
          <w:color w:val="000000" w:themeColor="text1"/>
          <w:sz w:val="22"/>
          <w:szCs w:val="22"/>
        </w:rPr>
        <w:t xml:space="preserve">to </w:t>
      </w:r>
      <w:r w:rsidR="00B90F49" w:rsidRPr="000E102A">
        <w:rPr>
          <w:rFonts w:asciiTheme="minorHAnsi" w:hAnsiTheme="minorHAnsi" w:cstheme="minorHAnsi"/>
          <w:color w:val="000000" w:themeColor="text1"/>
          <w:sz w:val="22"/>
          <w:szCs w:val="22"/>
        </w:rPr>
        <w:t>provide on</w:t>
      </w:r>
      <w:r w:rsidR="00F3749B" w:rsidRPr="000E102A">
        <w:rPr>
          <w:rFonts w:asciiTheme="minorHAnsi" w:hAnsiTheme="minorHAnsi" w:cstheme="minorHAnsi"/>
          <w:color w:val="000000" w:themeColor="text1"/>
          <w:sz w:val="22"/>
          <w:szCs w:val="22"/>
        </w:rPr>
        <w:t xml:space="preserve"> </w:t>
      </w:r>
      <w:r w:rsidRPr="000E102A">
        <w:rPr>
          <w:rFonts w:asciiTheme="minorHAnsi" w:hAnsiTheme="minorHAnsi" w:cstheme="minorHAnsi"/>
          <w:color w:val="000000" w:themeColor="text1"/>
          <w:sz w:val="22"/>
          <w:szCs w:val="22"/>
        </w:rPr>
        <w:t>ground floor retail</w:t>
      </w:r>
      <w:r w:rsidR="00F3749B" w:rsidRPr="000E102A">
        <w:rPr>
          <w:rFonts w:asciiTheme="minorHAnsi" w:hAnsiTheme="minorHAnsi" w:cstheme="minorHAnsi"/>
          <w:color w:val="000000" w:themeColor="text1"/>
          <w:sz w:val="22"/>
          <w:szCs w:val="22"/>
        </w:rPr>
        <w:t xml:space="preserve"> showroom</w:t>
      </w:r>
      <w:r w:rsidRPr="000E102A">
        <w:rPr>
          <w:rFonts w:asciiTheme="minorHAnsi" w:hAnsiTheme="minorHAnsi" w:cstheme="minorHAnsi"/>
          <w:color w:val="000000" w:themeColor="text1"/>
          <w:sz w:val="22"/>
          <w:szCs w:val="22"/>
        </w:rPr>
        <w:t xml:space="preserve"> (class</w:t>
      </w:r>
      <w:r w:rsidR="00E7204C" w:rsidRPr="000E102A">
        <w:rPr>
          <w:rFonts w:asciiTheme="minorHAnsi" w:hAnsiTheme="minorHAnsi" w:cstheme="minorHAnsi"/>
          <w:color w:val="000000" w:themeColor="text1"/>
          <w:sz w:val="22"/>
          <w:szCs w:val="22"/>
        </w:rPr>
        <w:t xml:space="preserve"> E</w:t>
      </w:r>
      <w:r w:rsidRPr="000E102A">
        <w:rPr>
          <w:rFonts w:asciiTheme="minorHAnsi" w:hAnsiTheme="minorHAnsi" w:cstheme="minorHAnsi"/>
          <w:color w:val="000000" w:themeColor="text1"/>
          <w:sz w:val="22"/>
          <w:szCs w:val="22"/>
        </w:rPr>
        <w:t xml:space="preserve">), </w:t>
      </w:r>
      <w:r w:rsidR="00F3749B" w:rsidRPr="000E102A">
        <w:rPr>
          <w:rFonts w:asciiTheme="minorHAnsi" w:hAnsiTheme="minorHAnsi" w:cstheme="minorHAnsi"/>
          <w:color w:val="000000" w:themeColor="text1"/>
          <w:sz w:val="22"/>
          <w:szCs w:val="22"/>
        </w:rPr>
        <w:t xml:space="preserve">on </w:t>
      </w:r>
      <w:r w:rsidRPr="000E102A">
        <w:rPr>
          <w:rFonts w:asciiTheme="minorHAnsi" w:hAnsiTheme="minorHAnsi" w:cstheme="minorHAnsi"/>
          <w:color w:val="000000" w:themeColor="text1"/>
          <w:sz w:val="22"/>
          <w:szCs w:val="22"/>
        </w:rPr>
        <w:t>first floor office (class</w:t>
      </w:r>
      <w:r w:rsidR="00E7204C" w:rsidRPr="000E102A">
        <w:rPr>
          <w:rFonts w:asciiTheme="minorHAnsi" w:hAnsiTheme="minorHAnsi" w:cstheme="minorHAnsi"/>
          <w:color w:val="000000" w:themeColor="text1"/>
          <w:sz w:val="22"/>
          <w:szCs w:val="22"/>
        </w:rPr>
        <w:t xml:space="preserve"> E</w:t>
      </w:r>
      <w:r w:rsidRPr="000E102A">
        <w:rPr>
          <w:rFonts w:asciiTheme="minorHAnsi" w:hAnsiTheme="minorHAnsi" w:cstheme="minorHAnsi"/>
          <w:color w:val="000000" w:themeColor="text1"/>
          <w:sz w:val="22"/>
          <w:szCs w:val="22"/>
        </w:rPr>
        <w:t xml:space="preserve">) and </w:t>
      </w:r>
      <w:r w:rsidR="00F3749B" w:rsidRPr="000E102A">
        <w:rPr>
          <w:rFonts w:asciiTheme="minorHAnsi" w:hAnsiTheme="minorHAnsi" w:cstheme="minorHAnsi"/>
          <w:color w:val="000000" w:themeColor="text1"/>
          <w:sz w:val="22"/>
          <w:szCs w:val="22"/>
        </w:rPr>
        <w:t xml:space="preserve">on </w:t>
      </w:r>
      <w:r w:rsidR="00C85097" w:rsidRPr="000E102A">
        <w:rPr>
          <w:rFonts w:asciiTheme="minorHAnsi" w:hAnsiTheme="minorHAnsi" w:cstheme="minorHAnsi"/>
          <w:color w:val="000000" w:themeColor="text1"/>
          <w:sz w:val="22"/>
          <w:szCs w:val="22"/>
        </w:rPr>
        <w:t>second floor two residential units (Use class C3). The exi</w:t>
      </w:r>
      <w:r w:rsidR="003A6DDB" w:rsidRPr="000E102A">
        <w:rPr>
          <w:rFonts w:asciiTheme="minorHAnsi" w:hAnsiTheme="minorHAnsi" w:cstheme="minorHAnsi"/>
          <w:color w:val="000000" w:themeColor="text1"/>
          <w:sz w:val="22"/>
          <w:szCs w:val="22"/>
        </w:rPr>
        <w:t>s</w:t>
      </w:r>
      <w:r w:rsidR="00C85097" w:rsidRPr="000E102A">
        <w:rPr>
          <w:rFonts w:asciiTheme="minorHAnsi" w:hAnsiTheme="minorHAnsi" w:cstheme="minorHAnsi"/>
          <w:color w:val="000000" w:themeColor="text1"/>
          <w:sz w:val="22"/>
          <w:szCs w:val="22"/>
        </w:rPr>
        <w:t>ting residential use at third floor is retained as present.</w:t>
      </w:r>
    </w:p>
    <w:p w14:paraId="7A50F867" w14:textId="77777777" w:rsidR="000E102A" w:rsidRPr="000E102A" w:rsidRDefault="000E102A" w:rsidP="000E102A"/>
    <w:p w14:paraId="024A17EC" w14:textId="2B78E797" w:rsidR="000E102A" w:rsidRDefault="0061275B" w:rsidP="000E102A">
      <w:pPr>
        <w:pStyle w:val="Heading2"/>
        <w:numPr>
          <w:ilvl w:val="1"/>
          <w:numId w:val="20"/>
        </w:numPr>
        <w:spacing w:line="360" w:lineRule="auto"/>
        <w:jc w:val="both"/>
        <w:rPr>
          <w:rFonts w:asciiTheme="minorHAnsi" w:hAnsiTheme="minorHAnsi" w:cstheme="minorHAnsi"/>
          <w:color w:val="000000" w:themeColor="text1"/>
          <w:sz w:val="22"/>
          <w:szCs w:val="22"/>
        </w:rPr>
      </w:pPr>
      <w:r w:rsidRPr="000E102A">
        <w:rPr>
          <w:rFonts w:asciiTheme="minorHAnsi" w:hAnsiTheme="minorHAnsi" w:cstheme="minorHAnsi"/>
          <w:color w:val="auto"/>
          <w:sz w:val="22"/>
          <w:szCs w:val="22"/>
        </w:rPr>
        <w:t>Core Pol</w:t>
      </w:r>
      <w:r w:rsidRPr="000E102A">
        <w:rPr>
          <w:rFonts w:asciiTheme="minorHAnsi" w:hAnsiTheme="minorHAnsi" w:cstheme="minorHAnsi"/>
          <w:color w:val="000000" w:themeColor="text1"/>
          <w:sz w:val="22"/>
          <w:szCs w:val="22"/>
        </w:rPr>
        <w:t xml:space="preserve">icy 35 relates to loss of existing B2, B8 and B1 </w:t>
      </w:r>
      <w:r w:rsidR="00B90F49" w:rsidRPr="000E102A">
        <w:rPr>
          <w:rFonts w:asciiTheme="minorHAnsi" w:hAnsiTheme="minorHAnsi" w:cstheme="minorHAnsi"/>
          <w:color w:val="000000" w:themeColor="text1"/>
          <w:sz w:val="22"/>
          <w:szCs w:val="22"/>
        </w:rPr>
        <w:t>(now</w:t>
      </w:r>
      <w:r w:rsidRPr="000E102A">
        <w:rPr>
          <w:rFonts w:asciiTheme="minorHAnsi" w:hAnsiTheme="minorHAnsi" w:cstheme="minorHAnsi"/>
          <w:color w:val="000000" w:themeColor="text1"/>
          <w:sz w:val="22"/>
          <w:szCs w:val="22"/>
        </w:rPr>
        <w:t xml:space="preserve"> E(g)) floor space and states that within </w:t>
      </w:r>
      <w:r w:rsidR="000E102A" w:rsidRPr="000E102A">
        <w:rPr>
          <w:rFonts w:asciiTheme="minorHAnsi" w:hAnsiTheme="minorHAnsi" w:cstheme="minorHAnsi"/>
          <w:color w:val="000000" w:themeColor="text1"/>
          <w:sz w:val="22"/>
          <w:szCs w:val="22"/>
        </w:rPr>
        <w:t>principal</w:t>
      </w:r>
      <w:r w:rsidRPr="000E102A">
        <w:rPr>
          <w:rFonts w:asciiTheme="minorHAnsi" w:hAnsiTheme="minorHAnsi" w:cstheme="minorHAnsi"/>
          <w:color w:val="000000" w:themeColor="text1"/>
          <w:sz w:val="22"/>
          <w:szCs w:val="22"/>
        </w:rPr>
        <w:t xml:space="preserve"> settlements as per the proposal site, these uses are protected unless certain condition have been met. </w:t>
      </w:r>
    </w:p>
    <w:p w14:paraId="45D0A9F2" w14:textId="77777777" w:rsidR="000E102A" w:rsidRPr="000E102A" w:rsidRDefault="000E102A" w:rsidP="000E102A"/>
    <w:p w14:paraId="227CF46A" w14:textId="77777777" w:rsidR="000E102A" w:rsidRDefault="0061275B" w:rsidP="000E102A">
      <w:pPr>
        <w:pStyle w:val="Heading2"/>
        <w:numPr>
          <w:ilvl w:val="1"/>
          <w:numId w:val="20"/>
        </w:numPr>
        <w:spacing w:line="360" w:lineRule="auto"/>
        <w:jc w:val="both"/>
        <w:rPr>
          <w:rFonts w:asciiTheme="minorHAnsi" w:hAnsiTheme="minorHAnsi" w:cstheme="minorHAnsi"/>
          <w:color w:val="000000" w:themeColor="text1"/>
          <w:sz w:val="22"/>
          <w:szCs w:val="22"/>
        </w:rPr>
      </w:pPr>
      <w:r w:rsidRPr="000E102A">
        <w:rPr>
          <w:rFonts w:asciiTheme="minorHAnsi" w:hAnsiTheme="minorHAnsi" w:cstheme="minorHAnsi"/>
          <w:color w:val="000000" w:themeColor="text1"/>
          <w:sz w:val="22"/>
          <w:szCs w:val="22"/>
        </w:rPr>
        <w:t xml:space="preserve">The </w:t>
      </w:r>
      <w:r w:rsidR="00C85097" w:rsidRPr="000E102A">
        <w:rPr>
          <w:rFonts w:asciiTheme="minorHAnsi" w:hAnsiTheme="minorHAnsi" w:cstheme="minorHAnsi"/>
          <w:color w:val="000000" w:themeColor="text1"/>
          <w:sz w:val="22"/>
          <w:szCs w:val="22"/>
        </w:rPr>
        <w:t xml:space="preserve">proposal submitted for pre-application advice in 2024 sought to demolish the existing building and </w:t>
      </w:r>
      <w:r w:rsidRPr="000E102A">
        <w:rPr>
          <w:rFonts w:asciiTheme="minorHAnsi" w:hAnsiTheme="minorHAnsi" w:cstheme="minorHAnsi"/>
          <w:color w:val="000000" w:themeColor="text1"/>
          <w:sz w:val="22"/>
          <w:szCs w:val="22"/>
        </w:rPr>
        <w:t xml:space="preserve">to </w:t>
      </w:r>
      <w:r w:rsidR="00C85097" w:rsidRPr="000E102A">
        <w:rPr>
          <w:rFonts w:asciiTheme="minorHAnsi" w:hAnsiTheme="minorHAnsi" w:cstheme="minorHAnsi"/>
          <w:color w:val="000000" w:themeColor="text1"/>
          <w:sz w:val="22"/>
          <w:szCs w:val="22"/>
        </w:rPr>
        <w:t>redevelop the site for residential use.  Notwithstanding that the current use of the building is antique</w:t>
      </w:r>
      <w:r w:rsidR="00F3749B" w:rsidRPr="000E102A">
        <w:rPr>
          <w:rFonts w:asciiTheme="minorHAnsi" w:hAnsiTheme="minorHAnsi" w:cstheme="minorHAnsi"/>
          <w:color w:val="000000" w:themeColor="text1"/>
          <w:sz w:val="22"/>
          <w:szCs w:val="22"/>
        </w:rPr>
        <w:t>s</w:t>
      </w:r>
      <w:r w:rsidR="00C85097" w:rsidRPr="000E102A">
        <w:rPr>
          <w:rFonts w:asciiTheme="minorHAnsi" w:hAnsiTheme="minorHAnsi" w:cstheme="minorHAnsi"/>
          <w:color w:val="000000" w:themeColor="text1"/>
          <w:sz w:val="22"/>
          <w:szCs w:val="22"/>
        </w:rPr>
        <w:t xml:space="preserve"> retail not B2, B8 or E(g) and therefore arguably Policy 35 would not be triggered, the revised proposal retain</w:t>
      </w:r>
      <w:r w:rsidR="00F3749B" w:rsidRPr="000E102A">
        <w:rPr>
          <w:rFonts w:asciiTheme="minorHAnsi" w:hAnsiTheme="minorHAnsi" w:cstheme="minorHAnsi"/>
          <w:color w:val="000000" w:themeColor="text1"/>
          <w:sz w:val="22"/>
          <w:szCs w:val="22"/>
        </w:rPr>
        <w:t>s</w:t>
      </w:r>
      <w:r w:rsidR="00C85097" w:rsidRPr="000E102A">
        <w:rPr>
          <w:rFonts w:asciiTheme="minorHAnsi" w:hAnsiTheme="minorHAnsi" w:cstheme="minorHAnsi"/>
          <w:color w:val="000000" w:themeColor="text1"/>
          <w:sz w:val="22"/>
          <w:szCs w:val="22"/>
        </w:rPr>
        <w:t xml:space="preserve"> the existing retail use at ground floor and provide</w:t>
      </w:r>
      <w:r w:rsidR="00F3749B" w:rsidRPr="000E102A">
        <w:rPr>
          <w:rFonts w:asciiTheme="minorHAnsi" w:hAnsiTheme="minorHAnsi" w:cstheme="minorHAnsi"/>
          <w:color w:val="000000" w:themeColor="text1"/>
          <w:sz w:val="22"/>
          <w:szCs w:val="22"/>
        </w:rPr>
        <w:t>s</w:t>
      </w:r>
      <w:r w:rsidR="00C85097" w:rsidRPr="000E102A">
        <w:rPr>
          <w:rFonts w:asciiTheme="minorHAnsi" w:hAnsiTheme="minorHAnsi" w:cstheme="minorHAnsi"/>
          <w:color w:val="000000" w:themeColor="text1"/>
          <w:sz w:val="22"/>
          <w:szCs w:val="22"/>
        </w:rPr>
        <w:t xml:space="preserve"> serviced office space at first floor. Therefore, an increase in employment space is proposed.   The existing antiques centre </w:t>
      </w:r>
      <w:r w:rsidR="00F3749B" w:rsidRPr="000E102A">
        <w:rPr>
          <w:rFonts w:asciiTheme="minorHAnsi" w:hAnsiTheme="minorHAnsi" w:cstheme="minorHAnsi"/>
          <w:color w:val="000000" w:themeColor="text1"/>
          <w:sz w:val="22"/>
          <w:szCs w:val="22"/>
        </w:rPr>
        <w:t xml:space="preserve">currently </w:t>
      </w:r>
      <w:r w:rsidR="00C85097" w:rsidRPr="000E102A">
        <w:rPr>
          <w:rFonts w:asciiTheme="minorHAnsi" w:hAnsiTheme="minorHAnsi" w:cstheme="minorHAnsi"/>
          <w:color w:val="000000" w:themeColor="text1"/>
          <w:sz w:val="22"/>
          <w:szCs w:val="22"/>
        </w:rPr>
        <w:t xml:space="preserve">only employs two people, </w:t>
      </w:r>
      <w:r w:rsidR="00F3749B" w:rsidRPr="000E102A">
        <w:rPr>
          <w:rFonts w:asciiTheme="minorHAnsi" w:hAnsiTheme="minorHAnsi" w:cstheme="minorHAnsi"/>
          <w:color w:val="000000" w:themeColor="text1"/>
          <w:sz w:val="22"/>
          <w:szCs w:val="22"/>
        </w:rPr>
        <w:t xml:space="preserve">which is </w:t>
      </w:r>
      <w:r w:rsidR="00C85097" w:rsidRPr="000E102A">
        <w:rPr>
          <w:rFonts w:asciiTheme="minorHAnsi" w:hAnsiTheme="minorHAnsi" w:cstheme="minorHAnsi"/>
          <w:color w:val="000000" w:themeColor="text1"/>
          <w:sz w:val="22"/>
          <w:szCs w:val="22"/>
        </w:rPr>
        <w:t>a relatively low employment density on the site. Introduction of office uses above the ground floor retail use creates and opportunity to provide a much higher number of job</w:t>
      </w:r>
      <w:r w:rsidR="005237CA" w:rsidRPr="000E102A">
        <w:rPr>
          <w:rFonts w:asciiTheme="minorHAnsi" w:hAnsiTheme="minorHAnsi" w:cstheme="minorHAnsi"/>
          <w:color w:val="000000" w:themeColor="text1"/>
          <w:sz w:val="22"/>
          <w:szCs w:val="22"/>
        </w:rPr>
        <w:t>s</w:t>
      </w:r>
      <w:r w:rsidR="00E7204C" w:rsidRPr="000E102A">
        <w:rPr>
          <w:rFonts w:asciiTheme="minorHAnsi" w:hAnsiTheme="minorHAnsi" w:cstheme="minorHAnsi"/>
          <w:color w:val="000000" w:themeColor="text1"/>
          <w:sz w:val="22"/>
          <w:szCs w:val="22"/>
        </w:rPr>
        <w:t xml:space="preserve"> on the site</w:t>
      </w:r>
      <w:r w:rsidR="00F3749B" w:rsidRPr="000E102A">
        <w:rPr>
          <w:rFonts w:asciiTheme="minorHAnsi" w:hAnsiTheme="minorHAnsi" w:cstheme="minorHAnsi"/>
          <w:color w:val="000000" w:themeColor="text1"/>
          <w:sz w:val="22"/>
          <w:szCs w:val="22"/>
        </w:rPr>
        <w:t>.</w:t>
      </w:r>
    </w:p>
    <w:p w14:paraId="141D3CC6" w14:textId="77777777" w:rsidR="000E102A" w:rsidRPr="000E102A" w:rsidRDefault="000E102A" w:rsidP="000E102A"/>
    <w:p w14:paraId="0C8002EF" w14:textId="77777777" w:rsidR="000E102A" w:rsidRDefault="004E0D73" w:rsidP="000E102A">
      <w:pPr>
        <w:pStyle w:val="Heading2"/>
        <w:numPr>
          <w:ilvl w:val="1"/>
          <w:numId w:val="20"/>
        </w:numPr>
        <w:spacing w:line="360" w:lineRule="auto"/>
        <w:jc w:val="both"/>
        <w:rPr>
          <w:rFonts w:asciiTheme="minorHAnsi" w:hAnsiTheme="minorHAnsi" w:cstheme="minorHAnsi"/>
          <w:color w:val="000000" w:themeColor="text1"/>
          <w:sz w:val="22"/>
          <w:szCs w:val="22"/>
        </w:rPr>
      </w:pPr>
      <w:r w:rsidRPr="000E102A">
        <w:rPr>
          <w:rFonts w:asciiTheme="minorHAnsi" w:hAnsiTheme="minorHAnsi" w:cstheme="minorHAnsi"/>
          <w:color w:val="000000" w:themeColor="text1"/>
          <w:sz w:val="22"/>
          <w:szCs w:val="22"/>
        </w:rPr>
        <w:t>Core Policy 34 Additional Employment land states that “</w:t>
      </w:r>
      <w:r w:rsidRPr="000E102A">
        <w:rPr>
          <w:rFonts w:asciiTheme="minorHAnsi" w:hAnsiTheme="minorHAnsi" w:cstheme="minorHAnsi"/>
          <w:i/>
          <w:iCs/>
          <w:color w:val="000000" w:themeColor="text1"/>
          <w:sz w:val="22"/>
          <w:szCs w:val="22"/>
        </w:rPr>
        <w:t xml:space="preserve">Proposals for employment development (use classes B1, B2 or B8) will be supported within the Principal Settlements, Market Towns and Local Service Centres, in addition to the employment land allocated in the Core Strategy.” </w:t>
      </w:r>
      <w:r w:rsidRPr="000E102A">
        <w:rPr>
          <w:rFonts w:asciiTheme="minorHAnsi" w:hAnsiTheme="minorHAnsi" w:cstheme="minorHAnsi"/>
          <w:color w:val="000000" w:themeColor="text1"/>
          <w:sz w:val="22"/>
          <w:szCs w:val="22"/>
        </w:rPr>
        <w:t xml:space="preserve"> </w:t>
      </w:r>
      <w:r w:rsidR="00C746C0" w:rsidRPr="000E102A">
        <w:rPr>
          <w:rFonts w:asciiTheme="minorHAnsi" w:hAnsiTheme="minorHAnsi" w:cstheme="minorHAnsi"/>
          <w:color w:val="000000" w:themeColor="text1"/>
          <w:sz w:val="22"/>
          <w:szCs w:val="22"/>
        </w:rPr>
        <w:t xml:space="preserve">The office use is being introduced in response to a known market requirement for a serviced office. As a </w:t>
      </w:r>
      <w:r w:rsidR="0061275B" w:rsidRPr="000E102A">
        <w:rPr>
          <w:rFonts w:asciiTheme="minorHAnsi" w:hAnsiTheme="minorHAnsi" w:cstheme="minorHAnsi"/>
          <w:color w:val="000000" w:themeColor="text1"/>
          <w:sz w:val="22"/>
          <w:szCs w:val="22"/>
        </w:rPr>
        <w:t>result,</w:t>
      </w:r>
      <w:r w:rsidR="00C746C0" w:rsidRPr="000E102A">
        <w:rPr>
          <w:rFonts w:asciiTheme="minorHAnsi" w:hAnsiTheme="minorHAnsi" w:cstheme="minorHAnsi"/>
          <w:color w:val="000000" w:themeColor="text1"/>
          <w:sz w:val="22"/>
          <w:szCs w:val="22"/>
        </w:rPr>
        <w:t xml:space="preserve"> the site will generate more diverse and permanent job opportunities than the historic antiques retail use.</w:t>
      </w:r>
    </w:p>
    <w:p w14:paraId="01908786" w14:textId="77777777" w:rsidR="000E102A" w:rsidRPr="000E102A" w:rsidRDefault="000E102A" w:rsidP="000E102A">
      <w:pPr>
        <w:rPr>
          <w:rFonts w:cstheme="minorHAnsi"/>
        </w:rPr>
      </w:pPr>
    </w:p>
    <w:p w14:paraId="63E0D968" w14:textId="77777777" w:rsidR="000E102A" w:rsidRPr="000E102A" w:rsidRDefault="00B10F56" w:rsidP="000E102A">
      <w:pPr>
        <w:pStyle w:val="Heading2"/>
        <w:numPr>
          <w:ilvl w:val="1"/>
          <w:numId w:val="20"/>
        </w:numPr>
        <w:spacing w:line="360" w:lineRule="auto"/>
        <w:jc w:val="both"/>
        <w:rPr>
          <w:rFonts w:asciiTheme="minorHAnsi" w:hAnsiTheme="minorHAnsi" w:cstheme="minorHAnsi"/>
          <w:color w:val="auto"/>
          <w:sz w:val="22"/>
          <w:szCs w:val="22"/>
        </w:rPr>
      </w:pPr>
      <w:r w:rsidRPr="000E102A">
        <w:rPr>
          <w:rFonts w:asciiTheme="minorHAnsi" w:hAnsiTheme="minorHAnsi" w:cstheme="minorHAnsi"/>
          <w:color w:val="auto"/>
          <w:sz w:val="22"/>
          <w:szCs w:val="22"/>
        </w:rPr>
        <w:t xml:space="preserve">Policy Core Policy 36, Economic Regeneration </w:t>
      </w:r>
      <w:r w:rsidR="00C672FB" w:rsidRPr="000E102A">
        <w:rPr>
          <w:rFonts w:asciiTheme="minorHAnsi" w:hAnsiTheme="minorHAnsi" w:cstheme="minorHAnsi"/>
          <w:color w:val="auto"/>
          <w:sz w:val="22"/>
          <w:szCs w:val="22"/>
        </w:rPr>
        <w:t xml:space="preserve">states </w:t>
      </w:r>
      <w:r w:rsidRPr="000E102A">
        <w:rPr>
          <w:rFonts w:asciiTheme="minorHAnsi" w:hAnsiTheme="minorHAnsi" w:cstheme="minorHAnsi"/>
          <w:color w:val="auto"/>
          <w:sz w:val="22"/>
          <w:szCs w:val="22"/>
        </w:rPr>
        <w:t xml:space="preserve">that </w:t>
      </w:r>
      <w:r w:rsidRPr="000E102A">
        <w:rPr>
          <w:rFonts w:asciiTheme="minorHAnsi" w:hAnsiTheme="minorHAnsi" w:cstheme="minorHAnsi"/>
          <w:i/>
          <w:iCs/>
          <w:color w:val="auto"/>
          <w:sz w:val="22"/>
          <w:szCs w:val="22"/>
        </w:rPr>
        <w:t>“Regeneration of brownfield sites will be supported in the Principal Settlements, Market Towns and Local Service Centres where the proposed uses help to deliver the overall strategy for that settlement.</w:t>
      </w:r>
      <w:r w:rsidR="00C672FB" w:rsidRPr="000E102A">
        <w:rPr>
          <w:rFonts w:asciiTheme="minorHAnsi" w:hAnsiTheme="minorHAnsi" w:cstheme="minorHAnsi"/>
          <w:i/>
          <w:iCs/>
          <w:color w:val="auto"/>
          <w:sz w:val="22"/>
          <w:szCs w:val="22"/>
        </w:rPr>
        <w:t>”</w:t>
      </w:r>
      <w:r w:rsidRPr="000E102A">
        <w:rPr>
          <w:rFonts w:asciiTheme="minorHAnsi" w:hAnsiTheme="minorHAnsi" w:cstheme="minorHAnsi"/>
          <w:color w:val="auto"/>
          <w:sz w:val="22"/>
          <w:szCs w:val="22"/>
        </w:rPr>
        <w:t xml:space="preserve"> </w:t>
      </w:r>
      <w:r w:rsidR="00C746C0" w:rsidRPr="000E102A">
        <w:rPr>
          <w:rFonts w:asciiTheme="minorHAnsi" w:hAnsiTheme="minorHAnsi" w:cstheme="minorHAnsi"/>
          <w:color w:val="auto"/>
          <w:sz w:val="22"/>
          <w:szCs w:val="22"/>
        </w:rPr>
        <w:t>The proposals</w:t>
      </w:r>
      <w:r w:rsidRPr="000E102A">
        <w:rPr>
          <w:rFonts w:asciiTheme="minorHAnsi" w:hAnsiTheme="minorHAnsi" w:cstheme="minorHAnsi"/>
          <w:color w:val="auto"/>
          <w:sz w:val="22"/>
          <w:szCs w:val="22"/>
        </w:rPr>
        <w:t xml:space="preserve"> to refurbish and create </w:t>
      </w:r>
      <w:r w:rsidR="00C746C0" w:rsidRPr="000E102A">
        <w:rPr>
          <w:rFonts w:asciiTheme="minorHAnsi" w:hAnsiTheme="minorHAnsi" w:cstheme="minorHAnsi"/>
          <w:color w:val="auto"/>
          <w:sz w:val="22"/>
          <w:szCs w:val="22"/>
        </w:rPr>
        <w:t xml:space="preserve">a mix of uses within the </w:t>
      </w:r>
      <w:r w:rsidRPr="000E102A">
        <w:rPr>
          <w:rFonts w:asciiTheme="minorHAnsi" w:hAnsiTheme="minorHAnsi" w:cstheme="minorHAnsi"/>
          <w:color w:val="auto"/>
          <w:sz w:val="22"/>
          <w:szCs w:val="22"/>
        </w:rPr>
        <w:t>Salisbury settlement</w:t>
      </w:r>
      <w:r w:rsidR="00C746C0" w:rsidRPr="000E102A">
        <w:rPr>
          <w:rFonts w:asciiTheme="minorHAnsi" w:hAnsiTheme="minorHAnsi" w:cstheme="minorHAnsi"/>
          <w:color w:val="auto"/>
          <w:sz w:val="22"/>
          <w:szCs w:val="22"/>
        </w:rPr>
        <w:t xml:space="preserve"> area</w:t>
      </w:r>
      <w:r w:rsidRPr="000E102A">
        <w:rPr>
          <w:rFonts w:asciiTheme="minorHAnsi" w:hAnsiTheme="minorHAnsi" w:cstheme="minorHAnsi"/>
          <w:color w:val="auto"/>
          <w:sz w:val="22"/>
          <w:szCs w:val="22"/>
        </w:rPr>
        <w:t xml:space="preserve"> is supported by this policy.</w:t>
      </w:r>
    </w:p>
    <w:p w14:paraId="0255DB0C" w14:textId="77777777" w:rsidR="000E102A" w:rsidRPr="000E102A" w:rsidRDefault="000E102A" w:rsidP="000E102A">
      <w:pPr>
        <w:rPr>
          <w:rFonts w:cstheme="minorHAnsi"/>
        </w:rPr>
      </w:pPr>
    </w:p>
    <w:p w14:paraId="446F6876" w14:textId="77777777" w:rsidR="000E102A" w:rsidRPr="000E102A" w:rsidRDefault="00C74315" w:rsidP="000E102A">
      <w:pPr>
        <w:pStyle w:val="Heading2"/>
        <w:numPr>
          <w:ilvl w:val="1"/>
          <w:numId w:val="20"/>
        </w:numPr>
        <w:spacing w:line="360" w:lineRule="auto"/>
        <w:jc w:val="both"/>
        <w:rPr>
          <w:rFonts w:asciiTheme="minorHAnsi" w:hAnsiTheme="minorHAnsi" w:cstheme="minorHAnsi"/>
          <w:color w:val="auto"/>
          <w:sz w:val="22"/>
          <w:szCs w:val="22"/>
        </w:rPr>
      </w:pPr>
      <w:r w:rsidRPr="000E102A">
        <w:rPr>
          <w:rFonts w:asciiTheme="minorHAnsi" w:hAnsiTheme="minorHAnsi" w:cstheme="minorHAnsi"/>
          <w:color w:val="auto"/>
          <w:sz w:val="22"/>
          <w:szCs w:val="22"/>
        </w:rPr>
        <w:t xml:space="preserve"> </w:t>
      </w:r>
      <w:r w:rsidR="00720F31" w:rsidRPr="000E102A">
        <w:rPr>
          <w:rFonts w:asciiTheme="minorHAnsi" w:hAnsiTheme="minorHAnsi" w:cstheme="minorHAnsi"/>
          <w:color w:val="auto"/>
          <w:sz w:val="22"/>
          <w:szCs w:val="22"/>
        </w:rPr>
        <w:t xml:space="preserve">Retaining approximately 300 sqm of retail space on the ground floor is </w:t>
      </w:r>
      <w:r w:rsidR="00C672FB" w:rsidRPr="000E102A">
        <w:rPr>
          <w:rFonts w:asciiTheme="minorHAnsi" w:hAnsiTheme="minorHAnsi" w:cstheme="minorHAnsi"/>
          <w:color w:val="auto"/>
          <w:sz w:val="22"/>
          <w:szCs w:val="22"/>
        </w:rPr>
        <w:t>considered</w:t>
      </w:r>
      <w:r w:rsidR="00720F31" w:rsidRPr="000E102A">
        <w:rPr>
          <w:rFonts w:asciiTheme="minorHAnsi" w:hAnsiTheme="minorHAnsi" w:cstheme="minorHAnsi"/>
          <w:color w:val="auto"/>
          <w:sz w:val="22"/>
          <w:szCs w:val="22"/>
        </w:rPr>
        <w:t xml:space="preserve"> appropriate, considering the property's location along a principal road frontage within </w:t>
      </w:r>
      <w:r w:rsidR="00C672FB" w:rsidRPr="000E102A">
        <w:rPr>
          <w:rFonts w:asciiTheme="minorHAnsi" w:hAnsiTheme="minorHAnsi" w:cstheme="minorHAnsi"/>
          <w:color w:val="auto"/>
          <w:sz w:val="22"/>
          <w:szCs w:val="22"/>
        </w:rPr>
        <w:t>a</w:t>
      </w:r>
      <w:r w:rsidR="00720F31" w:rsidRPr="000E102A">
        <w:rPr>
          <w:rFonts w:asciiTheme="minorHAnsi" w:hAnsiTheme="minorHAnsi" w:cstheme="minorHAnsi"/>
          <w:color w:val="auto"/>
          <w:sz w:val="22"/>
          <w:szCs w:val="22"/>
        </w:rPr>
        <w:t xml:space="preserve"> settlement. There is </w:t>
      </w:r>
      <w:r w:rsidRPr="000E102A">
        <w:rPr>
          <w:rFonts w:asciiTheme="minorHAnsi" w:hAnsiTheme="minorHAnsi" w:cstheme="minorHAnsi"/>
          <w:color w:val="auto"/>
          <w:sz w:val="22"/>
          <w:szCs w:val="22"/>
        </w:rPr>
        <w:t>currently i</w:t>
      </w:r>
      <w:r w:rsidR="00720F31" w:rsidRPr="000E102A">
        <w:rPr>
          <w:rFonts w:asciiTheme="minorHAnsi" w:hAnsiTheme="minorHAnsi" w:cstheme="minorHAnsi"/>
          <w:color w:val="auto"/>
          <w:sz w:val="22"/>
          <w:szCs w:val="22"/>
        </w:rPr>
        <w:t>nterest for the space from a smaller furniture retailer</w:t>
      </w:r>
      <w:r w:rsidRPr="000E102A">
        <w:rPr>
          <w:rFonts w:asciiTheme="minorHAnsi" w:hAnsiTheme="minorHAnsi" w:cstheme="minorHAnsi"/>
          <w:color w:val="auto"/>
          <w:sz w:val="22"/>
          <w:szCs w:val="22"/>
        </w:rPr>
        <w:t xml:space="preserve">. </w:t>
      </w:r>
      <w:r w:rsidR="00D27341" w:rsidRPr="000E102A">
        <w:rPr>
          <w:rFonts w:asciiTheme="minorHAnsi" w:hAnsiTheme="minorHAnsi" w:cstheme="minorHAnsi"/>
          <w:color w:val="auto"/>
          <w:sz w:val="22"/>
          <w:szCs w:val="22"/>
        </w:rPr>
        <w:t xml:space="preserve"> The loss of retail space </w:t>
      </w:r>
      <w:r w:rsidR="005237CA" w:rsidRPr="000E102A">
        <w:rPr>
          <w:rFonts w:asciiTheme="minorHAnsi" w:hAnsiTheme="minorHAnsi" w:cstheme="minorHAnsi"/>
          <w:color w:val="auto"/>
          <w:sz w:val="22"/>
          <w:szCs w:val="22"/>
        </w:rPr>
        <w:t>at first</w:t>
      </w:r>
      <w:r w:rsidR="00D27341" w:rsidRPr="000E102A">
        <w:rPr>
          <w:rFonts w:asciiTheme="minorHAnsi" w:hAnsiTheme="minorHAnsi" w:cstheme="minorHAnsi"/>
          <w:color w:val="auto"/>
          <w:sz w:val="22"/>
          <w:szCs w:val="22"/>
        </w:rPr>
        <w:t xml:space="preserve"> and second floors to provide office and residential space is also considered acceptable give that the site is neither within the Town </w:t>
      </w:r>
      <w:r w:rsidR="00C672FB" w:rsidRPr="000E102A">
        <w:rPr>
          <w:rFonts w:asciiTheme="minorHAnsi" w:hAnsiTheme="minorHAnsi" w:cstheme="minorHAnsi"/>
          <w:color w:val="auto"/>
          <w:sz w:val="22"/>
          <w:szCs w:val="22"/>
        </w:rPr>
        <w:t xml:space="preserve">Centre </w:t>
      </w:r>
      <w:r w:rsidR="00D27341" w:rsidRPr="000E102A">
        <w:rPr>
          <w:rFonts w:asciiTheme="minorHAnsi" w:hAnsiTheme="minorHAnsi" w:cstheme="minorHAnsi"/>
          <w:color w:val="auto"/>
          <w:sz w:val="22"/>
          <w:szCs w:val="22"/>
        </w:rPr>
        <w:t xml:space="preserve">nor a protected retail frontage. </w:t>
      </w:r>
    </w:p>
    <w:p w14:paraId="132864FA" w14:textId="77777777" w:rsidR="000E102A" w:rsidRPr="000E102A" w:rsidRDefault="000E102A" w:rsidP="000E102A">
      <w:pPr>
        <w:rPr>
          <w:rFonts w:cstheme="minorHAnsi"/>
        </w:rPr>
      </w:pPr>
    </w:p>
    <w:p w14:paraId="6FBD4FAB" w14:textId="4817644B" w:rsidR="00C74315" w:rsidRPr="000E102A" w:rsidRDefault="00C74315" w:rsidP="000E102A">
      <w:pPr>
        <w:pStyle w:val="Heading2"/>
        <w:numPr>
          <w:ilvl w:val="1"/>
          <w:numId w:val="20"/>
        </w:numPr>
        <w:spacing w:line="360" w:lineRule="auto"/>
        <w:jc w:val="both"/>
        <w:rPr>
          <w:rFonts w:asciiTheme="minorHAnsi" w:hAnsiTheme="minorHAnsi" w:cstheme="minorHAnsi"/>
          <w:b/>
          <w:bCs/>
          <w:color w:val="auto"/>
          <w:sz w:val="22"/>
          <w:szCs w:val="22"/>
        </w:rPr>
      </w:pPr>
      <w:r w:rsidRPr="000E102A">
        <w:rPr>
          <w:rFonts w:asciiTheme="minorHAnsi" w:hAnsiTheme="minorHAnsi" w:cstheme="minorHAnsi"/>
          <w:color w:val="auto"/>
          <w:sz w:val="22"/>
          <w:szCs w:val="22"/>
        </w:rPr>
        <w:t>Residential use is established on the site</w:t>
      </w:r>
      <w:r w:rsidR="00D27341" w:rsidRPr="000E102A">
        <w:rPr>
          <w:rFonts w:asciiTheme="minorHAnsi" w:hAnsiTheme="minorHAnsi" w:cstheme="minorHAnsi"/>
          <w:color w:val="auto"/>
          <w:sz w:val="22"/>
          <w:szCs w:val="22"/>
        </w:rPr>
        <w:t>.  B</w:t>
      </w:r>
      <w:r w:rsidRPr="000E102A">
        <w:rPr>
          <w:rFonts w:asciiTheme="minorHAnsi" w:hAnsiTheme="minorHAnsi" w:cstheme="minorHAnsi"/>
          <w:color w:val="auto"/>
          <w:sz w:val="22"/>
          <w:szCs w:val="22"/>
        </w:rPr>
        <w:t xml:space="preserve">oth </w:t>
      </w:r>
      <w:r w:rsidR="00D27341" w:rsidRPr="000E102A">
        <w:rPr>
          <w:rFonts w:asciiTheme="minorHAnsi" w:hAnsiTheme="minorHAnsi" w:cstheme="minorHAnsi"/>
          <w:color w:val="auto"/>
          <w:sz w:val="22"/>
          <w:szCs w:val="22"/>
        </w:rPr>
        <w:t>saved policies H8 of Salisbury District Plan and</w:t>
      </w:r>
      <w:r w:rsidR="00C672FB" w:rsidRPr="000E102A">
        <w:rPr>
          <w:rFonts w:asciiTheme="minorHAnsi" w:hAnsiTheme="minorHAnsi" w:cstheme="minorHAnsi"/>
          <w:color w:val="auto"/>
          <w:sz w:val="22"/>
          <w:szCs w:val="22"/>
        </w:rPr>
        <w:t xml:space="preserve"> </w:t>
      </w:r>
      <w:r w:rsidR="00D27341" w:rsidRPr="000E102A">
        <w:rPr>
          <w:rFonts w:asciiTheme="minorHAnsi" w:hAnsiTheme="minorHAnsi" w:cstheme="minorHAnsi"/>
          <w:color w:val="auto"/>
          <w:sz w:val="22"/>
          <w:szCs w:val="22"/>
        </w:rPr>
        <w:t xml:space="preserve">Core Policies 1 and 2 as well as emerging Policy 22 </w:t>
      </w:r>
      <w:r w:rsidRPr="000E102A">
        <w:rPr>
          <w:rFonts w:asciiTheme="minorHAnsi" w:hAnsiTheme="minorHAnsi" w:cstheme="minorHAnsi"/>
          <w:color w:val="auto"/>
          <w:sz w:val="22"/>
          <w:szCs w:val="22"/>
        </w:rPr>
        <w:t xml:space="preserve">support </w:t>
      </w:r>
      <w:r w:rsidR="00D27341" w:rsidRPr="000E102A">
        <w:rPr>
          <w:rFonts w:asciiTheme="minorHAnsi" w:hAnsiTheme="minorHAnsi" w:cstheme="minorHAnsi"/>
          <w:color w:val="auto"/>
          <w:sz w:val="22"/>
          <w:szCs w:val="22"/>
        </w:rPr>
        <w:t>new housing in this location</w:t>
      </w:r>
      <w:r w:rsidRPr="000E102A">
        <w:rPr>
          <w:rFonts w:asciiTheme="minorHAnsi" w:hAnsiTheme="minorHAnsi" w:cstheme="minorHAnsi"/>
          <w:color w:val="auto"/>
          <w:sz w:val="22"/>
          <w:szCs w:val="22"/>
        </w:rPr>
        <w:t xml:space="preserve">. Therefore, adding two more units is </w:t>
      </w:r>
      <w:r w:rsidR="003B39CF" w:rsidRPr="000E102A">
        <w:rPr>
          <w:rFonts w:asciiTheme="minorHAnsi" w:hAnsiTheme="minorHAnsi" w:cstheme="minorHAnsi"/>
          <w:color w:val="auto"/>
          <w:sz w:val="22"/>
          <w:szCs w:val="22"/>
        </w:rPr>
        <w:t xml:space="preserve">considered </w:t>
      </w:r>
      <w:r w:rsidRPr="000E102A">
        <w:rPr>
          <w:rFonts w:asciiTheme="minorHAnsi" w:hAnsiTheme="minorHAnsi" w:cstheme="minorHAnsi"/>
          <w:color w:val="auto"/>
          <w:sz w:val="22"/>
          <w:szCs w:val="22"/>
        </w:rPr>
        <w:t>acceptabl</w:t>
      </w:r>
      <w:r w:rsidR="00C672FB" w:rsidRPr="000E102A">
        <w:rPr>
          <w:rFonts w:asciiTheme="minorHAnsi" w:hAnsiTheme="minorHAnsi" w:cstheme="minorHAnsi"/>
          <w:color w:val="auto"/>
          <w:sz w:val="22"/>
          <w:szCs w:val="22"/>
        </w:rPr>
        <w:t>e in principle.</w:t>
      </w:r>
      <w:r w:rsidRPr="000E102A">
        <w:rPr>
          <w:rFonts w:asciiTheme="minorHAnsi" w:hAnsiTheme="minorHAnsi" w:cstheme="minorHAnsi"/>
          <w:color w:val="auto"/>
          <w:sz w:val="22"/>
          <w:szCs w:val="22"/>
        </w:rPr>
        <w:t xml:space="preserve">  </w:t>
      </w:r>
    </w:p>
    <w:p w14:paraId="424185A7" w14:textId="373534DB" w:rsidR="00C746C0" w:rsidRPr="000E102A" w:rsidRDefault="00C746C0" w:rsidP="00F3749B">
      <w:pPr>
        <w:pStyle w:val="p1"/>
        <w:spacing w:line="360" w:lineRule="auto"/>
        <w:ind w:left="720" w:hanging="720"/>
        <w:jc w:val="both"/>
        <w:rPr>
          <w:rFonts w:asciiTheme="minorHAnsi" w:hAnsiTheme="minorHAnsi" w:cstheme="minorHAnsi"/>
          <w:color w:val="auto"/>
          <w:sz w:val="22"/>
          <w:szCs w:val="22"/>
        </w:rPr>
      </w:pPr>
    </w:p>
    <w:p w14:paraId="74590F42" w14:textId="474B46BF" w:rsidR="000E102A" w:rsidRDefault="00A80A74" w:rsidP="002002A2">
      <w:pPr>
        <w:pStyle w:val="Heading2"/>
        <w:numPr>
          <w:ilvl w:val="0"/>
          <w:numId w:val="0"/>
        </w:numPr>
        <w:spacing w:line="360" w:lineRule="auto"/>
        <w:ind w:left="576"/>
        <w:jc w:val="both"/>
        <w:rPr>
          <w:rStyle w:val="Strong"/>
          <w:rFonts w:asciiTheme="minorHAnsi" w:hAnsiTheme="minorHAnsi" w:cstheme="minorHAnsi"/>
          <w:color w:val="auto"/>
          <w:sz w:val="22"/>
          <w:szCs w:val="22"/>
        </w:rPr>
      </w:pPr>
      <w:r w:rsidRPr="000E102A">
        <w:rPr>
          <w:rStyle w:val="Strong"/>
          <w:rFonts w:asciiTheme="minorHAnsi" w:hAnsiTheme="minorHAnsi" w:cstheme="minorHAnsi"/>
          <w:color w:val="auto"/>
          <w:sz w:val="22"/>
          <w:szCs w:val="22"/>
        </w:rPr>
        <w:t>Heritage and Design</w:t>
      </w:r>
    </w:p>
    <w:p w14:paraId="69659C69" w14:textId="77777777" w:rsidR="002002A2" w:rsidRPr="00F84BA8" w:rsidRDefault="002002A2" w:rsidP="00F84BA8"/>
    <w:p w14:paraId="4896FE19" w14:textId="1B819D66" w:rsidR="000E102A" w:rsidRDefault="00E16EC7" w:rsidP="000E102A">
      <w:pPr>
        <w:pStyle w:val="Heading2"/>
        <w:numPr>
          <w:ilvl w:val="1"/>
          <w:numId w:val="20"/>
        </w:numPr>
        <w:spacing w:line="360" w:lineRule="auto"/>
        <w:jc w:val="both"/>
        <w:rPr>
          <w:rFonts w:asciiTheme="minorHAnsi" w:hAnsiTheme="minorHAnsi" w:cstheme="minorHAnsi"/>
          <w:i/>
          <w:iCs/>
          <w:color w:val="auto"/>
          <w:sz w:val="22"/>
          <w:szCs w:val="22"/>
        </w:rPr>
      </w:pPr>
      <w:r w:rsidRPr="000E102A">
        <w:rPr>
          <w:rStyle w:val="Strong"/>
          <w:rFonts w:asciiTheme="minorHAnsi" w:hAnsiTheme="minorHAnsi" w:cstheme="minorHAnsi"/>
          <w:b w:val="0"/>
          <w:bCs w:val="0"/>
          <w:color w:val="auto"/>
          <w:sz w:val="22"/>
          <w:szCs w:val="22"/>
        </w:rPr>
        <w:t xml:space="preserve">The existing building is understood to have been built in the 1920-30 for Pickford’s Removals Company and is now considered a </w:t>
      </w:r>
      <w:r w:rsidR="006544A5" w:rsidRPr="000E102A">
        <w:rPr>
          <w:rStyle w:val="Strong"/>
          <w:rFonts w:asciiTheme="minorHAnsi" w:hAnsiTheme="minorHAnsi" w:cstheme="minorHAnsi"/>
          <w:b w:val="0"/>
          <w:bCs w:val="0"/>
          <w:color w:val="auto"/>
          <w:sz w:val="22"/>
          <w:szCs w:val="22"/>
        </w:rPr>
        <w:t>Non-Designated Heritage Asset</w:t>
      </w:r>
      <w:r w:rsidRPr="000E102A">
        <w:rPr>
          <w:rStyle w:val="Strong"/>
          <w:rFonts w:asciiTheme="minorHAnsi" w:hAnsiTheme="minorHAnsi" w:cstheme="minorHAnsi"/>
          <w:b w:val="0"/>
          <w:bCs w:val="0"/>
          <w:color w:val="auto"/>
          <w:sz w:val="22"/>
          <w:szCs w:val="22"/>
        </w:rPr>
        <w:t xml:space="preserve">. </w:t>
      </w:r>
      <w:r w:rsidR="00C74315" w:rsidRPr="000E102A">
        <w:rPr>
          <w:rStyle w:val="Strong"/>
          <w:rFonts w:asciiTheme="minorHAnsi" w:hAnsiTheme="minorHAnsi" w:cstheme="minorHAnsi"/>
          <w:b w:val="0"/>
          <w:bCs w:val="0"/>
          <w:color w:val="auto"/>
          <w:sz w:val="22"/>
          <w:szCs w:val="22"/>
        </w:rPr>
        <w:t xml:space="preserve"> The earlier proposals sought to demolish the exi</w:t>
      </w:r>
      <w:r w:rsidR="00C672FB" w:rsidRPr="000E102A">
        <w:rPr>
          <w:rStyle w:val="Strong"/>
          <w:rFonts w:asciiTheme="minorHAnsi" w:hAnsiTheme="minorHAnsi" w:cstheme="minorHAnsi"/>
          <w:b w:val="0"/>
          <w:bCs w:val="0"/>
          <w:color w:val="auto"/>
          <w:sz w:val="22"/>
          <w:szCs w:val="22"/>
        </w:rPr>
        <w:t>s</w:t>
      </w:r>
      <w:r w:rsidR="00C74315" w:rsidRPr="000E102A">
        <w:rPr>
          <w:rStyle w:val="Strong"/>
          <w:rFonts w:asciiTheme="minorHAnsi" w:hAnsiTheme="minorHAnsi" w:cstheme="minorHAnsi"/>
          <w:b w:val="0"/>
          <w:bCs w:val="0"/>
          <w:color w:val="auto"/>
          <w:sz w:val="22"/>
          <w:szCs w:val="22"/>
        </w:rPr>
        <w:t xml:space="preserve">ting building and provide a replacement building on the site. </w:t>
      </w:r>
      <w:r w:rsidR="00A80A74" w:rsidRPr="000E102A">
        <w:rPr>
          <w:rStyle w:val="Strong"/>
          <w:rFonts w:asciiTheme="minorHAnsi" w:hAnsiTheme="minorHAnsi" w:cstheme="minorHAnsi"/>
          <w:b w:val="0"/>
          <w:bCs w:val="0"/>
          <w:color w:val="auto"/>
          <w:sz w:val="22"/>
          <w:szCs w:val="22"/>
        </w:rPr>
        <w:t xml:space="preserve"> </w:t>
      </w:r>
      <w:r w:rsidR="00017B4D" w:rsidRPr="000E102A">
        <w:rPr>
          <w:rStyle w:val="Strong"/>
          <w:rFonts w:asciiTheme="minorHAnsi" w:hAnsiTheme="minorHAnsi" w:cstheme="minorHAnsi"/>
          <w:b w:val="0"/>
          <w:bCs w:val="0"/>
          <w:color w:val="auto"/>
          <w:sz w:val="22"/>
          <w:szCs w:val="22"/>
        </w:rPr>
        <w:t>The NPPF states that “</w:t>
      </w:r>
      <w:r w:rsidR="00017B4D" w:rsidRPr="000E102A">
        <w:rPr>
          <w:rFonts w:asciiTheme="minorHAnsi" w:hAnsiTheme="minorHAnsi" w:cstheme="minorHAnsi"/>
          <w:i/>
          <w:iCs/>
          <w:color w:val="auto"/>
          <w:sz w:val="22"/>
          <w:szCs w:val="22"/>
        </w:rPr>
        <w:t>The effect of an application on the significance of a non-designated heritage asset should</w:t>
      </w:r>
      <w:r w:rsidR="00017B4D" w:rsidRPr="000E102A">
        <w:rPr>
          <w:rFonts w:asciiTheme="minorHAnsi" w:hAnsiTheme="minorHAnsi" w:cstheme="minorHAnsi"/>
          <w:color w:val="auto"/>
          <w:sz w:val="22"/>
          <w:szCs w:val="22"/>
        </w:rPr>
        <w:t xml:space="preserve"> </w:t>
      </w:r>
      <w:r w:rsidR="00017B4D" w:rsidRPr="000E102A">
        <w:rPr>
          <w:rFonts w:asciiTheme="minorHAnsi" w:hAnsiTheme="minorHAnsi" w:cstheme="minorHAnsi"/>
          <w:i/>
          <w:iCs/>
          <w:color w:val="auto"/>
          <w:sz w:val="22"/>
          <w:szCs w:val="22"/>
        </w:rPr>
        <w:t>be taken into account in determining the application. In weighing applications that directly or</w:t>
      </w:r>
      <w:r w:rsidR="00017B4D" w:rsidRPr="000E102A">
        <w:rPr>
          <w:rFonts w:asciiTheme="minorHAnsi" w:hAnsiTheme="minorHAnsi" w:cstheme="minorHAnsi"/>
          <w:color w:val="auto"/>
          <w:sz w:val="22"/>
          <w:szCs w:val="22"/>
        </w:rPr>
        <w:t xml:space="preserve"> </w:t>
      </w:r>
      <w:r w:rsidR="00017B4D" w:rsidRPr="000E102A">
        <w:rPr>
          <w:rFonts w:asciiTheme="minorHAnsi" w:hAnsiTheme="minorHAnsi" w:cstheme="minorHAnsi"/>
          <w:i/>
          <w:iCs/>
          <w:color w:val="auto"/>
          <w:sz w:val="22"/>
          <w:szCs w:val="22"/>
        </w:rPr>
        <w:t>indirectly affect non-designated heritage assets, a balanced judgement will be required having</w:t>
      </w:r>
      <w:r w:rsidR="00017B4D" w:rsidRPr="000E102A">
        <w:rPr>
          <w:rFonts w:asciiTheme="minorHAnsi" w:hAnsiTheme="minorHAnsi" w:cstheme="minorHAnsi"/>
          <w:color w:val="auto"/>
          <w:sz w:val="22"/>
          <w:szCs w:val="22"/>
        </w:rPr>
        <w:t xml:space="preserve"> </w:t>
      </w:r>
      <w:r w:rsidR="00017B4D" w:rsidRPr="000E102A">
        <w:rPr>
          <w:rFonts w:asciiTheme="minorHAnsi" w:hAnsiTheme="minorHAnsi" w:cstheme="minorHAnsi"/>
          <w:i/>
          <w:iCs/>
          <w:color w:val="auto"/>
          <w:sz w:val="22"/>
          <w:szCs w:val="22"/>
        </w:rPr>
        <w:t>regard to the scale of any harm or loss and the significance of the heritage asset</w:t>
      </w:r>
      <w:r w:rsidR="00FF2DB9" w:rsidRPr="000E102A">
        <w:rPr>
          <w:rFonts w:asciiTheme="minorHAnsi" w:hAnsiTheme="minorHAnsi" w:cstheme="minorHAnsi"/>
          <w:i/>
          <w:iCs/>
          <w:color w:val="auto"/>
          <w:sz w:val="22"/>
          <w:szCs w:val="22"/>
        </w:rPr>
        <w:t xml:space="preserve">”.  </w:t>
      </w:r>
      <w:r w:rsidR="00FF2DB9" w:rsidRPr="000E102A">
        <w:rPr>
          <w:rFonts w:asciiTheme="minorHAnsi" w:hAnsiTheme="minorHAnsi" w:cstheme="minorHAnsi"/>
          <w:color w:val="auto"/>
          <w:sz w:val="22"/>
          <w:szCs w:val="22"/>
        </w:rPr>
        <w:t>In a similar vein the Core Policy 58 says that “</w:t>
      </w:r>
      <w:r w:rsidR="00FF2DB9" w:rsidRPr="000E102A">
        <w:rPr>
          <w:rFonts w:asciiTheme="minorHAnsi" w:hAnsiTheme="minorHAnsi" w:cstheme="minorHAnsi"/>
          <w:i/>
          <w:iCs/>
          <w:color w:val="auto"/>
          <w:sz w:val="22"/>
          <w:szCs w:val="22"/>
        </w:rPr>
        <w:t>Distinctive elements of Wiltshire’s historic environment, including non-designated heritage assets, which contribute to a sense of local character and identity will be conserved, and where possible enhanced”</w:t>
      </w:r>
      <w:r w:rsidR="00C672FB" w:rsidRPr="000E102A">
        <w:rPr>
          <w:rFonts w:asciiTheme="minorHAnsi" w:hAnsiTheme="minorHAnsi" w:cstheme="minorHAnsi"/>
          <w:i/>
          <w:iCs/>
          <w:color w:val="auto"/>
          <w:sz w:val="22"/>
          <w:szCs w:val="22"/>
        </w:rPr>
        <w:t>.</w:t>
      </w:r>
    </w:p>
    <w:p w14:paraId="0C7A34E1" w14:textId="77777777" w:rsidR="002002A2" w:rsidRPr="002002A2" w:rsidRDefault="002002A2" w:rsidP="002002A2"/>
    <w:p w14:paraId="120FBFF8" w14:textId="0F0A9FF6" w:rsidR="002002A2" w:rsidRPr="002002A2" w:rsidRDefault="00B547A5" w:rsidP="002002A2">
      <w:pPr>
        <w:pStyle w:val="Heading2"/>
        <w:numPr>
          <w:ilvl w:val="1"/>
          <w:numId w:val="20"/>
        </w:numPr>
        <w:spacing w:line="360" w:lineRule="auto"/>
        <w:jc w:val="both"/>
        <w:rPr>
          <w:rFonts w:asciiTheme="minorHAnsi" w:hAnsiTheme="minorHAnsi" w:cstheme="minorHAnsi"/>
          <w:i/>
          <w:iCs/>
          <w:color w:val="auto"/>
          <w:sz w:val="22"/>
          <w:szCs w:val="22"/>
        </w:rPr>
      </w:pPr>
      <w:r w:rsidRPr="000E102A">
        <w:rPr>
          <w:rFonts w:asciiTheme="minorHAnsi" w:hAnsiTheme="minorHAnsi" w:cstheme="minorHAnsi"/>
          <w:color w:val="auto"/>
          <w:sz w:val="22"/>
          <w:szCs w:val="22"/>
        </w:rPr>
        <w:t xml:space="preserve">Core Policy 57 -Ensuring high-quality design and place shaping, also calls for the protection and enhancement of Wiltshire’s heritage </w:t>
      </w:r>
      <w:r w:rsidRPr="000E102A">
        <w:rPr>
          <w:rFonts w:asciiTheme="minorHAnsi" w:hAnsiTheme="minorHAnsi" w:cstheme="minorHAnsi"/>
          <w:i/>
          <w:iCs/>
          <w:color w:val="auto"/>
          <w:sz w:val="22"/>
          <w:szCs w:val="22"/>
        </w:rPr>
        <w:t xml:space="preserve">assets through “being sympathetic to and conserving historic buildings and historic landscape”. </w:t>
      </w:r>
    </w:p>
    <w:p w14:paraId="166C34AB" w14:textId="77777777" w:rsidR="000E102A" w:rsidRPr="000E102A" w:rsidRDefault="00B547A5" w:rsidP="000E102A">
      <w:pPr>
        <w:pStyle w:val="Heading2"/>
        <w:numPr>
          <w:ilvl w:val="1"/>
          <w:numId w:val="20"/>
        </w:numPr>
        <w:spacing w:line="360" w:lineRule="auto"/>
        <w:jc w:val="both"/>
        <w:rPr>
          <w:rFonts w:asciiTheme="minorHAnsi" w:hAnsiTheme="minorHAnsi" w:cstheme="minorHAnsi"/>
          <w:color w:val="auto"/>
          <w:sz w:val="22"/>
          <w:szCs w:val="22"/>
        </w:rPr>
      </w:pPr>
      <w:r w:rsidRPr="000E102A">
        <w:rPr>
          <w:rFonts w:asciiTheme="minorHAnsi" w:hAnsiTheme="minorHAnsi" w:cstheme="minorHAnsi"/>
          <w:color w:val="auto"/>
          <w:sz w:val="22"/>
          <w:szCs w:val="22"/>
        </w:rPr>
        <w:t>Furthermore Policy 57 calls for</w:t>
      </w:r>
      <w:r w:rsidR="0071527B" w:rsidRPr="000E102A">
        <w:rPr>
          <w:rFonts w:asciiTheme="minorHAnsi" w:hAnsiTheme="minorHAnsi" w:cstheme="minorHAnsi"/>
          <w:color w:val="auto"/>
          <w:sz w:val="22"/>
          <w:szCs w:val="22"/>
        </w:rPr>
        <w:t xml:space="preserve"> new development to have regard of </w:t>
      </w:r>
      <w:r w:rsidRPr="000E102A">
        <w:rPr>
          <w:rFonts w:asciiTheme="minorHAnsi" w:hAnsiTheme="minorHAnsi" w:cstheme="minorHAnsi"/>
          <w:color w:val="auto"/>
          <w:sz w:val="22"/>
          <w:szCs w:val="22"/>
        </w:rPr>
        <w:t xml:space="preserve">the </w:t>
      </w:r>
      <w:r w:rsidR="00E12951" w:rsidRPr="000E102A">
        <w:rPr>
          <w:rFonts w:asciiTheme="minorHAnsi" w:hAnsiTheme="minorHAnsi" w:cstheme="minorHAnsi"/>
          <w:color w:val="auto"/>
          <w:sz w:val="22"/>
          <w:szCs w:val="22"/>
        </w:rPr>
        <w:t>“</w:t>
      </w:r>
      <w:r w:rsidRPr="000E102A">
        <w:rPr>
          <w:rFonts w:asciiTheme="minorHAnsi" w:hAnsiTheme="minorHAnsi" w:cstheme="minorHAnsi"/>
          <w:i/>
          <w:iCs/>
          <w:color w:val="auto"/>
          <w:sz w:val="22"/>
          <w:szCs w:val="22"/>
        </w:rPr>
        <w:t>compatibility of adjoining buildings and uses, the impact on the amenities of existing occupants, and ensuring that appropriate</w:t>
      </w:r>
      <w:r w:rsidR="0071527B" w:rsidRPr="000E102A">
        <w:rPr>
          <w:rFonts w:asciiTheme="minorHAnsi" w:hAnsiTheme="minorHAnsi" w:cstheme="minorHAnsi"/>
          <w:i/>
          <w:iCs/>
          <w:color w:val="auto"/>
          <w:sz w:val="22"/>
          <w:szCs w:val="22"/>
        </w:rPr>
        <w:t xml:space="preserve"> l</w:t>
      </w:r>
      <w:r w:rsidRPr="000E102A">
        <w:rPr>
          <w:rFonts w:asciiTheme="minorHAnsi" w:hAnsiTheme="minorHAnsi" w:cstheme="minorHAnsi"/>
          <w:i/>
          <w:iCs/>
          <w:color w:val="auto"/>
          <w:sz w:val="22"/>
          <w:szCs w:val="22"/>
        </w:rPr>
        <w:t>evels of amenity are achievable within the development itself, including the</w:t>
      </w:r>
      <w:r w:rsidR="0071527B" w:rsidRPr="000E102A">
        <w:rPr>
          <w:rFonts w:asciiTheme="minorHAnsi" w:hAnsiTheme="minorHAnsi" w:cstheme="minorHAnsi"/>
          <w:i/>
          <w:iCs/>
          <w:color w:val="auto"/>
          <w:sz w:val="22"/>
          <w:szCs w:val="22"/>
        </w:rPr>
        <w:t xml:space="preserve"> </w:t>
      </w:r>
      <w:r w:rsidRPr="000E102A">
        <w:rPr>
          <w:rFonts w:asciiTheme="minorHAnsi" w:hAnsiTheme="minorHAnsi" w:cstheme="minorHAnsi"/>
          <w:i/>
          <w:iCs/>
          <w:color w:val="auto"/>
          <w:sz w:val="22"/>
          <w:szCs w:val="22"/>
        </w:rPr>
        <w:t>consideration of privacy, overshadowing, vibration, and pollution (e.g. light</w:t>
      </w:r>
      <w:r w:rsidR="00E7757C" w:rsidRPr="000E102A">
        <w:rPr>
          <w:rFonts w:asciiTheme="minorHAnsi" w:hAnsiTheme="minorHAnsi" w:cstheme="minorHAnsi"/>
          <w:i/>
          <w:iCs/>
          <w:color w:val="auto"/>
          <w:sz w:val="22"/>
          <w:szCs w:val="22"/>
        </w:rPr>
        <w:t xml:space="preserve"> </w:t>
      </w:r>
      <w:r w:rsidRPr="000E102A">
        <w:rPr>
          <w:rFonts w:asciiTheme="minorHAnsi" w:hAnsiTheme="minorHAnsi" w:cstheme="minorHAnsi"/>
          <w:i/>
          <w:iCs/>
          <w:color w:val="auto"/>
          <w:sz w:val="22"/>
          <w:szCs w:val="22"/>
        </w:rPr>
        <w:t>intrusion, noise, smoke, fumes, effluent, waste or litter)</w:t>
      </w:r>
      <w:r w:rsidR="00E12951" w:rsidRPr="000E102A">
        <w:rPr>
          <w:rFonts w:asciiTheme="minorHAnsi" w:hAnsiTheme="minorHAnsi" w:cstheme="minorHAnsi"/>
          <w:i/>
          <w:iCs/>
          <w:color w:val="auto"/>
          <w:sz w:val="22"/>
          <w:szCs w:val="22"/>
        </w:rPr>
        <w:t>”</w:t>
      </w:r>
      <w:r w:rsidR="00E7757C" w:rsidRPr="000E102A">
        <w:rPr>
          <w:rFonts w:asciiTheme="minorHAnsi" w:hAnsiTheme="minorHAnsi" w:cstheme="minorHAnsi"/>
          <w:i/>
          <w:iCs/>
          <w:color w:val="auto"/>
          <w:sz w:val="22"/>
          <w:szCs w:val="22"/>
        </w:rPr>
        <w:t xml:space="preserve">. </w:t>
      </w:r>
      <w:r w:rsidR="00E7757C" w:rsidRPr="000E102A">
        <w:rPr>
          <w:rFonts w:asciiTheme="minorHAnsi" w:hAnsiTheme="minorHAnsi" w:cstheme="minorHAnsi"/>
          <w:color w:val="auto"/>
          <w:sz w:val="22"/>
          <w:szCs w:val="22"/>
        </w:rPr>
        <w:t xml:space="preserve"> </w:t>
      </w:r>
    </w:p>
    <w:p w14:paraId="72CBCDF7" w14:textId="77777777" w:rsidR="000E102A" w:rsidRPr="000E102A" w:rsidRDefault="000E102A" w:rsidP="000E102A">
      <w:pPr>
        <w:rPr>
          <w:rFonts w:cstheme="minorHAnsi"/>
        </w:rPr>
      </w:pPr>
    </w:p>
    <w:p w14:paraId="40BEEF48" w14:textId="77777777" w:rsidR="000E102A" w:rsidRPr="000E102A" w:rsidRDefault="00E12951" w:rsidP="000E102A">
      <w:pPr>
        <w:pStyle w:val="Heading2"/>
        <w:numPr>
          <w:ilvl w:val="1"/>
          <w:numId w:val="20"/>
        </w:numPr>
        <w:spacing w:line="360" w:lineRule="auto"/>
        <w:jc w:val="both"/>
        <w:rPr>
          <w:rStyle w:val="Strong"/>
          <w:rFonts w:asciiTheme="minorHAnsi" w:hAnsiTheme="minorHAnsi" w:cstheme="minorHAnsi"/>
          <w:b w:val="0"/>
          <w:bCs w:val="0"/>
          <w:color w:val="auto"/>
          <w:sz w:val="22"/>
          <w:szCs w:val="22"/>
        </w:rPr>
      </w:pPr>
      <w:r w:rsidRPr="000E102A">
        <w:rPr>
          <w:rStyle w:val="Strong"/>
          <w:rFonts w:asciiTheme="minorHAnsi" w:hAnsiTheme="minorHAnsi" w:cstheme="minorHAnsi"/>
          <w:b w:val="0"/>
          <w:bCs w:val="0"/>
          <w:color w:val="auto"/>
          <w:sz w:val="22"/>
          <w:szCs w:val="22"/>
        </w:rPr>
        <w:t xml:space="preserve">This revised proposal retains the existing building and only makes some sensitive alterations. </w:t>
      </w:r>
      <w:r w:rsidRPr="000E102A">
        <w:rPr>
          <w:rFonts w:asciiTheme="minorHAnsi" w:hAnsiTheme="minorHAnsi" w:cstheme="minorHAnsi"/>
          <w:color w:val="auto"/>
          <w:sz w:val="22"/>
          <w:szCs w:val="22"/>
        </w:rPr>
        <w:t>These alterations will be minimal and</w:t>
      </w:r>
      <w:r w:rsidRPr="000E102A">
        <w:rPr>
          <w:rStyle w:val="apple-converted-space"/>
          <w:rFonts w:asciiTheme="minorHAnsi" w:hAnsiTheme="minorHAnsi" w:cstheme="minorHAnsi"/>
          <w:color w:val="auto"/>
          <w:sz w:val="22"/>
          <w:szCs w:val="22"/>
        </w:rPr>
        <w:t> </w:t>
      </w:r>
      <w:r w:rsidRPr="000E102A">
        <w:rPr>
          <w:rStyle w:val="Strong"/>
          <w:rFonts w:asciiTheme="minorHAnsi" w:hAnsiTheme="minorHAnsi" w:cstheme="minorHAnsi"/>
          <w:b w:val="0"/>
          <w:bCs w:val="0"/>
          <w:color w:val="auto"/>
          <w:sz w:val="22"/>
          <w:szCs w:val="22"/>
        </w:rPr>
        <w:t>heritage-led</w:t>
      </w:r>
      <w:r w:rsidRPr="000E102A">
        <w:rPr>
          <w:rFonts w:asciiTheme="minorHAnsi" w:hAnsiTheme="minorHAnsi" w:cstheme="minorHAnsi"/>
          <w:b/>
          <w:bCs/>
          <w:color w:val="auto"/>
          <w:sz w:val="22"/>
          <w:szCs w:val="22"/>
        </w:rPr>
        <w:t>,</w:t>
      </w:r>
      <w:r w:rsidRPr="000E102A">
        <w:rPr>
          <w:rFonts w:asciiTheme="minorHAnsi" w:hAnsiTheme="minorHAnsi" w:cstheme="minorHAnsi"/>
          <w:color w:val="auto"/>
          <w:sz w:val="22"/>
          <w:szCs w:val="22"/>
        </w:rPr>
        <w:t xml:space="preserve"> including timber shopfronts, sensitive windows/doors, and detailing in keeping with the original design</w:t>
      </w:r>
      <w:r w:rsidRPr="000E102A">
        <w:rPr>
          <w:rStyle w:val="Strong"/>
          <w:rFonts w:asciiTheme="minorHAnsi" w:hAnsiTheme="minorHAnsi" w:cstheme="minorHAnsi"/>
          <w:b w:val="0"/>
          <w:bCs w:val="0"/>
          <w:color w:val="auto"/>
          <w:sz w:val="22"/>
          <w:szCs w:val="22"/>
        </w:rPr>
        <w:t xml:space="preserve"> to including some limited new widows and introduction of a “</w:t>
      </w:r>
      <w:proofErr w:type="gramStart"/>
      <w:r w:rsidRPr="000E102A">
        <w:rPr>
          <w:rStyle w:val="Strong"/>
          <w:rFonts w:asciiTheme="minorHAnsi" w:hAnsiTheme="minorHAnsi" w:cstheme="minorHAnsi"/>
          <w:b w:val="0"/>
          <w:bCs w:val="0"/>
          <w:color w:val="auto"/>
          <w:sz w:val="22"/>
          <w:szCs w:val="22"/>
        </w:rPr>
        <w:t>heritage“ shop</w:t>
      </w:r>
      <w:proofErr w:type="gramEnd"/>
      <w:r w:rsidRPr="000E102A">
        <w:rPr>
          <w:rStyle w:val="Strong"/>
          <w:rFonts w:asciiTheme="minorHAnsi" w:hAnsiTheme="minorHAnsi" w:cstheme="minorHAnsi"/>
          <w:b w:val="0"/>
          <w:bCs w:val="0"/>
          <w:color w:val="auto"/>
          <w:sz w:val="22"/>
          <w:szCs w:val="22"/>
        </w:rPr>
        <w:t xml:space="preserve"> front to support new uses. More information can be found in the Desing and Access Statement.</w:t>
      </w:r>
    </w:p>
    <w:p w14:paraId="10106091" w14:textId="77777777" w:rsidR="000E102A" w:rsidRPr="000E102A" w:rsidRDefault="000E102A" w:rsidP="000E102A">
      <w:pPr>
        <w:rPr>
          <w:rFonts w:cstheme="minorHAnsi"/>
        </w:rPr>
      </w:pPr>
    </w:p>
    <w:p w14:paraId="312E271F" w14:textId="60745246" w:rsidR="000E102A" w:rsidRPr="000E102A" w:rsidRDefault="00E7757C" w:rsidP="000E102A">
      <w:pPr>
        <w:pStyle w:val="Heading2"/>
        <w:numPr>
          <w:ilvl w:val="1"/>
          <w:numId w:val="20"/>
        </w:numPr>
        <w:spacing w:line="360" w:lineRule="auto"/>
        <w:jc w:val="both"/>
        <w:rPr>
          <w:rFonts w:asciiTheme="minorHAnsi" w:hAnsiTheme="minorHAnsi" w:cstheme="minorHAnsi"/>
          <w:color w:val="auto"/>
          <w:sz w:val="22"/>
          <w:szCs w:val="22"/>
        </w:rPr>
      </w:pPr>
      <w:r w:rsidRPr="000E102A">
        <w:rPr>
          <w:rFonts w:asciiTheme="minorHAnsi" w:hAnsiTheme="minorHAnsi" w:cstheme="minorHAnsi"/>
          <w:color w:val="auto"/>
          <w:sz w:val="22"/>
          <w:szCs w:val="22"/>
        </w:rPr>
        <w:t xml:space="preserve">The external amendments to the building are only </w:t>
      </w:r>
      <w:r w:rsidR="00D35A3E" w:rsidRPr="000E102A">
        <w:rPr>
          <w:rFonts w:asciiTheme="minorHAnsi" w:hAnsiTheme="minorHAnsi" w:cstheme="minorHAnsi"/>
          <w:color w:val="auto"/>
          <w:sz w:val="22"/>
          <w:szCs w:val="22"/>
        </w:rPr>
        <w:t>proposed</w:t>
      </w:r>
      <w:r w:rsidRPr="000E102A">
        <w:rPr>
          <w:rFonts w:asciiTheme="minorHAnsi" w:hAnsiTheme="minorHAnsi" w:cstheme="minorHAnsi"/>
          <w:color w:val="auto"/>
          <w:sz w:val="22"/>
          <w:szCs w:val="22"/>
        </w:rPr>
        <w:t xml:space="preserve"> </w:t>
      </w:r>
      <w:r w:rsidR="00FB4984" w:rsidRPr="000E102A">
        <w:rPr>
          <w:rFonts w:asciiTheme="minorHAnsi" w:hAnsiTheme="minorHAnsi" w:cstheme="minorHAnsi"/>
          <w:color w:val="auto"/>
          <w:sz w:val="22"/>
          <w:szCs w:val="22"/>
        </w:rPr>
        <w:t xml:space="preserve">on the elevations facing toward street frontages. </w:t>
      </w:r>
      <w:r w:rsidR="00EA0527" w:rsidRPr="000E102A">
        <w:rPr>
          <w:rFonts w:asciiTheme="minorHAnsi" w:hAnsiTheme="minorHAnsi" w:cstheme="minorHAnsi"/>
          <w:color w:val="auto"/>
          <w:sz w:val="22"/>
          <w:szCs w:val="22"/>
        </w:rPr>
        <w:t>Therefore,</w:t>
      </w:r>
      <w:r w:rsidR="00FB4984" w:rsidRPr="000E102A">
        <w:rPr>
          <w:rFonts w:asciiTheme="minorHAnsi" w:hAnsiTheme="minorHAnsi" w:cstheme="minorHAnsi"/>
          <w:color w:val="auto"/>
          <w:sz w:val="22"/>
          <w:szCs w:val="22"/>
        </w:rPr>
        <w:t xml:space="preserve"> no new overlooking is created in respect of adjoining neighbours. No additional massing is being proposed and therefore there are no over shadowing impacts.  Internally the proposed space has </w:t>
      </w:r>
      <w:r w:rsidR="000E102A" w:rsidRPr="000E102A">
        <w:rPr>
          <w:rFonts w:asciiTheme="minorHAnsi" w:hAnsiTheme="minorHAnsi" w:cstheme="minorHAnsi"/>
          <w:color w:val="auto"/>
          <w:sz w:val="22"/>
          <w:szCs w:val="22"/>
        </w:rPr>
        <w:t>a generous</w:t>
      </w:r>
      <w:r w:rsidR="00FB4984" w:rsidRPr="000E102A">
        <w:rPr>
          <w:rFonts w:asciiTheme="minorHAnsi" w:hAnsiTheme="minorHAnsi" w:cstheme="minorHAnsi"/>
          <w:color w:val="auto"/>
          <w:sz w:val="22"/>
          <w:szCs w:val="22"/>
        </w:rPr>
        <w:t xml:space="preserve"> layout and will benefit from adequate lighting, particularly within the upper residential units. </w:t>
      </w:r>
      <w:r w:rsidR="00EA0527" w:rsidRPr="000E102A">
        <w:rPr>
          <w:rFonts w:asciiTheme="minorHAnsi" w:hAnsiTheme="minorHAnsi" w:cstheme="minorHAnsi"/>
          <w:color w:val="auto"/>
          <w:sz w:val="22"/>
          <w:szCs w:val="22"/>
        </w:rPr>
        <w:t xml:space="preserve">Please refer to the Design and Access Statement for further details. </w:t>
      </w:r>
    </w:p>
    <w:p w14:paraId="50F1A8C4" w14:textId="77777777" w:rsidR="000E102A" w:rsidRPr="000E102A" w:rsidRDefault="000E102A" w:rsidP="000E102A">
      <w:pPr>
        <w:rPr>
          <w:rFonts w:cstheme="minorHAnsi"/>
        </w:rPr>
      </w:pPr>
    </w:p>
    <w:p w14:paraId="418565BA" w14:textId="40E78DDC" w:rsidR="00D35A3E" w:rsidRPr="000E102A" w:rsidRDefault="006544A5" w:rsidP="000E102A">
      <w:pPr>
        <w:pStyle w:val="Heading2"/>
        <w:numPr>
          <w:ilvl w:val="1"/>
          <w:numId w:val="20"/>
        </w:numPr>
        <w:spacing w:line="360" w:lineRule="auto"/>
        <w:jc w:val="both"/>
        <w:rPr>
          <w:rFonts w:asciiTheme="minorHAnsi" w:hAnsiTheme="minorHAnsi" w:cstheme="minorHAnsi"/>
          <w:b/>
          <w:bCs/>
          <w:color w:val="auto"/>
          <w:sz w:val="22"/>
          <w:szCs w:val="22"/>
        </w:rPr>
      </w:pPr>
      <w:r w:rsidRPr="000E102A">
        <w:rPr>
          <w:rFonts w:asciiTheme="minorHAnsi" w:hAnsiTheme="minorHAnsi" w:cstheme="minorHAnsi"/>
          <w:color w:val="auto"/>
          <w:sz w:val="22"/>
          <w:szCs w:val="22"/>
        </w:rPr>
        <w:t>The proposal</w:t>
      </w:r>
      <w:r w:rsidRPr="000E102A">
        <w:rPr>
          <w:rStyle w:val="apple-converted-space"/>
          <w:rFonts w:asciiTheme="minorHAnsi" w:hAnsiTheme="minorHAnsi" w:cstheme="minorHAnsi"/>
          <w:color w:val="auto"/>
          <w:sz w:val="22"/>
          <w:szCs w:val="22"/>
        </w:rPr>
        <w:t> </w:t>
      </w:r>
      <w:r w:rsidRPr="000E102A">
        <w:rPr>
          <w:rStyle w:val="Strong"/>
          <w:rFonts w:asciiTheme="minorHAnsi" w:hAnsiTheme="minorHAnsi" w:cstheme="minorHAnsi"/>
          <w:b w:val="0"/>
          <w:bCs w:val="0"/>
          <w:color w:val="auto"/>
          <w:sz w:val="22"/>
          <w:szCs w:val="22"/>
        </w:rPr>
        <w:t>preserves and enhances</w:t>
      </w:r>
      <w:r w:rsidRPr="000E102A">
        <w:rPr>
          <w:rStyle w:val="apple-converted-space"/>
          <w:rFonts w:asciiTheme="minorHAnsi" w:hAnsiTheme="minorHAnsi" w:cstheme="minorHAnsi"/>
          <w:color w:val="auto"/>
          <w:sz w:val="22"/>
          <w:szCs w:val="22"/>
        </w:rPr>
        <w:t> </w:t>
      </w:r>
      <w:r w:rsidRPr="000E102A">
        <w:rPr>
          <w:rFonts w:asciiTheme="minorHAnsi" w:hAnsiTheme="minorHAnsi" w:cstheme="minorHAnsi"/>
          <w:color w:val="auto"/>
          <w:sz w:val="22"/>
          <w:szCs w:val="22"/>
        </w:rPr>
        <w:t xml:space="preserve">the character of the </w:t>
      </w:r>
      <w:r w:rsidR="00E12951" w:rsidRPr="000E102A">
        <w:rPr>
          <w:rFonts w:asciiTheme="minorHAnsi" w:hAnsiTheme="minorHAnsi" w:cstheme="minorHAnsi"/>
          <w:color w:val="auto"/>
          <w:sz w:val="22"/>
          <w:szCs w:val="22"/>
        </w:rPr>
        <w:t>building</w:t>
      </w:r>
      <w:r w:rsidR="00D27341" w:rsidRPr="000E102A">
        <w:rPr>
          <w:rFonts w:asciiTheme="minorHAnsi" w:hAnsiTheme="minorHAnsi" w:cstheme="minorHAnsi"/>
          <w:color w:val="auto"/>
          <w:sz w:val="22"/>
          <w:szCs w:val="22"/>
        </w:rPr>
        <w:t xml:space="preserve">, whilst ensuring that </w:t>
      </w:r>
      <w:r w:rsidR="00E12951" w:rsidRPr="000E102A">
        <w:rPr>
          <w:rFonts w:asciiTheme="minorHAnsi" w:hAnsiTheme="minorHAnsi" w:cstheme="minorHAnsi"/>
          <w:color w:val="auto"/>
          <w:sz w:val="22"/>
          <w:szCs w:val="22"/>
        </w:rPr>
        <w:t>it</w:t>
      </w:r>
      <w:r w:rsidR="00D27341" w:rsidRPr="000E102A">
        <w:rPr>
          <w:rFonts w:asciiTheme="minorHAnsi" w:hAnsiTheme="minorHAnsi" w:cstheme="minorHAnsi"/>
          <w:color w:val="auto"/>
          <w:sz w:val="22"/>
          <w:szCs w:val="22"/>
        </w:rPr>
        <w:t xml:space="preserve"> </w:t>
      </w:r>
      <w:r w:rsidR="00FF2DB9" w:rsidRPr="000E102A">
        <w:rPr>
          <w:rFonts w:asciiTheme="minorHAnsi" w:hAnsiTheme="minorHAnsi" w:cstheme="minorHAnsi"/>
          <w:color w:val="auto"/>
          <w:sz w:val="22"/>
          <w:szCs w:val="22"/>
        </w:rPr>
        <w:t>is adapted to enable new</w:t>
      </w:r>
      <w:r w:rsidR="00E12951" w:rsidRPr="000E102A">
        <w:rPr>
          <w:rFonts w:asciiTheme="minorHAnsi" w:hAnsiTheme="minorHAnsi" w:cstheme="minorHAnsi"/>
          <w:color w:val="auto"/>
          <w:sz w:val="22"/>
          <w:szCs w:val="22"/>
        </w:rPr>
        <w:t xml:space="preserve"> more</w:t>
      </w:r>
      <w:r w:rsidR="00FF2DB9" w:rsidRPr="000E102A">
        <w:rPr>
          <w:rFonts w:asciiTheme="minorHAnsi" w:hAnsiTheme="minorHAnsi" w:cstheme="minorHAnsi"/>
          <w:color w:val="auto"/>
          <w:sz w:val="22"/>
          <w:szCs w:val="22"/>
        </w:rPr>
        <w:t xml:space="preserve"> economically sustainable uses. </w:t>
      </w:r>
      <w:r w:rsidR="00D27341" w:rsidRPr="000E102A">
        <w:rPr>
          <w:rFonts w:asciiTheme="minorHAnsi" w:hAnsiTheme="minorHAnsi" w:cstheme="minorHAnsi"/>
          <w:color w:val="auto"/>
          <w:sz w:val="22"/>
          <w:szCs w:val="22"/>
        </w:rPr>
        <w:t xml:space="preserve"> </w:t>
      </w:r>
      <w:r w:rsidR="000E102A" w:rsidRPr="000E102A">
        <w:rPr>
          <w:rFonts w:asciiTheme="minorHAnsi" w:hAnsiTheme="minorHAnsi" w:cstheme="minorHAnsi"/>
          <w:color w:val="auto"/>
          <w:sz w:val="22"/>
          <w:szCs w:val="22"/>
        </w:rPr>
        <w:t>This application</w:t>
      </w:r>
      <w:r w:rsidRPr="000E102A">
        <w:rPr>
          <w:rFonts w:asciiTheme="minorHAnsi" w:hAnsiTheme="minorHAnsi" w:cstheme="minorHAnsi"/>
          <w:color w:val="auto"/>
          <w:sz w:val="22"/>
          <w:szCs w:val="22"/>
        </w:rPr>
        <w:t xml:space="preserve"> </w:t>
      </w:r>
      <w:r w:rsidR="008360AC" w:rsidRPr="000E102A">
        <w:rPr>
          <w:rFonts w:asciiTheme="minorHAnsi" w:hAnsiTheme="minorHAnsi" w:cstheme="minorHAnsi"/>
          <w:color w:val="auto"/>
          <w:sz w:val="22"/>
          <w:szCs w:val="22"/>
        </w:rPr>
        <w:t xml:space="preserve">through the retention of the existing development form </w:t>
      </w:r>
      <w:r w:rsidRPr="000E102A">
        <w:rPr>
          <w:rFonts w:asciiTheme="minorHAnsi" w:hAnsiTheme="minorHAnsi" w:cstheme="minorHAnsi"/>
          <w:color w:val="auto"/>
          <w:sz w:val="22"/>
          <w:szCs w:val="22"/>
        </w:rPr>
        <w:t>demonstrates that the development sustains and enhances the building’s local significance</w:t>
      </w:r>
    </w:p>
    <w:p w14:paraId="0066DB03" w14:textId="77777777" w:rsidR="00A80A74" w:rsidRPr="000E102A" w:rsidRDefault="00A80A74" w:rsidP="00A80A74">
      <w:pPr>
        <w:pStyle w:val="ListParagraph"/>
        <w:jc w:val="both"/>
        <w:rPr>
          <w:rStyle w:val="Strong"/>
          <w:rFonts w:cstheme="minorHAnsi"/>
        </w:rPr>
      </w:pPr>
    </w:p>
    <w:p w14:paraId="2EE20EA5" w14:textId="77777777" w:rsidR="000E102A" w:rsidRPr="000E102A" w:rsidRDefault="00A80A74" w:rsidP="000E102A">
      <w:pPr>
        <w:pStyle w:val="Heading2"/>
        <w:numPr>
          <w:ilvl w:val="0"/>
          <w:numId w:val="0"/>
        </w:numPr>
        <w:spacing w:line="360" w:lineRule="auto"/>
        <w:ind w:left="576"/>
        <w:jc w:val="both"/>
        <w:rPr>
          <w:rStyle w:val="Strong"/>
          <w:rFonts w:asciiTheme="minorHAnsi" w:hAnsiTheme="minorHAnsi" w:cstheme="minorHAnsi"/>
          <w:color w:val="auto"/>
          <w:sz w:val="22"/>
          <w:szCs w:val="22"/>
        </w:rPr>
      </w:pPr>
      <w:r w:rsidRPr="000E102A">
        <w:rPr>
          <w:rStyle w:val="Strong"/>
          <w:rFonts w:asciiTheme="minorHAnsi" w:hAnsiTheme="minorHAnsi" w:cstheme="minorHAnsi"/>
          <w:color w:val="auto"/>
          <w:sz w:val="22"/>
          <w:szCs w:val="22"/>
        </w:rPr>
        <w:t>Environmental matters</w:t>
      </w:r>
    </w:p>
    <w:p w14:paraId="2ED58D97" w14:textId="77777777" w:rsidR="000E102A" w:rsidRPr="000E102A" w:rsidRDefault="000E102A" w:rsidP="000E102A">
      <w:pPr>
        <w:rPr>
          <w:rFonts w:cstheme="minorHAnsi"/>
        </w:rPr>
      </w:pPr>
    </w:p>
    <w:p w14:paraId="15E07273" w14:textId="6E7C0E55" w:rsidR="000E102A" w:rsidRDefault="00EA0527" w:rsidP="000E102A">
      <w:pPr>
        <w:pStyle w:val="Heading2"/>
        <w:numPr>
          <w:ilvl w:val="1"/>
          <w:numId w:val="20"/>
        </w:numPr>
        <w:spacing w:line="360" w:lineRule="auto"/>
        <w:jc w:val="both"/>
        <w:rPr>
          <w:rFonts w:asciiTheme="minorHAnsi" w:hAnsiTheme="minorHAnsi" w:cstheme="minorHAnsi"/>
          <w:b/>
          <w:bCs/>
          <w:color w:val="auto"/>
          <w:sz w:val="22"/>
          <w:szCs w:val="22"/>
        </w:rPr>
      </w:pPr>
      <w:r w:rsidRPr="000E102A">
        <w:rPr>
          <w:rStyle w:val="Strong"/>
          <w:rFonts w:asciiTheme="minorHAnsi" w:hAnsiTheme="minorHAnsi" w:cstheme="minorHAnsi"/>
          <w:b w:val="0"/>
          <w:bCs w:val="0"/>
          <w:color w:val="auto"/>
          <w:sz w:val="22"/>
          <w:szCs w:val="22"/>
        </w:rPr>
        <w:t xml:space="preserve">Paragraph 170 of the NPPF states that </w:t>
      </w:r>
      <w:r w:rsidRPr="000E102A">
        <w:rPr>
          <w:rStyle w:val="Strong"/>
          <w:rFonts w:asciiTheme="minorHAnsi" w:hAnsiTheme="minorHAnsi" w:cstheme="minorHAnsi"/>
          <w:b w:val="0"/>
          <w:bCs w:val="0"/>
          <w:i/>
          <w:iCs/>
          <w:color w:val="auto"/>
          <w:sz w:val="22"/>
          <w:szCs w:val="22"/>
        </w:rPr>
        <w:t>“</w:t>
      </w:r>
      <w:r w:rsidRPr="000E102A">
        <w:rPr>
          <w:rFonts w:asciiTheme="minorHAnsi" w:hAnsiTheme="minorHAnsi" w:cstheme="minorHAnsi"/>
          <w:i/>
          <w:iCs/>
          <w:color w:val="auto"/>
          <w:sz w:val="22"/>
          <w:szCs w:val="22"/>
        </w:rPr>
        <w:t xml:space="preserve">Inappropriate development in areas at risk of flooding should be avoided by directing development away from areas at highest risk”.  </w:t>
      </w:r>
      <w:r w:rsidRPr="000E102A">
        <w:rPr>
          <w:rFonts w:asciiTheme="minorHAnsi" w:hAnsiTheme="minorHAnsi" w:cstheme="minorHAnsi"/>
          <w:color w:val="auto"/>
          <w:sz w:val="22"/>
          <w:szCs w:val="22"/>
        </w:rPr>
        <w:t xml:space="preserve">Core Policy </w:t>
      </w:r>
      <w:r w:rsidR="00FB4984" w:rsidRPr="000E102A">
        <w:rPr>
          <w:rStyle w:val="Strong"/>
          <w:rFonts w:asciiTheme="minorHAnsi" w:hAnsiTheme="minorHAnsi" w:cstheme="minorHAnsi"/>
          <w:b w:val="0"/>
          <w:bCs w:val="0"/>
          <w:color w:val="auto"/>
          <w:sz w:val="22"/>
          <w:szCs w:val="22"/>
        </w:rPr>
        <w:t>The</w:t>
      </w:r>
      <w:r w:rsidR="00FB4984" w:rsidRPr="000E102A">
        <w:rPr>
          <w:rFonts w:asciiTheme="minorHAnsi" w:hAnsiTheme="minorHAnsi" w:cstheme="minorHAnsi"/>
          <w:color w:val="auto"/>
          <w:sz w:val="22"/>
          <w:szCs w:val="22"/>
        </w:rPr>
        <w:t xml:space="preserve"> site lies in Flood Zone 1, though part is identified in the Strategic Flood Risk Assessment as having a</w:t>
      </w:r>
      <w:r w:rsidR="00FB4984" w:rsidRPr="000E102A">
        <w:rPr>
          <w:rStyle w:val="apple-converted-space"/>
          <w:rFonts w:asciiTheme="minorHAnsi" w:hAnsiTheme="minorHAnsi" w:cstheme="minorHAnsi"/>
          <w:b/>
          <w:bCs/>
          <w:color w:val="auto"/>
          <w:sz w:val="22"/>
          <w:szCs w:val="22"/>
        </w:rPr>
        <w:t> </w:t>
      </w:r>
      <w:r w:rsidR="00FB4984" w:rsidRPr="000E102A">
        <w:rPr>
          <w:rStyle w:val="Strong"/>
          <w:rFonts w:asciiTheme="minorHAnsi" w:hAnsiTheme="minorHAnsi" w:cstheme="minorHAnsi"/>
          <w:b w:val="0"/>
          <w:bCs w:val="0"/>
          <w:color w:val="auto"/>
          <w:sz w:val="22"/>
          <w:szCs w:val="22"/>
        </w:rPr>
        <w:t>high risk of groundwater flooding</w:t>
      </w:r>
      <w:r w:rsidR="00FB4984" w:rsidRPr="000E102A">
        <w:rPr>
          <w:rFonts w:asciiTheme="minorHAnsi" w:hAnsiTheme="minorHAnsi" w:cstheme="minorHAnsi"/>
          <w:b/>
          <w:bCs/>
          <w:color w:val="auto"/>
          <w:sz w:val="22"/>
          <w:szCs w:val="22"/>
        </w:rPr>
        <w:t xml:space="preserve">.  </w:t>
      </w:r>
    </w:p>
    <w:p w14:paraId="45B8150F" w14:textId="77777777" w:rsidR="00134C06" w:rsidRPr="00134C06" w:rsidRDefault="00134C06" w:rsidP="00134C06"/>
    <w:p w14:paraId="2EB8B0E8" w14:textId="77777777" w:rsidR="000E102A" w:rsidRPr="000E102A" w:rsidRDefault="00FB4984" w:rsidP="000E102A">
      <w:pPr>
        <w:pStyle w:val="Heading2"/>
        <w:numPr>
          <w:ilvl w:val="1"/>
          <w:numId w:val="20"/>
        </w:numPr>
        <w:spacing w:line="360" w:lineRule="auto"/>
        <w:jc w:val="both"/>
        <w:rPr>
          <w:rFonts w:asciiTheme="minorHAnsi" w:hAnsiTheme="minorHAnsi" w:cstheme="minorHAnsi"/>
          <w:color w:val="auto"/>
          <w:sz w:val="22"/>
          <w:szCs w:val="22"/>
        </w:rPr>
      </w:pPr>
      <w:r w:rsidRPr="000E102A">
        <w:rPr>
          <w:rFonts w:asciiTheme="minorHAnsi" w:hAnsiTheme="minorHAnsi" w:cstheme="minorHAnsi"/>
          <w:color w:val="auto"/>
          <w:sz w:val="22"/>
          <w:szCs w:val="22"/>
        </w:rPr>
        <w:t xml:space="preserve">This revised proposal removes all habitable areas from the lower floors thus ensuring that they are not at risk of being impacted by surface water flooding.   </w:t>
      </w:r>
      <w:r w:rsidR="003274BA" w:rsidRPr="000E102A">
        <w:rPr>
          <w:rFonts w:asciiTheme="minorHAnsi" w:hAnsiTheme="minorHAnsi" w:cstheme="minorHAnsi"/>
          <w:color w:val="auto"/>
          <w:sz w:val="22"/>
          <w:szCs w:val="22"/>
        </w:rPr>
        <w:t xml:space="preserve">Ther Flood Risk Assessment submitted with this application concludes that “that the proposed development will not have any impact on the current flood risk in the area, and that drainage provisions can be provided without increasing the risk of flooding. Therefore, we see no reason why the application should be refused on the grounds of flood risk”. </w:t>
      </w:r>
      <w:r w:rsidR="00EA0527" w:rsidRPr="000E102A">
        <w:rPr>
          <w:rFonts w:asciiTheme="minorHAnsi" w:hAnsiTheme="minorHAnsi" w:cstheme="minorHAnsi"/>
          <w:color w:val="auto"/>
          <w:sz w:val="22"/>
          <w:szCs w:val="22"/>
        </w:rPr>
        <w:t xml:space="preserve"> </w:t>
      </w:r>
      <w:r w:rsidRPr="000E102A">
        <w:rPr>
          <w:rFonts w:asciiTheme="minorHAnsi" w:hAnsiTheme="minorHAnsi" w:cstheme="minorHAnsi"/>
          <w:color w:val="auto"/>
          <w:sz w:val="22"/>
          <w:szCs w:val="22"/>
        </w:rPr>
        <w:t xml:space="preserve">Please refer to the Flood Risk Assessment for </w:t>
      </w:r>
      <w:r w:rsidR="003274BA" w:rsidRPr="000E102A">
        <w:rPr>
          <w:rFonts w:asciiTheme="minorHAnsi" w:hAnsiTheme="minorHAnsi" w:cstheme="minorHAnsi"/>
          <w:color w:val="auto"/>
          <w:sz w:val="22"/>
          <w:szCs w:val="22"/>
        </w:rPr>
        <w:t>full assessment</w:t>
      </w:r>
      <w:r w:rsidRPr="000E102A">
        <w:rPr>
          <w:rFonts w:asciiTheme="minorHAnsi" w:hAnsiTheme="minorHAnsi" w:cstheme="minorHAnsi"/>
          <w:color w:val="auto"/>
          <w:sz w:val="22"/>
          <w:szCs w:val="22"/>
        </w:rPr>
        <w:t xml:space="preserve"> information. </w:t>
      </w:r>
    </w:p>
    <w:p w14:paraId="654E323C" w14:textId="77777777" w:rsidR="000E102A" w:rsidRPr="000E102A" w:rsidRDefault="000E102A" w:rsidP="000E102A">
      <w:pPr>
        <w:rPr>
          <w:rFonts w:cstheme="minorHAnsi"/>
        </w:rPr>
      </w:pPr>
    </w:p>
    <w:p w14:paraId="204E7B48" w14:textId="77777777" w:rsidR="000E102A" w:rsidRPr="000E102A" w:rsidRDefault="00A80A74" w:rsidP="000E102A">
      <w:pPr>
        <w:pStyle w:val="Heading2"/>
        <w:numPr>
          <w:ilvl w:val="1"/>
          <w:numId w:val="20"/>
        </w:numPr>
        <w:spacing w:line="360" w:lineRule="auto"/>
        <w:jc w:val="both"/>
        <w:rPr>
          <w:rFonts w:asciiTheme="minorHAnsi" w:hAnsiTheme="minorHAnsi" w:cstheme="minorHAnsi"/>
          <w:color w:val="auto"/>
          <w:sz w:val="22"/>
          <w:szCs w:val="22"/>
        </w:rPr>
      </w:pPr>
      <w:r w:rsidRPr="000E102A">
        <w:rPr>
          <w:rFonts w:asciiTheme="minorHAnsi" w:hAnsiTheme="minorHAnsi" w:cstheme="minorHAnsi"/>
          <w:color w:val="auto"/>
          <w:sz w:val="22"/>
          <w:szCs w:val="22"/>
        </w:rPr>
        <w:t xml:space="preserve">The refurbishment of and </w:t>
      </w:r>
      <w:r w:rsidR="00BA564D" w:rsidRPr="000E102A">
        <w:rPr>
          <w:rFonts w:asciiTheme="minorHAnsi" w:hAnsiTheme="minorHAnsi" w:cstheme="minorHAnsi"/>
          <w:color w:val="auto"/>
          <w:sz w:val="22"/>
          <w:szCs w:val="22"/>
        </w:rPr>
        <w:t xml:space="preserve">continuing use of an </w:t>
      </w:r>
      <w:r w:rsidRPr="000E102A">
        <w:rPr>
          <w:rFonts w:asciiTheme="minorHAnsi" w:hAnsiTheme="minorHAnsi" w:cstheme="minorHAnsi"/>
          <w:color w:val="auto"/>
          <w:sz w:val="22"/>
          <w:szCs w:val="22"/>
        </w:rPr>
        <w:t>existing building rather than demolition and new construction is the most carbon efficient way of creating space for new uses on the site. In addition to this it is proposed that</w:t>
      </w:r>
      <w:r w:rsidR="005237CA" w:rsidRPr="000E102A">
        <w:rPr>
          <w:rFonts w:asciiTheme="minorHAnsi" w:hAnsiTheme="minorHAnsi" w:cstheme="minorHAnsi"/>
          <w:color w:val="auto"/>
          <w:sz w:val="22"/>
          <w:szCs w:val="22"/>
        </w:rPr>
        <w:t xml:space="preserve"> sustainable construction methods are embedded in the design and build process to include;</w:t>
      </w:r>
    </w:p>
    <w:p w14:paraId="73EF967A" w14:textId="77777777" w:rsidR="000E102A" w:rsidRPr="000E102A" w:rsidRDefault="000E102A" w:rsidP="000E102A">
      <w:pPr>
        <w:pStyle w:val="NormalWeb"/>
        <w:numPr>
          <w:ilvl w:val="0"/>
          <w:numId w:val="28"/>
        </w:numPr>
        <w:spacing w:line="360" w:lineRule="auto"/>
        <w:jc w:val="both"/>
        <w:rPr>
          <w:rFonts w:asciiTheme="minorHAnsi" w:hAnsiTheme="minorHAnsi" w:cstheme="minorHAnsi"/>
          <w:sz w:val="22"/>
          <w:szCs w:val="22"/>
        </w:rPr>
      </w:pPr>
      <w:r w:rsidRPr="000E102A">
        <w:rPr>
          <w:rFonts w:asciiTheme="minorHAnsi" w:hAnsiTheme="minorHAnsi" w:cstheme="minorHAnsi"/>
          <w:sz w:val="22"/>
          <w:szCs w:val="22"/>
        </w:rPr>
        <w:t>Local materials reused where feasible</w:t>
      </w:r>
    </w:p>
    <w:p w14:paraId="496CC493" w14:textId="77777777" w:rsidR="000E102A" w:rsidRPr="000E102A" w:rsidRDefault="000E102A" w:rsidP="000E102A">
      <w:pPr>
        <w:pStyle w:val="NormalWeb"/>
        <w:numPr>
          <w:ilvl w:val="0"/>
          <w:numId w:val="28"/>
        </w:numPr>
        <w:spacing w:line="360" w:lineRule="auto"/>
        <w:jc w:val="both"/>
        <w:rPr>
          <w:rFonts w:asciiTheme="minorHAnsi" w:hAnsiTheme="minorHAnsi" w:cstheme="minorHAnsi"/>
          <w:sz w:val="22"/>
          <w:szCs w:val="22"/>
        </w:rPr>
      </w:pPr>
      <w:r w:rsidRPr="000E102A">
        <w:rPr>
          <w:rFonts w:asciiTheme="minorHAnsi" w:hAnsiTheme="minorHAnsi" w:cstheme="minorHAnsi"/>
          <w:sz w:val="22"/>
          <w:szCs w:val="22"/>
        </w:rPr>
        <w:t>Enhanced building fabric</w:t>
      </w:r>
    </w:p>
    <w:p w14:paraId="6CBE17C9" w14:textId="77777777" w:rsidR="000E102A" w:rsidRPr="000E102A" w:rsidRDefault="000E102A" w:rsidP="000E102A">
      <w:pPr>
        <w:pStyle w:val="NormalWeb"/>
        <w:numPr>
          <w:ilvl w:val="0"/>
          <w:numId w:val="28"/>
        </w:numPr>
        <w:spacing w:line="360" w:lineRule="auto"/>
        <w:jc w:val="both"/>
        <w:rPr>
          <w:rFonts w:asciiTheme="minorHAnsi" w:hAnsiTheme="minorHAnsi" w:cstheme="minorHAnsi"/>
          <w:sz w:val="22"/>
          <w:szCs w:val="22"/>
        </w:rPr>
      </w:pPr>
      <w:r w:rsidRPr="000E102A">
        <w:rPr>
          <w:rFonts w:asciiTheme="minorHAnsi" w:hAnsiTheme="minorHAnsi" w:cstheme="minorHAnsi"/>
          <w:sz w:val="22"/>
          <w:szCs w:val="22"/>
        </w:rPr>
        <w:t>Passive ventilation and low-energy lighting</w:t>
      </w:r>
    </w:p>
    <w:p w14:paraId="2C953A70" w14:textId="15461A8A" w:rsidR="000E102A" w:rsidRPr="000E102A" w:rsidRDefault="000E102A" w:rsidP="000E102A">
      <w:pPr>
        <w:pStyle w:val="NormalWeb"/>
        <w:numPr>
          <w:ilvl w:val="0"/>
          <w:numId w:val="28"/>
        </w:numPr>
        <w:spacing w:line="360" w:lineRule="auto"/>
        <w:jc w:val="both"/>
        <w:rPr>
          <w:rFonts w:asciiTheme="minorHAnsi" w:hAnsiTheme="minorHAnsi" w:cstheme="minorHAnsi"/>
          <w:sz w:val="22"/>
          <w:szCs w:val="22"/>
        </w:rPr>
      </w:pPr>
      <w:r w:rsidRPr="000E102A">
        <w:rPr>
          <w:rFonts w:asciiTheme="minorHAnsi" w:hAnsiTheme="minorHAnsi" w:cstheme="minorHAnsi"/>
          <w:sz w:val="22"/>
          <w:szCs w:val="22"/>
        </w:rPr>
        <w:t>Water efficiency of 110 litres/person/day</w:t>
      </w:r>
    </w:p>
    <w:p w14:paraId="4D2C03DB" w14:textId="77777777" w:rsidR="000E102A" w:rsidRPr="000E102A" w:rsidRDefault="00C42E8E" w:rsidP="000E102A">
      <w:pPr>
        <w:pStyle w:val="Heading2"/>
        <w:numPr>
          <w:ilvl w:val="1"/>
          <w:numId w:val="20"/>
        </w:numPr>
        <w:spacing w:line="360" w:lineRule="auto"/>
        <w:jc w:val="both"/>
        <w:rPr>
          <w:rFonts w:asciiTheme="minorHAnsi" w:hAnsiTheme="minorHAnsi" w:cstheme="minorHAnsi"/>
          <w:color w:val="auto"/>
          <w:sz w:val="22"/>
          <w:szCs w:val="22"/>
        </w:rPr>
      </w:pPr>
      <w:r w:rsidRPr="000E102A">
        <w:rPr>
          <w:rFonts w:asciiTheme="minorHAnsi" w:hAnsiTheme="minorHAnsi" w:cstheme="minorHAnsi"/>
          <w:color w:val="auto"/>
          <w:sz w:val="22"/>
          <w:szCs w:val="22"/>
        </w:rPr>
        <w:t xml:space="preserve">Over all the proposals to refurbish and reuse </w:t>
      </w:r>
      <w:r w:rsidR="00311A94" w:rsidRPr="000E102A">
        <w:rPr>
          <w:rFonts w:asciiTheme="minorHAnsi" w:hAnsiTheme="minorHAnsi" w:cstheme="minorHAnsi"/>
          <w:color w:val="auto"/>
          <w:sz w:val="22"/>
          <w:szCs w:val="22"/>
        </w:rPr>
        <w:t>an</w:t>
      </w:r>
      <w:r w:rsidRPr="000E102A">
        <w:rPr>
          <w:rFonts w:asciiTheme="minorHAnsi" w:hAnsiTheme="minorHAnsi" w:cstheme="minorHAnsi"/>
          <w:color w:val="auto"/>
          <w:sz w:val="22"/>
          <w:szCs w:val="22"/>
        </w:rPr>
        <w:t xml:space="preserve"> existing building responds to principles of Core Policy 41.  </w:t>
      </w:r>
    </w:p>
    <w:p w14:paraId="13EEDF56" w14:textId="77777777" w:rsidR="000E102A" w:rsidRPr="000E102A" w:rsidRDefault="000E102A" w:rsidP="000E102A">
      <w:pPr>
        <w:rPr>
          <w:rFonts w:cstheme="minorHAnsi"/>
        </w:rPr>
      </w:pPr>
    </w:p>
    <w:p w14:paraId="41D77240" w14:textId="0F20B0E5" w:rsidR="000E102A" w:rsidRPr="000E102A" w:rsidRDefault="00C42E8E" w:rsidP="000E102A">
      <w:pPr>
        <w:pStyle w:val="Heading2"/>
        <w:numPr>
          <w:ilvl w:val="1"/>
          <w:numId w:val="20"/>
        </w:numPr>
        <w:spacing w:line="360" w:lineRule="auto"/>
        <w:jc w:val="both"/>
        <w:rPr>
          <w:rFonts w:asciiTheme="minorHAnsi" w:hAnsiTheme="minorHAnsi" w:cstheme="minorHAnsi"/>
          <w:color w:val="auto"/>
          <w:sz w:val="22"/>
          <w:szCs w:val="22"/>
        </w:rPr>
      </w:pPr>
      <w:r w:rsidRPr="000E102A">
        <w:rPr>
          <w:rFonts w:asciiTheme="minorHAnsi" w:hAnsiTheme="minorHAnsi" w:cstheme="minorHAnsi"/>
          <w:color w:val="auto"/>
          <w:sz w:val="22"/>
          <w:szCs w:val="22"/>
        </w:rPr>
        <w:t xml:space="preserve">Schedule 7A of the Town and Country Planning Act 1990 (as inserted by Schedule 14 of the Environment </w:t>
      </w:r>
      <w:r w:rsidR="00311A94" w:rsidRPr="000E102A">
        <w:rPr>
          <w:rFonts w:asciiTheme="minorHAnsi" w:hAnsiTheme="minorHAnsi" w:cstheme="minorHAnsi"/>
          <w:color w:val="auto"/>
          <w:sz w:val="22"/>
          <w:szCs w:val="22"/>
        </w:rPr>
        <w:t>Act 2021</w:t>
      </w:r>
      <w:r w:rsidRPr="000E102A">
        <w:rPr>
          <w:rFonts w:asciiTheme="minorHAnsi" w:hAnsiTheme="minorHAnsi" w:cstheme="minorHAnsi"/>
          <w:color w:val="auto"/>
          <w:sz w:val="22"/>
          <w:szCs w:val="22"/>
        </w:rPr>
        <w:t>) requires that all development</w:t>
      </w:r>
      <w:r w:rsidR="005838A8" w:rsidRPr="000E102A">
        <w:rPr>
          <w:rFonts w:asciiTheme="minorHAnsi" w:hAnsiTheme="minorHAnsi" w:cstheme="minorHAnsi"/>
          <w:color w:val="auto"/>
          <w:sz w:val="22"/>
          <w:szCs w:val="22"/>
        </w:rPr>
        <w:t xml:space="preserve"> must</w:t>
      </w:r>
      <w:r w:rsidRPr="000E102A">
        <w:rPr>
          <w:rFonts w:asciiTheme="minorHAnsi" w:hAnsiTheme="minorHAnsi" w:cstheme="minorHAnsi"/>
          <w:color w:val="auto"/>
          <w:sz w:val="22"/>
          <w:szCs w:val="22"/>
        </w:rPr>
        <w:t xml:space="preserve"> provide</w:t>
      </w:r>
      <w:r w:rsidR="005838A8" w:rsidRPr="000E102A">
        <w:rPr>
          <w:rFonts w:asciiTheme="minorHAnsi" w:hAnsiTheme="minorHAnsi" w:cstheme="minorHAnsi"/>
          <w:color w:val="auto"/>
          <w:sz w:val="22"/>
          <w:szCs w:val="22"/>
        </w:rPr>
        <w:t xml:space="preserve"> </w:t>
      </w:r>
      <w:r w:rsidRPr="000E102A">
        <w:rPr>
          <w:rFonts w:asciiTheme="minorHAnsi" w:hAnsiTheme="minorHAnsi" w:cstheme="minorHAnsi"/>
          <w:color w:val="auto"/>
          <w:sz w:val="22"/>
          <w:szCs w:val="22"/>
        </w:rPr>
        <w:t>a biodiversity</w:t>
      </w:r>
      <w:r w:rsidR="00311A94" w:rsidRPr="000E102A">
        <w:rPr>
          <w:rFonts w:asciiTheme="minorHAnsi" w:hAnsiTheme="minorHAnsi" w:cstheme="minorHAnsi"/>
          <w:color w:val="auto"/>
          <w:sz w:val="22"/>
          <w:szCs w:val="22"/>
        </w:rPr>
        <w:t xml:space="preserve"> net</w:t>
      </w:r>
      <w:r w:rsidRPr="000E102A">
        <w:rPr>
          <w:rFonts w:asciiTheme="minorHAnsi" w:hAnsiTheme="minorHAnsi" w:cstheme="minorHAnsi"/>
          <w:color w:val="auto"/>
          <w:sz w:val="22"/>
          <w:szCs w:val="22"/>
        </w:rPr>
        <w:t xml:space="preserve"> gain.  There are however certain exemptions on de minimis basis</w:t>
      </w:r>
      <w:r w:rsidR="005838A8" w:rsidRPr="000E102A">
        <w:rPr>
          <w:rFonts w:asciiTheme="minorHAnsi" w:hAnsiTheme="minorHAnsi" w:cstheme="minorHAnsi"/>
          <w:color w:val="auto"/>
          <w:sz w:val="22"/>
          <w:szCs w:val="22"/>
        </w:rPr>
        <w:t xml:space="preserve"> including changes of use with only small external changes </w:t>
      </w:r>
      <w:r w:rsidR="00311A94" w:rsidRPr="000E102A">
        <w:rPr>
          <w:rFonts w:asciiTheme="minorHAnsi" w:hAnsiTheme="minorHAnsi" w:cstheme="minorHAnsi"/>
          <w:color w:val="auto"/>
          <w:sz w:val="22"/>
          <w:szCs w:val="22"/>
        </w:rPr>
        <w:t>as well as</w:t>
      </w:r>
      <w:r w:rsidR="005838A8" w:rsidRPr="000E102A">
        <w:rPr>
          <w:rFonts w:asciiTheme="minorHAnsi" w:hAnsiTheme="minorHAnsi" w:cstheme="minorHAnsi"/>
          <w:color w:val="auto"/>
          <w:sz w:val="22"/>
          <w:szCs w:val="22"/>
        </w:rPr>
        <w:t xml:space="preserve"> where less </w:t>
      </w:r>
      <w:r w:rsidR="000E102A" w:rsidRPr="000E102A">
        <w:rPr>
          <w:rFonts w:asciiTheme="minorHAnsi" w:hAnsiTheme="minorHAnsi" w:cstheme="minorHAnsi"/>
          <w:color w:val="auto"/>
          <w:sz w:val="22"/>
          <w:szCs w:val="22"/>
        </w:rPr>
        <w:t>than</w:t>
      </w:r>
      <w:r w:rsidR="005838A8" w:rsidRPr="000E102A">
        <w:rPr>
          <w:rFonts w:asciiTheme="minorHAnsi" w:hAnsiTheme="minorHAnsi" w:cstheme="minorHAnsi"/>
          <w:color w:val="auto"/>
          <w:sz w:val="22"/>
          <w:szCs w:val="22"/>
        </w:rPr>
        <w:t xml:space="preserve"> 25 </w:t>
      </w:r>
      <w:proofErr w:type="spellStart"/>
      <w:r w:rsidR="005838A8" w:rsidRPr="000E102A">
        <w:rPr>
          <w:rFonts w:asciiTheme="minorHAnsi" w:hAnsiTheme="minorHAnsi" w:cstheme="minorHAnsi"/>
          <w:color w:val="auto"/>
          <w:sz w:val="22"/>
          <w:szCs w:val="22"/>
        </w:rPr>
        <w:t>sq</w:t>
      </w:r>
      <w:proofErr w:type="spellEnd"/>
      <w:r w:rsidR="005838A8" w:rsidRPr="000E102A">
        <w:rPr>
          <w:rFonts w:asciiTheme="minorHAnsi" w:hAnsiTheme="minorHAnsi" w:cstheme="minorHAnsi"/>
          <w:color w:val="auto"/>
          <w:sz w:val="22"/>
          <w:szCs w:val="22"/>
        </w:rPr>
        <w:t xml:space="preserve"> m of green space is affected by the development.  Given that the proposals in this application reflect both </w:t>
      </w:r>
      <w:r w:rsidR="00311A94" w:rsidRPr="000E102A">
        <w:rPr>
          <w:rFonts w:asciiTheme="minorHAnsi" w:hAnsiTheme="minorHAnsi" w:cstheme="minorHAnsi"/>
          <w:color w:val="auto"/>
          <w:sz w:val="22"/>
          <w:szCs w:val="22"/>
        </w:rPr>
        <w:t xml:space="preserve">the </w:t>
      </w:r>
      <w:r w:rsidR="005838A8" w:rsidRPr="000E102A">
        <w:rPr>
          <w:rFonts w:asciiTheme="minorHAnsi" w:hAnsiTheme="minorHAnsi" w:cstheme="minorHAnsi"/>
          <w:color w:val="auto"/>
          <w:sz w:val="22"/>
          <w:szCs w:val="22"/>
        </w:rPr>
        <w:t xml:space="preserve">above criteria it is considered that the application could be exempt from </w:t>
      </w:r>
      <w:r w:rsidR="00311A94" w:rsidRPr="000E102A">
        <w:rPr>
          <w:rFonts w:asciiTheme="minorHAnsi" w:hAnsiTheme="minorHAnsi" w:cstheme="minorHAnsi"/>
          <w:color w:val="auto"/>
          <w:sz w:val="22"/>
          <w:szCs w:val="22"/>
        </w:rPr>
        <w:t xml:space="preserve">providing a biodiversity net gain. </w:t>
      </w:r>
      <w:r w:rsidR="005838A8" w:rsidRPr="000E102A">
        <w:rPr>
          <w:rFonts w:asciiTheme="minorHAnsi" w:hAnsiTheme="minorHAnsi" w:cstheme="minorHAnsi"/>
          <w:color w:val="auto"/>
          <w:sz w:val="22"/>
          <w:szCs w:val="22"/>
        </w:rPr>
        <w:t xml:space="preserve">Notwithstanding </w:t>
      </w:r>
      <w:r w:rsidR="00311A94" w:rsidRPr="000E102A">
        <w:rPr>
          <w:rFonts w:asciiTheme="minorHAnsi" w:hAnsiTheme="minorHAnsi" w:cstheme="minorHAnsi"/>
          <w:color w:val="auto"/>
          <w:sz w:val="22"/>
          <w:szCs w:val="22"/>
        </w:rPr>
        <w:t>this, is</w:t>
      </w:r>
      <w:r w:rsidR="005838A8" w:rsidRPr="000E102A">
        <w:rPr>
          <w:rFonts w:asciiTheme="minorHAnsi" w:hAnsiTheme="minorHAnsi" w:cstheme="minorHAnsi"/>
          <w:color w:val="auto"/>
          <w:sz w:val="22"/>
          <w:szCs w:val="22"/>
        </w:rPr>
        <w:t xml:space="preserve"> proposed that some on-site </w:t>
      </w:r>
      <w:r w:rsidR="00311A94" w:rsidRPr="000E102A">
        <w:rPr>
          <w:rFonts w:asciiTheme="minorHAnsi" w:hAnsiTheme="minorHAnsi" w:cstheme="minorHAnsi"/>
          <w:color w:val="auto"/>
          <w:sz w:val="22"/>
          <w:szCs w:val="22"/>
        </w:rPr>
        <w:t xml:space="preserve">biodiversity </w:t>
      </w:r>
      <w:r w:rsidR="005838A8" w:rsidRPr="000E102A">
        <w:rPr>
          <w:rFonts w:asciiTheme="minorHAnsi" w:hAnsiTheme="minorHAnsi" w:cstheme="minorHAnsi"/>
          <w:color w:val="auto"/>
          <w:sz w:val="22"/>
          <w:szCs w:val="22"/>
        </w:rPr>
        <w:t xml:space="preserve">enhancements (e.g., bird/swift boxes) and landscape improvements would be </w:t>
      </w:r>
      <w:r w:rsidR="00311A94" w:rsidRPr="000E102A">
        <w:rPr>
          <w:rFonts w:asciiTheme="minorHAnsi" w:hAnsiTheme="minorHAnsi" w:cstheme="minorHAnsi"/>
          <w:color w:val="auto"/>
          <w:sz w:val="22"/>
          <w:szCs w:val="22"/>
        </w:rPr>
        <w:t>provided</w:t>
      </w:r>
      <w:r w:rsidR="005838A8" w:rsidRPr="000E102A">
        <w:rPr>
          <w:rFonts w:asciiTheme="minorHAnsi" w:hAnsiTheme="minorHAnsi" w:cstheme="minorHAnsi"/>
          <w:color w:val="auto"/>
          <w:sz w:val="22"/>
          <w:szCs w:val="22"/>
        </w:rPr>
        <w:t xml:space="preserve"> in conjunction with the refurbishment and relaying of the external areas in response to Core Policy 51. </w:t>
      </w:r>
    </w:p>
    <w:p w14:paraId="131C97E3" w14:textId="77777777" w:rsidR="000E102A" w:rsidRPr="000E102A" w:rsidRDefault="000E102A" w:rsidP="000E102A">
      <w:pPr>
        <w:rPr>
          <w:rFonts w:cstheme="minorHAnsi"/>
        </w:rPr>
      </w:pPr>
    </w:p>
    <w:p w14:paraId="7C3E1FB6" w14:textId="072D6F31" w:rsidR="00557A70" w:rsidRPr="000E102A" w:rsidRDefault="00557A70" w:rsidP="000E102A">
      <w:pPr>
        <w:pStyle w:val="Heading2"/>
        <w:numPr>
          <w:ilvl w:val="1"/>
          <w:numId w:val="20"/>
        </w:numPr>
        <w:spacing w:line="360" w:lineRule="auto"/>
        <w:jc w:val="both"/>
        <w:rPr>
          <w:rFonts w:asciiTheme="minorHAnsi" w:hAnsiTheme="minorHAnsi" w:cstheme="minorHAnsi"/>
          <w:color w:val="auto"/>
          <w:sz w:val="22"/>
          <w:szCs w:val="22"/>
        </w:rPr>
      </w:pPr>
      <w:r w:rsidRPr="000E102A">
        <w:rPr>
          <w:rFonts w:asciiTheme="minorHAnsi" w:hAnsiTheme="minorHAnsi" w:cstheme="minorHAnsi"/>
          <w:color w:val="auto"/>
          <w:sz w:val="22"/>
          <w:szCs w:val="22"/>
        </w:rPr>
        <w:t xml:space="preserve">In accordance with requirements of the River Avon SAC and Core Policy 69, </w:t>
      </w:r>
      <w:r w:rsidR="000E102A" w:rsidRPr="000E102A">
        <w:rPr>
          <w:rFonts w:asciiTheme="minorHAnsi" w:hAnsiTheme="minorHAnsi" w:cstheme="minorHAnsi"/>
          <w:color w:val="auto"/>
          <w:sz w:val="22"/>
          <w:szCs w:val="22"/>
        </w:rPr>
        <w:t xml:space="preserve">a </w:t>
      </w:r>
      <w:r w:rsidR="000E102A" w:rsidRPr="000E102A">
        <w:rPr>
          <w:rStyle w:val="apple-converted-space"/>
          <w:rFonts w:asciiTheme="minorHAnsi" w:hAnsiTheme="minorHAnsi" w:cstheme="minorHAnsi"/>
          <w:color w:val="auto"/>
          <w:sz w:val="22"/>
          <w:szCs w:val="22"/>
        </w:rPr>
        <w:t>Phosphate</w:t>
      </w:r>
      <w:r w:rsidRPr="000E102A">
        <w:rPr>
          <w:rStyle w:val="Strong"/>
          <w:rFonts w:asciiTheme="minorHAnsi" w:hAnsiTheme="minorHAnsi" w:cstheme="minorHAnsi"/>
          <w:b w:val="0"/>
          <w:bCs w:val="0"/>
          <w:color w:val="auto"/>
          <w:sz w:val="22"/>
          <w:szCs w:val="22"/>
        </w:rPr>
        <w:t xml:space="preserve"> Mitigation Statement</w:t>
      </w:r>
      <w:r w:rsidRPr="000E102A">
        <w:rPr>
          <w:rStyle w:val="apple-converted-space"/>
          <w:rFonts w:asciiTheme="minorHAnsi" w:hAnsiTheme="minorHAnsi" w:cstheme="minorHAnsi"/>
          <w:color w:val="auto"/>
          <w:sz w:val="22"/>
          <w:szCs w:val="22"/>
        </w:rPr>
        <w:t> </w:t>
      </w:r>
      <w:r w:rsidRPr="000E102A">
        <w:rPr>
          <w:rFonts w:asciiTheme="minorHAnsi" w:hAnsiTheme="minorHAnsi" w:cstheme="minorHAnsi"/>
          <w:color w:val="auto"/>
          <w:sz w:val="22"/>
          <w:szCs w:val="22"/>
        </w:rPr>
        <w:t xml:space="preserve">is provided with this application.  </w:t>
      </w:r>
    </w:p>
    <w:p w14:paraId="06303D45" w14:textId="23287229" w:rsidR="005838A8" w:rsidRPr="000E102A" w:rsidRDefault="005838A8" w:rsidP="00557A70">
      <w:pPr>
        <w:pStyle w:val="p1"/>
        <w:spacing w:line="360" w:lineRule="auto"/>
        <w:ind w:left="720"/>
        <w:jc w:val="both"/>
        <w:rPr>
          <w:rFonts w:asciiTheme="minorHAnsi" w:hAnsiTheme="minorHAnsi" w:cstheme="minorHAnsi"/>
          <w:color w:val="auto"/>
          <w:sz w:val="22"/>
          <w:szCs w:val="22"/>
        </w:rPr>
      </w:pPr>
    </w:p>
    <w:p w14:paraId="19E184AD" w14:textId="283EB975" w:rsidR="000E102A" w:rsidRDefault="003274BA" w:rsidP="002002A2">
      <w:pPr>
        <w:pStyle w:val="Heading2"/>
        <w:numPr>
          <w:ilvl w:val="0"/>
          <w:numId w:val="0"/>
        </w:numPr>
        <w:spacing w:line="360" w:lineRule="auto"/>
        <w:ind w:left="576"/>
        <w:jc w:val="both"/>
        <w:rPr>
          <w:rStyle w:val="Strong"/>
          <w:rFonts w:asciiTheme="minorHAnsi" w:hAnsiTheme="minorHAnsi" w:cstheme="minorHAnsi"/>
          <w:color w:val="auto"/>
          <w:sz w:val="22"/>
          <w:szCs w:val="22"/>
        </w:rPr>
      </w:pPr>
      <w:r w:rsidRPr="000E102A">
        <w:rPr>
          <w:rStyle w:val="Strong"/>
          <w:rFonts w:asciiTheme="minorHAnsi" w:hAnsiTheme="minorHAnsi" w:cstheme="minorHAnsi"/>
          <w:color w:val="auto"/>
          <w:sz w:val="22"/>
          <w:szCs w:val="22"/>
        </w:rPr>
        <w:t>Highways matters</w:t>
      </w:r>
    </w:p>
    <w:p w14:paraId="43347980" w14:textId="77777777" w:rsidR="00F84BA8" w:rsidRPr="00F84BA8" w:rsidRDefault="00F84BA8" w:rsidP="00F84BA8"/>
    <w:p w14:paraId="483D9A06" w14:textId="4A7DFDFF" w:rsidR="000E102A" w:rsidRPr="000E102A" w:rsidRDefault="0082165F" w:rsidP="000E102A">
      <w:pPr>
        <w:pStyle w:val="Heading2"/>
        <w:numPr>
          <w:ilvl w:val="1"/>
          <w:numId w:val="20"/>
        </w:numPr>
        <w:spacing w:line="360" w:lineRule="auto"/>
        <w:jc w:val="both"/>
        <w:rPr>
          <w:rFonts w:asciiTheme="minorHAnsi" w:hAnsiTheme="minorHAnsi" w:cstheme="minorHAnsi"/>
          <w:i/>
          <w:iCs/>
          <w:color w:val="auto"/>
          <w:sz w:val="22"/>
          <w:szCs w:val="22"/>
        </w:rPr>
      </w:pPr>
      <w:r w:rsidRPr="000E102A">
        <w:rPr>
          <w:rFonts w:asciiTheme="minorHAnsi" w:hAnsiTheme="minorHAnsi" w:cstheme="minorHAnsi"/>
          <w:color w:val="auto"/>
          <w:sz w:val="22"/>
          <w:szCs w:val="22"/>
        </w:rPr>
        <w:t xml:space="preserve">A Transport Statement has been submitted with this application in accordance with Core Policy 61.  Given that the site </w:t>
      </w:r>
      <w:r w:rsidR="00D70937" w:rsidRPr="000E102A">
        <w:rPr>
          <w:rFonts w:asciiTheme="minorHAnsi" w:hAnsiTheme="minorHAnsi" w:cstheme="minorHAnsi"/>
          <w:color w:val="auto"/>
          <w:sz w:val="22"/>
          <w:szCs w:val="22"/>
        </w:rPr>
        <w:t xml:space="preserve">has </w:t>
      </w:r>
      <w:r w:rsidRPr="000E102A">
        <w:rPr>
          <w:rFonts w:asciiTheme="minorHAnsi" w:hAnsiTheme="minorHAnsi" w:cstheme="minorHAnsi"/>
          <w:color w:val="auto"/>
          <w:sz w:val="22"/>
          <w:szCs w:val="22"/>
        </w:rPr>
        <w:t>good access to local facilities and public transport and the proposed uses are not considered to have adverse impact on the highways network</w:t>
      </w:r>
      <w:r w:rsidR="00D70937" w:rsidRPr="000E102A">
        <w:rPr>
          <w:rFonts w:asciiTheme="minorHAnsi" w:hAnsiTheme="minorHAnsi" w:cstheme="minorHAnsi"/>
          <w:color w:val="auto"/>
          <w:sz w:val="22"/>
          <w:szCs w:val="22"/>
        </w:rPr>
        <w:t xml:space="preserve">, </w:t>
      </w:r>
      <w:r w:rsidRPr="000E102A">
        <w:rPr>
          <w:rFonts w:asciiTheme="minorHAnsi" w:hAnsiTheme="minorHAnsi" w:cstheme="minorHAnsi"/>
          <w:color w:val="auto"/>
          <w:sz w:val="22"/>
          <w:szCs w:val="22"/>
        </w:rPr>
        <w:t xml:space="preserve">the statement concludes that there </w:t>
      </w:r>
      <w:r w:rsidR="000E102A" w:rsidRPr="000E102A">
        <w:rPr>
          <w:rFonts w:asciiTheme="minorHAnsi" w:hAnsiTheme="minorHAnsi" w:cstheme="minorHAnsi"/>
          <w:color w:val="auto"/>
          <w:sz w:val="22"/>
          <w:szCs w:val="22"/>
        </w:rPr>
        <w:t>is “</w:t>
      </w:r>
      <w:r w:rsidRPr="000E102A">
        <w:rPr>
          <w:rFonts w:asciiTheme="minorHAnsi" w:hAnsiTheme="minorHAnsi" w:cstheme="minorHAnsi"/>
          <w:i/>
          <w:iCs/>
          <w:color w:val="auto"/>
          <w:sz w:val="22"/>
          <w:szCs w:val="22"/>
        </w:rPr>
        <w:t>no reason why this planning application should be refused on the grounds of transportation matters.”</w:t>
      </w:r>
    </w:p>
    <w:p w14:paraId="1456E793" w14:textId="77777777" w:rsidR="000E102A" w:rsidRPr="000E102A" w:rsidRDefault="000E102A" w:rsidP="000E102A">
      <w:pPr>
        <w:rPr>
          <w:rFonts w:cstheme="minorHAnsi"/>
        </w:rPr>
      </w:pPr>
    </w:p>
    <w:p w14:paraId="46340474" w14:textId="77777777" w:rsidR="000E102A" w:rsidRPr="000E102A" w:rsidRDefault="00D70937" w:rsidP="000E102A">
      <w:pPr>
        <w:pStyle w:val="Heading2"/>
        <w:numPr>
          <w:ilvl w:val="1"/>
          <w:numId w:val="20"/>
        </w:numPr>
        <w:spacing w:line="360" w:lineRule="auto"/>
        <w:jc w:val="both"/>
        <w:rPr>
          <w:rFonts w:asciiTheme="minorHAnsi" w:hAnsiTheme="minorHAnsi" w:cstheme="minorHAnsi"/>
          <w:color w:val="auto"/>
          <w:sz w:val="22"/>
          <w:szCs w:val="22"/>
        </w:rPr>
      </w:pPr>
      <w:r w:rsidRPr="000E102A">
        <w:rPr>
          <w:rFonts w:asciiTheme="minorHAnsi" w:hAnsiTheme="minorHAnsi" w:cstheme="minorHAnsi"/>
          <w:color w:val="auto"/>
          <w:sz w:val="22"/>
          <w:szCs w:val="22"/>
        </w:rPr>
        <w:t>It is proposed to</w:t>
      </w:r>
      <w:r w:rsidR="0082165F" w:rsidRPr="000E102A">
        <w:rPr>
          <w:rFonts w:asciiTheme="minorHAnsi" w:hAnsiTheme="minorHAnsi" w:cstheme="minorHAnsi"/>
          <w:color w:val="auto"/>
          <w:sz w:val="22"/>
          <w:szCs w:val="22"/>
        </w:rPr>
        <w:t xml:space="preserve"> use existing hardstand areas to provide a 5 parking spaces for residential uses and 6 parking spaces for commercial uses which </w:t>
      </w:r>
      <w:r w:rsidRPr="000E102A">
        <w:rPr>
          <w:rFonts w:asciiTheme="minorHAnsi" w:hAnsiTheme="minorHAnsi" w:cstheme="minorHAnsi"/>
          <w:color w:val="auto"/>
          <w:sz w:val="22"/>
          <w:szCs w:val="22"/>
        </w:rPr>
        <w:t>is</w:t>
      </w:r>
      <w:r w:rsidR="0082165F" w:rsidRPr="000E102A">
        <w:rPr>
          <w:rFonts w:asciiTheme="minorHAnsi" w:hAnsiTheme="minorHAnsi" w:cstheme="minorHAnsi"/>
          <w:color w:val="auto"/>
          <w:sz w:val="22"/>
          <w:szCs w:val="22"/>
        </w:rPr>
        <w:t xml:space="preserve"> in line with adopted policy for the site.  Bicycle parking is also provided in line with </w:t>
      </w:r>
      <w:r w:rsidRPr="000E102A">
        <w:rPr>
          <w:rFonts w:asciiTheme="minorHAnsi" w:hAnsiTheme="minorHAnsi" w:cstheme="minorHAnsi"/>
          <w:color w:val="auto"/>
          <w:sz w:val="22"/>
          <w:szCs w:val="22"/>
        </w:rPr>
        <w:t>current policy.</w:t>
      </w:r>
    </w:p>
    <w:p w14:paraId="73C3A177" w14:textId="77777777" w:rsidR="000E102A" w:rsidRPr="000E102A" w:rsidRDefault="000E102A" w:rsidP="000E102A">
      <w:pPr>
        <w:rPr>
          <w:rFonts w:cstheme="minorHAnsi"/>
        </w:rPr>
      </w:pPr>
    </w:p>
    <w:p w14:paraId="172432EA" w14:textId="77777777" w:rsidR="000E102A" w:rsidRPr="000E102A" w:rsidRDefault="00D70937" w:rsidP="000E102A">
      <w:pPr>
        <w:pStyle w:val="Heading2"/>
        <w:numPr>
          <w:ilvl w:val="1"/>
          <w:numId w:val="20"/>
        </w:numPr>
        <w:spacing w:line="360" w:lineRule="auto"/>
        <w:jc w:val="both"/>
        <w:rPr>
          <w:rFonts w:asciiTheme="minorHAnsi" w:hAnsiTheme="minorHAnsi" w:cstheme="minorHAnsi"/>
          <w:color w:val="auto"/>
          <w:sz w:val="22"/>
          <w:szCs w:val="22"/>
        </w:rPr>
      </w:pPr>
      <w:r w:rsidRPr="000E102A">
        <w:rPr>
          <w:rFonts w:asciiTheme="minorHAnsi" w:hAnsiTheme="minorHAnsi" w:cstheme="minorHAnsi"/>
          <w:color w:val="auto"/>
          <w:sz w:val="22"/>
          <w:szCs w:val="22"/>
        </w:rPr>
        <w:t xml:space="preserve">A new egress is proposed to be formed to Wilton Road and the existing north egress removed from Canadian Avenue. The </w:t>
      </w:r>
      <w:r w:rsidR="006D2A26" w:rsidRPr="000E102A">
        <w:rPr>
          <w:rFonts w:asciiTheme="minorHAnsi" w:hAnsiTheme="minorHAnsi" w:cstheme="minorHAnsi"/>
          <w:color w:val="auto"/>
          <w:sz w:val="22"/>
          <w:szCs w:val="22"/>
        </w:rPr>
        <w:t>layout</w:t>
      </w:r>
      <w:r w:rsidRPr="000E102A">
        <w:rPr>
          <w:rFonts w:asciiTheme="minorHAnsi" w:hAnsiTheme="minorHAnsi" w:cstheme="minorHAnsi"/>
          <w:color w:val="auto"/>
          <w:sz w:val="22"/>
          <w:szCs w:val="22"/>
        </w:rPr>
        <w:t xml:space="preserve"> </w:t>
      </w:r>
      <w:r w:rsidR="006D2A26" w:rsidRPr="000E102A">
        <w:rPr>
          <w:rFonts w:asciiTheme="minorHAnsi" w:hAnsiTheme="minorHAnsi" w:cstheme="minorHAnsi"/>
          <w:color w:val="auto"/>
          <w:sz w:val="22"/>
          <w:szCs w:val="22"/>
        </w:rPr>
        <w:t>enables</w:t>
      </w:r>
      <w:r w:rsidRPr="000E102A">
        <w:rPr>
          <w:rFonts w:asciiTheme="minorHAnsi" w:hAnsiTheme="minorHAnsi" w:cstheme="minorHAnsi"/>
          <w:color w:val="auto"/>
          <w:sz w:val="22"/>
          <w:szCs w:val="22"/>
        </w:rPr>
        <w:t xml:space="preserve"> the </w:t>
      </w:r>
      <w:r w:rsidR="006D2A26" w:rsidRPr="000E102A">
        <w:rPr>
          <w:rFonts w:asciiTheme="minorHAnsi" w:hAnsiTheme="minorHAnsi" w:cstheme="minorHAnsi"/>
          <w:color w:val="auto"/>
          <w:sz w:val="22"/>
          <w:szCs w:val="22"/>
        </w:rPr>
        <w:t>provision</w:t>
      </w:r>
      <w:r w:rsidRPr="000E102A">
        <w:rPr>
          <w:rFonts w:asciiTheme="minorHAnsi" w:hAnsiTheme="minorHAnsi" w:cstheme="minorHAnsi"/>
          <w:color w:val="auto"/>
          <w:sz w:val="22"/>
          <w:szCs w:val="22"/>
        </w:rPr>
        <w:t xml:space="preserve"> of fast-charging point</w:t>
      </w:r>
      <w:r w:rsidR="006D2A26" w:rsidRPr="000E102A">
        <w:rPr>
          <w:rFonts w:asciiTheme="minorHAnsi" w:hAnsiTheme="minorHAnsi" w:cstheme="minorHAnsi"/>
          <w:color w:val="auto"/>
          <w:sz w:val="22"/>
          <w:szCs w:val="22"/>
        </w:rPr>
        <w:t>s</w:t>
      </w:r>
      <w:r w:rsidRPr="000E102A">
        <w:rPr>
          <w:rFonts w:asciiTheme="minorHAnsi" w:hAnsiTheme="minorHAnsi" w:cstheme="minorHAnsi"/>
          <w:color w:val="auto"/>
          <w:sz w:val="22"/>
          <w:szCs w:val="22"/>
        </w:rPr>
        <w:t xml:space="preserve"> for electric vehicles for the flats and the spaces for the retail and office uses will have a passive facility so that they can be upgraded to a EVC</w:t>
      </w:r>
      <w:r w:rsidR="006D2A26" w:rsidRPr="000E102A">
        <w:rPr>
          <w:rFonts w:asciiTheme="minorHAnsi" w:hAnsiTheme="minorHAnsi" w:cstheme="minorHAnsi"/>
          <w:color w:val="auto"/>
          <w:sz w:val="22"/>
          <w:szCs w:val="22"/>
        </w:rPr>
        <w:t xml:space="preserve"> </w:t>
      </w:r>
      <w:r w:rsidRPr="000E102A">
        <w:rPr>
          <w:rFonts w:asciiTheme="minorHAnsi" w:hAnsiTheme="minorHAnsi" w:cstheme="minorHAnsi"/>
          <w:color w:val="auto"/>
          <w:sz w:val="22"/>
          <w:szCs w:val="22"/>
        </w:rPr>
        <w:t>point</w:t>
      </w:r>
      <w:r w:rsidR="006D2A26" w:rsidRPr="000E102A">
        <w:rPr>
          <w:rFonts w:asciiTheme="minorHAnsi" w:hAnsiTheme="minorHAnsi" w:cstheme="minorHAnsi"/>
          <w:color w:val="auto"/>
          <w:sz w:val="22"/>
          <w:szCs w:val="22"/>
        </w:rPr>
        <w:t>s.</w:t>
      </w:r>
    </w:p>
    <w:p w14:paraId="45B5D368" w14:textId="77777777" w:rsidR="000E102A" w:rsidRPr="000E102A" w:rsidRDefault="000E102A" w:rsidP="000E102A">
      <w:pPr>
        <w:rPr>
          <w:rFonts w:cstheme="minorHAnsi"/>
        </w:rPr>
      </w:pPr>
    </w:p>
    <w:p w14:paraId="20F8D59C" w14:textId="24FA4159" w:rsidR="00557A70" w:rsidRDefault="006D2A26" w:rsidP="000E102A">
      <w:pPr>
        <w:pStyle w:val="Heading2"/>
        <w:numPr>
          <w:ilvl w:val="1"/>
          <w:numId w:val="20"/>
        </w:numPr>
        <w:spacing w:line="360" w:lineRule="auto"/>
        <w:jc w:val="both"/>
        <w:rPr>
          <w:rFonts w:asciiTheme="minorHAnsi" w:hAnsiTheme="minorHAnsi" w:cstheme="minorHAnsi"/>
          <w:color w:val="auto"/>
          <w:sz w:val="22"/>
          <w:szCs w:val="22"/>
        </w:rPr>
      </w:pPr>
      <w:r w:rsidRPr="000E102A">
        <w:rPr>
          <w:rFonts w:asciiTheme="minorHAnsi" w:hAnsiTheme="minorHAnsi" w:cstheme="minorHAnsi"/>
          <w:color w:val="auto"/>
          <w:sz w:val="22"/>
          <w:szCs w:val="22"/>
        </w:rPr>
        <w:t xml:space="preserve">The proposals are considered to comply with Core </w:t>
      </w:r>
      <w:r w:rsidR="00557A70" w:rsidRPr="000E102A">
        <w:rPr>
          <w:rFonts w:asciiTheme="minorHAnsi" w:hAnsiTheme="minorHAnsi" w:cstheme="minorHAnsi"/>
          <w:color w:val="auto"/>
          <w:sz w:val="22"/>
          <w:szCs w:val="22"/>
        </w:rPr>
        <w:t>Policies 60</w:t>
      </w:r>
      <w:r w:rsidRPr="000E102A">
        <w:rPr>
          <w:rFonts w:asciiTheme="minorHAnsi" w:hAnsiTheme="minorHAnsi" w:cstheme="minorHAnsi"/>
          <w:color w:val="auto"/>
          <w:sz w:val="22"/>
          <w:szCs w:val="22"/>
        </w:rPr>
        <w:t xml:space="preserve"> and 62 in respect of Transport matters. </w:t>
      </w:r>
    </w:p>
    <w:p w14:paraId="1B377BF3" w14:textId="77777777" w:rsidR="000E102A" w:rsidRPr="000E102A" w:rsidRDefault="000E102A" w:rsidP="000E102A"/>
    <w:p w14:paraId="114F6B35" w14:textId="5BDC639D" w:rsidR="00D07104" w:rsidRDefault="003B6B9D" w:rsidP="00D07104">
      <w:pPr>
        <w:pStyle w:val="Heading1"/>
        <w:numPr>
          <w:ilvl w:val="0"/>
          <w:numId w:val="20"/>
        </w:numPr>
        <w:jc w:val="both"/>
      </w:pPr>
      <w:r w:rsidRPr="00DF7120">
        <w:t>Conclusions</w:t>
      </w:r>
    </w:p>
    <w:p w14:paraId="11E5459B" w14:textId="77777777" w:rsidR="000E102A" w:rsidRPr="000E102A" w:rsidRDefault="000E102A" w:rsidP="000E102A"/>
    <w:p w14:paraId="277D6067" w14:textId="77777777" w:rsidR="000E102A" w:rsidRDefault="003B6B9D" w:rsidP="000E102A">
      <w:pPr>
        <w:pStyle w:val="ListParagraph"/>
        <w:numPr>
          <w:ilvl w:val="0"/>
          <w:numId w:val="29"/>
        </w:numPr>
        <w:tabs>
          <w:tab w:val="left" w:pos="0"/>
        </w:tabs>
        <w:ind w:left="540" w:hanging="540"/>
        <w:jc w:val="both"/>
        <w:rPr>
          <w:rFonts w:cstheme="minorHAnsi"/>
        </w:rPr>
      </w:pPr>
      <w:r w:rsidRPr="000E102A">
        <w:rPr>
          <w:rFonts w:cstheme="minorHAnsi"/>
        </w:rPr>
        <w:t>This revised proposal for the conversion of an existing antique</w:t>
      </w:r>
      <w:r w:rsidR="00D07104" w:rsidRPr="000E102A">
        <w:rPr>
          <w:rFonts w:cstheme="minorHAnsi"/>
        </w:rPr>
        <w:t xml:space="preserve">s retail centre </w:t>
      </w:r>
      <w:r w:rsidRPr="000E102A">
        <w:rPr>
          <w:rFonts w:cstheme="minorHAnsi"/>
        </w:rPr>
        <w:t xml:space="preserve">building into a mixed-use </w:t>
      </w:r>
      <w:r w:rsidR="00D07104" w:rsidRPr="000E102A">
        <w:rPr>
          <w:rFonts w:cstheme="minorHAnsi"/>
        </w:rPr>
        <w:t>building</w:t>
      </w:r>
      <w:r w:rsidRPr="000E102A">
        <w:rPr>
          <w:rFonts w:cstheme="minorHAnsi"/>
        </w:rPr>
        <w:t xml:space="preserve"> including retail</w:t>
      </w:r>
      <w:r w:rsidR="00D07104" w:rsidRPr="000E102A">
        <w:rPr>
          <w:rFonts w:cstheme="minorHAnsi"/>
        </w:rPr>
        <w:t>,</w:t>
      </w:r>
      <w:r w:rsidRPr="000E102A">
        <w:rPr>
          <w:rFonts w:cstheme="minorHAnsi"/>
        </w:rPr>
        <w:t xml:space="preserve"> office and two new residential units, has responded comprehensively to the pre-application advice provided by Wiltshire Council by:</w:t>
      </w:r>
    </w:p>
    <w:p w14:paraId="3988069E" w14:textId="77777777" w:rsidR="000E102A" w:rsidRDefault="000E102A" w:rsidP="000E102A">
      <w:pPr>
        <w:pStyle w:val="ListParagraph"/>
        <w:tabs>
          <w:tab w:val="left" w:pos="0"/>
        </w:tabs>
        <w:ind w:left="540"/>
        <w:jc w:val="both"/>
        <w:rPr>
          <w:rFonts w:cstheme="minorHAnsi"/>
        </w:rPr>
      </w:pPr>
    </w:p>
    <w:p w14:paraId="2EF51FDC" w14:textId="77777777" w:rsidR="000E102A" w:rsidRDefault="003B6B9D" w:rsidP="000E102A">
      <w:pPr>
        <w:pStyle w:val="ListParagraph"/>
        <w:numPr>
          <w:ilvl w:val="0"/>
          <w:numId w:val="30"/>
        </w:numPr>
        <w:tabs>
          <w:tab w:val="left" w:pos="0"/>
        </w:tabs>
        <w:jc w:val="both"/>
        <w:rPr>
          <w:rFonts w:cstheme="minorHAnsi"/>
        </w:rPr>
      </w:pPr>
      <w:r w:rsidRPr="000E102A">
        <w:rPr>
          <w:rFonts w:cstheme="minorHAnsi"/>
        </w:rPr>
        <w:t>Retaining and adapting a non-designated heritage asset;</w:t>
      </w:r>
    </w:p>
    <w:p w14:paraId="74EB8E4C" w14:textId="77777777" w:rsidR="000E102A" w:rsidRDefault="003B6B9D" w:rsidP="000E102A">
      <w:pPr>
        <w:pStyle w:val="ListParagraph"/>
        <w:numPr>
          <w:ilvl w:val="0"/>
          <w:numId w:val="30"/>
        </w:numPr>
        <w:tabs>
          <w:tab w:val="left" w:pos="0"/>
        </w:tabs>
        <w:jc w:val="both"/>
        <w:rPr>
          <w:rFonts w:cstheme="minorHAnsi"/>
        </w:rPr>
      </w:pPr>
      <w:r w:rsidRPr="000E102A">
        <w:rPr>
          <w:rFonts w:cstheme="minorHAnsi"/>
        </w:rPr>
        <w:t xml:space="preserve">Maintaining </w:t>
      </w:r>
      <w:r w:rsidR="00D07104" w:rsidRPr="000E102A">
        <w:rPr>
          <w:rFonts w:cstheme="minorHAnsi"/>
        </w:rPr>
        <w:t>existing and introducing new employment uses</w:t>
      </w:r>
      <w:r w:rsidRPr="000E102A">
        <w:rPr>
          <w:rFonts w:cstheme="minorHAnsi"/>
        </w:rPr>
        <w:t> in a sustainable location;</w:t>
      </w:r>
    </w:p>
    <w:p w14:paraId="3CC88E52" w14:textId="77777777" w:rsidR="000E102A" w:rsidRDefault="003B6B9D" w:rsidP="000E102A">
      <w:pPr>
        <w:pStyle w:val="ListParagraph"/>
        <w:numPr>
          <w:ilvl w:val="0"/>
          <w:numId w:val="30"/>
        </w:numPr>
        <w:tabs>
          <w:tab w:val="left" w:pos="0"/>
        </w:tabs>
        <w:jc w:val="both"/>
        <w:rPr>
          <w:rFonts w:cstheme="minorHAnsi"/>
        </w:rPr>
      </w:pPr>
      <w:r w:rsidRPr="000E102A">
        <w:rPr>
          <w:rFonts w:cstheme="minorHAnsi"/>
        </w:rPr>
        <w:t>Avoiding flood risks through relocation of sensitive uses;</w:t>
      </w:r>
    </w:p>
    <w:p w14:paraId="7CC4AEB8" w14:textId="6C6A1585" w:rsidR="003B6B9D" w:rsidRDefault="003B6B9D" w:rsidP="000E102A">
      <w:pPr>
        <w:pStyle w:val="ListParagraph"/>
        <w:numPr>
          <w:ilvl w:val="0"/>
          <w:numId w:val="30"/>
        </w:numPr>
        <w:tabs>
          <w:tab w:val="left" w:pos="0"/>
        </w:tabs>
        <w:jc w:val="both"/>
        <w:rPr>
          <w:rFonts w:cstheme="minorHAnsi"/>
        </w:rPr>
      </w:pPr>
      <w:r w:rsidRPr="000E102A">
        <w:rPr>
          <w:rFonts w:cstheme="minorHAnsi"/>
        </w:rPr>
        <w:t>Delivering residential units in a well-designed and efficient form;</w:t>
      </w:r>
    </w:p>
    <w:p w14:paraId="6A19AEEB" w14:textId="77777777" w:rsidR="000E102A" w:rsidRPr="000E102A" w:rsidRDefault="000E102A" w:rsidP="000E102A">
      <w:pPr>
        <w:pStyle w:val="ListParagraph"/>
        <w:tabs>
          <w:tab w:val="left" w:pos="0"/>
        </w:tabs>
        <w:ind w:left="540"/>
        <w:jc w:val="both"/>
        <w:rPr>
          <w:rFonts w:cstheme="minorHAnsi"/>
        </w:rPr>
      </w:pPr>
    </w:p>
    <w:p w14:paraId="40A05244" w14:textId="54225C8D" w:rsidR="000E102A" w:rsidRDefault="00D07104" w:rsidP="000E102A">
      <w:pPr>
        <w:pStyle w:val="ListParagraph"/>
        <w:numPr>
          <w:ilvl w:val="0"/>
          <w:numId w:val="29"/>
        </w:numPr>
        <w:tabs>
          <w:tab w:val="left" w:pos="0"/>
        </w:tabs>
        <w:ind w:left="540" w:hanging="540"/>
        <w:jc w:val="both"/>
        <w:rPr>
          <w:rFonts w:cstheme="minorHAnsi"/>
        </w:rPr>
      </w:pPr>
      <w:r w:rsidRPr="000E102A">
        <w:rPr>
          <w:rFonts w:cstheme="minorHAnsi"/>
        </w:rPr>
        <w:t xml:space="preserve">The proposals </w:t>
      </w:r>
      <w:r w:rsidR="000E102A" w:rsidRPr="000E102A">
        <w:rPr>
          <w:rFonts w:cstheme="minorHAnsi"/>
        </w:rPr>
        <w:t>reflect</w:t>
      </w:r>
      <w:r w:rsidR="003B6B9D" w:rsidRPr="000E102A">
        <w:rPr>
          <w:rFonts w:cstheme="minorHAnsi"/>
        </w:rPr>
        <w:t xml:space="preserve"> the aspirations of the Wiltshire Core Strategy, the NPPF, and </w:t>
      </w:r>
      <w:r w:rsidRPr="000E102A">
        <w:rPr>
          <w:rFonts w:cstheme="minorHAnsi"/>
        </w:rPr>
        <w:t xml:space="preserve">is well considered in the </w:t>
      </w:r>
      <w:r w:rsidR="003B6B9D" w:rsidRPr="000E102A">
        <w:rPr>
          <w:rFonts w:cstheme="minorHAnsi"/>
        </w:rPr>
        <w:t xml:space="preserve">local </w:t>
      </w:r>
      <w:r w:rsidRPr="000E102A">
        <w:rPr>
          <w:rFonts w:cstheme="minorHAnsi"/>
        </w:rPr>
        <w:t>context</w:t>
      </w:r>
      <w:r w:rsidR="003B6B9D" w:rsidRPr="000E102A">
        <w:rPr>
          <w:rFonts w:cstheme="minorHAnsi"/>
        </w:rPr>
        <w:t>.</w:t>
      </w:r>
    </w:p>
    <w:p w14:paraId="6180DE22" w14:textId="77777777" w:rsidR="000E102A" w:rsidRPr="000E102A" w:rsidRDefault="000E102A" w:rsidP="000E102A">
      <w:pPr>
        <w:pStyle w:val="ListParagraph"/>
        <w:tabs>
          <w:tab w:val="left" w:pos="0"/>
        </w:tabs>
        <w:rPr>
          <w:rFonts w:cstheme="minorHAnsi"/>
        </w:rPr>
      </w:pPr>
    </w:p>
    <w:p w14:paraId="7B80A31A" w14:textId="01B96690" w:rsidR="003B6B9D" w:rsidRPr="000E102A" w:rsidRDefault="003B6B9D" w:rsidP="000E102A">
      <w:pPr>
        <w:pStyle w:val="ListParagraph"/>
        <w:numPr>
          <w:ilvl w:val="0"/>
          <w:numId w:val="29"/>
        </w:numPr>
        <w:tabs>
          <w:tab w:val="left" w:pos="0"/>
        </w:tabs>
        <w:ind w:left="540" w:hanging="540"/>
        <w:jc w:val="both"/>
        <w:rPr>
          <w:rFonts w:cstheme="minorHAnsi"/>
        </w:rPr>
      </w:pPr>
      <w:r w:rsidRPr="000E102A">
        <w:rPr>
          <w:rFonts w:cstheme="minorHAnsi"/>
        </w:rPr>
        <w:t>We respectfully request that the Local Planning Authority supports this application and grants full planning permission.</w:t>
      </w:r>
    </w:p>
    <w:p w14:paraId="10FE232B" w14:textId="77777777" w:rsidR="003B6B9D" w:rsidRPr="003B6B9D" w:rsidRDefault="003B6B9D" w:rsidP="000E102A">
      <w:pPr>
        <w:tabs>
          <w:tab w:val="left" w:pos="360"/>
        </w:tabs>
        <w:ind w:left="540" w:hanging="540"/>
        <w:jc w:val="both"/>
        <w:rPr>
          <w:rFonts w:cstheme="minorHAnsi"/>
        </w:rPr>
      </w:pPr>
    </w:p>
    <w:p w14:paraId="26D3358E" w14:textId="77777777" w:rsidR="00BC0CE0" w:rsidRDefault="00BC0CE0" w:rsidP="000E102A">
      <w:pPr>
        <w:tabs>
          <w:tab w:val="left" w:pos="360"/>
        </w:tabs>
        <w:ind w:left="540" w:hanging="540"/>
        <w:jc w:val="both"/>
      </w:pPr>
    </w:p>
    <w:p w14:paraId="7A311A5B" w14:textId="77777777" w:rsidR="00BC0CE0" w:rsidRDefault="00BC0CE0" w:rsidP="00A80A74">
      <w:pPr>
        <w:jc w:val="both"/>
      </w:pPr>
    </w:p>
    <w:p w14:paraId="7DB88877" w14:textId="77777777" w:rsidR="00BC0CE0" w:rsidRDefault="00BC0CE0" w:rsidP="00A80A74">
      <w:pPr>
        <w:jc w:val="both"/>
      </w:pPr>
    </w:p>
    <w:sectPr w:rsidR="00BC0CE0" w:rsidSect="00DF2DFA">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1319B0" w14:textId="77777777" w:rsidR="009C78C7" w:rsidRDefault="009C78C7" w:rsidP="00DF2DFA">
      <w:pPr>
        <w:spacing w:after="0" w:line="240" w:lineRule="auto"/>
      </w:pPr>
      <w:r>
        <w:separator/>
      </w:r>
    </w:p>
  </w:endnote>
  <w:endnote w:type="continuationSeparator" w:id="0">
    <w:p w14:paraId="22953D84" w14:textId="77777777" w:rsidR="009C78C7" w:rsidRDefault="009C78C7" w:rsidP="00DF2D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MJAC C+ Frutiger">
    <w:altName w:val="Calibri"/>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NeueLT Std">
    <w:altName w:val="Arial"/>
    <w:panose1 w:val="00000000000000000000"/>
    <w:charset w:val="00"/>
    <w:family w:val="swiss"/>
    <w:notTrueType/>
    <w:pitch w:val="default"/>
    <w:sig w:usb0="00000003" w:usb1="00000000" w:usb2="00000000" w:usb3="00000000" w:csb0="00000001" w:csb1="00000000"/>
  </w:font>
  <w:font w:name="Segoe UI Light">
    <w:panose1 w:val="020B0502040204020203"/>
    <w:charset w:val="00"/>
    <w:family w:val="swiss"/>
    <w:pitch w:val="variable"/>
    <w:sig w:usb0="E4002EFF" w:usb1="C000E47F" w:usb2="00000009" w:usb3="00000000" w:csb0="000001FF" w:csb1="00000000"/>
  </w:font>
  <w:font w:name="HelveticaNeueCyr">
    <w:altName w:val="Arial"/>
    <w:panose1 w:val="00000000000000000000"/>
    <w:charset w:val="00"/>
    <w:family w:val="swiss"/>
    <w:notTrueType/>
    <w:pitch w:val="default"/>
    <w:sig w:usb0="00000003" w:usb1="00000000" w:usb2="00000000" w:usb3="00000000" w:csb0="00000001" w:csb1="00000000"/>
  </w:font>
  <w:font w:name="Helvetica">
    <w:panose1 w:val="020B0604020202020204"/>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E1A18D" w14:textId="77777777" w:rsidR="00BF7813" w:rsidRDefault="00BF7813" w:rsidP="00DF2DFA">
    <w:pPr>
      <w:pStyle w:val="Footer"/>
      <w:jc w:val="center"/>
      <w:rPr>
        <w:color w:val="FF7D00"/>
      </w:rPr>
    </w:pPr>
    <w:r>
      <w:rPr>
        <w:noProof/>
        <w:color w:val="FF7D00"/>
        <w:lang w:eastAsia="en-GB"/>
      </w:rPr>
      <mc:AlternateContent>
        <mc:Choice Requires="wps">
          <w:drawing>
            <wp:anchor distT="0" distB="0" distL="114300" distR="114300" simplePos="0" relativeHeight="251659264" behindDoc="0" locked="0" layoutInCell="1" allowOverlap="1" wp14:anchorId="07A69D72" wp14:editId="1DF2CCB9">
              <wp:simplePos x="0" y="0"/>
              <wp:positionH relativeFrom="column">
                <wp:posOffset>-358140</wp:posOffset>
              </wp:positionH>
              <wp:positionV relativeFrom="paragraph">
                <wp:posOffset>126365</wp:posOffset>
              </wp:positionV>
              <wp:extent cx="6495415" cy="8890"/>
              <wp:effectExtent l="0" t="0" r="635" b="1016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495415" cy="8890"/>
                      </a:xfrm>
                      <a:prstGeom prst="line">
                        <a:avLst/>
                      </a:prstGeom>
                      <a:ln>
                        <a:solidFill>
                          <a:srgbClr val="0F1CFF"/>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719F1017" id="Straight Connector 3"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2pt,9.95pt" to="483.25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" strokecolor="#0f1cff">
              <o:lock v:ext="edit" shapetype="f"/>
            </v:line>
          </w:pict>
        </mc:Fallback>
      </mc:AlternateContent>
    </w:r>
  </w:p>
  <w:p w14:paraId="61FF9C66" w14:textId="67C8B072" w:rsidR="00BF7813" w:rsidRPr="00DF2DFA" w:rsidRDefault="00EF14CD" w:rsidP="00DF2DFA">
    <w:pPr>
      <w:pStyle w:val="Footer"/>
      <w:jc w:val="center"/>
      <w:rPr>
        <w:color w:val="FF7D00"/>
      </w:rPr>
    </w:pPr>
    <w:r>
      <w:rPr>
        <w:color w:val="FF7D00"/>
      </w:rPr>
      <w:t>Suite 21, High Cedars, 20 Wray Park Road, Reigate RH2 0DD</w:t>
    </w:r>
    <w:r w:rsidR="00BF7813">
      <w:rPr>
        <w:color w:val="FF7D00"/>
      </w:rPr>
      <w:t xml:space="preserve"> </w:t>
    </w:r>
    <w:r w:rsidR="00BF7813" w:rsidRPr="00DF2DFA">
      <w:rPr>
        <w:color w:val="FF7D00"/>
      </w:rPr>
      <w:t>– Registered in England: 5204488</w:t>
    </w:r>
  </w:p>
  <w:p w14:paraId="261FF0C3" w14:textId="77777777" w:rsidR="00BF7813" w:rsidRPr="00DF2DFA" w:rsidRDefault="00BF7813" w:rsidP="00DF2DFA">
    <w:pPr>
      <w:pStyle w:val="Footer"/>
      <w:jc w:val="center"/>
      <w:rPr>
        <w:color w:val="FF7D00"/>
      </w:rPr>
    </w:pPr>
    <w:r>
      <w:rPr>
        <w:color w:val="FF7D00"/>
      </w:rPr>
      <w:t>T: 01732 862407</w:t>
    </w:r>
    <w:r w:rsidRPr="00DF2DFA">
      <w:rPr>
        <w:color w:val="FF7D00"/>
      </w:rPr>
      <w:t xml:space="preserve">    </w:t>
    </w:r>
    <w:r>
      <w:rPr>
        <w:color w:val="FF7D00"/>
      </w:rPr>
      <w:t xml:space="preserve">M: 07843 661 054     </w:t>
    </w:r>
    <w:r w:rsidRPr="00DF2DFA">
      <w:rPr>
        <w:color w:val="FF7D00"/>
      </w:rPr>
      <w:t xml:space="preserve">E: </w:t>
    </w:r>
    <w:hyperlink r:id="rId1" w:history="1">
      <w:r w:rsidRPr="00DF2DFA">
        <w:rPr>
          <w:color w:val="FF7D00"/>
        </w:rPr>
        <w:t>barry@chartplan.co.uk</w:t>
      </w:r>
    </w:hyperlink>
  </w:p>
  <w:p w14:paraId="32643E69" w14:textId="77777777" w:rsidR="00BF7813" w:rsidRDefault="00BF78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80A27A" w14:textId="77777777" w:rsidR="009C78C7" w:rsidRDefault="009C78C7" w:rsidP="00DF2DFA">
      <w:pPr>
        <w:spacing w:after="0" w:line="240" w:lineRule="auto"/>
      </w:pPr>
      <w:r>
        <w:separator/>
      </w:r>
    </w:p>
  </w:footnote>
  <w:footnote w:type="continuationSeparator" w:id="0">
    <w:p w14:paraId="0BC5910E" w14:textId="77777777" w:rsidR="009C78C7" w:rsidRDefault="009C78C7" w:rsidP="00DF2DF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3556F"/>
    <w:multiLevelType w:val="multilevel"/>
    <w:tmpl w:val="41AE1AE2"/>
    <w:lvl w:ilvl="0">
      <w:start w:val="1"/>
      <w:numFmt w:val="decimal"/>
      <w:lvlText w:val="%1"/>
      <w:lvlJc w:val="left"/>
      <w:pPr>
        <w:ind w:left="432" w:hanging="432"/>
      </w:pPr>
    </w:lvl>
    <w:lvl w:ilvl="1">
      <w:start w:val="1"/>
      <w:numFmt w:val="decimal"/>
      <w:lvlText w:val="%1.%2"/>
      <w:lvlJc w:val="left"/>
      <w:pPr>
        <w:ind w:left="576" w:hanging="576"/>
      </w:pPr>
      <w:rPr>
        <w:rFonts w:hint="default"/>
        <w:b w:val="0"/>
        <w:bCs w:val="0"/>
        <w:i w:val="0"/>
        <w:iCs w:val="0"/>
      </w:rPr>
    </w:lvl>
    <w:lvl w:ilvl="2">
      <w:start w:val="1"/>
      <w:numFmt w:val="decimal"/>
      <w:lvlText w:val="%1.%2.%3"/>
      <w:lvlJc w:val="left"/>
      <w:pPr>
        <w:ind w:left="720" w:hanging="720"/>
      </w:pPr>
      <w:rPr>
        <w:rFonts w:hint="default"/>
        <w:i w:val="0"/>
        <w:iCs w:val="0"/>
        <w:sz w:val="22"/>
        <w:szCs w:val="22"/>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 w15:restartNumberingAfterBreak="0">
    <w:nsid w:val="092A32F0"/>
    <w:multiLevelType w:val="hybridMultilevel"/>
    <w:tmpl w:val="A65A54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1BE50DC"/>
    <w:multiLevelType w:val="hybridMultilevel"/>
    <w:tmpl w:val="A02AD7EA"/>
    <w:lvl w:ilvl="0" w:tplc="5846DE20">
      <w:start w:val="1"/>
      <w:numFmt w:val="decimal"/>
      <w:lvlText w:val="5.%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2964ABD"/>
    <w:multiLevelType w:val="multilevel"/>
    <w:tmpl w:val="55E00B86"/>
    <w:styleLink w:val="NumbLstMain"/>
    <w:lvl w:ilvl="0">
      <w:start w:val="1"/>
      <w:numFmt w:val="decimal"/>
      <w:pStyle w:val="Heading1Numb"/>
      <w:lvlText w:val="%1."/>
      <w:lvlJc w:val="left"/>
      <w:pPr>
        <w:tabs>
          <w:tab w:val="num" w:pos="680"/>
        </w:tabs>
        <w:ind w:left="680" w:hanging="680"/>
      </w:pPr>
      <w:rPr>
        <w:rFonts w:hint="default"/>
      </w:rPr>
    </w:lvl>
    <w:lvl w:ilvl="1">
      <w:start w:val="1"/>
      <w:numFmt w:val="decimal"/>
      <w:lvlRestart w:val="0"/>
      <w:pStyle w:val="Level2Number"/>
      <w:lvlText w:val="%2."/>
      <w:lvlJc w:val="left"/>
      <w:pPr>
        <w:tabs>
          <w:tab w:val="num" w:pos="680"/>
        </w:tabs>
        <w:ind w:left="680" w:hanging="680"/>
      </w:pPr>
      <w:rPr>
        <w:rFonts w:hint="default"/>
      </w:rPr>
    </w:lvl>
    <w:lvl w:ilvl="2">
      <w:start w:val="1"/>
      <w:numFmt w:val="decimal"/>
      <w:pStyle w:val="Level3Number"/>
      <w:lvlText w:val="%1.%2.%3"/>
      <w:lvlJc w:val="left"/>
      <w:pPr>
        <w:tabs>
          <w:tab w:val="num" w:pos="1474"/>
        </w:tabs>
        <w:ind w:left="1474" w:hanging="794"/>
      </w:pPr>
      <w:rPr>
        <w:rFonts w:hint="default"/>
      </w:rPr>
    </w:lvl>
    <w:lvl w:ilvl="3">
      <w:start w:val="1"/>
      <w:numFmt w:val="decimal"/>
      <w:pStyle w:val="Level4Number"/>
      <w:lvlText w:val="%1.%2.%3.%4"/>
      <w:lvlJc w:val="left"/>
      <w:pPr>
        <w:tabs>
          <w:tab w:val="num" w:pos="2381"/>
        </w:tabs>
        <w:ind w:left="2381" w:hanging="907"/>
      </w:pPr>
      <w:rPr>
        <w:rFonts w:hint="default"/>
      </w:rPr>
    </w:lvl>
    <w:lvl w:ilvl="4">
      <w:start w:val="1"/>
      <w:numFmt w:val="lowerLetter"/>
      <w:pStyle w:val="Level2Alpha"/>
      <w:lvlText w:val="(%5)"/>
      <w:lvlJc w:val="left"/>
      <w:pPr>
        <w:tabs>
          <w:tab w:val="num" w:pos="1247"/>
        </w:tabs>
        <w:ind w:left="1247" w:hanging="567"/>
      </w:pPr>
      <w:rPr>
        <w:rFonts w:hint="default"/>
      </w:rPr>
    </w:lvl>
    <w:lvl w:ilvl="5">
      <w:start w:val="1"/>
      <w:numFmt w:val="lowerRoman"/>
      <w:pStyle w:val="Level2Roman"/>
      <w:lvlText w:val="(%6)"/>
      <w:lvlJc w:val="left"/>
      <w:pPr>
        <w:tabs>
          <w:tab w:val="num" w:pos="1814"/>
        </w:tabs>
        <w:ind w:left="1814" w:hanging="567"/>
      </w:pPr>
      <w:rPr>
        <w:rFonts w:hint="default"/>
      </w:rPr>
    </w:lvl>
    <w:lvl w:ilvl="6">
      <w:start w:val="1"/>
      <w:numFmt w:val="decimal"/>
      <w:lvlRestart w:val="0"/>
      <w:pStyle w:val="TableTitle"/>
      <w:lvlText w:val="Table %7:"/>
      <w:lvlJc w:val="left"/>
      <w:pPr>
        <w:tabs>
          <w:tab w:val="num" w:pos="1928"/>
        </w:tabs>
        <w:ind w:left="1928" w:hanging="1248"/>
      </w:pPr>
      <w:rPr>
        <w:rFonts w:hint="default"/>
      </w:rPr>
    </w:lvl>
    <w:lvl w:ilvl="7">
      <w:start w:val="1"/>
      <w:numFmt w:val="decimal"/>
      <w:lvlRestart w:val="0"/>
      <w:pStyle w:val="FigureTitle"/>
      <w:lvlText w:val="Figure %8:"/>
      <w:lvlJc w:val="left"/>
      <w:pPr>
        <w:tabs>
          <w:tab w:val="num" w:pos="1928"/>
        </w:tabs>
        <w:ind w:left="1928" w:hanging="1248"/>
      </w:pPr>
      <w:rPr>
        <w:rFonts w:hint="default"/>
      </w:rPr>
    </w:lvl>
    <w:lvl w:ilvl="8">
      <w:start w:val="1"/>
      <w:numFmt w:val="none"/>
      <w:suff w:val="nothing"/>
      <w:lvlText w:val=""/>
      <w:lvlJc w:val="left"/>
      <w:pPr>
        <w:ind w:left="680" w:firstLine="0"/>
      </w:pPr>
      <w:rPr>
        <w:rFonts w:hint="default"/>
      </w:rPr>
    </w:lvl>
  </w:abstractNum>
  <w:abstractNum w:abstractNumId="4" w15:restartNumberingAfterBreak="0">
    <w:nsid w:val="14DE3CB8"/>
    <w:multiLevelType w:val="multilevel"/>
    <w:tmpl w:val="83DCFD14"/>
    <w:lvl w:ilvl="0">
      <w:start w:val="1"/>
      <w:numFmt w:val="bullet"/>
      <w:pStyle w:val="BulletedMaintext"/>
      <w:lvlText w:val=""/>
      <w:lvlJc w:val="left"/>
      <w:pPr>
        <w:tabs>
          <w:tab w:val="num" w:pos="1418"/>
        </w:tabs>
        <w:ind w:left="1418" w:hanging="284"/>
      </w:pPr>
      <w:rPr>
        <w:rFonts w:ascii="Symbol" w:hAnsi="Symbol" w:hint="default"/>
      </w:rPr>
    </w:lvl>
    <w:lvl w:ilvl="1">
      <w:start w:val="1"/>
      <w:numFmt w:val="bullet"/>
      <w:lvlText w:val=""/>
      <w:lvlJc w:val="left"/>
      <w:pPr>
        <w:tabs>
          <w:tab w:val="num" w:pos="1778"/>
        </w:tabs>
        <w:ind w:left="1778" w:hanging="360"/>
      </w:pPr>
      <w:rPr>
        <w:rFonts w:ascii="Symbol" w:hAnsi="Symbol" w:hint="default"/>
        <w:color w:val="auto"/>
      </w:rPr>
    </w:lvl>
    <w:lvl w:ilvl="2">
      <w:start w:val="1"/>
      <w:numFmt w:val="bullet"/>
      <w:lvlText w:val=""/>
      <w:lvlJc w:val="left"/>
      <w:pPr>
        <w:tabs>
          <w:tab w:val="num" w:pos="3351"/>
        </w:tabs>
        <w:ind w:left="3351" w:hanging="360"/>
      </w:pPr>
      <w:rPr>
        <w:rFonts w:ascii="Symbol" w:hAnsi="Symbol" w:hint="default"/>
      </w:rPr>
    </w:lvl>
    <w:lvl w:ilvl="3">
      <w:start w:val="1"/>
      <w:numFmt w:val="bullet"/>
      <w:lvlText w:val=""/>
      <w:lvlJc w:val="left"/>
      <w:pPr>
        <w:tabs>
          <w:tab w:val="num" w:pos="4071"/>
        </w:tabs>
        <w:ind w:left="4071" w:hanging="360"/>
      </w:pPr>
      <w:rPr>
        <w:rFonts w:ascii="Symbol" w:hAnsi="Symbol" w:hint="default"/>
      </w:rPr>
    </w:lvl>
    <w:lvl w:ilvl="4">
      <w:start w:val="1"/>
      <w:numFmt w:val="bullet"/>
      <w:lvlText w:val="o"/>
      <w:lvlJc w:val="left"/>
      <w:pPr>
        <w:tabs>
          <w:tab w:val="num" w:pos="4791"/>
        </w:tabs>
        <w:ind w:left="4791" w:hanging="360"/>
      </w:pPr>
      <w:rPr>
        <w:rFonts w:ascii="Courier New" w:hAnsi="Courier New" w:cs="Courier New" w:hint="default"/>
      </w:rPr>
    </w:lvl>
    <w:lvl w:ilvl="5">
      <w:start w:val="1"/>
      <w:numFmt w:val="bullet"/>
      <w:lvlText w:val=""/>
      <w:lvlJc w:val="left"/>
      <w:pPr>
        <w:tabs>
          <w:tab w:val="num" w:pos="5511"/>
        </w:tabs>
        <w:ind w:left="5511" w:hanging="360"/>
      </w:pPr>
      <w:rPr>
        <w:rFonts w:ascii="Wingdings" w:hAnsi="Wingdings" w:hint="default"/>
      </w:rPr>
    </w:lvl>
    <w:lvl w:ilvl="6">
      <w:start w:val="1"/>
      <w:numFmt w:val="bullet"/>
      <w:lvlText w:val=""/>
      <w:lvlJc w:val="left"/>
      <w:pPr>
        <w:tabs>
          <w:tab w:val="num" w:pos="6231"/>
        </w:tabs>
        <w:ind w:left="6231" w:hanging="360"/>
      </w:pPr>
      <w:rPr>
        <w:rFonts w:ascii="Symbol" w:hAnsi="Symbol" w:hint="default"/>
      </w:rPr>
    </w:lvl>
    <w:lvl w:ilvl="7">
      <w:start w:val="1"/>
      <w:numFmt w:val="bullet"/>
      <w:lvlText w:val="o"/>
      <w:lvlJc w:val="left"/>
      <w:pPr>
        <w:tabs>
          <w:tab w:val="num" w:pos="6951"/>
        </w:tabs>
        <w:ind w:left="6951" w:hanging="360"/>
      </w:pPr>
      <w:rPr>
        <w:rFonts w:ascii="Courier New" w:hAnsi="Courier New" w:cs="Courier New" w:hint="default"/>
      </w:rPr>
    </w:lvl>
    <w:lvl w:ilvl="8">
      <w:start w:val="1"/>
      <w:numFmt w:val="bullet"/>
      <w:lvlText w:val=""/>
      <w:lvlJc w:val="left"/>
      <w:pPr>
        <w:tabs>
          <w:tab w:val="num" w:pos="7671"/>
        </w:tabs>
        <w:ind w:left="7671" w:hanging="360"/>
      </w:pPr>
      <w:rPr>
        <w:rFonts w:ascii="Wingdings" w:hAnsi="Wingdings" w:hint="default"/>
      </w:rPr>
    </w:lvl>
  </w:abstractNum>
  <w:abstractNum w:abstractNumId="5" w15:restartNumberingAfterBreak="0">
    <w:nsid w:val="1D050FC4"/>
    <w:multiLevelType w:val="multilevel"/>
    <w:tmpl w:val="C0283920"/>
    <w:lvl w:ilvl="0">
      <w:start w:val="6"/>
      <w:numFmt w:val="decimal"/>
      <w:lvlText w:val="%1"/>
      <w:lvlJc w:val="left"/>
      <w:pPr>
        <w:ind w:left="440" w:hanging="440"/>
      </w:pPr>
      <w:rPr>
        <w:rFonts w:hint="default"/>
        <w:i w:val="0"/>
      </w:rPr>
    </w:lvl>
    <w:lvl w:ilvl="1">
      <w:start w:val="4"/>
      <w:numFmt w:val="decimal"/>
      <w:lvlText w:val="%1.%2"/>
      <w:lvlJc w:val="left"/>
      <w:pPr>
        <w:ind w:left="800" w:hanging="440"/>
      </w:pPr>
      <w:rPr>
        <w:rFonts w:hint="default"/>
        <w:i w:val="0"/>
      </w:rPr>
    </w:lvl>
    <w:lvl w:ilvl="2">
      <w:start w:val="2"/>
      <w:numFmt w:val="decimal"/>
      <w:lvlText w:val="%1.%2.%3"/>
      <w:lvlJc w:val="left"/>
      <w:pPr>
        <w:ind w:left="720" w:hanging="720"/>
      </w:pPr>
      <w:rPr>
        <w:rFonts w:asciiTheme="minorHAnsi" w:hAnsiTheme="minorHAnsi" w:cstheme="minorHAnsi" w:hint="default"/>
        <w:i w:val="0"/>
        <w:sz w:val="22"/>
        <w:szCs w:val="22"/>
      </w:rPr>
    </w:lvl>
    <w:lvl w:ilvl="3">
      <w:start w:val="1"/>
      <w:numFmt w:val="decimal"/>
      <w:lvlText w:val="%1.%2.%3.%4"/>
      <w:lvlJc w:val="left"/>
      <w:pPr>
        <w:ind w:left="1800" w:hanging="720"/>
      </w:pPr>
      <w:rPr>
        <w:rFonts w:hint="default"/>
        <w:i w:val="0"/>
      </w:rPr>
    </w:lvl>
    <w:lvl w:ilvl="4">
      <w:start w:val="1"/>
      <w:numFmt w:val="decimal"/>
      <w:lvlText w:val="%1.%2.%3.%4.%5"/>
      <w:lvlJc w:val="left"/>
      <w:pPr>
        <w:ind w:left="2520" w:hanging="1080"/>
      </w:pPr>
      <w:rPr>
        <w:rFonts w:hint="default"/>
        <w:i w:val="0"/>
      </w:rPr>
    </w:lvl>
    <w:lvl w:ilvl="5">
      <w:start w:val="1"/>
      <w:numFmt w:val="decimal"/>
      <w:lvlText w:val="%1.%2.%3.%4.%5.%6"/>
      <w:lvlJc w:val="left"/>
      <w:pPr>
        <w:ind w:left="2880" w:hanging="1080"/>
      </w:pPr>
      <w:rPr>
        <w:rFonts w:hint="default"/>
        <w:i w:val="0"/>
      </w:rPr>
    </w:lvl>
    <w:lvl w:ilvl="6">
      <w:start w:val="1"/>
      <w:numFmt w:val="decimal"/>
      <w:lvlText w:val="%1.%2.%3.%4.%5.%6.%7"/>
      <w:lvlJc w:val="left"/>
      <w:pPr>
        <w:ind w:left="3600" w:hanging="1440"/>
      </w:pPr>
      <w:rPr>
        <w:rFonts w:hint="default"/>
        <w:i w:val="0"/>
      </w:rPr>
    </w:lvl>
    <w:lvl w:ilvl="7">
      <w:start w:val="1"/>
      <w:numFmt w:val="decimal"/>
      <w:lvlText w:val="%1.%2.%3.%4.%5.%6.%7.%8"/>
      <w:lvlJc w:val="left"/>
      <w:pPr>
        <w:ind w:left="3960" w:hanging="1440"/>
      </w:pPr>
      <w:rPr>
        <w:rFonts w:hint="default"/>
        <w:i w:val="0"/>
      </w:rPr>
    </w:lvl>
    <w:lvl w:ilvl="8">
      <w:start w:val="1"/>
      <w:numFmt w:val="decimal"/>
      <w:lvlText w:val="%1.%2.%3.%4.%5.%6.%7.%8.%9"/>
      <w:lvlJc w:val="left"/>
      <w:pPr>
        <w:ind w:left="4320" w:hanging="1440"/>
      </w:pPr>
      <w:rPr>
        <w:rFonts w:hint="default"/>
        <w:i w:val="0"/>
      </w:rPr>
    </w:lvl>
  </w:abstractNum>
  <w:abstractNum w:abstractNumId="6" w15:restartNumberingAfterBreak="0">
    <w:nsid w:val="28EA47F9"/>
    <w:multiLevelType w:val="multilevel"/>
    <w:tmpl w:val="F64E951E"/>
    <w:lvl w:ilvl="0">
      <w:start w:val="1"/>
      <w:numFmt w:val="decimal"/>
      <w:pStyle w:val="Heading1"/>
      <w:lvlText w:val="%1"/>
      <w:lvlJc w:val="left"/>
      <w:pPr>
        <w:ind w:left="432" w:hanging="432"/>
      </w:pPr>
      <w:rPr>
        <w:rFonts w:hint="default"/>
        <w:b/>
        <w:bCs/>
      </w:rPr>
    </w:lvl>
    <w:lvl w:ilvl="1">
      <w:start w:val="1"/>
      <w:numFmt w:val="decimal"/>
      <w:pStyle w:val="Heading2"/>
      <w:lvlText w:val="%1.%2"/>
      <w:lvlJc w:val="left"/>
      <w:pPr>
        <w:ind w:left="576" w:hanging="576"/>
      </w:pPr>
      <w:rPr>
        <w:rFonts w:hint="default"/>
        <w:color w:val="000000"/>
        <w:sz w:val="22"/>
      </w:rPr>
    </w:lvl>
    <w:lvl w:ilvl="2">
      <w:start w:val="1"/>
      <w:numFmt w:val="decimal"/>
      <w:pStyle w:val="Heading3"/>
      <w:lvlText w:val="%1.%2.%3"/>
      <w:lvlJc w:val="left"/>
      <w:pPr>
        <w:ind w:left="720" w:hanging="720"/>
      </w:pPr>
      <w:rPr>
        <w:rFonts w:hint="default"/>
        <w:i w:val="0"/>
        <w:iCs w:val="0"/>
        <w:color w:val="000000"/>
        <w:sz w:val="22"/>
      </w:rPr>
    </w:lvl>
    <w:lvl w:ilvl="3">
      <w:start w:val="1"/>
      <w:numFmt w:val="decimal"/>
      <w:pStyle w:val="Heading4"/>
      <w:lvlText w:val="%1.%2.%3.%4"/>
      <w:lvlJc w:val="left"/>
      <w:pPr>
        <w:ind w:left="864" w:hanging="864"/>
      </w:pPr>
      <w:rPr>
        <w:rFonts w:hint="default"/>
        <w:color w:val="000000"/>
        <w:sz w:val="22"/>
      </w:rPr>
    </w:lvl>
    <w:lvl w:ilvl="4">
      <w:start w:val="1"/>
      <w:numFmt w:val="decimal"/>
      <w:pStyle w:val="Heading5"/>
      <w:lvlText w:val="%1.%2.%3.%4.%5"/>
      <w:lvlJc w:val="left"/>
      <w:pPr>
        <w:ind w:left="1008" w:hanging="1008"/>
      </w:pPr>
      <w:rPr>
        <w:rFonts w:hint="default"/>
        <w:color w:val="000000"/>
        <w:sz w:val="22"/>
      </w:rPr>
    </w:lvl>
    <w:lvl w:ilvl="5">
      <w:start w:val="1"/>
      <w:numFmt w:val="decimal"/>
      <w:pStyle w:val="Heading6"/>
      <w:lvlText w:val="%1.%2.%3.%4.%5.%6"/>
      <w:lvlJc w:val="left"/>
      <w:pPr>
        <w:ind w:left="1152" w:hanging="1152"/>
      </w:pPr>
      <w:rPr>
        <w:rFonts w:hint="default"/>
        <w:color w:val="000000"/>
        <w:sz w:val="22"/>
      </w:rPr>
    </w:lvl>
    <w:lvl w:ilvl="6">
      <w:start w:val="1"/>
      <w:numFmt w:val="decimal"/>
      <w:pStyle w:val="Heading7"/>
      <w:lvlText w:val="%1.%2.%3.%4.%5.%6.%7"/>
      <w:lvlJc w:val="left"/>
      <w:pPr>
        <w:ind w:left="1296" w:hanging="1296"/>
      </w:pPr>
      <w:rPr>
        <w:rFonts w:hint="default"/>
        <w:color w:val="000000"/>
        <w:sz w:val="22"/>
      </w:rPr>
    </w:lvl>
    <w:lvl w:ilvl="7">
      <w:start w:val="1"/>
      <w:numFmt w:val="decimal"/>
      <w:pStyle w:val="Heading8"/>
      <w:lvlText w:val="%1.%2.%3.%4.%5.%6.%7.%8"/>
      <w:lvlJc w:val="left"/>
      <w:pPr>
        <w:ind w:left="1440" w:hanging="1440"/>
      </w:pPr>
      <w:rPr>
        <w:rFonts w:hint="default"/>
        <w:color w:val="000000"/>
        <w:sz w:val="22"/>
      </w:rPr>
    </w:lvl>
    <w:lvl w:ilvl="8">
      <w:start w:val="1"/>
      <w:numFmt w:val="decimal"/>
      <w:pStyle w:val="Heading9"/>
      <w:lvlText w:val="%1.%2.%3.%4.%5.%6.%7.%8.%9"/>
      <w:lvlJc w:val="left"/>
      <w:pPr>
        <w:ind w:left="1584" w:hanging="1584"/>
      </w:pPr>
      <w:rPr>
        <w:rFonts w:hint="default"/>
        <w:color w:val="000000"/>
        <w:sz w:val="22"/>
      </w:rPr>
    </w:lvl>
  </w:abstractNum>
  <w:abstractNum w:abstractNumId="7" w15:restartNumberingAfterBreak="0">
    <w:nsid w:val="2EF64151"/>
    <w:multiLevelType w:val="multilevel"/>
    <w:tmpl w:val="E07800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F702809"/>
    <w:multiLevelType w:val="hybridMultilevel"/>
    <w:tmpl w:val="5762E4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07B2BB8"/>
    <w:multiLevelType w:val="hybridMultilevel"/>
    <w:tmpl w:val="F8B26588"/>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34864968"/>
    <w:multiLevelType w:val="hybridMultilevel"/>
    <w:tmpl w:val="52DC56A8"/>
    <w:lvl w:ilvl="0" w:tplc="08090001">
      <w:start w:val="1"/>
      <w:numFmt w:val="bullet"/>
      <w:lvlText w:val=""/>
      <w:lvlJc w:val="left"/>
      <w:pPr>
        <w:ind w:left="1080" w:hanging="360"/>
      </w:pPr>
      <w:rPr>
        <w:rFonts w:ascii="Symbol" w:hAnsi="Symbol"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1" w15:restartNumberingAfterBreak="0">
    <w:nsid w:val="35890EF9"/>
    <w:multiLevelType w:val="hybridMultilevel"/>
    <w:tmpl w:val="11A06DA2"/>
    <w:lvl w:ilvl="0" w:tplc="303E080A">
      <w:start w:val="1"/>
      <w:numFmt w:val="decimal"/>
      <w:lvlText w:val="7.%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9460484"/>
    <w:multiLevelType w:val="hybridMultilevel"/>
    <w:tmpl w:val="BFA0DD4C"/>
    <w:lvl w:ilvl="0" w:tplc="53F40CB8">
      <w:start w:val="1"/>
      <w:numFmt w:val="decimal"/>
      <w:lvlText w:val="3.%1"/>
      <w:lvlJc w:val="left"/>
      <w:pPr>
        <w:ind w:left="643" w:hanging="360"/>
      </w:pPr>
      <w:rPr>
        <w:rFonts w:hint="default"/>
        <w:b w:val="0"/>
        <w:bCs w:val="0"/>
        <w:i w:val="0"/>
        <w:iCs w:val="0"/>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3B9158DA"/>
    <w:multiLevelType w:val="multilevel"/>
    <w:tmpl w:val="C382D9D4"/>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B9634BC"/>
    <w:multiLevelType w:val="hybridMultilevel"/>
    <w:tmpl w:val="7494E0D8"/>
    <w:lvl w:ilvl="0" w:tplc="A47A6060">
      <w:start w:val="1"/>
      <w:numFmt w:val="decimal"/>
      <w:lvlText w:val="2.%1"/>
      <w:lvlJc w:val="left"/>
      <w:pPr>
        <w:ind w:left="720" w:hanging="360"/>
      </w:pPr>
      <w:rPr>
        <w:rFonts w:hint="default"/>
        <w:b w:val="0"/>
        <w:bCs w:val="0"/>
        <w:i w:val="0"/>
        <w:iCs w:val="0"/>
        <w:spacing w:val="-1"/>
        <w:w w:val="99"/>
        <w:sz w:val="22"/>
        <w:szCs w:val="22"/>
        <w:lang w:val="en-US" w:eastAsia="en-US" w:bidi="ar-S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E4809EB"/>
    <w:multiLevelType w:val="hybridMultilevel"/>
    <w:tmpl w:val="4AECD25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3E586F76"/>
    <w:multiLevelType w:val="hybridMultilevel"/>
    <w:tmpl w:val="5C4ADEB8"/>
    <w:lvl w:ilvl="0" w:tplc="04090001">
      <w:start w:val="1"/>
      <w:numFmt w:val="decimal"/>
      <w:pStyle w:val="BulletedQuotation"/>
      <w:lvlText w:val="%1"/>
      <w:lvlJc w:val="left"/>
      <w:pPr>
        <w:tabs>
          <w:tab w:val="num" w:pos="720"/>
        </w:tabs>
        <w:ind w:left="720" w:hanging="360"/>
      </w:pPr>
      <w:rPr>
        <w:rFonts w:cs="Arial" w:hint="default"/>
        <w:b/>
      </w:rPr>
    </w:lvl>
    <w:lvl w:ilvl="1" w:tplc="04090003">
      <w:numFmt w:val="none"/>
      <w:lvlText w:val=""/>
      <w:lvlJc w:val="left"/>
      <w:pPr>
        <w:tabs>
          <w:tab w:val="num" w:pos="360"/>
        </w:tabs>
      </w:pPr>
    </w:lvl>
    <w:lvl w:ilvl="2" w:tplc="04090005">
      <w:numFmt w:val="none"/>
      <w:lvlText w:val=""/>
      <w:lvlJc w:val="left"/>
      <w:pPr>
        <w:tabs>
          <w:tab w:val="num" w:pos="360"/>
        </w:tabs>
      </w:pPr>
    </w:lvl>
    <w:lvl w:ilvl="3" w:tplc="04090001">
      <w:numFmt w:val="none"/>
      <w:lvlText w:val=""/>
      <w:lvlJc w:val="left"/>
      <w:pPr>
        <w:tabs>
          <w:tab w:val="num" w:pos="360"/>
        </w:tabs>
      </w:pPr>
    </w:lvl>
    <w:lvl w:ilvl="4" w:tplc="04090003">
      <w:numFmt w:val="none"/>
      <w:lvlText w:val=""/>
      <w:lvlJc w:val="left"/>
      <w:pPr>
        <w:tabs>
          <w:tab w:val="num" w:pos="360"/>
        </w:tabs>
      </w:pPr>
    </w:lvl>
    <w:lvl w:ilvl="5" w:tplc="04090005">
      <w:numFmt w:val="none"/>
      <w:lvlText w:val=""/>
      <w:lvlJc w:val="left"/>
      <w:pPr>
        <w:tabs>
          <w:tab w:val="num" w:pos="360"/>
        </w:tabs>
      </w:pPr>
    </w:lvl>
    <w:lvl w:ilvl="6" w:tplc="04090001">
      <w:numFmt w:val="none"/>
      <w:lvlText w:val=""/>
      <w:lvlJc w:val="left"/>
      <w:pPr>
        <w:tabs>
          <w:tab w:val="num" w:pos="360"/>
        </w:tabs>
      </w:pPr>
    </w:lvl>
    <w:lvl w:ilvl="7" w:tplc="04090003">
      <w:numFmt w:val="none"/>
      <w:lvlText w:val=""/>
      <w:lvlJc w:val="left"/>
      <w:pPr>
        <w:tabs>
          <w:tab w:val="num" w:pos="360"/>
        </w:tabs>
      </w:pPr>
    </w:lvl>
    <w:lvl w:ilvl="8" w:tplc="04090005">
      <w:numFmt w:val="none"/>
      <w:lvlText w:val=""/>
      <w:lvlJc w:val="left"/>
      <w:pPr>
        <w:tabs>
          <w:tab w:val="num" w:pos="360"/>
        </w:tabs>
      </w:pPr>
    </w:lvl>
  </w:abstractNum>
  <w:abstractNum w:abstractNumId="17" w15:restartNumberingAfterBreak="0">
    <w:nsid w:val="40775151"/>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1853D90"/>
    <w:multiLevelType w:val="multilevel"/>
    <w:tmpl w:val="67F6D50A"/>
    <w:lvl w:ilvl="0">
      <w:start w:val="1"/>
      <w:numFmt w:val="decimal"/>
      <w:lvlText w:val="%1"/>
      <w:lvlJc w:val="left"/>
      <w:pPr>
        <w:ind w:left="432" w:hanging="432"/>
      </w:pPr>
    </w:lvl>
    <w:lvl w:ilvl="1">
      <w:start w:val="1"/>
      <w:numFmt w:val="decimal"/>
      <w:lvlText w:val="4.%2"/>
      <w:lvlJc w:val="left"/>
      <w:pPr>
        <w:ind w:left="360" w:hanging="360"/>
      </w:pPr>
      <w:rPr>
        <w:rFonts w:hint="default"/>
        <w:b w:val="0"/>
        <w:bCs w:val="0"/>
      </w:rPr>
    </w:lvl>
    <w:lvl w:ilvl="2">
      <w:start w:val="1"/>
      <w:numFmt w:val="decimal"/>
      <w:lvlText w:val="%1.%2.%3"/>
      <w:lvlJc w:val="left"/>
      <w:pPr>
        <w:ind w:left="720" w:hanging="720"/>
      </w:pPr>
      <w:rPr>
        <w:rFonts w:hint="default"/>
        <w:i w:val="0"/>
        <w:iCs w:val="0"/>
        <w:sz w:val="22"/>
        <w:szCs w:val="22"/>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9" w15:restartNumberingAfterBreak="0">
    <w:nsid w:val="4867620C"/>
    <w:multiLevelType w:val="multilevel"/>
    <w:tmpl w:val="7452E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B2C21E7"/>
    <w:multiLevelType w:val="multilevel"/>
    <w:tmpl w:val="C74C6A34"/>
    <w:lvl w:ilvl="0">
      <w:start w:val="1"/>
      <w:numFmt w:val="decimal"/>
      <w:lvlText w:val="%1"/>
      <w:lvlJc w:val="left"/>
      <w:pPr>
        <w:tabs>
          <w:tab w:val="num" w:pos="737"/>
        </w:tabs>
        <w:ind w:left="737" w:hanging="737"/>
      </w:pPr>
      <w:rPr>
        <w:rFonts w:hint="default"/>
      </w:rPr>
    </w:lvl>
    <w:lvl w:ilvl="1">
      <w:start w:val="1"/>
      <w:numFmt w:val="decimal"/>
      <w:pStyle w:val="GEsubsubhead"/>
      <w:lvlText w:val="%1.%2"/>
      <w:lvlJc w:val="left"/>
      <w:pPr>
        <w:tabs>
          <w:tab w:val="num" w:pos="737"/>
        </w:tabs>
        <w:ind w:left="737" w:hanging="737"/>
      </w:pPr>
      <w:rPr>
        <w:rFonts w:hint="default"/>
      </w:rPr>
    </w:lvl>
    <w:lvl w:ilvl="2">
      <w:start w:val="1"/>
      <w:numFmt w:val="decimal"/>
      <w:pStyle w:val="GEsubsubhead"/>
      <w:lvlText w:val="%1.%2.%3"/>
      <w:lvlJc w:val="left"/>
      <w:pPr>
        <w:tabs>
          <w:tab w:val="num" w:pos="737"/>
        </w:tabs>
        <w:ind w:left="737" w:hanging="737"/>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15:restartNumberingAfterBreak="0">
    <w:nsid w:val="51C66DE7"/>
    <w:multiLevelType w:val="multilevel"/>
    <w:tmpl w:val="55E00B86"/>
    <w:numStyleLink w:val="NumbLstMain"/>
  </w:abstractNum>
  <w:abstractNum w:abstractNumId="22" w15:restartNumberingAfterBreak="0">
    <w:nsid w:val="5ACF0128"/>
    <w:multiLevelType w:val="hybridMultilevel"/>
    <w:tmpl w:val="3566DBDA"/>
    <w:lvl w:ilvl="0" w:tplc="08090001">
      <w:start w:val="1"/>
      <w:numFmt w:val="bullet"/>
      <w:lvlText w:val=""/>
      <w:lvlJc w:val="left"/>
      <w:pPr>
        <w:ind w:left="1260" w:hanging="360"/>
      </w:pPr>
      <w:rPr>
        <w:rFonts w:ascii="Symbol" w:hAnsi="Symbol" w:hint="default"/>
      </w:rPr>
    </w:lvl>
    <w:lvl w:ilvl="1" w:tplc="08090003" w:tentative="1">
      <w:start w:val="1"/>
      <w:numFmt w:val="bullet"/>
      <w:lvlText w:val="o"/>
      <w:lvlJc w:val="left"/>
      <w:pPr>
        <w:ind w:left="1980" w:hanging="360"/>
      </w:pPr>
      <w:rPr>
        <w:rFonts w:ascii="Courier New" w:hAnsi="Courier New" w:cs="Courier New" w:hint="default"/>
      </w:rPr>
    </w:lvl>
    <w:lvl w:ilvl="2" w:tplc="08090005" w:tentative="1">
      <w:start w:val="1"/>
      <w:numFmt w:val="bullet"/>
      <w:lvlText w:val=""/>
      <w:lvlJc w:val="left"/>
      <w:pPr>
        <w:ind w:left="2700" w:hanging="360"/>
      </w:pPr>
      <w:rPr>
        <w:rFonts w:ascii="Wingdings" w:hAnsi="Wingdings" w:hint="default"/>
      </w:rPr>
    </w:lvl>
    <w:lvl w:ilvl="3" w:tplc="08090001" w:tentative="1">
      <w:start w:val="1"/>
      <w:numFmt w:val="bullet"/>
      <w:lvlText w:val=""/>
      <w:lvlJc w:val="left"/>
      <w:pPr>
        <w:ind w:left="3420" w:hanging="360"/>
      </w:pPr>
      <w:rPr>
        <w:rFonts w:ascii="Symbol" w:hAnsi="Symbol" w:hint="default"/>
      </w:rPr>
    </w:lvl>
    <w:lvl w:ilvl="4" w:tplc="08090003" w:tentative="1">
      <w:start w:val="1"/>
      <w:numFmt w:val="bullet"/>
      <w:lvlText w:val="o"/>
      <w:lvlJc w:val="left"/>
      <w:pPr>
        <w:ind w:left="4140" w:hanging="360"/>
      </w:pPr>
      <w:rPr>
        <w:rFonts w:ascii="Courier New" w:hAnsi="Courier New" w:cs="Courier New" w:hint="default"/>
      </w:rPr>
    </w:lvl>
    <w:lvl w:ilvl="5" w:tplc="08090005" w:tentative="1">
      <w:start w:val="1"/>
      <w:numFmt w:val="bullet"/>
      <w:lvlText w:val=""/>
      <w:lvlJc w:val="left"/>
      <w:pPr>
        <w:ind w:left="4860" w:hanging="360"/>
      </w:pPr>
      <w:rPr>
        <w:rFonts w:ascii="Wingdings" w:hAnsi="Wingdings" w:hint="default"/>
      </w:rPr>
    </w:lvl>
    <w:lvl w:ilvl="6" w:tplc="08090001" w:tentative="1">
      <w:start w:val="1"/>
      <w:numFmt w:val="bullet"/>
      <w:lvlText w:val=""/>
      <w:lvlJc w:val="left"/>
      <w:pPr>
        <w:ind w:left="5580" w:hanging="360"/>
      </w:pPr>
      <w:rPr>
        <w:rFonts w:ascii="Symbol" w:hAnsi="Symbol" w:hint="default"/>
      </w:rPr>
    </w:lvl>
    <w:lvl w:ilvl="7" w:tplc="08090003" w:tentative="1">
      <w:start w:val="1"/>
      <w:numFmt w:val="bullet"/>
      <w:lvlText w:val="o"/>
      <w:lvlJc w:val="left"/>
      <w:pPr>
        <w:ind w:left="6300" w:hanging="360"/>
      </w:pPr>
      <w:rPr>
        <w:rFonts w:ascii="Courier New" w:hAnsi="Courier New" w:cs="Courier New" w:hint="default"/>
      </w:rPr>
    </w:lvl>
    <w:lvl w:ilvl="8" w:tplc="08090005" w:tentative="1">
      <w:start w:val="1"/>
      <w:numFmt w:val="bullet"/>
      <w:lvlText w:val=""/>
      <w:lvlJc w:val="left"/>
      <w:pPr>
        <w:ind w:left="7020" w:hanging="360"/>
      </w:pPr>
      <w:rPr>
        <w:rFonts w:ascii="Wingdings" w:hAnsi="Wingdings" w:hint="default"/>
      </w:rPr>
    </w:lvl>
  </w:abstractNum>
  <w:abstractNum w:abstractNumId="23" w15:restartNumberingAfterBreak="0">
    <w:nsid w:val="5CF85B9B"/>
    <w:multiLevelType w:val="multilevel"/>
    <w:tmpl w:val="B56221EC"/>
    <w:lvl w:ilvl="0">
      <w:start w:val="4"/>
      <w:numFmt w:val="decimal"/>
      <w:lvlText w:val="%1"/>
      <w:lvlJc w:val="left"/>
      <w:pPr>
        <w:tabs>
          <w:tab w:val="num" w:pos="720"/>
        </w:tabs>
        <w:ind w:left="720" w:hanging="720"/>
      </w:pPr>
      <w:rPr>
        <w:rFonts w:hint="default"/>
      </w:rPr>
    </w:lvl>
    <w:lvl w:ilvl="1">
      <w:start w:val="1"/>
      <w:numFmt w:val="decimal"/>
      <w:pStyle w:val="Mainreporttext"/>
      <w:lvlText w:val="%1.%2"/>
      <w:lvlJc w:val="left"/>
      <w:pPr>
        <w:tabs>
          <w:tab w:val="num" w:pos="1713"/>
        </w:tabs>
        <w:ind w:left="1713" w:hanging="720"/>
      </w:pPr>
      <w:rPr>
        <w:rFonts w:ascii="Times New Roman" w:hAnsi="Times New Roman" w:cs="Times New Roman"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60671CFE"/>
    <w:multiLevelType w:val="hybridMultilevel"/>
    <w:tmpl w:val="430A545E"/>
    <w:lvl w:ilvl="0" w:tplc="08090001">
      <w:start w:val="1"/>
      <w:numFmt w:val="bullet"/>
      <w:lvlText w:val=""/>
      <w:lvlJc w:val="left"/>
      <w:pPr>
        <w:ind w:left="1080" w:hanging="360"/>
      </w:pPr>
      <w:rPr>
        <w:rFonts w:ascii="Symbol" w:hAnsi="Symbol"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5" w15:restartNumberingAfterBreak="0">
    <w:nsid w:val="63B73C7D"/>
    <w:multiLevelType w:val="multilevel"/>
    <w:tmpl w:val="9E246200"/>
    <w:lvl w:ilvl="0">
      <w:start w:val="1"/>
      <w:numFmt w:val="decimal"/>
      <w:lvlText w:val="%1"/>
      <w:lvlJc w:val="left"/>
      <w:pPr>
        <w:tabs>
          <w:tab w:val="num" w:pos="432"/>
        </w:tabs>
        <w:ind w:left="432" w:hanging="432"/>
      </w:pPr>
      <w:rPr>
        <w:rFonts w:hint="default"/>
      </w:rPr>
    </w:lvl>
    <w:lvl w:ilvl="1">
      <w:start w:val="1"/>
      <w:numFmt w:val="decimal"/>
      <w:pStyle w:val="LanmorHeading2"/>
      <w:lvlText w:val="%1.%2"/>
      <w:lvlJc w:val="left"/>
      <w:pPr>
        <w:tabs>
          <w:tab w:val="num" w:pos="576"/>
        </w:tabs>
        <w:ind w:left="576" w:hanging="576"/>
      </w:pPr>
      <w:rPr>
        <w:rFonts w:hint="default"/>
      </w:rPr>
    </w:lvl>
    <w:lvl w:ilvl="2">
      <w:start w:val="1"/>
      <w:numFmt w:val="decimal"/>
      <w:pStyle w:val="LanmorText1"/>
      <w:lvlText w:val="%1.%2.%3"/>
      <w:lvlJc w:val="left"/>
      <w:pPr>
        <w:tabs>
          <w:tab w:val="num" w:pos="1146"/>
        </w:tabs>
        <w:ind w:left="1146" w:hanging="720"/>
      </w:pPr>
      <w:rPr>
        <w:rFonts w:hint="default"/>
        <w:i w:val="0"/>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6" w15:restartNumberingAfterBreak="0">
    <w:nsid w:val="6B450CDE"/>
    <w:multiLevelType w:val="multilevel"/>
    <w:tmpl w:val="20EEBECA"/>
    <w:styleLink w:val="NumbLstBullet"/>
    <w:lvl w:ilvl="0">
      <w:start w:val="1"/>
      <w:numFmt w:val="bullet"/>
      <w:pStyle w:val="Bullet1"/>
      <w:lvlText w:val="•"/>
      <w:lvlJc w:val="left"/>
      <w:pPr>
        <w:tabs>
          <w:tab w:val="num" w:pos="680"/>
        </w:tabs>
        <w:ind w:left="680" w:hanging="680"/>
      </w:pPr>
      <w:rPr>
        <w:rFonts w:ascii="Calibri" w:hAnsi="Calibri" w:hint="default"/>
        <w:color w:val="auto"/>
      </w:rPr>
    </w:lvl>
    <w:lvl w:ilvl="1">
      <w:start w:val="1"/>
      <w:numFmt w:val="bullet"/>
      <w:pStyle w:val="Level2Bullet"/>
      <w:lvlText w:val="•"/>
      <w:lvlJc w:val="left"/>
      <w:pPr>
        <w:tabs>
          <w:tab w:val="num" w:pos="1361"/>
        </w:tabs>
        <w:ind w:left="1247" w:hanging="567"/>
      </w:pPr>
      <w:rPr>
        <w:rFonts w:ascii="Calibri" w:hAnsi="Calibri" w:hint="default"/>
        <w:color w:val="auto"/>
      </w:rPr>
    </w:lvl>
    <w:lvl w:ilvl="2">
      <w:start w:val="1"/>
      <w:numFmt w:val="bullet"/>
      <w:pStyle w:val="Level2Bullet2"/>
      <w:lvlText w:val="‒"/>
      <w:lvlJc w:val="left"/>
      <w:pPr>
        <w:tabs>
          <w:tab w:val="num" w:pos="1247"/>
        </w:tabs>
        <w:ind w:left="1814" w:hanging="567"/>
      </w:pPr>
      <w:rPr>
        <w:rFonts w:ascii="Arial" w:hAnsi="Arial" w:hint="default"/>
        <w:color w:val="auto"/>
      </w:rPr>
    </w:lvl>
    <w:lvl w:ilvl="3">
      <w:start w:val="1"/>
      <w:numFmt w:val="bullet"/>
      <w:pStyle w:val="TableBullet"/>
      <w:lvlText w:val="•"/>
      <w:lvlJc w:val="left"/>
      <w:pPr>
        <w:ind w:left="397" w:hanging="340"/>
      </w:pPr>
      <w:rPr>
        <w:rFonts w:ascii="Calibri" w:hAnsi="Calibri" w:cs="Times New Roman" w:hint="default"/>
        <w:color w:val="auto"/>
      </w:rPr>
    </w:lvl>
    <w:lvl w:ilvl="4">
      <w:start w:val="1"/>
      <w:numFmt w:val="bullet"/>
      <w:pStyle w:val="QuoteBullet"/>
      <w:lvlText w:val="•"/>
      <w:lvlJc w:val="left"/>
      <w:pPr>
        <w:ind w:left="1247" w:hanging="567"/>
      </w:pPr>
      <w:rPr>
        <w:rFonts w:ascii="Calibri" w:hAnsi="Calibri" w:cs="Times New Roman" w:hint="default"/>
        <w:color w:val="auto"/>
      </w:rPr>
    </w:lvl>
    <w:lvl w:ilvl="5">
      <w:start w:val="1"/>
      <w:numFmt w:val="none"/>
      <w:suff w:val="nothing"/>
      <w:lvlText w:val=""/>
      <w:lvlJc w:val="left"/>
      <w:pPr>
        <w:ind w:left="680" w:firstLine="0"/>
      </w:pPr>
      <w:rPr>
        <w:rFonts w:hint="default"/>
      </w:rPr>
    </w:lvl>
    <w:lvl w:ilvl="6">
      <w:start w:val="1"/>
      <w:numFmt w:val="none"/>
      <w:suff w:val="nothing"/>
      <w:lvlText w:val=""/>
      <w:lvlJc w:val="left"/>
      <w:pPr>
        <w:ind w:left="680" w:firstLine="0"/>
      </w:pPr>
      <w:rPr>
        <w:rFonts w:hint="default"/>
      </w:rPr>
    </w:lvl>
    <w:lvl w:ilvl="7">
      <w:start w:val="1"/>
      <w:numFmt w:val="none"/>
      <w:suff w:val="nothing"/>
      <w:lvlText w:val=""/>
      <w:lvlJc w:val="left"/>
      <w:pPr>
        <w:ind w:left="680" w:firstLine="0"/>
      </w:pPr>
      <w:rPr>
        <w:rFonts w:hint="default"/>
      </w:rPr>
    </w:lvl>
    <w:lvl w:ilvl="8">
      <w:start w:val="1"/>
      <w:numFmt w:val="none"/>
      <w:suff w:val="nothing"/>
      <w:lvlText w:val=""/>
      <w:lvlJc w:val="left"/>
      <w:pPr>
        <w:ind w:left="3240" w:hanging="2560"/>
      </w:pPr>
      <w:rPr>
        <w:rFonts w:hint="default"/>
      </w:rPr>
    </w:lvl>
  </w:abstractNum>
  <w:abstractNum w:abstractNumId="27" w15:restartNumberingAfterBreak="0">
    <w:nsid w:val="6E1914EC"/>
    <w:multiLevelType w:val="hybridMultilevel"/>
    <w:tmpl w:val="BFB033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5BD15C8"/>
    <w:multiLevelType w:val="hybridMultilevel"/>
    <w:tmpl w:val="7D824AB4"/>
    <w:lvl w:ilvl="0" w:tplc="0809000B">
      <w:start w:val="1"/>
      <w:numFmt w:val="bullet"/>
      <w:lvlText w:val=""/>
      <w:lvlJc w:val="left"/>
      <w:pPr>
        <w:ind w:left="1296" w:hanging="360"/>
      </w:pPr>
      <w:rPr>
        <w:rFonts w:ascii="Wingdings" w:hAnsi="Wingdings" w:hint="default"/>
      </w:rPr>
    </w:lvl>
    <w:lvl w:ilvl="1" w:tplc="08090003" w:tentative="1">
      <w:start w:val="1"/>
      <w:numFmt w:val="bullet"/>
      <w:lvlText w:val="o"/>
      <w:lvlJc w:val="left"/>
      <w:pPr>
        <w:ind w:left="2016" w:hanging="360"/>
      </w:pPr>
      <w:rPr>
        <w:rFonts w:ascii="Courier New" w:hAnsi="Courier New" w:cs="Courier New" w:hint="default"/>
      </w:rPr>
    </w:lvl>
    <w:lvl w:ilvl="2" w:tplc="08090005" w:tentative="1">
      <w:start w:val="1"/>
      <w:numFmt w:val="bullet"/>
      <w:lvlText w:val=""/>
      <w:lvlJc w:val="left"/>
      <w:pPr>
        <w:ind w:left="2736" w:hanging="360"/>
      </w:pPr>
      <w:rPr>
        <w:rFonts w:ascii="Wingdings" w:hAnsi="Wingdings" w:hint="default"/>
      </w:rPr>
    </w:lvl>
    <w:lvl w:ilvl="3" w:tplc="08090001" w:tentative="1">
      <w:start w:val="1"/>
      <w:numFmt w:val="bullet"/>
      <w:lvlText w:val=""/>
      <w:lvlJc w:val="left"/>
      <w:pPr>
        <w:ind w:left="3456" w:hanging="360"/>
      </w:pPr>
      <w:rPr>
        <w:rFonts w:ascii="Symbol" w:hAnsi="Symbol" w:hint="default"/>
      </w:rPr>
    </w:lvl>
    <w:lvl w:ilvl="4" w:tplc="08090003" w:tentative="1">
      <w:start w:val="1"/>
      <w:numFmt w:val="bullet"/>
      <w:lvlText w:val="o"/>
      <w:lvlJc w:val="left"/>
      <w:pPr>
        <w:ind w:left="4176" w:hanging="360"/>
      </w:pPr>
      <w:rPr>
        <w:rFonts w:ascii="Courier New" w:hAnsi="Courier New" w:cs="Courier New" w:hint="default"/>
      </w:rPr>
    </w:lvl>
    <w:lvl w:ilvl="5" w:tplc="08090005" w:tentative="1">
      <w:start w:val="1"/>
      <w:numFmt w:val="bullet"/>
      <w:lvlText w:val=""/>
      <w:lvlJc w:val="left"/>
      <w:pPr>
        <w:ind w:left="4896" w:hanging="360"/>
      </w:pPr>
      <w:rPr>
        <w:rFonts w:ascii="Wingdings" w:hAnsi="Wingdings" w:hint="default"/>
      </w:rPr>
    </w:lvl>
    <w:lvl w:ilvl="6" w:tplc="08090001" w:tentative="1">
      <w:start w:val="1"/>
      <w:numFmt w:val="bullet"/>
      <w:lvlText w:val=""/>
      <w:lvlJc w:val="left"/>
      <w:pPr>
        <w:ind w:left="5616" w:hanging="360"/>
      </w:pPr>
      <w:rPr>
        <w:rFonts w:ascii="Symbol" w:hAnsi="Symbol" w:hint="default"/>
      </w:rPr>
    </w:lvl>
    <w:lvl w:ilvl="7" w:tplc="08090003" w:tentative="1">
      <w:start w:val="1"/>
      <w:numFmt w:val="bullet"/>
      <w:lvlText w:val="o"/>
      <w:lvlJc w:val="left"/>
      <w:pPr>
        <w:ind w:left="6336" w:hanging="360"/>
      </w:pPr>
      <w:rPr>
        <w:rFonts w:ascii="Courier New" w:hAnsi="Courier New" w:cs="Courier New" w:hint="default"/>
      </w:rPr>
    </w:lvl>
    <w:lvl w:ilvl="8" w:tplc="08090005" w:tentative="1">
      <w:start w:val="1"/>
      <w:numFmt w:val="bullet"/>
      <w:lvlText w:val=""/>
      <w:lvlJc w:val="left"/>
      <w:pPr>
        <w:ind w:left="7056" w:hanging="360"/>
      </w:pPr>
      <w:rPr>
        <w:rFonts w:ascii="Wingdings" w:hAnsi="Wingdings" w:hint="default"/>
      </w:rPr>
    </w:lvl>
  </w:abstractNum>
  <w:abstractNum w:abstractNumId="29" w15:restartNumberingAfterBreak="0">
    <w:nsid w:val="7A6D0939"/>
    <w:multiLevelType w:val="multilevel"/>
    <w:tmpl w:val="20EEBECA"/>
    <w:numStyleLink w:val="NumbLstBullet"/>
  </w:abstractNum>
  <w:abstractNum w:abstractNumId="30" w15:restartNumberingAfterBreak="0">
    <w:nsid w:val="7A7115AE"/>
    <w:multiLevelType w:val="hybridMultilevel"/>
    <w:tmpl w:val="D8A862A4"/>
    <w:lvl w:ilvl="0" w:tplc="08090001">
      <w:start w:val="1"/>
      <w:numFmt w:val="bullet"/>
      <w:lvlText w:val=""/>
      <w:lvlJc w:val="left"/>
      <w:pPr>
        <w:ind w:left="1296" w:hanging="360"/>
      </w:pPr>
      <w:rPr>
        <w:rFonts w:ascii="Symbol" w:hAnsi="Symbol" w:hint="default"/>
      </w:rPr>
    </w:lvl>
    <w:lvl w:ilvl="1" w:tplc="FFFFFFFF" w:tentative="1">
      <w:start w:val="1"/>
      <w:numFmt w:val="bullet"/>
      <w:lvlText w:val="o"/>
      <w:lvlJc w:val="left"/>
      <w:pPr>
        <w:ind w:left="2016" w:hanging="360"/>
      </w:pPr>
      <w:rPr>
        <w:rFonts w:ascii="Courier New" w:hAnsi="Courier New" w:cs="Courier New" w:hint="default"/>
      </w:rPr>
    </w:lvl>
    <w:lvl w:ilvl="2" w:tplc="FFFFFFFF" w:tentative="1">
      <w:start w:val="1"/>
      <w:numFmt w:val="bullet"/>
      <w:lvlText w:val=""/>
      <w:lvlJc w:val="left"/>
      <w:pPr>
        <w:ind w:left="2736" w:hanging="360"/>
      </w:pPr>
      <w:rPr>
        <w:rFonts w:ascii="Wingdings" w:hAnsi="Wingdings" w:hint="default"/>
      </w:rPr>
    </w:lvl>
    <w:lvl w:ilvl="3" w:tplc="FFFFFFFF" w:tentative="1">
      <w:start w:val="1"/>
      <w:numFmt w:val="bullet"/>
      <w:lvlText w:val=""/>
      <w:lvlJc w:val="left"/>
      <w:pPr>
        <w:ind w:left="3456" w:hanging="360"/>
      </w:pPr>
      <w:rPr>
        <w:rFonts w:ascii="Symbol" w:hAnsi="Symbol" w:hint="default"/>
      </w:rPr>
    </w:lvl>
    <w:lvl w:ilvl="4" w:tplc="FFFFFFFF" w:tentative="1">
      <w:start w:val="1"/>
      <w:numFmt w:val="bullet"/>
      <w:lvlText w:val="o"/>
      <w:lvlJc w:val="left"/>
      <w:pPr>
        <w:ind w:left="4176" w:hanging="360"/>
      </w:pPr>
      <w:rPr>
        <w:rFonts w:ascii="Courier New" w:hAnsi="Courier New" w:cs="Courier New" w:hint="default"/>
      </w:rPr>
    </w:lvl>
    <w:lvl w:ilvl="5" w:tplc="FFFFFFFF" w:tentative="1">
      <w:start w:val="1"/>
      <w:numFmt w:val="bullet"/>
      <w:lvlText w:val=""/>
      <w:lvlJc w:val="left"/>
      <w:pPr>
        <w:ind w:left="4896" w:hanging="360"/>
      </w:pPr>
      <w:rPr>
        <w:rFonts w:ascii="Wingdings" w:hAnsi="Wingdings" w:hint="default"/>
      </w:rPr>
    </w:lvl>
    <w:lvl w:ilvl="6" w:tplc="FFFFFFFF" w:tentative="1">
      <w:start w:val="1"/>
      <w:numFmt w:val="bullet"/>
      <w:lvlText w:val=""/>
      <w:lvlJc w:val="left"/>
      <w:pPr>
        <w:ind w:left="5616" w:hanging="360"/>
      </w:pPr>
      <w:rPr>
        <w:rFonts w:ascii="Symbol" w:hAnsi="Symbol" w:hint="default"/>
      </w:rPr>
    </w:lvl>
    <w:lvl w:ilvl="7" w:tplc="FFFFFFFF" w:tentative="1">
      <w:start w:val="1"/>
      <w:numFmt w:val="bullet"/>
      <w:lvlText w:val="o"/>
      <w:lvlJc w:val="left"/>
      <w:pPr>
        <w:ind w:left="6336" w:hanging="360"/>
      </w:pPr>
      <w:rPr>
        <w:rFonts w:ascii="Courier New" w:hAnsi="Courier New" w:cs="Courier New" w:hint="default"/>
      </w:rPr>
    </w:lvl>
    <w:lvl w:ilvl="8" w:tplc="FFFFFFFF" w:tentative="1">
      <w:start w:val="1"/>
      <w:numFmt w:val="bullet"/>
      <w:lvlText w:val=""/>
      <w:lvlJc w:val="left"/>
      <w:pPr>
        <w:ind w:left="7056" w:hanging="360"/>
      </w:pPr>
      <w:rPr>
        <w:rFonts w:ascii="Wingdings" w:hAnsi="Wingdings" w:hint="default"/>
      </w:rPr>
    </w:lvl>
  </w:abstractNum>
  <w:num w:numId="1" w16cid:durableId="1634556161">
    <w:abstractNumId w:val="23"/>
  </w:num>
  <w:num w:numId="2" w16cid:durableId="226691436">
    <w:abstractNumId w:val="16"/>
  </w:num>
  <w:num w:numId="3" w16cid:durableId="2119984409">
    <w:abstractNumId w:val="25"/>
  </w:num>
  <w:num w:numId="4" w16cid:durableId="2137066821">
    <w:abstractNumId w:val="4"/>
  </w:num>
  <w:num w:numId="5" w16cid:durableId="770929583">
    <w:abstractNumId w:val="20"/>
  </w:num>
  <w:num w:numId="6" w16cid:durableId="70199737">
    <w:abstractNumId w:val="26"/>
  </w:num>
  <w:num w:numId="7" w16cid:durableId="510608058">
    <w:abstractNumId w:val="3"/>
  </w:num>
  <w:num w:numId="8" w16cid:durableId="945039604">
    <w:abstractNumId w:val="21"/>
  </w:num>
  <w:num w:numId="9" w16cid:durableId="1762723157">
    <w:abstractNumId w:val="29"/>
  </w:num>
  <w:num w:numId="10" w16cid:durableId="672949364">
    <w:abstractNumId w:val="19"/>
  </w:num>
  <w:num w:numId="11" w16cid:durableId="230311235">
    <w:abstractNumId w:val="13"/>
  </w:num>
  <w:num w:numId="12" w16cid:durableId="948127526">
    <w:abstractNumId w:val="7"/>
  </w:num>
  <w:num w:numId="13" w16cid:durableId="2003655010">
    <w:abstractNumId w:val="6"/>
  </w:num>
  <w:num w:numId="14" w16cid:durableId="46269204">
    <w:abstractNumId w:val="17"/>
  </w:num>
  <w:num w:numId="15" w16cid:durableId="1247570188">
    <w:abstractNumId w:val="12"/>
  </w:num>
  <w:num w:numId="16" w16cid:durableId="1746761815">
    <w:abstractNumId w:val="24"/>
  </w:num>
  <w:num w:numId="17" w16cid:durableId="1674408337">
    <w:abstractNumId w:val="10"/>
  </w:num>
  <w:num w:numId="18" w16cid:durableId="802310843">
    <w:abstractNumId w:val="14"/>
  </w:num>
  <w:num w:numId="19" w16cid:durableId="147213431">
    <w:abstractNumId w:val="15"/>
  </w:num>
  <w:num w:numId="20" w16cid:durableId="1844123869">
    <w:abstractNumId w:val="0"/>
  </w:num>
  <w:num w:numId="21" w16cid:durableId="1645311268">
    <w:abstractNumId w:val="5"/>
  </w:num>
  <w:num w:numId="22" w16cid:durableId="1177883572">
    <w:abstractNumId w:val="1"/>
  </w:num>
  <w:num w:numId="23" w16cid:durableId="1005940776">
    <w:abstractNumId w:val="27"/>
  </w:num>
  <w:num w:numId="24" w16cid:durableId="2080052766">
    <w:abstractNumId w:val="8"/>
  </w:num>
  <w:num w:numId="25" w16cid:durableId="1971936238">
    <w:abstractNumId w:val="2"/>
  </w:num>
  <w:num w:numId="26" w16cid:durableId="694115568">
    <w:abstractNumId w:val="9"/>
  </w:num>
  <w:num w:numId="27" w16cid:durableId="1050882891">
    <w:abstractNumId w:val="28"/>
  </w:num>
  <w:num w:numId="28" w16cid:durableId="1838424872">
    <w:abstractNumId w:val="30"/>
  </w:num>
  <w:num w:numId="29" w16cid:durableId="1241982412">
    <w:abstractNumId w:val="11"/>
  </w:num>
  <w:num w:numId="30" w16cid:durableId="672489844">
    <w:abstractNumId w:val="22"/>
  </w:num>
  <w:num w:numId="31" w16cid:durableId="1995334372">
    <w:abstractNumId w:val="18"/>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2DFA"/>
    <w:rsid w:val="000006C4"/>
    <w:rsid w:val="00001661"/>
    <w:rsid w:val="00003D96"/>
    <w:rsid w:val="0000468B"/>
    <w:rsid w:val="000069EF"/>
    <w:rsid w:val="00013293"/>
    <w:rsid w:val="00015948"/>
    <w:rsid w:val="000159D2"/>
    <w:rsid w:val="00017B4D"/>
    <w:rsid w:val="00020DFD"/>
    <w:rsid w:val="00024B65"/>
    <w:rsid w:val="00031A75"/>
    <w:rsid w:val="00035011"/>
    <w:rsid w:val="0003515F"/>
    <w:rsid w:val="00037031"/>
    <w:rsid w:val="0004558C"/>
    <w:rsid w:val="00045F7D"/>
    <w:rsid w:val="000537CB"/>
    <w:rsid w:val="00060762"/>
    <w:rsid w:val="000626BE"/>
    <w:rsid w:val="00074DFC"/>
    <w:rsid w:val="00080327"/>
    <w:rsid w:val="00082530"/>
    <w:rsid w:val="000844D6"/>
    <w:rsid w:val="000900AC"/>
    <w:rsid w:val="000907BB"/>
    <w:rsid w:val="00092D9B"/>
    <w:rsid w:val="000955FB"/>
    <w:rsid w:val="000A2B33"/>
    <w:rsid w:val="000A5944"/>
    <w:rsid w:val="000B2E0D"/>
    <w:rsid w:val="000B54FA"/>
    <w:rsid w:val="000B5903"/>
    <w:rsid w:val="000B5D06"/>
    <w:rsid w:val="000C0A82"/>
    <w:rsid w:val="000C1DA0"/>
    <w:rsid w:val="000C6138"/>
    <w:rsid w:val="000D0AA2"/>
    <w:rsid w:val="000D5D02"/>
    <w:rsid w:val="000D5E63"/>
    <w:rsid w:val="000E102A"/>
    <w:rsid w:val="000E114E"/>
    <w:rsid w:val="000E150A"/>
    <w:rsid w:val="000E37AF"/>
    <w:rsid w:val="000E4736"/>
    <w:rsid w:val="000E52BA"/>
    <w:rsid w:val="000F0C66"/>
    <w:rsid w:val="000F0DD6"/>
    <w:rsid w:val="000F1DAD"/>
    <w:rsid w:val="00101F74"/>
    <w:rsid w:val="00106BA7"/>
    <w:rsid w:val="001130D9"/>
    <w:rsid w:val="00113866"/>
    <w:rsid w:val="00117D57"/>
    <w:rsid w:val="001202CC"/>
    <w:rsid w:val="001221CB"/>
    <w:rsid w:val="0012351B"/>
    <w:rsid w:val="00125A77"/>
    <w:rsid w:val="00126CA7"/>
    <w:rsid w:val="001316C5"/>
    <w:rsid w:val="001326AF"/>
    <w:rsid w:val="00134C06"/>
    <w:rsid w:val="00136758"/>
    <w:rsid w:val="00136E47"/>
    <w:rsid w:val="0014113B"/>
    <w:rsid w:val="001424FF"/>
    <w:rsid w:val="00145205"/>
    <w:rsid w:val="00147BE7"/>
    <w:rsid w:val="00151D5C"/>
    <w:rsid w:val="00154FB1"/>
    <w:rsid w:val="0016149B"/>
    <w:rsid w:val="00161D89"/>
    <w:rsid w:val="0016409E"/>
    <w:rsid w:val="0016460E"/>
    <w:rsid w:val="001653D8"/>
    <w:rsid w:val="00167AE9"/>
    <w:rsid w:val="0017149D"/>
    <w:rsid w:val="001727C6"/>
    <w:rsid w:val="00176C37"/>
    <w:rsid w:val="00177104"/>
    <w:rsid w:val="00186A67"/>
    <w:rsid w:val="0019351F"/>
    <w:rsid w:val="00193DBF"/>
    <w:rsid w:val="00194A1C"/>
    <w:rsid w:val="0019531A"/>
    <w:rsid w:val="00196060"/>
    <w:rsid w:val="00196553"/>
    <w:rsid w:val="001A2294"/>
    <w:rsid w:val="001A6CC9"/>
    <w:rsid w:val="001A75A7"/>
    <w:rsid w:val="001B36E8"/>
    <w:rsid w:val="001B5CB2"/>
    <w:rsid w:val="001B733D"/>
    <w:rsid w:val="001C62FD"/>
    <w:rsid w:val="001C6BDD"/>
    <w:rsid w:val="001D0305"/>
    <w:rsid w:val="001D2B5A"/>
    <w:rsid w:val="001E2FFA"/>
    <w:rsid w:val="001E34F4"/>
    <w:rsid w:val="001E4545"/>
    <w:rsid w:val="001E5852"/>
    <w:rsid w:val="001F0B5B"/>
    <w:rsid w:val="001F25F1"/>
    <w:rsid w:val="001F5719"/>
    <w:rsid w:val="001F6AE7"/>
    <w:rsid w:val="002002A2"/>
    <w:rsid w:val="00200511"/>
    <w:rsid w:val="00202DB6"/>
    <w:rsid w:val="00203D96"/>
    <w:rsid w:val="0020682F"/>
    <w:rsid w:val="0021082C"/>
    <w:rsid w:val="00210F56"/>
    <w:rsid w:val="0021383B"/>
    <w:rsid w:val="00214611"/>
    <w:rsid w:val="00222352"/>
    <w:rsid w:val="0022582A"/>
    <w:rsid w:val="0022792C"/>
    <w:rsid w:val="00227D6F"/>
    <w:rsid w:val="00231496"/>
    <w:rsid w:val="00232F81"/>
    <w:rsid w:val="0024543F"/>
    <w:rsid w:val="002519C8"/>
    <w:rsid w:val="00252060"/>
    <w:rsid w:val="002554CD"/>
    <w:rsid w:val="00255818"/>
    <w:rsid w:val="00255E6C"/>
    <w:rsid w:val="002611CA"/>
    <w:rsid w:val="00261723"/>
    <w:rsid w:val="00262BC0"/>
    <w:rsid w:val="00264738"/>
    <w:rsid w:val="0027286F"/>
    <w:rsid w:val="0028114B"/>
    <w:rsid w:val="00295629"/>
    <w:rsid w:val="00296269"/>
    <w:rsid w:val="002966D5"/>
    <w:rsid w:val="002A3E6C"/>
    <w:rsid w:val="002A3F34"/>
    <w:rsid w:val="002A4934"/>
    <w:rsid w:val="002B2420"/>
    <w:rsid w:val="002B5C2B"/>
    <w:rsid w:val="002B7658"/>
    <w:rsid w:val="002C0056"/>
    <w:rsid w:val="002C09F1"/>
    <w:rsid w:val="002C24DE"/>
    <w:rsid w:val="002C46F4"/>
    <w:rsid w:val="002D026E"/>
    <w:rsid w:val="002D1556"/>
    <w:rsid w:val="002D664A"/>
    <w:rsid w:val="002E4A6E"/>
    <w:rsid w:val="002F04F4"/>
    <w:rsid w:val="002F19EE"/>
    <w:rsid w:val="002F1AE4"/>
    <w:rsid w:val="002F3D4B"/>
    <w:rsid w:val="002F50CE"/>
    <w:rsid w:val="003019E2"/>
    <w:rsid w:val="00306FFF"/>
    <w:rsid w:val="003104D1"/>
    <w:rsid w:val="00310F03"/>
    <w:rsid w:val="00311A94"/>
    <w:rsid w:val="00312335"/>
    <w:rsid w:val="00314165"/>
    <w:rsid w:val="0031438A"/>
    <w:rsid w:val="0031756B"/>
    <w:rsid w:val="0032105F"/>
    <w:rsid w:val="0032144D"/>
    <w:rsid w:val="00321C82"/>
    <w:rsid w:val="00326331"/>
    <w:rsid w:val="00326B15"/>
    <w:rsid w:val="003274BA"/>
    <w:rsid w:val="00330603"/>
    <w:rsid w:val="00331A7E"/>
    <w:rsid w:val="00331C30"/>
    <w:rsid w:val="00351C58"/>
    <w:rsid w:val="003562BF"/>
    <w:rsid w:val="00357BA2"/>
    <w:rsid w:val="00357C71"/>
    <w:rsid w:val="00364D7A"/>
    <w:rsid w:val="0037040D"/>
    <w:rsid w:val="00371EBD"/>
    <w:rsid w:val="003743C1"/>
    <w:rsid w:val="00382C5C"/>
    <w:rsid w:val="00392014"/>
    <w:rsid w:val="003A6DDB"/>
    <w:rsid w:val="003B39CF"/>
    <w:rsid w:val="003B6B9D"/>
    <w:rsid w:val="003C0991"/>
    <w:rsid w:val="003C507E"/>
    <w:rsid w:val="003D0CED"/>
    <w:rsid w:val="003D26C0"/>
    <w:rsid w:val="003D3554"/>
    <w:rsid w:val="003D4C5F"/>
    <w:rsid w:val="003D4DEF"/>
    <w:rsid w:val="003D58AA"/>
    <w:rsid w:val="003E0DF0"/>
    <w:rsid w:val="003E2ED8"/>
    <w:rsid w:val="003F0123"/>
    <w:rsid w:val="003F17C6"/>
    <w:rsid w:val="003F25ED"/>
    <w:rsid w:val="003F3687"/>
    <w:rsid w:val="003F461D"/>
    <w:rsid w:val="0040130B"/>
    <w:rsid w:val="00402F05"/>
    <w:rsid w:val="00403822"/>
    <w:rsid w:val="004059BD"/>
    <w:rsid w:val="00405E16"/>
    <w:rsid w:val="004110DA"/>
    <w:rsid w:val="004119DF"/>
    <w:rsid w:val="00413066"/>
    <w:rsid w:val="00415E8A"/>
    <w:rsid w:val="004328D4"/>
    <w:rsid w:val="00436B46"/>
    <w:rsid w:val="0044200D"/>
    <w:rsid w:val="00444C68"/>
    <w:rsid w:val="00457416"/>
    <w:rsid w:val="00457611"/>
    <w:rsid w:val="00462188"/>
    <w:rsid w:val="0046290C"/>
    <w:rsid w:val="00462AF4"/>
    <w:rsid w:val="00463D95"/>
    <w:rsid w:val="004748C3"/>
    <w:rsid w:val="004756BA"/>
    <w:rsid w:val="00476229"/>
    <w:rsid w:val="00483CE9"/>
    <w:rsid w:val="0049070C"/>
    <w:rsid w:val="00491779"/>
    <w:rsid w:val="00492258"/>
    <w:rsid w:val="0049257F"/>
    <w:rsid w:val="00492604"/>
    <w:rsid w:val="004946A9"/>
    <w:rsid w:val="00494B47"/>
    <w:rsid w:val="004959C9"/>
    <w:rsid w:val="004B57B1"/>
    <w:rsid w:val="004B6A21"/>
    <w:rsid w:val="004C218B"/>
    <w:rsid w:val="004C27A8"/>
    <w:rsid w:val="004C7E96"/>
    <w:rsid w:val="004D46FB"/>
    <w:rsid w:val="004D5399"/>
    <w:rsid w:val="004D7E8B"/>
    <w:rsid w:val="004E0D73"/>
    <w:rsid w:val="004F4875"/>
    <w:rsid w:val="00501BF9"/>
    <w:rsid w:val="0050245F"/>
    <w:rsid w:val="00504804"/>
    <w:rsid w:val="0050681E"/>
    <w:rsid w:val="005126F6"/>
    <w:rsid w:val="00513A2C"/>
    <w:rsid w:val="00514DE1"/>
    <w:rsid w:val="005237CA"/>
    <w:rsid w:val="00525C56"/>
    <w:rsid w:val="00533E01"/>
    <w:rsid w:val="00536B06"/>
    <w:rsid w:val="005376FE"/>
    <w:rsid w:val="00540877"/>
    <w:rsid w:val="0054745E"/>
    <w:rsid w:val="00556DA7"/>
    <w:rsid w:val="005572F0"/>
    <w:rsid w:val="00557A70"/>
    <w:rsid w:val="00561196"/>
    <w:rsid w:val="0056496E"/>
    <w:rsid w:val="005655CD"/>
    <w:rsid w:val="00575B11"/>
    <w:rsid w:val="00576122"/>
    <w:rsid w:val="005823D6"/>
    <w:rsid w:val="005832D1"/>
    <w:rsid w:val="005838A8"/>
    <w:rsid w:val="00584031"/>
    <w:rsid w:val="0059232B"/>
    <w:rsid w:val="00592935"/>
    <w:rsid w:val="00597F7B"/>
    <w:rsid w:val="005A18F0"/>
    <w:rsid w:val="005B244F"/>
    <w:rsid w:val="005B5FE9"/>
    <w:rsid w:val="005B6DEA"/>
    <w:rsid w:val="005C2F15"/>
    <w:rsid w:val="005C3A14"/>
    <w:rsid w:val="005C57FB"/>
    <w:rsid w:val="005C6A21"/>
    <w:rsid w:val="005D0875"/>
    <w:rsid w:val="005D4E73"/>
    <w:rsid w:val="005D530F"/>
    <w:rsid w:val="005D5B0E"/>
    <w:rsid w:val="005D6036"/>
    <w:rsid w:val="005D7D36"/>
    <w:rsid w:val="005E0487"/>
    <w:rsid w:val="005E1865"/>
    <w:rsid w:val="005E3704"/>
    <w:rsid w:val="005E75B9"/>
    <w:rsid w:val="00600DFF"/>
    <w:rsid w:val="00610F9A"/>
    <w:rsid w:val="0061275B"/>
    <w:rsid w:val="00614F7E"/>
    <w:rsid w:val="006150A4"/>
    <w:rsid w:val="00615313"/>
    <w:rsid w:val="00622B76"/>
    <w:rsid w:val="00627907"/>
    <w:rsid w:val="00630331"/>
    <w:rsid w:val="006346CD"/>
    <w:rsid w:val="00637EFB"/>
    <w:rsid w:val="006403B0"/>
    <w:rsid w:val="00641B9F"/>
    <w:rsid w:val="006455D5"/>
    <w:rsid w:val="0065078D"/>
    <w:rsid w:val="006544A5"/>
    <w:rsid w:val="006568C0"/>
    <w:rsid w:val="0065730F"/>
    <w:rsid w:val="00660C80"/>
    <w:rsid w:val="00662F2B"/>
    <w:rsid w:val="00663A78"/>
    <w:rsid w:val="006646A8"/>
    <w:rsid w:val="006648C6"/>
    <w:rsid w:val="00672273"/>
    <w:rsid w:val="00675CB8"/>
    <w:rsid w:val="00676623"/>
    <w:rsid w:val="006774E2"/>
    <w:rsid w:val="00682BB5"/>
    <w:rsid w:val="006867BF"/>
    <w:rsid w:val="00686B8F"/>
    <w:rsid w:val="006935A9"/>
    <w:rsid w:val="00696B55"/>
    <w:rsid w:val="006A438C"/>
    <w:rsid w:val="006A661F"/>
    <w:rsid w:val="006B3E8C"/>
    <w:rsid w:val="006B51F6"/>
    <w:rsid w:val="006B5B0D"/>
    <w:rsid w:val="006B7318"/>
    <w:rsid w:val="006C02C4"/>
    <w:rsid w:val="006C277F"/>
    <w:rsid w:val="006C4DF7"/>
    <w:rsid w:val="006C71B1"/>
    <w:rsid w:val="006D092D"/>
    <w:rsid w:val="006D2A26"/>
    <w:rsid w:val="006D334A"/>
    <w:rsid w:val="006D335A"/>
    <w:rsid w:val="006D5B94"/>
    <w:rsid w:val="006D6CCD"/>
    <w:rsid w:val="006D7214"/>
    <w:rsid w:val="006E524A"/>
    <w:rsid w:val="006E56B3"/>
    <w:rsid w:val="006E64D4"/>
    <w:rsid w:val="006F4BE6"/>
    <w:rsid w:val="006F5330"/>
    <w:rsid w:val="006F7692"/>
    <w:rsid w:val="00701F1D"/>
    <w:rsid w:val="00705E4A"/>
    <w:rsid w:val="00712CBE"/>
    <w:rsid w:val="0071527B"/>
    <w:rsid w:val="00715AEF"/>
    <w:rsid w:val="007166C1"/>
    <w:rsid w:val="00720F31"/>
    <w:rsid w:val="007232CF"/>
    <w:rsid w:val="0072364C"/>
    <w:rsid w:val="00723729"/>
    <w:rsid w:val="00727EEF"/>
    <w:rsid w:val="007323BD"/>
    <w:rsid w:val="0074052F"/>
    <w:rsid w:val="00740D13"/>
    <w:rsid w:val="00744886"/>
    <w:rsid w:val="00753272"/>
    <w:rsid w:val="00762366"/>
    <w:rsid w:val="00763D72"/>
    <w:rsid w:val="0076444A"/>
    <w:rsid w:val="00765791"/>
    <w:rsid w:val="007716FD"/>
    <w:rsid w:val="00771BBA"/>
    <w:rsid w:val="00772B48"/>
    <w:rsid w:val="00773CDF"/>
    <w:rsid w:val="00780942"/>
    <w:rsid w:val="007829C3"/>
    <w:rsid w:val="00784BCF"/>
    <w:rsid w:val="00786E72"/>
    <w:rsid w:val="007948CA"/>
    <w:rsid w:val="00795111"/>
    <w:rsid w:val="00795218"/>
    <w:rsid w:val="00795AAD"/>
    <w:rsid w:val="00797D15"/>
    <w:rsid w:val="007B5F67"/>
    <w:rsid w:val="007B7007"/>
    <w:rsid w:val="007B7397"/>
    <w:rsid w:val="007C39C3"/>
    <w:rsid w:val="007C5032"/>
    <w:rsid w:val="007D25FC"/>
    <w:rsid w:val="007D3067"/>
    <w:rsid w:val="007D5752"/>
    <w:rsid w:val="007E21F9"/>
    <w:rsid w:val="007E2AE0"/>
    <w:rsid w:val="007E3DB3"/>
    <w:rsid w:val="007E6055"/>
    <w:rsid w:val="007E60AD"/>
    <w:rsid w:val="007F47E7"/>
    <w:rsid w:val="007F5F78"/>
    <w:rsid w:val="007F7085"/>
    <w:rsid w:val="008013F4"/>
    <w:rsid w:val="00802E9B"/>
    <w:rsid w:val="00810A27"/>
    <w:rsid w:val="0081590E"/>
    <w:rsid w:val="00817995"/>
    <w:rsid w:val="00820197"/>
    <w:rsid w:val="0082165F"/>
    <w:rsid w:val="00823EDD"/>
    <w:rsid w:val="00823F9D"/>
    <w:rsid w:val="00824334"/>
    <w:rsid w:val="008247FE"/>
    <w:rsid w:val="0082711A"/>
    <w:rsid w:val="00827AF4"/>
    <w:rsid w:val="008352C6"/>
    <w:rsid w:val="00835987"/>
    <w:rsid w:val="008360AC"/>
    <w:rsid w:val="0084086A"/>
    <w:rsid w:val="008425B0"/>
    <w:rsid w:val="008477EC"/>
    <w:rsid w:val="00847ABB"/>
    <w:rsid w:val="00854184"/>
    <w:rsid w:val="00855352"/>
    <w:rsid w:val="00863EA6"/>
    <w:rsid w:val="00872ED6"/>
    <w:rsid w:val="0087427A"/>
    <w:rsid w:val="008744CE"/>
    <w:rsid w:val="008860B2"/>
    <w:rsid w:val="008862BD"/>
    <w:rsid w:val="008867F7"/>
    <w:rsid w:val="00895DDC"/>
    <w:rsid w:val="008A0DD2"/>
    <w:rsid w:val="008A176C"/>
    <w:rsid w:val="008A6324"/>
    <w:rsid w:val="008A6EC6"/>
    <w:rsid w:val="008B313B"/>
    <w:rsid w:val="008B6D18"/>
    <w:rsid w:val="008C10E2"/>
    <w:rsid w:val="008C6D61"/>
    <w:rsid w:val="008D0A92"/>
    <w:rsid w:val="008D4107"/>
    <w:rsid w:val="008D47B2"/>
    <w:rsid w:val="008D7C5E"/>
    <w:rsid w:val="008E20C2"/>
    <w:rsid w:val="008E6057"/>
    <w:rsid w:val="008F2418"/>
    <w:rsid w:val="008F24FB"/>
    <w:rsid w:val="008F7A7F"/>
    <w:rsid w:val="00901FD1"/>
    <w:rsid w:val="009032BB"/>
    <w:rsid w:val="00903E29"/>
    <w:rsid w:val="00904D08"/>
    <w:rsid w:val="00905501"/>
    <w:rsid w:val="00907E52"/>
    <w:rsid w:val="00913EBC"/>
    <w:rsid w:val="009203D5"/>
    <w:rsid w:val="00925A18"/>
    <w:rsid w:val="00931883"/>
    <w:rsid w:val="0093305D"/>
    <w:rsid w:val="00935E90"/>
    <w:rsid w:val="009372DC"/>
    <w:rsid w:val="009412EA"/>
    <w:rsid w:val="00945114"/>
    <w:rsid w:val="009455A9"/>
    <w:rsid w:val="009549E8"/>
    <w:rsid w:val="00966BDE"/>
    <w:rsid w:val="009676E0"/>
    <w:rsid w:val="009700F8"/>
    <w:rsid w:val="00970E2B"/>
    <w:rsid w:val="009713CF"/>
    <w:rsid w:val="009762E5"/>
    <w:rsid w:val="009774DA"/>
    <w:rsid w:val="00977888"/>
    <w:rsid w:val="00981E88"/>
    <w:rsid w:val="009952F2"/>
    <w:rsid w:val="00996F3B"/>
    <w:rsid w:val="009A2C41"/>
    <w:rsid w:val="009A3261"/>
    <w:rsid w:val="009A42A3"/>
    <w:rsid w:val="009A4751"/>
    <w:rsid w:val="009A4FF8"/>
    <w:rsid w:val="009A68B2"/>
    <w:rsid w:val="009A7962"/>
    <w:rsid w:val="009B0CF8"/>
    <w:rsid w:val="009B1ED8"/>
    <w:rsid w:val="009B4744"/>
    <w:rsid w:val="009B752D"/>
    <w:rsid w:val="009C78C7"/>
    <w:rsid w:val="009D0E10"/>
    <w:rsid w:val="009D1FE3"/>
    <w:rsid w:val="009D2C8F"/>
    <w:rsid w:val="009E2AE4"/>
    <w:rsid w:val="009E398C"/>
    <w:rsid w:val="009E4017"/>
    <w:rsid w:val="009F23BF"/>
    <w:rsid w:val="009F419A"/>
    <w:rsid w:val="00A060D4"/>
    <w:rsid w:val="00A0692F"/>
    <w:rsid w:val="00A10924"/>
    <w:rsid w:val="00A117F8"/>
    <w:rsid w:val="00A13B74"/>
    <w:rsid w:val="00A14C30"/>
    <w:rsid w:val="00A151D2"/>
    <w:rsid w:val="00A20216"/>
    <w:rsid w:val="00A209C4"/>
    <w:rsid w:val="00A228DA"/>
    <w:rsid w:val="00A236E4"/>
    <w:rsid w:val="00A24745"/>
    <w:rsid w:val="00A30783"/>
    <w:rsid w:val="00A34C63"/>
    <w:rsid w:val="00A37834"/>
    <w:rsid w:val="00A4693E"/>
    <w:rsid w:val="00A51C51"/>
    <w:rsid w:val="00A5389E"/>
    <w:rsid w:val="00A57E1C"/>
    <w:rsid w:val="00A60619"/>
    <w:rsid w:val="00A61143"/>
    <w:rsid w:val="00A615E7"/>
    <w:rsid w:val="00A66113"/>
    <w:rsid w:val="00A70652"/>
    <w:rsid w:val="00A7102D"/>
    <w:rsid w:val="00A719BB"/>
    <w:rsid w:val="00A77184"/>
    <w:rsid w:val="00A80A74"/>
    <w:rsid w:val="00A812F4"/>
    <w:rsid w:val="00A94DCE"/>
    <w:rsid w:val="00A950AE"/>
    <w:rsid w:val="00A97B81"/>
    <w:rsid w:val="00AA00AC"/>
    <w:rsid w:val="00AA1307"/>
    <w:rsid w:val="00AA621E"/>
    <w:rsid w:val="00AB065A"/>
    <w:rsid w:val="00AB122C"/>
    <w:rsid w:val="00AB1446"/>
    <w:rsid w:val="00AB2391"/>
    <w:rsid w:val="00AB5A46"/>
    <w:rsid w:val="00AB6E93"/>
    <w:rsid w:val="00AC28E6"/>
    <w:rsid w:val="00AC346C"/>
    <w:rsid w:val="00AC4303"/>
    <w:rsid w:val="00AC5B5D"/>
    <w:rsid w:val="00AD1302"/>
    <w:rsid w:val="00AD6097"/>
    <w:rsid w:val="00AE3A9E"/>
    <w:rsid w:val="00AE4DFE"/>
    <w:rsid w:val="00AE67DF"/>
    <w:rsid w:val="00AF075E"/>
    <w:rsid w:val="00AF0976"/>
    <w:rsid w:val="00AF24A8"/>
    <w:rsid w:val="00B03003"/>
    <w:rsid w:val="00B0364F"/>
    <w:rsid w:val="00B10F56"/>
    <w:rsid w:val="00B115D6"/>
    <w:rsid w:val="00B12488"/>
    <w:rsid w:val="00B12B57"/>
    <w:rsid w:val="00B17087"/>
    <w:rsid w:val="00B2582A"/>
    <w:rsid w:val="00B352CE"/>
    <w:rsid w:val="00B416D0"/>
    <w:rsid w:val="00B44B87"/>
    <w:rsid w:val="00B44C50"/>
    <w:rsid w:val="00B46C13"/>
    <w:rsid w:val="00B513F8"/>
    <w:rsid w:val="00B51504"/>
    <w:rsid w:val="00B53314"/>
    <w:rsid w:val="00B547A5"/>
    <w:rsid w:val="00B56717"/>
    <w:rsid w:val="00B61177"/>
    <w:rsid w:val="00B63AD0"/>
    <w:rsid w:val="00B63E47"/>
    <w:rsid w:val="00B72AC6"/>
    <w:rsid w:val="00B74D82"/>
    <w:rsid w:val="00B77D08"/>
    <w:rsid w:val="00B90F49"/>
    <w:rsid w:val="00B937B5"/>
    <w:rsid w:val="00B9685D"/>
    <w:rsid w:val="00BA0593"/>
    <w:rsid w:val="00BA564D"/>
    <w:rsid w:val="00BA6A7B"/>
    <w:rsid w:val="00BB7F83"/>
    <w:rsid w:val="00BC0CE0"/>
    <w:rsid w:val="00BC44C7"/>
    <w:rsid w:val="00BC5FD5"/>
    <w:rsid w:val="00BD18FE"/>
    <w:rsid w:val="00BD31C1"/>
    <w:rsid w:val="00BD5FFB"/>
    <w:rsid w:val="00BD7630"/>
    <w:rsid w:val="00BE18BB"/>
    <w:rsid w:val="00BE23A1"/>
    <w:rsid w:val="00BE27C2"/>
    <w:rsid w:val="00BE5530"/>
    <w:rsid w:val="00BE644F"/>
    <w:rsid w:val="00BF023A"/>
    <w:rsid w:val="00BF266B"/>
    <w:rsid w:val="00BF4619"/>
    <w:rsid w:val="00BF487C"/>
    <w:rsid w:val="00BF4EC8"/>
    <w:rsid w:val="00BF60F3"/>
    <w:rsid w:val="00BF6835"/>
    <w:rsid w:val="00BF7641"/>
    <w:rsid w:val="00BF7813"/>
    <w:rsid w:val="00BF78D4"/>
    <w:rsid w:val="00C005D3"/>
    <w:rsid w:val="00C0071D"/>
    <w:rsid w:val="00C034B2"/>
    <w:rsid w:val="00C106E0"/>
    <w:rsid w:val="00C15577"/>
    <w:rsid w:val="00C15A65"/>
    <w:rsid w:val="00C169AA"/>
    <w:rsid w:val="00C175CA"/>
    <w:rsid w:val="00C2264E"/>
    <w:rsid w:val="00C238B5"/>
    <w:rsid w:val="00C31EF8"/>
    <w:rsid w:val="00C34AD6"/>
    <w:rsid w:val="00C35282"/>
    <w:rsid w:val="00C36BE1"/>
    <w:rsid w:val="00C406DC"/>
    <w:rsid w:val="00C42E8E"/>
    <w:rsid w:val="00C442C1"/>
    <w:rsid w:val="00C44F66"/>
    <w:rsid w:val="00C460F2"/>
    <w:rsid w:val="00C462E5"/>
    <w:rsid w:val="00C4634F"/>
    <w:rsid w:val="00C50CC9"/>
    <w:rsid w:val="00C54470"/>
    <w:rsid w:val="00C544C7"/>
    <w:rsid w:val="00C54552"/>
    <w:rsid w:val="00C54669"/>
    <w:rsid w:val="00C571FA"/>
    <w:rsid w:val="00C60349"/>
    <w:rsid w:val="00C672FB"/>
    <w:rsid w:val="00C72798"/>
    <w:rsid w:val="00C74315"/>
    <w:rsid w:val="00C746C0"/>
    <w:rsid w:val="00C74B1F"/>
    <w:rsid w:val="00C77D8A"/>
    <w:rsid w:val="00C814B8"/>
    <w:rsid w:val="00C81F5C"/>
    <w:rsid w:val="00C849C9"/>
    <w:rsid w:val="00C85097"/>
    <w:rsid w:val="00C85BE3"/>
    <w:rsid w:val="00C909A8"/>
    <w:rsid w:val="00C90B9F"/>
    <w:rsid w:val="00C91C9F"/>
    <w:rsid w:val="00CA0A4D"/>
    <w:rsid w:val="00CA721F"/>
    <w:rsid w:val="00CB5E5F"/>
    <w:rsid w:val="00CC20F0"/>
    <w:rsid w:val="00CC66CE"/>
    <w:rsid w:val="00CD084F"/>
    <w:rsid w:val="00CD0AC4"/>
    <w:rsid w:val="00CD5515"/>
    <w:rsid w:val="00CD6C62"/>
    <w:rsid w:val="00CE4F89"/>
    <w:rsid w:val="00CE7649"/>
    <w:rsid w:val="00CE7F27"/>
    <w:rsid w:val="00CF18E9"/>
    <w:rsid w:val="00CF4333"/>
    <w:rsid w:val="00CF7AD4"/>
    <w:rsid w:val="00D01D9E"/>
    <w:rsid w:val="00D01EE5"/>
    <w:rsid w:val="00D03293"/>
    <w:rsid w:val="00D03F20"/>
    <w:rsid w:val="00D041E5"/>
    <w:rsid w:val="00D068F0"/>
    <w:rsid w:val="00D070BC"/>
    <w:rsid w:val="00D07104"/>
    <w:rsid w:val="00D10470"/>
    <w:rsid w:val="00D16D5B"/>
    <w:rsid w:val="00D16FD9"/>
    <w:rsid w:val="00D17D5F"/>
    <w:rsid w:val="00D20B9D"/>
    <w:rsid w:val="00D21293"/>
    <w:rsid w:val="00D226FD"/>
    <w:rsid w:val="00D27341"/>
    <w:rsid w:val="00D3038E"/>
    <w:rsid w:val="00D30F4E"/>
    <w:rsid w:val="00D31F51"/>
    <w:rsid w:val="00D3214A"/>
    <w:rsid w:val="00D332FB"/>
    <w:rsid w:val="00D35A3E"/>
    <w:rsid w:val="00D376B8"/>
    <w:rsid w:val="00D43098"/>
    <w:rsid w:val="00D4444F"/>
    <w:rsid w:val="00D45629"/>
    <w:rsid w:val="00D45AAF"/>
    <w:rsid w:val="00D46162"/>
    <w:rsid w:val="00D51E3D"/>
    <w:rsid w:val="00D53022"/>
    <w:rsid w:val="00D53B72"/>
    <w:rsid w:val="00D57267"/>
    <w:rsid w:val="00D6397A"/>
    <w:rsid w:val="00D6525A"/>
    <w:rsid w:val="00D65BEA"/>
    <w:rsid w:val="00D70304"/>
    <w:rsid w:val="00D70937"/>
    <w:rsid w:val="00D73054"/>
    <w:rsid w:val="00D7390D"/>
    <w:rsid w:val="00D751F6"/>
    <w:rsid w:val="00D76E9E"/>
    <w:rsid w:val="00D810D9"/>
    <w:rsid w:val="00D81C33"/>
    <w:rsid w:val="00D8204A"/>
    <w:rsid w:val="00D82771"/>
    <w:rsid w:val="00D83189"/>
    <w:rsid w:val="00D8383D"/>
    <w:rsid w:val="00D83FE7"/>
    <w:rsid w:val="00D86051"/>
    <w:rsid w:val="00D96105"/>
    <w:rsid w:val="00DA1920"/>
    <w:rsid w:val="00DA23A7"/>
    <w:rsid w:val="00DA3047"/>
    <w:rsid w:val="00DB1945"/>
    <w:rsid w:val="00DB6C70"/>
    <w:rsid w:val="00DC0E70"/>
    <w:rsid w:val="00DC5FE5"/>
    <w:rsid w:val="00DC734E"/>
    <w:rsid w:val="00DD2C72"/>
    <w:rsid w:val="00DD3754"/>
    <w:rsid w:val="00DD5E2D"/>
    <w:rsid w:val="00DE1452"/>
    <w:rsid w:val="00DE34C3"/>
    <w:rsid w:val="00DF2DFA"/>
    <w:rsid w:val="00DF6315"/>
    <w:rsid w:val="00DF7120"/>
    <w:rsid w:val="00E02ED6"/>
    <w:rsid w:val="00E05B3B"/>
    <w:rsid w:val="00E12951"/>
    <w:rsid w:val="00E16319"/>
    <w:rsid w:val="00E16EC7"/>
    <w:rsid w:val="00E20487"/>
    <w:rsid w:val="00E217D2"/>
    <w:rsid w:val="00E2795E"/>
    <w:rsid w:val="00E30781"/>
    <w:rsid w:val="00E3373E"/>
    <w:rsid w:val="00E33AC5"/>
    <w:rsid w:val="00E37358"/>
    <w:rsid w:val="00E4002E"/>
    <w:rsid w:val="00E47489"/>
    <w:rsid w:val="00E545CE"/>
    <w:rsid w:val="00E57048"/>
    <w:rsid w:val="00E609F2"/>
    <w:rsid w:val="00E646BE"/>
    <w:rsid w:val="00E64F0A"/>
    <w:rsid w:val="00E70CF1"/>
    <w:rsid w:val="00E71D07"/>
    <w:rsid w:val="00E7204C"/>
    <w:rsid w:val="00E728A3"/>
    <w:rsid w:val="00E7325D"/>
    <w:rsid w:val="00E739F5"/>
    <w:rsid w:val="00E752F8"/>
    <w:rsid w:val="00E75F0E"/>
    <w:rsid w:val="00E76437"/>
    <w:rsid w:val="00E76F04"/>
    <w:rsid w:val="00E7757C"/>
    <w:rsid w:val="00E77C2C"/>
    <w:rsid w:val="00E77CB2"/>
    <w:rsid w:val="00E83E11"/>
    <w:rsid w:val="00E93894"/>
    <w:rsid w:val="00E942CA"/>
    <w:rsid w:val="00E957BA"/>
    <w:rsid w:val="00EA0527"/>
    <w:rsid w:val="00EA10B3"/>
    <w:rsid w:val="00EA3910"/>
    <w:rsid w:val="00EA4C36"/>
    <w:rsid w:val="00EA7CA7"/>
    <w:rsid w:val="00EB0046"/>
    <w:rsid w:val="00EB08CE"/>
    <w:rsid w:val="00EB1FEF"/>
    <w:rsid w:val="00EB4AE9"/>
    <w:rsid w:val="00EC3670"/>
    <w:rsid w:val="00EC6234"/>
    <w:rsid w:val="00EC6F75"/>
    <w:rsid w:val="00ED54E7"/>
    <w:rsid w:val="00ED5C6A"/>
    <w:rsid w:val="00EE0930"/>
    <w:rsid w:val="00EE40D0"/>
    <w:rsid w:val="00EE5210"/>
    <w:rsid w:val="00EE58C8"/>
    <w:rsid w:val="00EE636F"/>
    <w:rsid w:val="00EE6C58"/>
    <w:rsid w:val="00EF14CD"/>
    <w:rsid w:val="00EF41C5"/>
    <w:rsid w:val="00EF594C"/>
    <w:rsid w:val="00EF5C06"/>
    <w:rsid w:val="00EF67E1"/>
    <w:rsid w:val="00F03083"/>
    <w:rsid w:val="00F04334"/>
    <w:rsid w:val="00F054A0"/>
    <w:rsid w:val="00F06D4A"/>
    <w:rsid w:val="00F10D79"/>
    <w:rsid w:val="00F1213E"/>
    <w:rsid w:val="00F1224A"/>
    <w:rsid w:val="00F168F4"/>
    <w:rsid w:val="00F17A1A"/>
    <w:rsid w:val="00F219C7"/>
    <w:rsid w:val="00F23709"/>
    <w:rsid w:val="00F25788"/>
    <w:rsid w:val="00F2658B"/>
    <w:rsid w:val="00F26C37"/>
    <w:rsid w:val="00F27E72"/>
    <w:rsid w:val="00F3749B"/>
    <w:rsid w:val="00F40AAD"/>
    <w:rsid w:val="00F421B6"/>
    <w:rsid w:val="00F43002"/>
    <w:rsid w:val="00F45437"/>
    <w:rsid w:val="00F4549C"/>
    <w:rsid w:val="00F4699D"/>
    <w:rsid w:val="00F5143F"/>
    <w:rsid w:val="00F515F3"/>
    <w:rsid w:val="00F62A9C"/>
    <w:rsid w:val="00F6470B"/>
    <w:rsid w:val="00F64742"/>
    <w:rsid w:val="00F66329"/>
    <w:rsid w:val="00F67CE4"/>
    <w:rsid w:val="00F80DCA"/>
    <w:rsid w:val="00F84BA8"/>
    <w:rsid w:val="00F97A62"/>
    <w:rsid w:val="00F97DDD"/>
    <w:rsid w:val="00FA09CD"/>
    <w:rsid w:val="00FA7C37"/>
    <w:rsid w:val="00FB0143"/>
    <w:rsid w:val="00FB0D82"/>
    <w:rsid w:val="00FB0FF9"/>
    <w:rsid w:val="00FB1883"/>
    <w:rsid w:val="00FB4984"/>
    <w:rsid w:val="00FB5CF5"/>
    <w:rsid w:val="00FB7E1D"/>
    <w:rsid w:val="00FB7F84"/>
    <w:rsid w:val="00FC0DAD"/>
    <w:rsid w:val="00FC1CB3"/>
    <w:rsid w:val="00FC3291"/>
    <w:rsid w:val="00FC4BDE"/>
    <w:rsid w:val="00FC651B"/>
    <w:rsid w:val="00FD3D1E"/>
    <w:rsid w:val="00FD4F40"/>
    <w:rsid w:val="00FD5D2C"/>
    <w:rsid w:val="00FD727A"/>
    <w:rsid w:val="00FE1571"/>
    <w:rsid w:val="00FE5690"/>
    <w:rsid w:val="00FF2DB9"/>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137364"/>
  <w15:docId w15:val="{06F7C352-CBB4-4034-B835-375C3FA3DD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224A"/>
  </w:style>
  <w:style w:type="paragraph" w:styleId="Heading1">
    <w:name w:val="heading 1"/>
    <w:aliases w:val="~SectionHeading,Chapter Heading,Savell Bird..,Section Heading,Chapter,Chapter head,L1,CH,. (1.0),Do Not Use,Heading 1 - chapter,H1,H11,H12,Heading,Chapter1,Chapter2,Oscar Faber 1,Numbered 1,TITLE 1,Chapter Title,Section,Chapter Hdg,ADVICE 1,h1"/>
    <w:basedOn w:val="Normal"/>
    <w:next w:val="Normal"/>
    <w:link w:val="Heading1Char"/>
    <w:qFormat/>
    <w:rsid w:val="00444C68"/>
    <w:pPr>
      <w:keepNext/>
      <w:keepLines/>
      <w:numPr>
        <w:numId w:val="13"/>
      </w:numPr>
      <w:tabs>
        <w:tab w:val="left" w:pos="567"/>
        <w:tab w:val="left" w:pos="851"/>
      </w:tabs>
      <w:spacing w:after="240" w:line="360" w:lineRule="exact"/>
      <w:ind w:right="822"/>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unhideWhenUsed/>
    <w:qFormat/>
    <w:rsid w:val="003C507E"/>
    <w:pPr>
      <w:keepNext/>
      <w:keepLines/>
      <w:numPr>
        <w:ilvl w:val="1"/>
        <w:numId w:val="13"/>
      </w:numPr>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492604"/>
    <w:pPr>
      <w:keepNext/>
      <w:keepLines/>
      <w:numPr>
        <w:ilvl w:val="2"/>
        <w:numId w:val="13"/>
      </w:numPr>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BC0CE0"/>
    <w:pPr>
      <w:keepNext/>
      <w:keepLines/>
      <w:numPr>
        <w:ilvl w:val="3"/>
        <w:numId w:val="13"/>
      </w:numPr>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444C68"/>
    <w:pPr>
      <w:keepNext/>
      <w:keepLines/>
      <w:numPr>
        <w:ilvl w:val="4"/>
        <w:numId w:val="13"/>
      </w:numPr>
      <w:spacing w:before="40" w:after="0" w:line="240" w:lineRule="auto"/>
      <w:outlineLvl w:val="4"/>
    </w:pPr>
    <w:rPr>
      <w:rFonts w:asciiTheme="majorHAnsi" w:eastAsiaTheme="majorEastAsia" w:hAnsiTheme="majorHAnsi" w:cstheme="majorBidi"/>
      <w:color w:val="365F91" w:themeColor="accent1" w:themeShade="BF"/>
      <w:kern w:val="28"/>
      <w:sz w:val="20"/>
      <w:szCs w:val="20"/>
      <w:lang w:eastAsia="en-GB"/>
    </w:rPr>
  </w:style>
  <w:style w:type="paragraph" w:styleId="Heading6">
    <w:name w:val="heading 6"/>
    <w:basedOn w:val="Normal"/>
    <w:next w:val="Normal"/>
    <w:link w:val="Heading6Char"/>
    <w:uiPriority w:val="9"/>
    <w:semiHidden/>
    <w:unhideWhenUsed/>
    <w:rsid w:val="00444C68"/>
    <w:pPr>
      <w:keepNext/>
      <w:keepLines/>
      <w:numPr>
        <w:ilvl w:val="5"/>
        <w:numId w:val="13"/>
      </w:numPr>
      <w:tabs>
        <w:tab w:val="left" w:pos="567"/>
        <w:tab w:val="left" w:pos="851"/>
      </w:tabs>
      <w:spacing w:before="200" w:after="0" w:line="240" w:lineRule="exact"/>
      <w:ind w:right="822"/>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444C68"/>
    <w:pPr>
      <w:keepNext/>
      <w:keepLines/>
      <w:numPr>
        <w:ilvl w:val="6"/>
        <w:numId w:val="13"/>
      </w:numPr>
      <w:tabs>
        <w:tab w:val="left" w:pos="567"/>
        <w:tab w:val="left" w:pos="851"/>
      </w:tabs>
      <w:spacing w:before="200" w:after="0" w:line="240" w:lineRule="exact"/>
      <w:ind w:right="822"/>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444C68"/>
    <w:pPr>
      <w:keepNext/>
      <w:keepLines/>
      <w:numPr>
        <w:ilvl w:val="7"/>
        <w:numId w:val="13"/>
      </w:numPr>
      <w:tabs>
        <w:tab w:val="left" w:pos="567"/>
        <w:tab w:val="left" w:pos="851"/>
      </w:tabs>
      <w:spacing w:before="200" w:after="0" w:line="240" w:lineRule="exact"/>
      <w:ind w:right="822"/>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444C68"/>
    <w:pPr>
      <w:keepNext/>
      <w:keepLines/>
      <w:numPr>
        <w:ilvl w:val="8"/>
        <w:numId w:val="13"/>
      </w:numPr>
      <w:tabs>
        <w:tab w:val="left" w:pos="567"/>
        <w:tab w:val="left" w:pos="851"/>
      </w:tabs>
      <w:spacing w:before="200" w:after="0" w:line="240" w:lineRule="exact"/>
      <w:ind w:right="822"/>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F2DF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F2DFA"/>
    <w:rPr>
      <w:rFonts w:ascii="Tahoma" w:hAnsi="Tahoma" w:cs="Tahoma"/>
      <w:sz w:val="16"/>
      <w:szCs w:val="16"/>
    </w:rPr>
  </w:style>
  <w:style w:type="paragraph" w:styleId="Header">
    <w:name w:val="header"/>
    <w:basedOn w:val="Normal"/>
    <w:link w:val="HeaderChar"/>
    <w:unhideWhenUsed/>
    <w:rsid w:val="00DF2DFA"/>
    <w:pPr>
      <w:tabs>
        <w:tab w:val="center" w:pos="4513"/>
        <w:tab w:val="right" w:pos="9026"/>
      </w:tabs>
      <w:spacing w:after="0" w:line="240" w:lineRule="auto"/>
    </w:pPr>
  </w:style>
  <w:style w:type="character" w:customStyle="1" w:styleId="HeaderChar">
    <w:name w:val="Header Char"/>
    <w:basedOn w:val="DefaultParagraphFont"/>
    <w:link w:val="Header"/>
    <w:rsid w:val="00DF2DFA"/>
  </w:style>
  <w:style w:type="paragraph" w:styleId="Footer">
    <w:name w:val="footer"/>
    <w:basedOn w:val="Normal"/>
    <w:link w:val="FooterChar"/>
    <w:uiPriority w:val="99"/>
    <w:unhideWhenUsed/>
    <w:rsid w:val="00DF2DFA"/>
    <w:pPr>
      <w:tabs>
        <w:tab w:val="center" w:pos="4513"/>
        <w:tab w:val="right" w:pos="9026"/>
      </w:tabs>
      <w:spacing w:after="0" w:line="240" w:lineRule="auto"/>
    </w:pPr>
  </w:style>
  <w:style w:type="character" w:customStyle="1" w:styleId="FooterChar">
    <w:name w:val="Footer Char"/>
    <w:basedOn w:val="DefaultParagraphFont"/>
    <w:link w:val="Footer"/>
    <w:uiPriority w:val="99"/>
    <w:rsid w:val="00DF2DFA"/>
  </w:style>
  <w:style w:type="character" w:styleId="Hyperlink">
    <w:name w:val="Hyperlink"/>
    <w:basedOn w:val="DefaultParagraphFont"/>
    <w:uiPriority w:val="99"/>
    <w:unhideWhenUsed/>
    <w:rsid w:val="00DF2DFA"/>
    <w:rPr>
      <w:color w:val="0000FF" w:themeColor="hyperlink"/>
      <w:u w:val="single"/>
    </w:rPr>
  </w:style>
  <w:style w:type="paragraph" w:styleId="NoSpacing">
    <w:name w:val="No Spacing"/>
    <w:uiPriority w:val="1"/>
    <w:qFormat/>
    <w:rsid w:val="00DF2DFA"/>
    <w:pPr>
      <w:spacing w:after="0" w:line="240" w:lineRule="auto"/>
    </w:pPr>
  </w:style>
  <w:style w:type="paragraph" w:styleId="NormalWeb">
    <w:name w:val="Normal (Web)"/>
    <w:basedOn w:val="Normal"/>
    <w:uiPriority w:val="99"/>
    <w:unhideWhenUsed/>
    <w:rsid w:val="00C005D3"/>
    <w:pPr>
      <w:spacing w:before="100" w:beforeAutospacing="1" w:after="100" w:afterAutospacing="1" w:line="240" w:lineRule="auto"/>
    </w:pPr>
    <w:rPr>
      <w:rFonts w:ascii="Times New Roman" w:eastAsia="Times New Roman" w:hAnsi="Times New Roman" w:cs="Times New Roman"/>
      <w:sz w:val="24"/>
      <w:szCs w:val="24"/>
      <w:lang w:eastAsia="en-GB"/>
    </w:rPr>
  </w:style>
  <w:style w:type="table" w:styleId="TableGrid">
    <w:name w:val="Table Grid"/>
    <w:basedOn w:val="TableNormal"/>
    <w:uiPriority w:val="39"/>
    <w:rsid w:val="00E71D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2A3E6C"/>
    <w:pPr>
      <w:ind w:left="720"/>
      <w:contextualSpacing/>
    </w:pPr>
  </w:style>
  <w:style w:type="character" w:styleId="Strong">
    <w:name w:val="Strong"/>
    <w:basedOn w:val="DefaultParagraphFont"/>
    <w:uiPriority w:val="22"/>
    <w:qFormat/>
    <w:rsid w:val="006D7214"/>
    <w:rPr>
      <w:b/>
      <w:bCs/>
    </w:rPr>
  </w:style>
  <w:style w:type="paragraph" w:customStyle="1" w:styleId="Mainreporttext">
    <w:name w:val="Main report text"/>
    <w:basedOn w:val="Heading2"/>
    <w:link w:val="MainreporttextChar"/>
    <w:autoRedefine/>
    <w:qFormat/>
    <w:rsid w:val="00D4444F"/>
    <w:pPr>
      <w:keepNext w:val="0"/>
      <w:keepLines w:val="0"/>
      <w:numPr>
        <w:numId w:val="1"/>
      </w:numPr>
      <w:tabs>
        <w:tab w:val="clear" w:pos="1713"/>
        <w:tab w:val="num" w:pos="720"/>
      </w:tabs>
      <w:spacing w:before="320" w:line="360" w:lineRule="auto"/>
      <w:ind w:left="720"/>
      <w:jc w:val="both"/>
    </w:pPr>
    <w:rPr>
      <w:rFonts w:asciiTheme="minorHAnsi" w:eastAsia="Times New Roman" w:hAnsiTheme="minorHAnsi" w:cstheme="minorHAnsi"/>
      <w:bCs/>
      <w:iCs/>
      <w:color w:val="auto"/>
      <w:sz w:val="22"/>
      <w:szCs w:val="22"/>
    </w:rPr>
  </w:style>
  <w:style w:type="paragraph" w:customStyle="1" w:styleId="BulletedQuotation">
    <w:name w:val="Bulleted Quotation"/>
    <w:basedOn w:val="Normal"/>
    <w:rsid w:val="003C507E"/>
    <w:pPr>
      <w:numPr>
        <w:numId w:val="2"/>
      </w:numPr>
      <w:tabs>
        <w:tab w:val="clear" w:pos="720"/>
        <w:tab w:val="left" w:pos="1531"/>
      </w:tabs>
      <w:spacing w:before="240" w:after="0" w:line="288" w:lineRule="auto"/>
      <w:ind w:left="-491"/>
      <w:jc w:val="both"/>
    </w:pPr>
    <w:rPr>
      <w:rFonts w:ascii="Calibri" w:eastAsia="Times New Roman" w:hAnsi="Calibri" w:cs="Times New Roman"/>
      <w:i/>
      <w:iCs/>
      <w:sz w:val="20"/>
      <w:szCs w:val="20"/>
    </w:rPr>
  </w:style>
  <w:style w:type="character" w:customStyle="1" w:styleId="ListParagraphChar">
    <w:name w:val="List Paragraph Char"/>
    <w:basedOn w:val="DefaultParagraphFont"/>
    <w:link w:val="ListParagraph"/>
    <w:uiPriority w:val="34"/>
    <w:rsid w:val="003C507E"/>
  </w:style>
  <w:style w:type="character" w:customStyle="1" w:styleId="Heading2Char">
    <w:name w:val="Heading 2 Char"/>
    <w:basedOn w:val="DefaultParagraphFont"/>
    <w:link w:val="Heading2"/>
    <w:uiPriority w:val="9"/>
    <w:rsid w:val="003C507E"/>
    <w:rPr>
      <w:rFonts w:asciiTheme="majorHAnsi" w:eastAsiaTheme="majorEastAsia" w:hAnsiTheme="majorHAnsi" w:cstheme="majorBidi"/>
      <w:color w:val="365F91" w:themeColor="accent1" w:themeShade="BF"/>
      <w:sz w:val="26"/>
      <w:szCs w:val="26"/>
    </w:rPr>
  </w:style>
  <w:style w:type="character" w:customStyle="1" w:styleId="Heading1Char">
    <w:name w:val="Heading 1 Char"/>
    <w:aliases w:val="~SectionHeading Char,Chapter Heading Char,Savell Bird.. Char,Section Heading Char,Chapter Char,Chapter head Char,L1 Char,CH Char,. (1.0) Char,Do Not Use Char,Heading 1 - chapter Char,H1 Char,H11 Char,H12 Char,Heading Char,Chapter1 Char"/>
    <w:basedOn w:val="DefaultParagraphFont"/>
    <w:link w:val="Heading1"/>
    <w:rsid w:val="00444C68"/>
    <w:rPr>
      <w:rFonts w:asciiTheme="majorHAnsi" w:eastAsiaTheme="majorEastAsia" w:hAnsiTheme="majorHAnsi" w:cstheme="majorBidi"/>
      <w:b/>
      <w:bCs/>
      <w:sz w:val="28"/>
      <w:szCs w:val="28"/>
    </w:rPr>
  </w:style>
  <w:style w:type="character" w:customStyle="1" w:styleId="Heading5Char">
    <w:name w:val="Heading 5 Char"/>
    <w:basedOn w:val="DefaultParagraphFont"/>
    <w:link w:val="Heading5"/>
    <w:uiPriority w:val="9"/>
    <w:semiHidden/>
    <w:rsid w:val="00444C68"/>
    <w:rPr>
      <w:rFonts w:asciiTheme="majorHAnsi" w:eastAsiaTheme="majorEastAsia" w:hAnsiTheme="majorHAnsi" w:cstheme="majorBidi"/>
      <w:color w:val="365F91" w:themeColor="accent1" w:themeShade="BF"/>
      <w:kern w:val="28"/>
      <w:sz w:val="20"/>
      <w:szCs w:val="20"/>
      <w:lang w:eastAsia="en-GB"/>
    </w:rPr>
  </w:style>
  <w:style w:type="character" w:customStyle="1" w:styleId="Heading6Char">
    <w:name w:val="Heading 6 Char"/>
    <w:basedOn w:val="DefaultParagraphFont"/>
    <w:link w:val="Heading6"/>
    <w:uiPriority w:val="9"/>
    <w:semiHidden/>
    <w:rsid w:val="00444C68"/>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444C68"/>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444C68"/>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444C68"/>
    <w:rPr>
      <w:rFonts w:asciiTheme="majorHAnsi" w:eastAsiaTheme="majorEastAsia" w:hAnsiTheme="majorHAnsi" w:cstheme="majorBidi"/>
      <w:i/>
      <w:iCs/>
      <w:color w:val="404040" w:themeColor="text1" w:themeTint="BF"/>
      <w:sz w:val="20"/>
      <w:szCs w:val="20"/>
    </w:rPr>
  </w:style>
  <w:style w:type="paragraph" w:customStyle="1" w:styleId="Default">
    <w:name w:val="Default"/>
    <w:rsid w:val="00444C68"/>
    <w:pPr>
      <w:autoSpaceDE w:val="0"/>
      <w:autoSpaceDN w:val="0"/>
      <w:adjustRightInd w:val="0"/>
      <w:spacing w:after="0" w:line="240" w:lineRule="auto"/>
    </w:pPr>
    <w:rPr>
      <w:rFonts w:ascii="Arial" w:eastAsia="Calibri" w:hAnsi="Arial" w:cs="Arial"/>
      <w:color w:val="000000"/>
      <w:sz w:val="24"/>
      <w:szCs w:val="24"/>
    </w:rPr>
  </w:style>
  <w:style w:type="paragraph" w:customStyle="1" w:styleId="LanmorHeading2">
    <w:name w:val="Lanmor Heading 2"/>
    <w:basedOn w:val="Normal"/>
    <w:next w:val="LanmorText1"/>
    <w:rsid w:val="00444C68"/>
    <w:pPr>
      <w:numPr>
        <w:ilvl w:val="1"/>
        <w:numId w:val="3"/>
      </w:numPr>
      <w:tabs>
        <w:tab w:val="clear" w:pos="576"/>
        <w:tab w:val="num" w:pos="1134"/>
      </w:tabs>
      <w:spacing w:before="440" w:after="0" w:line="240" w:lineRule="auto"/>
      <w:ind w:left="1134" w:hanging="1134"/>
      <w:jc w:val="both"/>
      <w:outlineLvl w:val="1"/>
    </w:pPr>
    <w:rPr>
      <w:rFonts w:ascii="Times New Roman" w:eastAsia="Times New Roman" w:hAnsi="Times New Roman" w:cs="Times New Roman"/>
      <w:b/>
      <w:szCs w:val="20"/>
    </w:rPr>
  </w:style>
  <w:style w:type="paragraph" w:customStyle="1" w:styleId="LanmorText1">
    <w:name w:val="Lanmor Text 1"/>
    <w:basedOn w:val="Normal"/>
    <w:rsid w:val="00444C68"/>
    <w:pPr>
      <w:keepLines/>
      <w:numPr>
        <w:ilvl w:val="2"/>
        <w:numId w:val="3"/>
      </w:numPr>
      <w:tabs>
        <w:tab w:val="clear" w:pos="1146"/>
        <w:tab w:val="num" w:pos="1134"/>
      </w:tabs>
      <w:spacing w:before="440" w:after="0" w:line="240" w:lineRule="auto"/>
      <w:ind w:left="1134" w:hanging="1134"/>
      <w:jc w:val="both"/>
    </w:pPr>
    <w:rPr>
      <w:rFonts w:ascii="Times New Roman" w:eastAsia="Times New Roman" w:hAnsi="Times New Roman" w:cs="Times New Roman"/>
      <w:szCs w:val="20"/>
    </w:rPr>
  </w:style>
  <w:style w:type="character" w:customStyle="1" w:styleId="LanmorText1Char">
    <w:name w:val="Lanmor Text 1 Char"/>
    <w:rsid w:val="00444C68"/>
    <w:rPr>
      <w:noProof w:val="0"/>
      <w:sz w:val="22"/>
      <w:lang w:val="en-GB" w:eastAsia="en-US" w:bidi="ar-SA"/>
    </w:rPr>
  </w:style>
  <w:style w:type="paragraph" w:customStyle="1" w:styleId="CM8">
    <w:name w:val="CM8"/>
    <w:basedOn w:val="Default"/>
    <w:next w:val="Default"/>
    <w:uiPriority w:val="99"/>
    <w:rsid w:val="00444C68"/>
    <w:pPr>
      <w:spacing w:line="266" w:lineRule="atLeast"/>
    </w:pPr>
    <w:rPr>
      <w:rFonts w:ascii="BMJAC C+ Frutiger" w:eastAsiaTheme="minorHAnsi" w:hAnsi="BMJAC C+ Frutiger" w:cstheme="minorBidi"/>
      <w:color w:val="auto"/>
    </w:rPr>
  </w:style>
  <w:style w:type="paragraph" w:styleId="BodyText2">
    <w:name w:val="Body Text 2"/>
    <w:basedOn w:val="Normal"/>
    <w:link w:val="BodyText2Char"/>
    <w:rsid w:val="00444C68"/>
    <w:pPr>
      <w:spacing w:after="0" w:line="240" w:lineRule="auto"/>
      <w:jc w:val="both"/>
    </w:pPr>
    <w:rPr>
      <w:rFonts w:ascii="Verdana" w:eastAsia="Times New Roman" w:hAnsi="Verdana" w:cs="Times New Roman"/>
      <w:szCs w:val="24"/>
    </w:rPr>
  </w:style>
  <w:style w:type="character" w:customStyle="1" w:styleId="BodyText2Char">
    <w:name w:val="Body Text 2 Char"/>
    <w:basedOn w:val="DefaultParagraphFont"/>
    <w:link w:val="BodyText2"/>
    <w:rsid w:val="00444C68"/>
    <w:rPr>
      <w:rFonts w:ascii="Verdana" w:eastAsia="Times New Roman" w:hAnsi="Verdana" w:cs="Times New Roman"/>
      <w:szCs w:val="24"/>
    </w:rPr>
  </w:style>
  <w:style w:type="paragraph" w:styleId="BodyText">
    <w:name w:val="Body Text"/>
    <w:basedOn w:val="Normal"/>
    <w:link w:val="BodyTextChar"/>
    <w:uiPriority w:val="99"/>
    <w:unhideWhenUsed/>
    <w:rsid w:val="00444C68"/>
    <w:pPr>
      <w:spacing w:after="120" w:line="240" w:lineRule="auto"/>
    </w:pPr>
    <w:rPr>
      <w:rFonts w:ascii="Arial" w:eastAsia="Times New Roman" w:hAnsi="Arial" w:cs="Times New Roman"/>
      <w:sz w:val="20"/>
      <w:szCs w:val="20"/>
    </w:rPr>
  </w:style>
  <w:style w:type="character" w:customStyle="1" w:styleId="BodyTextChar">
    <w:name w:val="Body Text Char"/>
    <w:basedOn w:val="DefaultParagraphFont"/>
    <w:link w:val="BodyText"/>
    <w:uiPriority w:val="99"/>
    <w:rsid w:val="00444C68"/>
    <w:rPr>
      <w:rFonts w:ascii="Arial" w:eastAsia="Times New Roman" w:hAnsi="Arial" w:cs="Times New Roman"/>
      <w:sz w:val="20"/>
      <w:szCs w:val="20"/>
    </w:rPr>
  </w:style>
  <w:style w:type="paragraph" w:customStyle="1" w:styleId="Addparano">
    <w:name w:val="Add_para_no"/>
    <w:basedOn w:val="Normal"/>
    <w:next w:val="Normal"/>
    <w:qFormat/>
    <w:rsid w:val="00444C68"/>
    <w:pPr>
      <w:tabs>
        <w:tab w:val="num" w:pos="737"/>
        <w:tab w:val="left" w:pos="1134"/>
      </w:tabs>
      <w:spacing w:before="120" w:after="240" w:line="360" w:lineRule="auto"/>
      <w:ind w:left="737" w:hanging="737"/>
      <w:jc w:val="both"/>
    </w:pPr>
    <w:rPr>
      <w:rFonts w:ascii="Arial" w:eastAsia="Times New Roman" w:hAnsi="Arial" w:cs="Times New Roman"/>
      <w:szCs w:val="24"/>
    </w:rPr>
  </w:style>
  <w:style w:type="paragraph" w:customStyle="1" w:styleId="articleintrotext">
    <w:name w:val="articleintrotext"/>
    <w:basedOn w:val="Normal"/>
    <w:rsid w:val="00444C6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MainreporttextChar">
    <w:name w:val="Main report text Char"/>
    <w:basedOn w:val="DefaultParagraphFont"/>
    <w:link w:val="Mainreporttext"/>
    <w:rsid w:val="00D4444F"/>
    <w:rPr>
      <w:rFonts w:eastAsia="Times New Roman" w:cstheme="minorHAnsi"/>
      <w:bCs/>
      <w:iCs/>
    </w:rPr>
  </w:style>
  <w:style w:type="character" w:customStyle="1" w:styleId="Mainreporttext-Italic">
    <w:name w:val="Main report text - Italic"/>
    <w:basedOn w:val="MainreporttextChar"/>
    <w:rsid w:val="00444C68"/>
    <w:rPr>
      <w:rFonts w:ascii="Calibri" w:eastAsia="Times New Roman" w:hAnsi="Calibri" w:cs="Arial"/>
      <w:bCs w:val="0"/>
      <w:i/>
      <w:iCs w:val="0"/>
      <w:sz w:val="20"/>
      <w:szCs w:val="22"/>
      <w:lang w:eastAsia="en-US"/>
    </w:rPr>
  </w:style>
  <w:style w:type="paragraph" w:customStyle="1" w:styleId="BulletedMaintext">
    <w:name w:val="Bulleted Main text"/>
    <w:basedOn w:val="Normal"/>
    <w:link w:val="BulletedMaintextChar"/>
    <w:rsid w:val="00444C68"/>
    <w:pPr>
      <w:numPr>
        <w:numId w:val="4"/>
      </w:numPr>
      <w:tabs>
        <w:tab w:val="left" w:pos="1531"/>
      </w:tabs>
      <w:spacing w:before="240" w:after="0" w:line="288" w:lineRule="auto"/>
      <w:jc w:val="both"/>
    </w:pPr>
    <w:rPr>
      <w:rFonts w:ascii="Calibri" w:eastAsia="Times New Roman" w:hAnsi="Calibri" w:cs="Times New Roman"/>
      <w:sz w:val="20"/>
      <w:szCs w:val="20"/>
    </w:rPr>
  </w:style>
  <w:style w:type="character" w:customStyle="1" w:styleId="BulletedMaintextChar">
    <w:name w:val="Bulleted Main text Char"/>
    <w:basedOn w:val="DefaultParagraphFont"/>
    <w:link w:val="BulletedMaintext"/>
    <w:rsid w:val="00444C68"/>
    <w:rPr>
      <w:rFonts w:ascii="Calibri" w:eastAsia="Times New Roman" w:hAnsi="Calibri" w:cs="Times New Roman"/>
      <w:sz w:val="20"/>
      <w:szCs w:val="20"/>
    </w:rPr>
  </w:style>
  <w:style w:type="paragraph" w:customStyle="1" w:styleId="Quotation">
    <w:name w:val="Quotation"/>
    <w:basedOn w:val="Mainreporttext"/>
    <w:rsid w:val="00444C68"/>
    <w:pPr>
      <w:ind w:left="1276"/>
    </w:pPr>
    <w:rPr>
      <w:rFonts w:ascii="Calibri" w:hAnsi="Calibri" w:cs="Times New Roman"/>
      <w:i/>
      <w:kern w:val="28"/>
    </w:rPr>
  </w:style>
  <w:style w:type="paragraph" w:customStyle="1" w:styleId="yiv505817372msonormal">
    <w:name w:val="yiv505817372msonormal"/>
    <w:basedOn w:val="Normal"/>
    <w:rsid w:val="00444C68"/>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yiv884803924msonormal">
    <w:name w:val="yiv884803924msonormal"/>
    <w:basedOn w:val="Normal"/>
    <w:rsid w:val="00444C68"/>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highlight">
    <w:name w:val="highlight"/>
    <w:basedOn w:val="DefaultParagraphFont"/>
    <w:rsid w:val="00444C68"/>
  </w:style>
  <w:style w:type="paragraph" w:customStyle="1" w:styleId="GEheading">
    <w:name w:val="GE_heading"/>
    <w:basedOn w:val="Normal"/>
    <w:next w:val="Normal"/>
    <w:rsid w:val="00444C68"/>
    <w:pPr>
      <w:tabs>
        <w:tab w:val="num" w:pos="737"/>
      </w:tabs>
      <w:spacing w:after="85" w:line="320" w:lineRule="exact"/>
      <w:ind w:left="737" w:hanging="737"/>
    </w:pPr>
    <w:rPr>
      <w:rFonts w:ascii="Arial" w:eastAsia="Times New Roman" w:hAnsi="Arial" w:cs="Times New Roman"/>
      <w:sz w:val="27"/>
      <w:szCs w:val="24"/>
    </w:rPr>
  </w:style>
  <w:style w:type="paragraph" w:customStyle="1" w:styleId="GEsubhead">
    <w:name w:val="GE_sub head"/>
    <w:basedOn w:val="Normal"/>
    <w:next w:val="Normal"/>
    <w:rsid w:val="00444C68"/>
    <w:pPr>
      <w:tabs>
        <w:tab w:val="num" w:pos="737"/>
      </w:tabs>
      <w:spacing w:after="0" w:line="290" w:lineRule="exact"/>
      <w:ind w:left="737" w:hanging="737"/>
    </w:pPr>
    <w:rPr>
      <w:rFonts w:ascii="Arial" w:eastAsia="Times New Roman" w:hAnsi="Arial" w:cs="Times New Roman"/>
      <w:b/>
      <w:sz w:val="18"/>
      <w:szCs w:val="24"/>
    </w:rPr>
  </w:style>
  <w:style w:type="paragraph" w:customStyle="1" w:styleId="GEsubsubhead">
    <w:name w:val="GE_sub sub head"/>
    <w:basedOn w:val="Normal"/>
    <w:next w:val="Normal"/>
    <w:rsid w:val="00444C68"/>
    <w:pPr>
      <w:numPr>
        <w:ilvl w:val="2"/>
        <w:numId w:val="5"/>
      </w:numPr>
      <w:spacing w:after="0" w:line="290" w:lineRule="exact"/>
    </w:pPr>
    <w:rPr>
      <w:rFonts w:ascii="Arial" w:eastAsia="Times New Roman" w:hAnsi="Arial" w:cs="Times New Roman"/>
      <w:b/>
      <w:i/>
      <w:sz w:val="18"/>
      <w:szCs w:val="24"/>
    </w:rPr>
  </w:style>
  <w:style w:type="paragraph" w:customStyle="1" w:styleId="normalbold">
    <w:name w:val="normal_bold"/>
    <w:basedOn w:val="Normal"/>
    <w:rsid w:val="00444C68"/>
    <w:pPr>
      <w:spacing w:after="170" w:line="290" w:lineRule="exact"/>
      <w:ind w:left="737"/>
    </w:pPr>
    <w:rPr>
      <w:rFonts w:ascii="Arial" w:eastAsia="Times New Roman" w:hAnsi="Arial" w:cs="Times New Roman"/>
      <w:b/>
      <w:sz w:val="18"/>
      <w:szCs w:val="24"/>
    </w:rPr>
  </w:style>
  <w:style w:type="paragraph" w:customStyle="1" w:styleId="yiv2388594534msolistparagraph">
    <w:name w:val="yiv2388594534msolistparagraph"/>
    <w:basedOn w:val="Normal"/>
    <w:rsid w:val="00444C68"/>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yui372901368305398019188">
    <w:name w:val="yui_3_7_2_90_1368305398019_188"/>
    <w:basedOn w:val="DefaultParagraphFont"/>
    <w:rsid w:val="00444C68"/>
  </w:style>
  <w:style w:type="character" w:customStyle="1" w:styleId="yiv0482410695218483021-17022014">
    <w:name w:val="yiv0482410695218483021-17022014"/>
    <w:basedOn w:val="DefaultParagraphFont"/>
    <w:rsid w:val="00444C68"/>
  </w:style>
  <w:style w:type="character" w:customStyle="1" w:styleId="apple-converted-space">
    <w:name w:val="apple-converted-space"/>
    <w:basedOn w:val="DefaultParagraphFont"/>
    <w:rsid w:val="00444C68"/>
  </w:style>
  <w:style w:type="character" w:styleId="Emphasis">
    <w:name w:val="Emphasis"/>
    <w:basedOn w:val="DefaultParagraphFont"/>
    <w:uiPriority w:val="20"/>
    <w:qFormat/>
    <w:rsid w:val="00444C68"/>
    <w:rPr>
      <w:i/>
      <w:iCs/>
    </w:rPr>
  </w:style>
  <w:style w:type="paragraph" w:customStyle="1" w:styleId="yiv6341326892msonormal">
    <w:name w:val="yiv6341326892msonormal"/>
    <w:basedOn w:val="Normal"/>
    <w:rsid w:val="00444C68"/>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yiv6341326892msolistparagraph">
    <w:name w:val="yiv6341326892msolistparagraph"/>
    <w:basedOn w:val="Normal"/>
    <w:rsid w:val="00444C68"/>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Pa3">
    <w:name w:val="Pa3"/>
    <w:basedOn w:val="Default"/>
    <w:next w:val="Default"/>
    <w:uiPriority w:val="99"/>
    <w:rsid w:val="00444C68"/>
    <w:pPr>
      <w:spacing w:line="181" w:lineRule="atLeast"/>
    </w:pPr>
    <w:rPr>
      <w:rFonts w:eastAsiaTheme="minorHAnsi"/>
      <w:color w:val="auto"/>
      <w:lang w:val="en-US"/>
    </w:rPr>
  </w:style>
  <w:style w:type="paragraph" w:customStyle="1" w:styleId="yiv501735778msolistparagraph">
    <w:name w:val="yiv501735778msolistparagraph"/>
    <w:basedOn w:val="Normal"/>
    <w:rsid w:val="00444C6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8">
    <w:name w:val="A8"/>
    <w:uiPriority w:val="99"/>
    <w:rsid w:val="00444C68"/>
    <w:rPr>
      <w:rFonts w:cs="HelveticaNeueLT Std"/>
      <w:color w:val="000000"/>
    </w:rPr>
  </w:style>
  <w:style w:type="paragraph" w:styleId="Caption">
    <w:name w:val="caption"/>
    <w:basedOn w:val="Normal"/>
    <w:next w:val="Normal"/>
    <w:qFormat/>
    <w:rsid w:val="00444C68"/>
    <w:pPr>
      <w:spacing w:before="360" w:after="120" w:line="288" w:lineRule="auto"/>
      <w:ind w:left="1134"/>
    </w:pPr>
    <w:rPr>
      <w:rFonts w:ascii="Calibri" w:eastAsia="Times New Roman" w:hAnsi="Calibri" w:cs="Times New Roman"/>
      <w:b/>
      <w:bCs/>
      <w:sz w:val="20"/>
      <w:szCs w:val="20"/>
    </w:rPr>
  </w:style>
  <w:style w:type="paragraph" w:customStyle="1" w:styleId="yiv4442668827msonormal">
    <w:name w:val="yiv4442668827msonormal"/>
    <w:basedOn w:val="Normal"/>
    <w:rsid w:val="00444C68"/>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EnvelopeReturn">
    <w:name w:val="envelope return"/>
    <w:basedOn w:val="Normal"/>
    <w:rsid w:val="008A176C"/>
    <w:pPr>
      <w:framePr w:hSpace="181" w:vSpace="181" w:wrap="around" w:vAnchor="text" w:hAnchor="text" w:x="852" w:y="568"/>
      <w:spacing w:after="0" w:line="240" w:lineRule="auto"/>
    </w:pPr>
    <w:rPr>
      <w:rFonts w:ascii="Arial" w:eastAsia="Times New Roman" w:hAnsi="Arial" w:cs="Arial"/>
      <w:sz w:val="20"/>
      <w:szCs w:val="20"/>
      <w:lang w:eastAsia="en-GB"/>
    </w:rPr>
  </w:style>
  <w:style w:type="character" w:customStyle="1" w:styleId="Heading3Char">
    <w:name w:val="Heading 3 Char"/>
    <w:basedOn w:val="DefaultParagraphFont"/>
    <w:link w:val="Heading3"/>
    <w:uiPriority w:val="9"/>
    <w:rsid w:val="00492604"/>
    <w:rPr>
      <w:rFonts w:asciiTheme="majorHAnsi" w:eastAsiaTheme="majorEastAsia" w:hAnsiTheme="majorHAnsi" w:cstheme="majorBidi"/>
      <w:color w:val="243F60" w:themeColor="accent1" w:themeShade="7F"/>
      <w:sz w:val="24"/>
      <w:szCs w:val="24"/>
    </w:rPr>
  </w:style>
  <w:style w:type="paragraph" w:customStyle="1" w:styleId="xmsonormal">
    <w:name w:val="x_msonormal"/>
    <w:basedOn w:val="Normal"/>
    <w:rsid w:val="00331A7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msolistparagraph">
    <w:name w:val="x_msolistparagraph"/>
    <w:basedOn w:val="Normal"/>
    <w:rsid w:val="0061531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Mainreporttext-Superscript">
    <w:name w:val="Main report text - Superscript"/>
    <w:basedOn w:val="MainreporttextChar"/>
    <w:rsid w:val="006B7318"/>
    <w:rPr>
      <w:rFonts w:ascii="Segoe UI Light" w:eastAsia="Times New Roman" w:hAnsi="Segoe UI Light" w:cstheme="minorHAnsi"/>
      <w:bCs/>
      <w:iCs/>
      <w:color w:val="7F7F7F" w:themeColor="text1" w:themeTint="80"/>
      <w:kern w:val="28"/>
      <w:szCs w:val="22"/>
      <w:vertAlign w:val="superscript"/>
      <w:lang w:eastAsia="en-US"/>
    </w:rPr>
  </w:style>
  <w:style w:type="paragraph" w:customStyle="1" w:styleId="Pa10">
    <w:name w:val="Pa10"/>
    <w:basedOn w:val="Default"/>
    <w:next w:val="Default"/>
    <w:uiPriority w:val="99"/>
    <w:rsid w:val="000E114E"/>
    <w:pPr>
      <w:spacing w:line="241" w:lineRule="atLeast"/>
    </w:pPr>
    <w:rPr>
      <w:rFonts w:ascii="HelveticaNeueCyr" w:eastAsiaTheme="minorHAnsi" w:hAnsi="HelveticaNeueCyr" w:cstheme="minorBidi"/>
      <w:color w:val="auto"/>
    </w:rPr>
  </w:style>
  <w:style w:type="paragraph" w:customStyle="1" w:styleId="Level2Bullet">
    <w:name w:val="Level 2 Bullet"/>
    <w:basedOn w:val="Normal"/>
    <w:uiPriority w:val="3"/>
    <w:rsid w:val="00F64742"/>
    <w:pPr>
      <w:numPr>
        <w:ilvl w:val="1"/>
        <w:numId w:val="9"/>
      </w:numPr>
      <w:spacing w:after="240" w:line="280" w:lineRule="atLeast"/>
    </w:pPr>
    <w:rPr>
      <w:rFonts w:ascii="Calibri" w:hAnsi="Calibri"/>
    </w:rPr>
  </w:style>
  <w:style w:type="paragraph" w:customStyle="1" w:styleId="FigureTitle">
    <w:name w:val="Figure Title"/>
    <w:basedOn w:val="Normal"/>
    <w:next w:val="Normal"/>
    <w:uiPriority w:val="17"/>
    <w:rsid w:val="00F64742"/>
    <w:pPr>
      <w:keepLines/>
      <w:numPr>
        <w:ilvl w:val="7"/>
        <w:numId w:val="8"/>
      </w:numPr>
      <w:spacing w:before="240" w:after="240" w:line="280" w:lineRule="atLeast"/>
    </w:pPr>
    <w:rPr>
      <w:rFonts w:ascii="Calibri" w:hAnsi="Calibri"/>
      <w:b/>
    </w:rPr>
  </w:style>
  <w:style w:type="numbering" w:customStyle="1" w:styleId="NumbLstBullet">
    <w:name w:val="NumbLstBullet"/>
    <w:uiPriority w:val="99"/>
    <w:rsid w:val="00F64742"/>
    <w:pPr>
      <w:numPr>
        <w:numId w:val="6"/>
      </w:numPr>
    </w:pPr>
  </w:style>
  <w:style w:type="paragraph" w:customStyle="1" w:styleId="Level2Alpha">
    <w:name w:val="Level 2 Alpha"/>
    <w:basedOn w:val="Normal"/>
    <w:uiPriority w:val="4"/>
    <w:rsid w:val="00F64742"/>
    <w:pPr>
      <w:numPr>
        <w:ilvl w:val="4"/>
        <w:numId w:val="8"/>
      </w:numPr>
      <w:spacing w:after="240" w:line="280" w:lineRule="atLeast"/>
    </w:pPr>
    <w:rPr>
      <w:rFonts w:ascii="Calibri" w:eastAsia="Times New Roman" w:hAnsi="Calibri" w:cs="Times New Roman"/>
      <w:szCs w:val="20"/>
      <w:lang w:eastAsia="en-GB"/>
    </w:rPr>
  </w:style>
  <w:style w:type="paragraph" w:customStyle="1" w:styleId="Level2Number">
    <w:name w:val="Level 2 Number"/>
    <w:basedOn w:val="Normal"/>
    <w:uiPriority w:val="2"/>
    <w:qFormat/>
    <w:rsid w:val="00F64742"/>
    <w:pPr>
      <w:numPr>
        <w:ilvl w:val="1"/>
        <w:numId w:val="8"/>
      </w:numPr>
      <w:spacing w:after="240" w:line="280" w:lineRule="atLeast"/>
    </w:pPr>
    <w:rPr>
      <w:rFonts w:ascii="Calibri" w:eastAsia="Times New Roman" w:hAnsi="Calibri" w:cs="Times New Roman"/>
      <w:szCs w:val="20"/>
      <w:lang w:eastAsia="en-GB"/>
    </w:rPr>
  </w:style>
  <w:style w:type="paragraph" w:customStyle="1" w:styleId="Level2Roman">
    <w:name w:val="Level 2 Roman"/>
    <w:basedOn w:val="Normal"/>
    <w:uiPriority w:val="4"/>
    <w:rsid w:val="00F64742"/>
    <w:pPr>
      <w:numPr>
        <w:ilvl w:val="5"/>
        <w:numId w:val="8"/>
      </w:numPr>
      <w:spacing w:after="240" w:line="280" w:lineRule="atLeast"/>
    </w:pPr>
    <w:rPr>
      <w:rFonts w:ascii="Calibri" w:eastAsia="Times New Roman" w:hAnsi="Calibri" w:cs="Times New Roman"/>
      <w:szCs w:val="20"/>
      <w:lang w:eastAsia="en-GB"/>
    </w:rPr>
  </w:style>
  <w:style w:type="paragraph" w:customStyle="1" w:styleId="Level3Number">
    <w:name w:val="Level 3 Number"/>
    <w:basedOn w:val="Normal"/>
    <w:uiPriority w:val="17"/>
    <w:rsid w:val="00F64742"/>
    <w:pPr>
      <w:numPr>
        <w:ilvl w:val="2"/>
        <w:numId w:val="8"/>
      </w:numPr>
      <w:spacing w:after="240" w:line="280" w:lineRule="atLeast"/>
    </w:pPr>
    <w:rPr>
      <w:rFonts w:ascii="Calibri" w:eastAsia="Times New Roman" w:hAnsi="Calibri" w:cs="Times New Roman"/>
      <w:szCs w:val="20"/>
      <w:lang w:eastAsia="en-GB"/>
    </w:rPr>
  </w:style>
  <w:style w:type="paragraph" w:customStyle="1" w:styleId="Level4Number">
    <w:name w:val="Level 4 Number"/>
    <w:basedOn w:val="Normal"/>
    <w:uiPriority w:val="19"/>
    <w:rsid w:val="00F64742"/>
    <w:pPr>
      <w:numPr>
        <w:ilvl w:val="3"/>
        <w:numId w:val="8"/>
      </w:numPr>
      <w:spacing w:after="240" w:line="280" w:lineRule="atLeast"/>
    </w:pPr>
    <w:rPr>
      <w:rFonts w:ascii="Calibri" w:eastAsia="Times New Roman" w:hAnsi="Calibri" w:cs="Times New Roman"/>
      <w:szCs w:val="20"/>
      <w:lang w:eastAsia="en-GB"/>
    </w:rPr>
  </w:style>
  <w:style w:type="paragraph" w:customStyle="1" w:styleId="Heading1Numb">
    <w:name w:val="Heading 1Numb"/>
    <w:basedOn w:val="Normal"/>
    <w:next w:val="Level2Number"/>
    <w:rsid w:val="00F64742"/>
    <w:pPr>
      <w:keepNext/>
      <w:keepLines/>
      <w:numPr>
        <w:numId w:val="8"/>
      </w:numPr>
      <w:spacing w:before="360" w:after="360" w:line="360" w:lineRule="atLeast"/>
    </w:pPr>
    <w:rPr>
      <w:rFonts w:ascii="Calibri" w:eastAsia="Times New Roman" w:hAnsi="Calibri" w:cs="Times New Roman"/>
      <w:b/>
      <w:color w:val="5C6F7C"/>
      <w:sz w:val="32"/>
      <w:szCs w:val="20"/>
      <w:lang w:eastAsia="en-GB"/>
    </w:rPr>
  </w:style>
  <w:style w:type="paragraph" w:customStyle="1" w:styleId="DocDate">
    <w:name w:val="DocDate"/>
    <w:basedOn w:val="Normal"/>
    <w:uiPriority w:val="19"/>
    <w:semiHidden/>
    <w:rsid w:val="00F64742"/>
    <w:pPr>
      <w:spacing w:after="480" w:line="400" w:lineRule="atLeast"/>
    </w:pPr>
    <w:rPr>
      <w:rFonts w:ascii="Calibri" w:hAnsi="Calibri"/>
      <w:color w:val="5C6F7C"/>
      <w:sz w:val="36"/>
    </w:rPr>
  </w:style>
  <w:style w:type="paragraph" w:customStyle="1" w:styleId="TableTitle">
    <w:name w:val="Table Title"/>
    <w:basedOn w:val="Normal"/>
    <w:uiPriority w:val="14"/>
    <w:rsid w:val="00F64742"/>
    <w:pPr>
      <w:keepNext/>
      <w:keepLines/>
      <w:numPr>
        <w:ilvl w:val="6"/>
        <w:numId w:val="8"/>
      </w:numPr>
      <w:spacing w:before="240" w:after="240" w:line="280" w:lineRule="atLeast"/>
    </w:pPr>
    <w:rPr>
      <w:rFonts w:ascii="Calibri" w:hAnsi="Calibri"/>
      <w:b/>
    </w:rPr>
  </w:style>
  <w:style w:type="numbering" w:customStyle="1" w:styleId="NumbLstMain">
    <w:name w:val="NumbLstMain"/>
    <w:uiPriority w:val="99"/>
    <w:rsid w:val="00F64742"/>
    <w:pPr>
      <w:numPr>
        <w:numId w:val="7"/>
      </w:numPr>
    </w:pPr>
  </w:style>
  <w:style w:type="paragraph" w:customStyle="1" w:styleId="Bullet1">
    <w:name w:val="Bullet1"/>
    <w:basedOn w:val="Normal"/>
    <w:uiPriority w:val="11"/>
    <w:rsid w:val="00F64742"/>
    <w:pPr>
      <w:numPr>
        <w:numId w:val="9"/>
      </w:numPr>
      <w:spacing w:after="240" w:line="280" w:lineRule="atLeast"/>
    </w:pPr>
    <w:rPr>
      <w:rFonts w:ascii="Calibri" w:hAnsi="Calibri"/>
    </w:rPr>
  </w:style>
  <w:style w:type="paragraph" w:customStyle="1" w:styleId="TableBullet">
    <w:name w:val="Table Bullet"/>
    <w:basedOn w:val="Normal"/>
    <w:uiPriority w:val="10"/>
    <w:rsid w:val="00F64742"/>
    <w:pPr>
      <w:numPr>
        <w:ilvl w:val="3"/>
        <w:numId w:val="9"/>
      </w:numPr>
      <w:spacing w:before="60" w:after="60" w:line="280" w:lineRule="atLeast"/>
      <w:ind w:right="57"/>
    </w:pPr>
    <w:rPr>
      <w:rFonts w:ascii="Calibri" w:hAnsi="Calibri"/>
    </w:rPr>
  </w:style>
  <w:style w:type="paragraph" w:customStyle="1" w:styleId="Level2Bullet2">
    <w:name w:val="Level 2 Bullet 2"/>
    <w:basedOn w:val="Normal"/>
    <w:uiPriority w:val="10"/>
    <w:rsid w:val="00F64742"/>
    <w:pPr>
      <w:numPr>
        <w:ilvl w:val="2"/>
        <w:numId w:val="9"/>
      </w:numPr>
      <w:spacing w:after="240" w:line="280" w:lineRule="atLeast"/>
    </w:pPr>
    <w:rPr>
      <w:rFonts w:ascii="Calibri" w:hAnsi="Calibri"/>
    </w:rPr>
  </w:style>
  <w:style w:type="paragraph" w:customStyle="1" w:styleId="QuoteBullet">
    <w:name w:val="Quote Bullet"/>
    <w:basedOn w:val="Quote"/>
    <w:uiPriority w:val="10"/>
    <w:rsid w:val="00F64742"/>
    <w:pPr>
      <w:numPr>
        <w:ilvl w:val="4"/>
        <w:numId w:val="9"/>
      </w:numPr>
      <w:tabs>
        <w:tab w:val="num" w:pos="360"/>
      </w:tabs>
      <w:spacing w:before="0" w:after="240" w:line="280" w:lineRule="atLeast"/>
      <w:ind w:left="864" w:right="0" w:firstLine="0"/>
      <w:jc w:val="left"/>
    </w:pPr>
    <w:rPr>
      <w:rFonts w:ascii="Calibri" w:hAnsi="Calibri"/>
      <w:color w:val="000000" w:themeColor="text1"/>
    </w:rPr>
  </w:style>
  <w:style w:type="paragraph" w:styleId="Quote">
    <w:name w:val="Quote"/>
    <w:basedOn w:val="Normal"/>
    <w:next w:val="Normal"/>
    <w:link w:val="QuoteChar"/>
    <w:uiPriority w:val="29"/>
    <w:qFormat/>
    <w:rsid w:val="00F64742"/>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F64742"/>
    <w:rPr>
      <w:i/>
      <w:iCs/>
      <w:color w:val="404040" w:themeColor="text1" w:themeTint="BF"/>
    </w:rPr>
  </w:style>
  <w:style w:type="paragraph" w:customStyle="1" w:styleId="TableParagraph">
    <w:name w:val="Table Paragraph"/>
    <w:basedOn w:val="Normal"/>
    <w:uiPriority w:val="1"/>
    <w:qFormat/>
    <w:rsid w:val="00B17087"/>
    <w:pPr>
      <w:widowControl w:val="0"/>
      <w:autoSpaceDE w:val="0"/>
      <w:autoSpaceDN w:val="0"/>
      <w:spacing w:after="0" w:line="240" w:lineRule="auto"/>
      <w:ind w:left="769"/>
    </w:pPr>
    <w:rPr>
      <w:rFonts w:ascii="Calibri" w:eastAsia="Calibri" w:hAnsi="Calibri" w:cs="Calibri"/>
      <w:lang w:val="en-US"/>
    </w:rPr>
  </w:style>
  <w:style w:type="character" w:customStyle="1" w:styleId="Heading4Char">
    <w:name w:val="Heading 4 Char"/>
    <w:basedOn w:val="DefaultParagraphFont"/>
    <w:link w:val="Heading4"/>
    <w:uiPriority w:val="9"/>
    <w:semiHidden/>
    <w:rsid w:val="00BC0CE0"/>
    <w:rPr>
      <w:rFonts w:asciiTheme="majorHAnsi" w:eastAsiaTheme="majorEastAsia" w:hAnsiTheme="majorHAnsi" w:cstheme="majorBidi"/>
      <w:i/>
      <w:iCs/>
      <w:color w:val="365F91" w:themeColor="accent1" w:themeShade="BF"/>
    </w:rPr>
  </w:style>
  <w:style w:type="character" w:styleId="UnresolvedMention">
    <w:name w:val="Unresolved Mention"/>
    <w:basedOn w:val="DefaultParagraphFont"/>
    <w:uiPriority w:val="99"/>
    <w:semiHidden/>
    <w:unhideWhenUsed/>
    <w:rsid w:val="00024B65"/>
    <w:rPr>
      <w:color w:val="605E5C"/>
      <w:shd w:val="clear" w:color="auto" w:fill="E1DFDD"/>
    </w:rPr>
  </w:style>
  <w:style w:type="character" w:styleId="FollowedHyperlink">
    <w:name w:val="FollowedHyperlink"/>
    <w:basedOn w:val="DefaultParagraphFont"/>
    <w:uiPriority w:val="99"/>
    <w:semiHidden/>
    <w:unhideWhenUsed/>
    <w:rsid w:val="00024B65"/>
    <w:rPr>
      <w:color w:val="800080" w:themeColor="followedHyperlink"/>
      <w:u w:val="single"/>
    </w:rPr>
  </w:style>
  <w:style w:type="paragraph" w:customStyle="1" w:styleId="p1">
    <w:name w:val="p1"/>
    <w:basedOn w:val="Normal"/>
    <w:rsid w:val="00ED54E7"/>
    <w:pPr>
      <w:spacing w:after="0" w:line="240" w:lineRule="auto"/>
    </w:pPr>
    <w:rPr>
      <w:rFonts w:ascii="Arial" w:eastAsia="Times New Roman" w:hAnsi="Arial" w:cs="Arial"/>
      <w:color w:val="000000"/>
      <w:sz w:val="17"/>
      <w:szCs w:val="17"/>
      <w:lang w:eastAsia="en-GB"/>
    </w:rPr>
  </w:style>
  <w:style w:type="paragraph" w:customStyle="1" w:styleId="p2">
    <w:name w:val="p2"/>
    <w:basedOn w:val="Normal"/>
    <w:rsid w:val="00A77184"/>
    <w:pPr>
      <w:spacing w:after="0" w:line="240" w:lineRule="auto"/>
    </w:pPr>
    <w:rPr>
      <w:rFonts w:ascii="Helvetica" w:eastAsia="Times New Roman" w:hAnsi="Helvetica" w:cs="Times New Roman"/>
      <w:color w:val="1A1718"/>
      <w:sz w:val="17"/>
      <w:szCs w:val="17"/>
      <w:lang w:eastAsia="en-GB"/>
    </w:rPr>
  </w:style>
  <w:style w:type="table" w:styleId="PlainTable1">
    <w:name w:val="Plain Table 1"/>
    <w:basedOn w:val="TableNormal"/>
    <w:uiPriority w:val="41"/>
    <w:rsid w:val="00720F3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Title">
    <w:name w:val="Title"/>
    <w:basedOn w:val="Normal"/>
    <w:next w:val="Normal"/>
    <w:link w:val="TitleChar"/>
    <w:uiPriority w:val="10"/>
    <w:qFormat/>
    <w:rsid w:val="005838A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838A8"/>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107244">
      <w:bodyDiv w:val="1"/>
      <w:marLeft w:val="0"/>
      <w:marRight w:val="0"/>
      <w:marTop w:val="0"/>
      <w:marBottom w:val="0"/>
      <w:divBdr>
        <w:top w:val="none" w:sz="0" w:space="0" w:color="auto"/>
        <w:left w:val="none" w:sz="0" w:space="0" w:color="auto"/>
        <w:bottom w:val="none" w:sz="0" w:space="0" w:color="auto"/>
        <w:right w:val="none" w:sz="0" w:space="0" w:color="auto"/>
      </w:divBdr>
      <w:divsChild>
        <w:div w:id="1477524117">
          <w:marLeft w:val="0"/>
          <w:marRight w:val="0"/>
          <w:marTop w:val="0"/>
          <w:marBottom w:val="0"/>
          <w:divBdr>
            <w:top w:val="none" w:sz="0" w:space="0" w:color="auto"/>
            <w:left w:val="none" w:sz="0" w:space="0" w:color="auto"/>
            <w:bottom w:val="none" w:sz="0" w:space="0" w:color="auto"/>
            <w:right w:val="none" w:sz="0" w:space="0" w:color="auto"/>
          </w:divBdr>
          <w:divsChild>
            <w:div w:id="10648534">
              <w:marLeft w:val="0"/>
              <w:marRight w:val="0"/>
              <w:marTop w:val="0"/>
              <w:marBottom w:val="0"/>
              <w:divBdr>
                <w:top w:val="none" w:sz="0" w:space="0" w:color="auto"/>
                <w:left w:val="none" w:sz="0" w:space="0" w:color="auto"/>
                <w:bottom w:val="none" w:sz="0" w:space="0" w:color="auto"/>
                <w:right w:val="none" w:sz="0" w:space="0" w:color="auto"/>
              </w:divBdr>
            </w:div>
            <w:div w:id="2060787394">
              <w:marLeft w:val="0"/>
              <w:marRight w:val="0"/>
              <w:marTop w:val="0"/>
              <w:marBottom w:val="0"/>
              <w:divBdr>
                <w:top w:val="none" w:sz="0" w:space="0" w:color="auto"/>
                <w:left w:val="none" w:sz="0" w:space="0" w:color="auto"/>
                <w:bottom w:val="none" w:sz="0" w:space="0" w:color="auto"/>
                <w:right w:val="none" w:sz="0" w:space="0" w:color="auto"/>
              </w:divBdr>
            </w:div>
            <w:div w:id="237524809">
              <w:marLeft w:val="0"/>
              <w:marRight w:val="0"/>
              <w:marTop w:val="0"/>
              <w:marBottom w:val="0"/>
              <w:divBdr>
                <w:top w:val="none" w:sz="0" w:space="0" w:color="auto"/>
                <w:left w:val="none" w:sz="0" w:space="0" w:color="auto"/>
                <w:bottom w:val="none" w:sz="0" w:space="0" w:color="auto"/>
                <w:right w:val="none" w:sz="0" w:space="0" w:color="auto"/>
              </w:divBdr>
            </w:div>
            <w:div w:id="1013992456">
              <w:marLeft w:val="0"/>
              <w:marRight w:val="0"/>
              <w:marTop w:val="0"/>
              <w:marBottom w:val="0"/>
              <w:divBdr>
                <w:top w:val="none" w:sz="0" w:space="0" w:color="auto"/>
                <w:left w:val="none" w:sz="0" w:space="0" w:color="auto"/>
                <w:bottom w:val="none" w:sz="0" w:space="0" w:color="auto"/>
                <w:right w:val="none" w:sz="0" w:space="0" w:color="auto"/>
              </w:divBdr>
            </w:div>
            <w:div w:id="2078893672">
              <w:marLeft w:val="0"/>
              <w:marRight w:val="0"/>
              <w:marTop w:val="0"/>
              <w:marBottom w:val="0"/>
              <w:divBdr>
                <w:top w:val="none" w:sz="0" w:space="0" w:color="auto"/>
                <w:left w:val="none" w:sz="0" w:space="0" w:color="auto"/>
                <w:bottom w:val="none" w:sz="0" w:space="0" w:color="auto"/>
                <w:right w:val="none" w:sz="0" w:space="0" w:color="auto"/>
              </w:divBdr>
            </w:div>
            <w:div w:id="1505778836">
              <w:marLeft w:val="0"/>
              <w:marRight w:val="0"/>
              <w:marTop w:val="0"/>
              <w:marBottom w:val="0"/>
              <w:divBdr>
                <w:top w:val="none" w:sz="0" w:space="0" w:color="auto"/>
                <w:left w:val="none" w:sz="0" w:space="0" w:color="auto"/>
                <w:bottom w:val="none" w:sz="0" w:space="0" w:color="auto"/>
                <w:right w:val="none" w:sz="0" w:space="0" w:color="auto"/>
              </w:divBdr>
            </w:div>
            <w:div w:id="1230070903">
              <w:marLeft w:val="0"/>
              <w:marRight w:val="0"/>
              <w:marTop w:val="0"/>
              <w:marBottom w:val="0"/>
              <w:divBdr>
                <w:top w:val="none" w:sz="0" w:space="0" w:color="auto"/>
                <w:left w:val="none" w:sz="0" w:space="0" w:color="auto"/>
                <w:bottom w:val="none" w:sz="0" w:space="0" w:color="auto"/>
                <w:right w:val="none" w:sz="0" w:space="0" w:color="auto"/>
              </w:divBdr>
            </w:div>
            <w:div w:id="1374186681">
              <w:marLeft w:val="0"/>
              <w:marRight w:val="0"/>
              <w:marTop w:val="0"/>
              <w:marBottom w:val="0"/>
              <w:divBdr>
                <w:top w:val="none" w:sz="0" w:space="0" w:color="auto"/>
                <w:left w:val="none" w:sz="0" w:space="0" w:color="auto"/>
                <w:bottom w:val="none" w:sz="0" w:space="0" w:color="auto"/>
                <w:right w:val="none" w:sz="0" w:space="0" w:color="auto"/>
              </w:divBdr>
            </w:div>
            <w:div w:id="1811943715">
              <w:marLeft w:val="0"/>
              <w:marRight w:val="0"/>
              <w:marTop w:val="0"/>
              <w:marBottom w:val="0"/>
              <w:divBdr>
                <w:top w:val="none" w:sz="0" w:space="0" w:color="auto"/>
                <w:left w:val="none" w:sz="0" w:space="0" w:color="auto"/>
                <w:bottom w:val="none" w:sz="0" w:space="0" w:color="auto"/>
                <w:right w:val="none" w:sz="0" w:space="0" w:color="auto"/>
              </w:divBdr>
            </w:div>
            <w:div w:id="1851291433">
              <w:marLeft w:val="0"/>
              <w:marRight w:val="0"/>
              <w:marTop w:val="0"/>
              <w:marBottom w:val="0"/>
              <w:divBdr>
                <w:top w:val="none" w:sz="0" w:space="0" w:color="auto"/>
                <w:left w:val="none" w:sz="0" w:space="0" w:color="auto"/>
                <w:bottom w:val="none" w:sz="0" w:space="0" w:color="auto"/>
                <w:right w:val="none" w:sz="0" w:space="0" w:color="auto"/>
              </w:divBdr>
            </w:div>
            <w:div w:id="462037214">
              <w:marLeft w:val="0"/>
              <w:marRight w:val="0"/>
              <w:marTop w:val="0"/>
              <w:marBottom w:val="0"/>
              <w:divBdr>
                <w:top w:val="none" w:sz="0" w:space="0" w:color="auto"/>
                <w:left w:val="none" w:sz="0" w:space="0" w:color="auto"/>
                <w:bottom w:val="none" w:sz="0" w:space="0" w:color="auto"/>
                <w:right w:val="none" w:sz="0" w:space="0" w:color="auto"/>
              </w:divBdr>
            </w:div>
            <w:div w:id="6255161">
              <w:marLeft w:val="0"/>
              <w:marRight w:val="0"/>
              <w:marTop w:val="0"/>
              <w:marBottom w:val="0"/>
              <w:divBdr>
                <w:top w:val="none" w:sz="0" w:space="0" w:color="auto"/>
                <w:left w:val="none" w:sz="0" w:space="0" w:color="auto"/>
                <w:bottom w:val="none" w:sz="0" w:space="0" w:color="auto"/>
                <w:right w:val="none" w:sz="0" w:space="0" w:color="auto"/>
              </w:divBdr>
            </w:div>
            <w:div w:id="1449622789">
              <w:marLeft w:val="0"/>
              <w:marRight w:val="0"/>
              <w:marTop w:val="0"/>
              <w:marBottom w:val="0"/>
              <w:divBdr>
                <w:top w:val="none" w:sz="0" w:space="0" w:color="auto"/>
                <w:left w:val="none" w:sz="0" w:space="0" w:color="auto"/>
                <w:bottom w:val="none" w:sz="0" w:space="0" w:color="auto"/>
                <w:right w:val="none" w:sz="0" w:space="0" w:color="auto"/>
              </w:divBdr>
              <w:divsChild>
                <w:div w:id="371930888">
                  <w:marLeft w:val="0"/>
                  <w:marRight w:val="0"/>
                  <w:marTop w:val="0"/>
                  <w:marBottom w:val="0"/>
                  <w:divBdr>
                    <w:top w:val="none" w:sz="0" w:space="0" w:color="auto"/>
                    <w:left w:val="none" w:sz="0" w:space="0" w:color="auto"/>
                    <w:bottom w:val="none" w:sz="0" w:space="0" w:color="auto"/>
                    <w:right w:val="none" w:sz="0" w:space="0" w:color="auto"/>
                  </w:divBdr>
                </w:div>
                <w:div w:id="1024481696">
                  <w:marLeft w:val="0"/>
                  <w:marRight w:val="0"/>
                  <w:marTop w:val="0"/>
                  <w:marBottom w:val="0"/>
                  <w:divBdr>
                    <w:top w:val="none" w:sz="0" w:space="0" w:color="auto"/>
                    <w:left w:val="none" w:sz="0" w:space="0" w:color="auto"/>
                    <w:bottom w:val="none" w:sz="0" w:space="0" w:color="auto"/>
                    <w:right w:val="none" w:sz="0" w:space="0" w:color="auto"/>
                  </w:divBdr>
                </w:div>
                <w:div w:id="1938755854">
                  <w:marLeft w:val="0"/>
                  <w:marRight w:val="0"/>
                  <w:marTop w:val="0"/>
                  <w:marBottom w:val="0"/>
                  <w:divBdr>
                    <w:top w:val="none" w:sz="0" w:space="0" w:color="auto"/>
                    <w:left w:val="none" w:sz="0" w:space="0" w:color="auto"/>
                    <w:bottom w:val="none" w:sz="0" w:space="0" w:color="auto"/>
                    <w:right w:val="none" w:sz="0" w:space="0" w:color="auto"/>
                  </w:divBdr>
                </w:div>
              </w:divsChild>
            </w:div>
            <w:div w:id="1642885640">
              <w:marLeft w:val="0"/>
              <w:marRight w:val="0"/>
              <w:marTop w:val="0"/>
              <w:marBottom w:val="0"/>
              <w:divBdr>
                <w:top w:val="none" w:sz="0" w:space="0" w:color="auto"/>
                <w:left w:val="none" w:sz="0" w:space="0" w:color="auto"/>
                <w:bottom w:val="none" w:sz="0" w:space="0" w:color="auto"/>
                <w:right w:val="none" w:sz="0" w:space="0" w:color="auto"/>
              </w:divBdr>
            </w:div>
            <w:div w:id="1160578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853318">
      <w:bodyDiv w:val="1"/>
      <w:marLeft w:val="0"/>
      <w:marRight w:val="0"/>
      <w:marTop w:val="0"/>
      <w:marBottom w:val="0"/>
      <w:divBdr>
        <w:top w:val="none" w:sz="0" w:space="0" w:color="auto"/>
        <w:left w:val="none" w:sz="0" w:space="0" w:color="auto"/>
        <w:bottom w:val="none" w:sz="0" w:space="0" w:color="auto"/>
        <w:right w:val="none" w:sz="0" w:space="0" w:color="auto"/>
      </w:divBdr>
    </w:div>
    <w:div w:id="88893335">
      <w:bodyDiv w:val="1"/>
      <w:marLeft w:val="0"/>
      <w:marRight w:val="0"/>
      <w:marTop w:val="0"/>
      <w:marBottom w:val="0"/>
      <w:divBdr>
        <w:top w:val="none" w:sz="0" w:space="0" w:color="auto"/>
        <w:left w:val="none" w:sz="0" w:space="0" w:color="auto"/>
        <w:bottom w:val="none" w:sz="0" w:space="0" w:color="auto"/>
        <w:right w:val="none" w:sz="0" w:space="0" w:color="auto"/>
      </w:divBdr>
    </w:div>
    <w:div w:id="131600560">
      <w:bodyDiv w:val="1"/>
      <w:marLeft w:val="0"/>
      <w:marRight w:val="0"/>
      <w:marTop w:val="0"/>
      <w:marBottom w:val="0"/>
      <w:divBdr>
        <w:top w:val="none" w:sz="0" w:space="0" w:color="auto"/>
        <w:left w:val="none" w:sz="0" w:space="0" w:color="auto"/>
        <w:bottom w:val="none" w:sz="0" w:space="0" w:color="auto"/>
        <w:right w:val="none" w:sz="0" w:space="0" w:color="auto"/>
      </w:divBdr>
    </w:div>
    <w:div w:id="143544410">
      <w:bodyDiv w:val="1"/>
      <w:marLeft w:val="0"/>
      <w:marRight w:val="0"/>
      <w:marTop w:val="0"/>
      <w:marBottom w:val="0"/>
      <w:divBdr>
        <w:top w:val="none" w:sz="0" w:space="0" w:color="auto"/>
        <w:left w:val="none" w:sz="0" w:space="0" w:color="auto"/>
        <w:bottom w:val="none" w:sz="0" w:space="0" w:color="auto"/>
        <w:right w:val="none" w:sz="0" w:space="0" w:color="auto"/>
      </w:divBdr>
    </w:div>
    <w:div w:id="146016002">
      <w:bodyDiv w:val="1"/>
      <w:marLeft w:val="0"/>
      <w:marRight w:val="0"/>
      <w:marTop w:val="0"/>
      <w:marBottom w:val="0"/>
      <w:divBdr>
        <w:top w:val="none" w:sz="0" w:space="0" w:color="auto"/>
        <w:left w:val="none" w:sz="0" w:space="0" w:color="auto"/>
        <w:bottom w:val="none" w:sz="0" w:space="0" w:color="auto"/>
        <w:right w:val="none" w:sz="0" w:space="0" w:color="auto"/>
      </w:divBdr>
    </w:div>
    <w:div w:id="157506753">
      <w:bodyDiv w:val="1"/>
      <w:marLeft w:val="0"/>
      <w:marRight w:val="0"/>
      <w:marTop w:val="0"/>
      <w:marBottom w:val="0"/>
      <w:divBdr>
        <w:top w:val="none" w:sz="0" w:space="0" w:color="auto"/>
        <w:left w:val="none" w:sz="0" w:space="0" w:color="auto"/>
        <w:bottom w:val="none" w:sz="0" w:space="0" w:color="auto"/>
        <w:right w:val="none" w:sz="0" w:space="0" w:color="auto"/>
      </w:divBdr>
    </w:div>
    <w:div w:id="177282395">
      <w:bodyDiv w:val="1"/>
      <w:marLeft w:val="0"/>
      <w:marRight w:val="0"/>
      <w:marTop w:val="0"/>
      <w:marBottom w:val="0"/>
      <w:divBdr>
        <w:top w:val="none" w:sz="0" w:space="0" w:color="auto"/>
        <w:left w:val="none" w:sz="0" w:space="0" w:color="auto"/>
        <w:bottom w:val="none" w:sz="0" w:space="0" w:color="auto"/>
        <w:right w:val="none" w:sz="0" w:space="0" w:color="auto"/>
      </w:divBdr>
    </w:div>
    <w:div w:id="266546116">
      <w:bodyDiv w:val="1"/>
      <w:marLeft w:val="0"/>
      <w:marRight w:val="0"/>
      <w:marTop w:val="0"/>
      <w:marBottom w:val="0"/>
      <w:divBdr>
        <w:top w:val="none" w:sz="0" w:space="0" w:color="auto"/>
        <w:left w:val="none" w:sz="0" w:space="0" w:color="auto"/>
        <w:bottom w:val="none" w:sz="0" w:space="0" w:color="auto"/>
        <w:right w:val="none" w:sz="0" w:space="0" w:color="auto"/>
      </w:divBdr>
      <w:divsChild>
        <w:div w:id="1906454869">
          <w:marLeft w:val="45"/>
          <w:marRight w:val="45"/>
          <w:marTop w:val="0"/>
          <w:marBottom w:val="0"/>
          <w:divBdr>
            <w:top w:val="none" w:sz="0" w:space="0" w:color="auto"/>
            <w:left w:val="none" w:sz="0" w:space="0" w:color="auto"/>
            <w:bottom w:val="none" w:sz="0" w:space="0" w:color="auto"/>
            <w:right w:val="none" w:sz="0" w:space="0" w:color="auto"/>
          </w:divBdr>
          <w:divsChild>
            <w:div w:id="194662795">
              <w:marLeft w:val="0"/>
              <w:marRight w:val="0"/>
              <w:marTop w:val="0"/>
              <w:marBottom w:val="0"/>
              <w:divBdr>
                <w:top w:val="none" w:sz="0" w:space="0" w:color="auto"/>
                <w:left w:val="none" w:sz="0" w:space="0" w:color="auto"/>
                <w:bottom w:val="none" w:sz="0" w:space="0" w:color="auto"/>
                <w:right w:val="none" w:sz="0" w:space="0" w:color="auto"/>
              </w:divBdr>
              <w:divsChild>
                <w:div w:id="1591085300">
                  <w:marLeft w:val="0"/>
                  <w:marRight w:val="0"/>
                  <w:marTop w:val="0"/>
                  <w:marBottom w:val="0"/>
                  <w:divBdr>
                    <w:top w:val="none" w:sz="0" w:space="0" w:color="auto"/>
                    <w:left w:val="none" w:sz="0" w:space="0" w:color="auto"/>
                    <w:bottom w:val="none" w:sz="0" w:space="0" w:color="auto"/>
                    <w:right w:val="none" w:sz="0" w:space="0" w:color="auto"/>
                  </w:divBdr>
                  <w:divsChild>
                    <w:div w:id="889346280">
                      <w:marLeft w:val="0"/>
                      <w:marRight w:val="0"/>
                      <w:marTop w:val="0"/>
                      <w:marBottom w:val="0"/>
                      <w:divBdr>
                        <w:top w:val="none" w:sz="0" w:space="0" w:color="auto"/>
                        <w:left w:val="none" w:sz="0" w:space="0" w:color="auto"/>
                        <w:bottom w:val="none" w:sz="0" w:space="0" w:color="auto"/>
                        <w:right w:val="none" w:sz="0" w:space="0" w:color="auto"/>
                      </w:divBdr>
                      <w:divsChild>
                        <w:div w:id="1866865600">
                          <w:marLeft w:val="0"/>
                          <w:marRight w:val="0"/>
                          <w:marTop w:val="0"/>
                          <w:marBottom w:val="0"/>
                          <w:divBdr>
                            <w:top w:val="none" w:sz="0" w:space="0" w:color="auto"/>
                            <w:left w:val="none" w:sz="0" w:space="0" w:color="auto"/>
                            <w:bottom w:val="none" w:sz="0" w:space="0" w:color="auto"/>
                            <w:right w:val="none" w:sz="0" w:space="0" w:color="auto"/>
                          </w:divBdr>
                          <w:divsChild>
                            <w:div w:id="738018131">
                              <w:marLeft w:val="0"/>
                              <w:marRight w:val="0"/>
                              <w:marTop w:val="0"/>
                              <w:marBottom w:val="0"/>
                              <w:divBdr>
                                <w:top w:val="none" w:sz="0" w:space="0" w:color="auto"/>
                                <w:left w:val="none" w:sz="0" w:space="0" w:color="auto"/>
                                <w:bottom w:val="none" w:sz="0" w:space="0" w:color="auto"/>
                                <w:right w:val="none" w:sz="0" w:space="0" w:color="auto"/>
                              </w:divBdr>
                              <w:divsChild>
                                <w:div w:id="1751074278">
                                  <w:marLeft w:val="0"/>
                                  <w:marRight w:val="0"/>
                                  <w:marTop w:val="0"/>
                                  <w:marBottom w:val="0"/>
                                  <w:divBdr>
                                    <w:top w:val="none" w:sz="0" w:space="0" w:color="auto"/>
                                    <w:left w:val="none" w:sz="0" w:space="0" w:color="auto"/>
                                    <w:bottom w:val="none" w:sz="0" w:space="0" w:color="auto"/>
                                    <w:right w:val="none" w:sz="0" w:space="0" w:color="auto"/>
                                  </w:divBdr>
                                  <w:divsChild>
                                    <w:div w:id="1536887288">
                                      <w:marLeft w:val="0"/>
                                      <w:marRight w:val="0"/>
                                      <w:marTop w:val="0"/>
                                      <w:marBottom w:val="0"/>
                                      <w:divBdr>
                                        <w:top w:val="none" w:sz="0" w:space="0" w:color="auto"/>
                                        <w:left w:val="none" w:sz="0" w:space="0" w:color="auto"/>
                                        <w:bottom w:val="none" w:sz="0" w:space="0" w:color="auto"/>
                                        <w:right w:val="none" w:sz="0" w:space="0" w:color="auto"/>
                                      </w:divBdr>
                                      <w:divsChild>
                                        <w:div w:id="675620789">
                                          <w:marLeft w:val="0"/>
                                          <w:marRight w:val="0"/>
                                          <w:marTop w:val="0"/>
                                          <w:marBottom w:val="0"/>
                                          <w:divBdr>
                                            <w:top w:val="none" w:sz="0" w:space="0" w:color="auto"/>
                                            <w:left w:val="none" w:sz="0" w:space="0" w:color="auto"/>
                                            <w:bottom w:val="none" w:sz="0" w:space="0" w:color="auto"/>
                                            <w:right w:val="none" w:sz="0" w:space="0" w:color="auto"/>
                                          </w:divBdr>
                                          <w:divsChild>
                                            <w:div w:id="84886707">
                                              <w:marLeft w:val="0"/>
                                              <w:marRight w:val="0"/>
                                              <w:marTop w:val="0"/>
                                              <w:marBottom w:val="0"/>
                                              <w:divBdr>
                                                <w:top w:val="none" w:sz="0" w:space="0" w:color="auto"/>
                                                <w:left w:val="none" w:sz="0" w:space="0" w:color="auto"/>
                                                <w:bottom w:val="none" w:sz="0" w:space="0" w:color="auto"/>
                                                <w:right w:val="none" w:sz="0" w:space="0" w:color="auto"/>
                                              </w:divBdr>
                                              <w:divsChild>
                                                <w:div w:id="477117291">
                                                  <w:marLeft w:val="0"/>
                                                  <w:marRight w:val="0"/>
                                                  <w:marTop w:val="0"/>
                                                  <w:marBottom w:val="0"/>
                                                  <w:divBdr>
                                                    <w:top w:val="none" w:sz="0" w:space="0" w:color="auto"/>
                                                    <w:left w:val="none" w:sz="0" w:space="0" w:color="auto"/>
                                                    <w:bottom w:val="none" w:sz="0" w:space="0" w:color="auto"/>
                                                    <w:right w:val="none" w:sz="0" w:space="0" w:color="auto"/>
                                                  </w:divBdr>
                                                  <w:divsChild>
                                                    <w:div w:id="1805350451">
                                                      <w:marLeft w:val="0"/>
                                                      <w:marRight w:val="0"/>
                                                      <w:marTop w:val="0"/>
                                                      <w:marBottom w:val="0"/>
                                                      <w:divBdr>
                                                        <w:top w:val="none" w:sz="0" w:space="0" w:color="auto"/>
                                                        <w:left w:val="none" w:sz="0" w:space="0" w:color="auto"/>
                                                        <w:bottom w:val="none" w:sz="0" w:space="0" w:color="auto"/>
                                                        <w:right w:val="none" w:sz="0" w:space="0" w:color="auto"/>
                                                      </w:divBdr>
                                                      <w:divsChild>
                                                        <w:div w:id="792868847">
                                                          <w:marLeft w:val="0"/>
                                                          <w:marRight w:val="0"/>
                                                          <w:marTop w:val="0"/>
                                                          <w:marBottom w:val="0"/>
                                                          <w:divBdr>
                                                            <w:top w:val="none" w:sz="0" w:space="0" w:color="auto"/>
                                                            <w:left w:val="none" w:sz="0" w:space="0" w:color="auto"/>
                                                            <w:bottom w:val="none" w:sz="0" w:space="0" w:color="auto"/>
                                                            <w:right w:val="none" w:sz="0" w:space="0" w:color="auto"/>
                                                          </w:divBdr>
                                                          <w:divsChild>
                                                            <w:div w:id="1898396010">
                                                              <w:marLeft w:val="0"/>
                                                              <w:marRight w:val="0"/>
                                                              <w:marTop w:val="0"/>
                                                              <w:marBottom w:val="0"/>
                                                              <w:divBdr>
                                                                <w:top w:val="none" w:sz="0" w:space="0" w:color="auto"/>
                                                                <w:left w:val="none" w:sz="0" w:space="0" w:color="auto"/>
                                                                <w:bottom w:val="none" w:sz="0" w:space="0" w:color="auto"/>
                                                                <w:right w:val="none" w:sz="0" w:space="0" w:color="auto"/>
                                                              </w:divBdr>
                                                              <w:divsChild>
                                                                <w:div w:id="1192845432">
                                                                  <w:marLeft w:val="315"/>
                                                                  <w:marRight w:val="315"/>
                                                                  <w:marTop w:val="0"/>
                                                                  <w:marBottom w:val="0"/>
                                                                  <w:divBdr>
                                                                    <w:top w:val="none" w:sz="0" w:space="0" w:color="auto"/>
                                                                    <w:left w:val="none" w:sz="0" w:space="0" w:color="auto"/>
                                                                    <w:bottom w:val="single" w:sz="6" w:space="0" w:color="auto"/>
                                                                    <w:right w:val="none" w:sz="0" w:space="0" w:color="auto"/>
                                                                  </w:divBdr>
                                                                  <w:divsChild>
                                                                    <w:div w:id="1617826922">
                                                                      <w:marLeft w:val="0"/>
                                                                      <w:marRight w:val="0"/>
                                                                      <w:marTop w:val="0"/>
                                                                      <w:marBottom w:val="0"/>
                                                                      <w:divBdr>
                                                                        <w:top w:val="none" w:sz="0" w:space="0" w:color="auto"/>
                                                                        <w:left w:val="none" w:sz="0" w:space="0" w:color="auto"/>
                                                                        <w:bottom w:val="none" w:sz="0" w:space="0" w:color="auto"/>
                                                                        <w:right w:val="none" w:sz="0" w:space="0" w:color="auto"/>
                                                                      </w:divBdr>
                                                                      <w:divsChild>
                                                                        <w:div w:id="1486118504">
                                                                          <w:marLeft w:val="0"/>
                                                                          <w:marRight w:val="0"/>
                                                                          <w:marTop w:val="0"/>
                                                                          <w:marBottom w:val="0"/>
                                                                          <w:divBdr>
                                                                            <w:top w:val="none" w:sz="0" w:space="0" w:color="auto"/>
                                                                            <w:left w:val="none" w:sz="0" w:space="0" w:color="auto"/>
                                                                            <w:bottom w:val="none" w:sz="0" w:space="0" w:color="auto"/>
                                                                            <w:right w:val="none" w:sz="0" w:space="0" w:color="auto"/>
                                                                          </w:divBdr>
                                                                          <w:divsChild>
                                                                            <w:div w:id="1705060857">
                                                                              <w:marLeft w:val="0"/>
                                                                              <w:marRight w:val="0"/>
                                                                              <w:marTop w:val="0"/>
                                                                              <w:marBottom w:val="0"/>
                                                                              <w:divBdr>
                                                                                <w:top w:val="none" w:sz="0" w:space="0" w:color="auto"/>
                                                                                <w:left w:val="none" w:sz="0" w:space="0" w:color="auto"/>
                                                                                <w:bottom w:val="none" w:sz="0" w:space="0" w:color="auto"/>
                                                                                <w:right w:val="none" w:sz="0" w:space="0" w:color="auto"/>
                                                                              </w:divBdr>
                                                                              <w:divsChild>
                                                                                <w:div w:id="2139453257">
                                                                                  <w:marLeft w:val="0"/>
                                                                                  <w:marRight w:val="0"/>
                                                                                  <w:marTop w:val="0"/>
                                                                                  <w:marBottom w:val="0"/>
                                                                                  <w:divBdr>
                                                                                    <w:top w:val="none" w:sz="0" w:space="0" w:color="auto"/>
                                                                                    <w:left w:val="none" w:sz="0" w:space="0" w:color="auto"/>
                                                                                    <w:bottom w:val="none" w:sz="0" w:space="0" w:color="auto"/>
                                                                                    <w:right w:val="none" w:sz="0" w:space="0" w:color="auto"/>
                                                                                  </w:divBdr>
                                                                                  <w:divsChild>
                                                                                    <w:div w:id="1600917492">
                                                                                      <w:marLeft w:val="0"/>
                                                                                      <w:marRight w:val="0"/>
                                                                                      <w:marTop w:val="0"/>
                                                                                      <w:marBottom w:val="0"/>
                                                                                      <w:divBdr>
                                                                                        <w:top w:val="none" w:sz="0" w:space="0" w:color="auto"/>
                                                                                        <w:left w:val="none" w:sz="0" w:space="0" w:color="auto"/>
                                                                                        <w:bottom w:val="none" w:sz="0" w:space="0" w:color="auto"/>
                                                                                        <w:right w:val="none" w:sz="0" w:space="0" w:color="auto"/>
                                                                                      </w:divBdr>
                                                                                      <w:divsChild>
                                                                                        <w:div w:id="140851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96183295">
      <w:bodyDiv w:val="1"/>
      <w:marLeft w:val="0"/>
      <w:marRight w:val="0"/>
      <w:marTop w:val="0"/>
      <w:marBottom w:val="0"/>
      <w:divBdr>
        <w:top w:val="none" w:sz="0" w:space="0" w:color="auto"/>
        <w:left w:val="none" w:sz="0" w:space="0" w:color="auto"/>
        <w:bottom w:val="none" w:sz="0" w:space="0" w:color="auto"/>
        <w:right w:val="none" w:sz="0" w:space="0" w:color="auto"/>
      </w:divBdr>
    </w:div>
    <w:div w:id="324476524">
      <w:bodyDiv w:val="1"/>
      <w:marLeft w:val="0"/>
      <w:marRight w:val="0"/>
      <w:marTop w:val="0"/>
      <w:marBottom w:val="0"/>
      <w:divBdr>
        <w:top w:val="none" w:sz="0" w:space="0" w:color="auto"/>
        <w:left w:val="none" w:sz="0" w:space="0" w:color="auto"/>
        <w:bottom w:val="none" w:sz="0" w:space="0" w:color="auto"/>
        <w:right w:val="none" w:sz="0" w:space="0" w:color="auto"/>
      </w:divBdr>
    </w:div>
    <w:div w:id="334693745">
      <w:bodyDiv w:val="1"/>
      <w:marLeft w:val="0"/>
      <w:marRight w:val="0"/>
      <w:marTop w:val="0"/>
      <w:marBottom w:val="0"/>
      <w:divBdr>
        <w:top w:val="none" w:sz="0" w:space="0" w:color="auto"/>
        <w:left w:val="none" w:sz="0" w:space="0" w:color="auto"/>
        <w:bottom w:val="none" w:sz="0" w:space="0" w:color="auto"/>
        <w:right w:val="none" w:sz="0" w:space="0" w:color="auto"/>
      </w:divBdr>
    </w:div>
    <w:div w:id="344670139">
      <w:bodyDiv w:val="1"/>
      <w:marLeft w:val="0"/>
      <w:marRight w:val="0"/>
      <w:marTop w:val="0"/>
      <w:marBottom w:val="0"/>
      <w:divBdr>
        <w:top w:val="none" w:sz="0" w:space="0" w:color="auto"/>
        <w:left w:val="none" w:sz="0" w:space="0" w:color="auto"/>
        <w:bottom w:val="none" w:sz="0" w:space="0" w:color="auto"/>
        <w:right w:val="none" w:sz="0" w:space="0" w:color="auto"/>
      </w:divBdr>
    </w:div>
    <w:div w:id="368192263">
      <w:bodyDiv w:val="1"/>
      <w:marLeft w:val="0"/>
      <w:marRight w:val="0"/>
      <w:marTop w:val="0"/>
      <w:marBottom w:val="0"/>
      <w:divBdr>
        <w:top w:val="none" w:sz="0" w:space="0" w:color="auto"/>
        <w:left w:val="none" w:sz="0" w:space="0" w:color="auto"/>
        <w:bottom w:val="none" w:sz="0" w:space="0" w:color="auto"/>
        <w:right w:val="none" w:sz="0" w:space="0" w:color="auto"/>
      </w:divBdr>
    </w:div>
    <w:div w:id="400641078">
      <w:bodyDiv w:val="1"/>
      <w:marLeft w:val="0"/>
      <w:marRight w:val="0"/>
      <w:marTop w:val="0"/>
      <w:marBottom w:val="0"/>
      <w:divBdr>
        <w:top w:val="none" w:sz="0" w:space="0" w:color="auto"/>
        <w:left w:val="none" w:sz="0" w:space="0" w:color="auto"/>
        <w:bottom w:val="none" w:sz="0" w:space="0" w:color="auto"/>
        <w:right w:val="none" w:sz="0" w:space="0" w:color="auto"/>
      </w:divBdr>
    </w:div>
    <w:div w:id="453795199">
      <w:bodyDiv w:val="1"/>
      <w:marLeft w:val="0"/>
      <w:marRight w:val="0"/>
      <w:marTop w:val="0"/>
      <w:marBottom w:val="0"/>
      <w:divBdr>
        <w:top w:val="none" w:sz="0" w:space="0" w:color="auto"/>
        <w:left w:val="none" w:sz="0" w:space="0" w:color="auto"/>
        <w:bottom w:val="none" w:sz="0" w:space="0" w:color="auto"/>
        <w:right w:val="none" w:sz="0" w:space="0" w:color="auto"/>
      </w:divBdr>
    </w:div>
    <w:div w:id="480391152">
      <w:bodyDiv w:val="1"/>
      <w:marLeft w:val="0"/>
      <w:marRight w:val="0"/>
      <w:marTop w:val="0"/>
      <w:marBottom w:val="0"/>
      <w:divBdr>
        <w:top w:val="none" w:sz="0" w:space="0" w:color="auto"/>
        <w:left w:val="none" w:sz="0" w:space="0" w:color="auto"/>
        <w:bottom w:val="none" w:sz="0" w:space="0" w:color="auto"/>
        <w:right w:val="none" w:sz="0" w:space="0" w:color="auto"/>
      </w:divBdr>
    </w:div>
    <w:div w:id="496920003">
      <w:bodyDiv w:val="1"/>
      <w:marLeft w:val="0"/>
      <w:marRight w:val="0"/>
      <w:marTop w:val="0"/>
      <w:marBottom w:val="0"/>
      <w:divBdr>
        <w:top w:val="none" w:sz="0" w:space="0" w:color="auto"/>
        <w:left w:val="none" w:sz="0" w:space="0" w:color="auto"/>
        <w:bottom w:val="none" w:sz="0" w:space="0" w:color="auto"/>
        <w:right w:val="none" w:sz="0" w:space="0" w:color="auto"/>
      </w:divBdr>
    </w:div>
    <w:div w:id="500313266">
      <w:bodyDiv w:val="1"/>
      <w:marLeft w:val="0"/>
      <w:marRight w:val="0"/>
      <w:marTop w:val="0"/>
      <w:marBottom w:val="0"/>
      <w:divBdr>
        <w:top w:val="none" w:sz="0" w:space="0" w:color="auto"/>
        <w:left w:val="none" w:sz="0" w:space="0" w:color="auto"/>
        <w:bottom w:val="none" w:sz="0" w:space="0" w:color="auto"/>
        <w:right w:val="none" w:sz="0" w:space="0" w:color="auto"/>
      </w:divBdr>
    </w:div>
    <w:div w:id="595140307">
      <w:bodyDiv w:val="1"/>
      <w:marLeft w:val="0"/>
      <w:marRight w:val="0"/>
      <w:marTop w:val="0"/>
      <w:marBottom w:val="0"/>
      <w:divBdr>
        <w:top w:val="none" w:sz="0" w:space="0" w:color="auto"/>
        <w:left w:val="none" w:sz="0" w:space="0" w:color="auto"/>
        <w:bottom w:val="none" w:sz="0" w:space="0" w:color="auto"/>
        <w:right w:val="none" w:sz="0" w:space="0" w:color="auto"/>
      </w:divBdr>
    </w:div>
    <w:div w:id="600601248">
      <w:bodyDiv w:val="1"/>
      <w:marLeft w:val="0"/>
      <w:marRight w:val="0"/>
      <w:marTop w:val="0"/>
      <w:marBottom w:val="0"/>
      <w:divBdr>
        <w:top w:val="none" w:sz="0" w:space="0" w:color="auto"/>
        <w:left w:val="none" w:sz="0" w:space="0" w:color="auto"/>
        <w:bottom w:val="none" w:sz="0" w:space="0" w:color="auto"/>
        <w:right w:val="none" w:sz="0" w:space="0" w:color="auto"/>
      </w:divBdr>
    </w:div>
    <w:div w:id="616912239">
      <w:bodyDiv w:val="1"/>
      <w:marLeft w:val="0"/>
      <w:marRight w:val="0"/>
      <w:marTop w:val="0"/>
      <w:marBottom w:val="0"/>
      <w:divBdr>
        <w:top w:val="none" w:sz="0" w:space="0" w:color="auto"/>
        <w:left w:val="none" w:sz="0" w:space="0" w:color="auto"/>
        <w:bottom w:val="none" w:sz="0" w:space="0" w:color="auto"/>
        <w:right w:val="none" w:sz="0" w:space="0" w:color="auto"/>
      </w:divBdr>
    </w:div>
    <w:div w:id="622200777">
      <w:bodyDiv w:val="1"/>
      <w:marLeft w:val="0"/>
      <w:marRight w:val="0"/>
      <w:marTop w:val="0"/>
      <w:marBottom w:val="0"/>
      <w:divBdr>
        <w:top w:val="none" w:sz="0" w:space="0" w:color="auto"/>
        <w:left w:val="none" w:sz="0" w:space="0" w:color="auto"/>
        <w:bottom w:val="none" w:sz="0" w:space="0" w:color="auto"/>
        <w:right w:val="none" w:sz="0" w:space="0" w:color="auto"/>
      </w:divBdr>
      <w:divsChild>
        <w:div w:id="965507859">
          <w:marLeft w:val="0"/>
          <w:marRight w:val="0"/>
          <w:marTop w:val="0"/>
          <w:marBottom w:val="0"/>
          <w:divBdr>
            <w:top w:val="none" w:sz="0" w:space="0" w:color="auto"/>
            <w:left w:val="none" w:sz="0" w:space="0" w:color="auto"/>
            <w:bottom w:val="none" w:sz="0" w:space="0" w:color="auto"/>
            <w:right w:val="none" w:sz="0" w:space="0" w:color="auto"/>
          </w:divBdr>
          <w:divsChild>
            <w:div w:id="989556488">
              <w:marLeft w:val="0"/>
              <w:marRight w:val="0"/>
              <w:marTop w:val="0"/>
              <w:marBottom w:val="0"/>
              <w:divBdr>
                <w:top w:val="none" w:sz="0" w:space="0" w:color="auto"/>
                <w:left w:val="none" w:sz="0" w:space="0" w:color="auto"/>
                <w:bottom w:val="none" w:sz="0" w:space="0" w:color="auto"/>
                <w:right w:val="none" w:sz="0" w:space="0" w:color="auto"/>
              </w:divBdr>
              <w:divsChild>
                <w:div w:id="1860462861">
                  <w:marLeft w:val="0"/>
                  <w:marRight w:val="0"/>
                  <w:marTop w:val="0"/>
                  <w:marBottom w:val="0"/>
                  <w:divBdr>
                    <w:top w:val="none" w:sz="0" w:space="0" w:color="auto"/>
                    <w:left w:val="none" w:sz="0" w:space="0" w:color="auto"/>
                    <w:bottom w:val="none" w:sz="0" w:space="0" w:color="auto"/>
                    <w:right w:val="none" w:sz="0" w:space="0" w:color="auto"/>
                  </w:divBdr>
                  <w:divsChild>
                    <w:div w:id="190919199">
                      <w:marLeft w:val="0"/>
                      <w:marRight w:val="0"/>
                      <w:marTop w:val="0"/>
                      <w:marBottom w:val="0"/>
                      <w:divBdr>
                        <w:top w:val="none" w:sz="0" w:space="0" w:color="auto"/>
                        <w:left w:val="none" w:sz="0" w:space="0" w:color="auto"/>
                        <w:bottom w:val="none" w:sz="0" w:space="0" w:color="auto"/>
                        <w:right w:val="none" w:sz="0" w:space="0" w:color="auto"/>
                      </w:divBdr>
                      <w:divsChild>
                        <w:div w:id="1666712947">
                          <w:marLeft w:val="0"/>
                          <w:marRight w:val="0"/>
                          <w:marTop w:val="0"/>
                          <w:marBottom w:val="0"/>
                          <w:divBdr>
                            <w:top w:val="none" w:sz="0" w:space="0" w:color="auto"/>
                            <w:left w:val="none" w:sz="0" w:space="0" w:color="auto"/>
                            <w:bottom w:val="none" w:sz="0" w:space="0" w:color="auto"/>
                            <w:right w:val="none" w:sz="0" w:space="0" w:color="auto"/>
                          </w:divBdr>
                          <w:divsChild>
                            <w:div w:id="2133354696">
                              <w:marLeft w:val="0"/>
                              <w:marRight w:val="0"/>
                              <w:marTop w:val="0"/>
                              <w:marBottom w:val="0"/>
                              <w:divBdr>
                                <w:top w:val="none" w:sz="0" w:space="0" w:color="auto"/>
                                <w:left w:val="none" w:sz="0" w:space="0" w:color="auto"/>
                                <w:bottom w:val="none" w:sz="0" w:space="0" w:color="auto"/>
                                <w:right w:val="none" w:sz="0" w:space="0" w:color="auto"/>
                              </w:divBdr>
                              <w:divsChild>
                                <w:div w:id="150101258">
                                  <w:marLeft w:val="0"/>
                                  <w:marRight w:val="0"/>
                                  <w:marTop w:val="0"/>
                                  <w:marBottom w:val="0"/>
                                  <w:divBdr>
                                    <w:top w:val="none" w:sz="0" w:space="0" w:color="auto"/>
                                    <w:left w:val="none" w:sz="0" w:space="0" w:color="auto"/>
                                    <w:bottom w:val="none" w:sz="0" w:space="0" w:color="auto"/>
                                    <w:right w:val="none" w:sz="0" w:space="0" w:color="auto"/>
                                  </w:divBdr>
                                  <w:divsChild>
                                    <w:div w:id="29569651">
                                      <w:marLeft w:val="0"/>
                                      <w:marRight w:val="0"/>
                                      <w:marTop w:val="0"/>
                                      <w:marBottom w:val="0"/>
                                      <w:divBdr>
                                        <w:top w:val="none" w:sz="0" w:space="0" w:color="auto"/>
                                        <w:left w:val="none" w:sz="0" w:space="0" w:color="auto"/>
                                        <w:bottom w:val="none" w:sz="0" w:space="0" w:color="auto"/>
                                        <w:right w:val="none" w:sz="0" w:space="0" w:color="auto"/>
                                      </w:divBdr>
                                      <w:divsChild>
                                        <w:div w:id="1498302345">
                                          <w:marLeft w:val="0"/>
                                          <w:marRight w:val="0"/>
                                          <w:marTop w:val="0"/>
                                          <w:marBottom w:val="0"/>
                                          <w:divBdr>
                                            <w:top w:val="none" w:sz="0" w:space="0" w:color="auto"/>
                                            <w:left w:val="none" w:sz="0" w:space="0" w:color="auto"/>
                                            <w:bottom w:val="none" w:sz="0" w:space="0" w:color="auto"/>
                                            <w:right w:val="none" w:sz="0" w:space="0" w:color="auto"/>
                                          </w:divBdr>
                                          <w:divsChild>
                                            <w:div w:id="1435053161">
                                              <w:marLeft w:val="0"/>
                                              <w:marRight w:val="0"/>
                                              <w:marTop w:val="0"/>
                                              <w:marBottom w:val="0"/>
                                              <w:divBdr>
                                                <w:top w:val="none" w:sz="0" w:space="0" w:color="auto"/>
                                                <w:left w:val="none" w:sz="0" w:space="0" w:color="auto"/>
                                                <w:bottom w:val="none" w:sz="0" w:space="0" w:color="auto"/>
                                                <w:right w:val="none" w:sz="0" w:space="0" w:color="auto"/>
                                              </w:divBdr>
                                              <w:divsChild>
                                                <w:div w:id="1040743438">
                                                  <w:marLeft w:val="0"/>
                                                  <w:marRight w:val="0"/>
                                                  <w:marTop w:val="0"/>
                                                  <w:marBottom w:val="0"/>
                                                  <w:divBdr>
                                                    <w:top w:val="none" w:sz="0" w:space="0" w:color="auto"/>
                                                    <w:left w:val="none" w:sz="0" w:space="0" w:color="auto"/>
                                                    <w:bottom w:val="none" w:sz="0" w:space="0" w:color="auto"/>
                                                    <w:right w:val="none" w:sz="0" w:space="0" w:color="auto"/>
                                                  </w:divBdr>
                                                  <w:divsChild>
                                                    <w:div w:id="1730568477">
                                                      <w:marLeft w:val="0"/>
                                                      <w:marRight w:val="0"/>
                                                      <w:marTop w:val="0"/>
                                                      <w:marBottom w:val="0"/>
                                                      <w:divBdr>
                                                        <w:top w:val="none" w:sz="0" w:space="0" w:color="auto"/>
                                                        <w:left w:val="none" w:sz="0" w:space="0" w:color="auto"/>
                                                        <w:bottom w:val="none" w:sz="0" w:space="0" w:color="auto"/>
                                                        <w:right w:val="none" w:sz="0" w:space="0" w:color="auto"/>
                                                      </w:divBdr>
                                                      <w:divsChild>
                                                        <w:div w:id="1752458416">
                                                          <w:marLeft w:val="0"/>
                                                          <w:marRight w:val="0"/>
                                                          <w:marTop w:val="0"/>
                                                          <w:marBottom w:val="0"/>
                                                          <w:divBdr>
                                                            <w:top w:val="none" w:sz="0" w:space="0" w:color="auto"/>
                                                            <w:left w:val="none" w:sz="0" w:space="0" w:color="auto"/>
                                                            <w:bottom w:val="none" w:sz="0" w:space="0" w:color="auto"/>
                                                            <w:right w:val="none" w:sz="0" w:space="0" w:color="auto"/>
                                                          </w:divBdr>
                                                          <w:divsChild>
                                                            <w:div w:id="643774490">
                                                              <w:marLeft w:val="0"/>
                                                              <w:marRight w:val="0"/>
                                                              <w:marTop w:val="0"/>
                                                              <w:marBottom w:val="0"/>
                                                              <w:divBdr>
                                                                <w:top w:val="none" w:sz="0" w:space="0" w:color="auto"/>
                                                                <w:left w:val="none" w:sz="0" w:space="0" w:color="auto"/>
                                                                <w:bottom w:val="none" w:sz="0" w:space="0" w:color="auto"/>
                                                                <w:right w:val="none" w:sz="0" w:space="0" w:color="auto"/>
                                                              </w:divBdr>
                                                              <w:divsChild>
                                                                <w:div w:id="1294556875">
                                                                  <w:marLeft w:val="315"/>
                                                                  <w:marRight w:val="315"/>
                                                                  <w:marTop w:val="0"/>
                                                                  <w:marBottom w:val="0"/>
                                                                  <w:divBdr>
                                                                    <w:top w:val="none" w:sz="0" w:space="0" w:color="auto"/>
                                                                    <w:left w:val="none" w:sz="0" w:space="0" w:color="auto"/>
                                                                    <w:bottom w:val="single" w:sz="6" w:space="0" w:color="auto"/>
                                                                    <w:right w:val="none" w:sz="0" w:space="0" w:color="auto"/>
                                                                  </w:divBdr>
                                                                  <w:divsChild>
                                                                    <w:div w:id="107166306">
                                                                      <w:marLeft w:val="60"/>
                                                                      <w:marRight w:val="60"/>
                                                                      <w:marTop w:val="60"/>
                                                                      <w:marBottom w:val="60"/>
                                                                      <w:divBdr>
                                                                        <w:top w:val="single" w:sz="12" w:space="0" w:color="auto"/>
                                                                        <w:left w:val="single" w:sz="12" w:space="0" w:color="auto"/>
                                                                        <w:bottom w:val="single" w:sz="12" w:space="0" w:color="auto"/>
                                                                        <w:right w:val="single" w:sz="12" w:space="0" w:color="auto"/>
                                                                      </w:divBdr>
                                                                      <w:divsChild>
                                                                        <w:div w:id="543370230">
                                                                          <w:marLeft w:val="0"/>
                                                                          <w:marRight w:val="0"/>
                                                                          <w:marTop w:val="0"/>
                                                                          <w:marBottom w:val="0"/>
                                                                          <w:divBdr>
                                                                            <w:top w:val="none" w:sz="0" w:space="0" w:color="auto"/>
                                                                            <w:left w:val="none" w:sz="0" w:space="0" w:color="auto"/>
                                                                            <w:bottom w:val="none" w:sz="0" w:space="0" w:color="auto"/>
                                                                            <w:right w:val="none" w:sz="0" w:space="0" w:color="auto"/>
                                                                          </w:divBdr>
                                                                          <w:divsChild>
                                                                            <w:div w:id="1075663982">
                                                                              <w:marLeft w:val="0"/>
                                                                              <w:marRight w:val="0"/>
                                                                              <w:marTop w:val="0"/>
                                                                              <w:marBottom w:val="0"/>
                                                                              <w:divBdr>
                                                                                <w:top w:val="none" w:sz="0" w:space="0" w:color="auto"/>
                                                                                <w:left w:val="none" w:sz="0" w:space="0" w:color="auto"/>
                                                                                <w:bottom w:val="none" w:sz="0" w:space="0" w:color="auto"/>
                                                                                <w:right w:val="none" w:sz="0" w:space="0" w:color="auto"/>
                                                                              </w:divBdr>
                                                                              <w:divsChild>
                                                                                <w:div w:id="852501418">
                                                                                  <w:marLeft w:val="0"/>
                                                                                  <w:marRight w:val="0"/>
                                                                                  <w:marTop w:val="0"/>
                                                                                  <w:marBottom w:val="0"/>
                                                                                  <w:divBdr>
                                                                                    <w:top w:val="none" w:sz="0" w:space="0" w:color="auto"/>
                                                                                    <w:left w:val="none" w:sz="0" w:space="0" w:color="auto"/>
                                                                                    <w:bottom w:val="none" w:sz="0" w:space="0" w:color="auto"/>
                                                                                    <w:right w:val="none" w:sz="0" w:space="0" w:color="auto"/>
                                                                                  </w:divBdr>
                                                                                  <w:divsChild>
                                                                                    <w:div w:id="1027292706">
                                                                                      <w:marLeft w:val="0"/>
                                                                                      <w:marRight w:val="0"/>
                                                                                      <w:marTop w:val="0"/>
                                                                                      <w:marBottom w:val="0"/>
                                                                                      <w:divBdr>
                                                                                        <w:top w:val="none" w:sz="0" w:space="0" w:color="auto"/>
                                                                                        <w:left w:val="none" w:sz="0" w:space="0" w:color="auto"/>
                                                                                        <w:bottom w:val="none" w:sz="0" w:space="0" w:color="auto"/>
                                                                                        <w:right w:val="none" w:sz="0" w:space="0" w:color="auto"/>
                                                                                      </w:divBdr>
                                                                                      <w:divsChild>
                                                                                        <w:div w:id="1184201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19330480">
      <w:bodyDiv w:val="1"/>
      <w:marLeft w:val="0"/>
      <w:marRight w:val="0"/>
      <w:marTop w:val="0"/>
      <w:marBottom w:val="0"/>
      <w:divBdr>
        <w:top w:val="none" w:sz="0" w:space="0" w:color="auto"/>
        <w:left w:val="none" w:sz="0" w:space="0" w:color="auto"/>
        <w:bottom w:val="none" w:sz="0" w:space="0" w:color="auto"/>
        <w:right w:val="none" w:sz="0" w:space="0" w:color="auto"/>
      </w:divBdr>
      <w:divsChild>
        <w:div w:id="953362366">
          <w:marLeft w:val="0"/>
          <w:marRight w:val="120"/>
          <w:marTop w:val="0"/>
          <w:marBottom w:val="0"/>
          <w:divBdr>
            <w:top w:val="none" w:sz="0" w:space="0" w:color="auto"/>
            <w:left w:val="none" w:sz="0" w:space="0" w:color="auto"/>
            <w:bottom w:val="none" w:sz="0" w:space="0" w:color="auto"/>
            <w:right w:val="none" w:sz="0" w:space="0" w:color="auto"/>
          </w:divBdr>
          <w:divsChild>
            <w:div w:id="1994484631">
              <w:marLeft w:val="0"/>
              <w:marRight w:val="0"/>
              <w:marTop w:val="0"/>
              <w:marBottom w:val="0"/>
              <w:divBdr>
                <w:top w:val="none" w:sz="0" w:space="0" w:color="auto"/>
                <w:left w:val="none" w:sz="0" w:space="0" w:color="auto"/>
                <w:bottom w:val="none" w:sz="0" w:space="0" w:color="auto"/>
                <w:right w:val="none" w:sz="0" w:space="0" w:color="auto"/>
              </w:divBdr>
              <w:divsChild>
                <w:div w:id="2053767835">
                  <w:marLeft w:val="0"/>
                  <w:marRight w:val="0"/>
                  <w:marTop w:val="0"/>
                  <w:marBottom w:val="0"/>
                  <w:divBdr>
                    <w:top w:val="none" w:sz="0" w:space="0" w:color="auto"/>
                    <w:left w:val="none" w:sz="0" w:space="0" w:color="auto"/>
                    <w:bottom w:val="none" w:sz="0" w:space="0" w:color="auto"/>
                    <w:right w:val="none" w:sz="0" w:space="0" w:color="auto"/>
                  </w:divBdr>
                  <w:divsChild>
                    <w:div w:id="430902082">
                      <w:marLeft w:val="0"/>
                      <w:marRight w:val="0"/>
                      <w:marTop w:val="0"/>
                      <w:marBottom w:val="0"/>
                      <w:divBdr>
                        <w:top w:val="none" w:sz="0" w:space="0" w:color="auto"/>
                        <w:left w:val="none" w:sz="0" w:space="0" w:color="auto"/>
                        <w:bottom w:val="none" w:sz="0" w:space="0" w:color="auto"/>
                        <w:right w:val="none" w:sz="0" w:space="0" w:color="auto"/>
                      </w:divBdr>
                      <w:divsChild>
                        <w:div w:id="579603427">
                          <w:marLeft w:val="0"/>
                          <w:marRight w:val="0"/>
                          <w:marTop w:val="0"/>
                          <w:marBottom w:val="0"/>
                          <w:divBdr>
                            <w:top w:val="none" w:sz="0" w:space="0" w:color="auto"/>
                            <w:left w:val="none" w:sz="0" w:space="0" w:color="auto"/>
                            <w:bottom w:val="none" w:sz="0" w:space="0" w:color="auto"/>
                            <w:right w:val="none" w:sz="0" w:space="0" w:color="auto"/>
                          </w:divBdr>
                          <w:divsChild>
                            <w:div w:id="1968779729">
                              <w:marLeft w:val="0"/>
                              <w:marRight w:val="0"/>
                              <w:marTop w:val="0"/>
                              <w:marBottom w:val="0"/>
                              <w:divBdr>
                                <w:top w:val="none" w:sz="0" w:space="0" w:color="auto"/>
                                <w:left w:val="none" w:sz="0" w:space="0" w:color="auto"/>
                                <w:bottom w:val="none" w:sz="0" w:space="0" w:color="auto"/>
                                <w:right w:val="none" w:sz="0" w:space="0" w:color="auto"/>
                              </w:divBdr>
                              <w:divsChild>
                                <w:div w:id="484781109">
                                  <w:marLeft w:val="0"/>
                                  <w:marRight w:val="0"/>
                                  <w:marTop w:val="0"/>
                                  <w:marBottom w:val="0"/>
                                  <w:divBdr>
                                    <w:top w:val="none" w:sz="0" w:space="0" w:color="auto"/>
                                    <w:left w:val="none" w:sz="0" w:space="0" w:color="auto"/>
                                    <w:bottom w:val="none" w:sz="0" w:space="0" w:color="auto"/>
                                    <w:right w:val="none" w:sz="0" w:space="0" w:color="auto"/>
                                  </w:divBdr>
                                  <w:divsChild>
                                    <w:div w:id="1248222362">
                                      <w:marLeft w:val="0"/>
                                      <w:marRight w:val="0"/>
                                      <w:marTop w:val="0"/>
                                      <w:marBottom w:val="0"/>
                                      <w:divBdr>
                                        <w:top w:val="none" w:sz="0" w:space="0" w:color="auto"/>
                                        <w:left w:val="none" w:sz="0" w:space="0" w:color="auto"/>
                                        <w:bottom w:val="none" w:sz="0" w:space="0" w:color="auto"/>
                                        <w:right w:val="none" w:sz="0" w:space="0" w:color="auto"/>
                                      </w:divBdr>
                                      <w:divsChild>
                                        <w:div w:id="941303459">
                                          <w:marLeft w:val="0"/>
                                          <w:marRight w:val="0"/>
                                          <w:marTop w:val="0"/>
                                          <w:marBottom w:val="0"/>
                                          <w:divBdr>
                                            <w:top w:val="none" w:sz="0" w:space="0" w:color="auto"/>
                                            <w:left w:val="none" w:sz="0" w:space="0" w:color="auto"/>
                                            <w:bottom w:val="none" w:sz="0" w:space="0" w:color="auto"/>
                                            <w:right w:val="none" w:sz="0" w:space="0" w:color="auto"/>
                                          </w:divBdr>
                                          <w:divsChild>
                                            <w:div w:id="1846897713">
                                              <w:marLeft w:val="0"/>
                                              <w:marRight w:val="0"/>
                                              <w:marTop w:val="0"/>
                                              <w:marBottom w:val="0"/>
                                              <w:divBdr>
                                                <w:top w:val="none" w:sz="0" w:space="0" w:color="auto"/>
                                                <w:left w:val="none" w:sz="0" w:space="0" w:color="auto"/>
                                                <w:bottom w:val="none" w:sz="0" w:space="0" w:color="auto"/>
                                                <w:right w:val="none" w:sz="0" w:space="0" w:color="auto"/>
                                              </w:divBdr>
                                              <w:divsChild>
                                                <w:div w:id="1149515949">
                                                  <w:marLeft w:val="0"/>
                                                  <w:marRight w:val="0"/>
                                                  <w:marTop w:val="0"/>
                                                  <w:marBottom w:val="0"/>
                                                  <w:divBdr>
                                                    <w:top w:val="none" w:sz="0" w:space="0" w:color="auto"/>
                                                    <w:left w:val="none" w:sz="0" w:space="0" w:color="auto"/>
                                                    <w:bottom w:val="none" w:sz="0" w:space="0" w:color="auto"/>
                                                    <w:right w:val="none" w:sz="0" w:space="0" w:color="auto"/>
                                                  </w:divBdr>
                                                  <w:divsChild>
                                                    <w:div w:id="462847423">
                                                      <w:marLeft w:val="0"/>
                                                      <w:marRight w:val="0"/>
                                                      <w:marTop w:val="0"/>
                                                      <w:marBottom w:val="0"/>
                                                      <w:divBdr>
                                                        <w:top w:val="none" w:sz="0" w:space="0" w:color="auto"/>
                                                        <w:left w:val="none" w:sz="0" w:space="0" w:color="auto"/>
                                                        <w:bottom w:val="none" w:sz="0" w:space="0" w:color="auto"/>
                                                        <w:right w:val="none" w:sz="0" w:space="0" w:color="auto"/>
                                                      </w:divBdr>
                                                      <w:divsChild>
                                                        <w:div w:id="1375930022">
                                                          <w:marLeft w:val="0"/>
                                                          <w:marRight w:val="0"/>
                                                          <w:marTop w:val="0"/>
                                                          <w:marBottom w:val="0"/>
                                                          <w:divBdr>
                                                            <w:top w:val="none" w:sz="0" w:space="0" w:color="auto"/>
                                                            <w:left w:val="none" w:sz="0" w:space="0" w:color="auto"/>
                                                            <w:bottom w:val="none" w:sz="0" w:space="0" w:color="auto"/>
                                                            <w:right w:val="none" w:sz="0" w:space="0" w:color="auto"/>
                                                          </w:divBdr>
                                                          <w:divsChild>
                                                            <w:div w:id="975766477">
                                                              <w:marLeft w:val="0"/>
                                                              <w:marRight w:val="0"/>
                                                              <w:marTop w:val="0"/>
                                                              <w:marBottom w:val="0"/>
                                                              <w:divBdr>
                                                                <w:top w:val="none" w:sz="0" w:space="0" w:color="auto"/>
                                                                <w:left w:val="none" w:sz="0" w:space="0" w:color="auto"/>
                                                                <w:bottom w:val="none" w:sz="0" w:space="0" w:color="auto"/>
                                                                <w:right w:val="none" w:sz="0" w:space="0" w:color="auto"/>
                                                              </w:divBdr>
                                                              <w:divsChild>
                                                                <w:div w:id="724178346">
                                                                  <w:marLeft w:val="315"/>
                                                                  <w:marRight w:val="315"/>
                                                                  <w:marTop w:val="0"/>
                                                                  <w:marBottom w:val="0"/>
                                                                  <w:divBdr>
                                                                    <w:top w:val="none" w:sz="0" w:space="0" w:color="auto"/>
                                                                    <w:left w:val="none" w:sz="0" w:space="0" w:color="auto"/>
                                                                    <w:bottom w:val="single" w:sz="6" w:space="0" w:color="auto"/>
                                                                    <w:right w:val="none" w:sz="0" w:space="0" w:color="auto"/>
                                                                  </w:divBdr>
                                                                  <w:divsChild>
                                                                    <w:div w:id="1450320696">
                                                                      <w:marLeft w:val="60"/>
                                                                      <w:marRight w:val="60"/>
                                                                      <w:marTop w:val="60"/>
                                                                      <w:marBottom w:val="60"/>
                                                                      <w:divBdr>
                                                                        <w:top w:val="single" w:sz="12" w:space="0" w:color="auto"/>
                                                                        <w:left w:val="single" w:sz="12" w:space="0" w:color="auto"/>
                                                                        <w:bottom w:val="single" w:sz="12" w:space="0" w:color="auto"/>
                                                                        <w:right w:val="single" w:sz="12" w:space="0" w:color="auto"/>
                                                                      </w:divBdr>
                                                                      <w:divsChild>
                                                                        <w:div w:id="992024873">
                                                                          <w:marLeft w:val="0"/>
                                                                          <w:marRight w:val="0"/>
                                                                          <w:marTop w:val="0"/>
                                                                          <w:marBottom w:val="0"/>
                                                                          <w:divBdr>
                                                                            <w:top w:val="none" w:sz="0" w:space="0" w:color="auto"/>
                                                                            <w:left w:val="none" w:sz="0" w:space="0" w:color="auto"/>
                                                                            <w:bottom w:val="none" w:sz="0" w:space="0" w:color="auto"/>
                                                                            <w:right w:val="none" w:sz="0" w:space="0" w:color="auto"/>
                                                                          </w:divBdr>
                                                                          <w:divsChild>
                                                                            <w:div w:id="961687740">
                                                                              <w:marLeft w:val="0"/>
                                                                              <w:marRight w:val="0"/>
                                                                              <w:marTop w:val="0"/>
                                                                              <w:marBottom w:val="0"/>
                                                                              <w:divBdr>
                                                                                <w:top w:val="none" w:sz="0" w:space="0" w:color="auto"/>
                                                                                <w:left w:val="none" w:sz="0" w:space="0" w:color="auto"/>
                                                                                <w:bottom w:val="none" w:sz="0" w:space="0" w:color="auto"/>
                                                                                <w:right w:val="none" w:sz="0" w:space="0" w:color="auto"/>
                                                                              </w:divBdr>
                                                                              <w:divsChild>
                                                                                <w:div w:id="1273899913">
                                                                                  <w:marLeft w:val="0"/>
                                                                                  <w:marRight w:val="0"/>
                                                                                  <w:marTop w:val="0"/>
                                                                                  <w:marBottom w:val="0"/>
                                                                                  <w:divBdr>
                                                                                    <w:top w:val="none" w:sz="0" w:space="0" w:color="auto"/>
                                                                                    <w:left w:val="none" w:sz="0" w:space="0" w:color="auto"/>
                                                                                    <w:bottom w:val="none" w:sz="0" w:space="0" w:color="auto"/>
                                                                                    <w:right w:val="none" w:sz="0" w:space="0" w:color="auto"/>
                                                                                  </w:divBdr>
                                                                                  <w:divsChild>
                                                                                    <w:div w:id="1439301777">
                                                                                      <w:marLeft w:val="0"/>
                                                                                      <w:marRight w:val="0"/>
                                                                                      <w:marTop w:val="0"/>
                                                                                      <w:marBottom w:val="0"/>
                                                                                      <w:divBdr>
                                                                                        <w:top w:val="none" w:sz="0" w:space="0" w:color="auto"/>
                                                                                        <w:left w:val="none" w:sz="0" w:space="0" w:color="auto"/>
                                                                                        <w:bottom w:val="none" w:sz="0" w:space="0" w:color="auto"/>
                                                                                        <w:right w:val="none" w:sz="0" w:space="0" w:color="auto"/>
                                                                                      </w:divBdr>
                                                                                      <w:divsChild>
                                                                                        <w:div w:id="613445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3596983">
      <w:bodyDiv w:val="1"/>
      <w:marLeft w:val="0"/>
      <w:marRight w:val="0"/>
      <w:marTop w:val="0"/>
      <w:marBottom w:val="0"/>
      <w:divBdr>
        <w:top w:val="none" w:sz="0" w:space="0" w:color="auto"/>
        <w:left w:val="none" w:sz="0" w:space="0" w:color="auto"/>
        <w:bottom w:val="none" w:sz="0" w:space="0" w:color="auto"/>
        <w:right w:val="none" w:sz="0" w:space="0" w:color="auto"/>
      </w:divBdr>
    </w:div>
    <w:div w:id="800611970">
      <w:bodyDiv w:val="1"/>
      <w:marLeft w:val="0"/>
      <w:marRight w:val="0"/>
      <w:marTop w:val="0"/>
      <w:marBottom w:val="0"/>
      <w:divBdr>
        <w:top w:val="none" w:sz="0" w:space="0" w:color="auto"/>
        <w:left w:val="none" w:sz="0" w:space="0" w:color="auto"/>
        <w:bottom w:val="none" w:sz="0" w:space="0" w:color="auto"/>
        <w:right w:val="none" w:sz="0" w:space="0" w:color="auto"/>
      </w:divBdr>
    </w:div>
    <w:div w:id="843127978">
      <w:bodyDiv w:val="1"/>
      <w:marLeft w:val="0"/>
      <w:marRight w:val="0"/>
      <w:marTop w:val="0"/>
      <w:marBottom w:val="0"/>
      <w:divBdr>
        <w:top w:val="none" w:sz="0" w:space="0" w:color="auto"/>
        <w:left w:val="none" w:sz="0" w:space="0" w:color="auto"/>
        <w:bottom w:val="none" w:sz="0" w:space="0" w:color="auto"/>
        <w:right w:val="none" w:sz="0" w:space="0" w:color="auto"/>
      </w:divBdr>
    </w:div>
    <w:div w:id="867839176">
      <w:bodyDiv w:val="1"/>
      <w:marLeft w:val="0"/>
      <w:marRight w:val="0"/>
      <w:marTop w:val="0"/>
      <w:marBottom w:val="0"/>
      <w:divBdr>
        <w:top w:val="none" w:sz="0" w:space="0" w:color="auto"/>
        <w:left w:val="none" w:sz="0" w:space="0" w:color="auto"/>
        <w:bottom w:val="none" w:sz="0" w:space="0" w:color="auto"/>
        <w:right w:val="none" w:sz="0" w:space="0" w:color="auto"/>
      </w:divBdr>
    </w:div>
    <w:div w:id="869026678">
      <w:bodyDiv w:val="1"/>
      <w:marLeft w:val="0"/>
      <w:marRight w:val="0"/>
      <w:marTop w:val="0"/>
      <w:marBottom w:val="0"/>
      <w:divBdr>
        <w:top w:val="none" w:sz="0" w:space="0" w:color="auto"/>
        <w:left w:val="none" w:sz="0" w:space="0" w:color="auto"/>
        <w:bottom w:val="none" w:sz="0" w:space="0" w:color="auto"/>
        <w:right w:val="none" w:sz="0" w:space="0" w:color="auto"/>
      </w:divBdr>
    </w:div>
    <w:div w:id="920673067">
      <w:bodyDiv w:val="1"/>
      <w:marLeft w:val="0"/>
      <w:marRight w:val="0"/>
      <w:marTop w:val="0"/>
      <w:marBottom w:val="0"/>
      <w:divBdr>
        <w:top w:val="none" w:sz="0" w:space="0" w:color="auto"/>
        <w:left w:val="none" w:sz="0" w:space="0" w:color="auto"/>
        <w:bottom w:val="none" w:sz="0" w:space="0" w:color="auto"/>
        <w:right w:val="none" w:sz="0" w:space="0" w:color="auto"/>
      </w:divBdr>
    </w:div>
    <w:div w:id="945817890">
      <w:bodyDiv w:val="1"/>
      <w:marLeft w:val="0"/>
      <w:marRight w:val="0"/>
      <w:marTop w:val="0"/>
      <w:marBottom w:val="0"/>
      <w:divBdr>
        <w:top w:val="none" w:sz="0" w:space="0" w:color="auto"/>
        <w:left w:val="none" w:sz="0" w:space="0" w:color="auto"/>
        <w:bottom w:val="none" w:sz="0" w:space="0" w:color="auto"/>
        <w:right w:val="none" w:sz="0" w:space="0" w:color="auto"/>
      </w:divBdr>
    </w:div>
    <w:div w:id="970790071">
      <w:bodyDiv w:val="1"/>
      <w:marLeft w:val="0"/>
      <w:marRight w:val="0"/>
      <w:marTop w:val="0"/>
      <w:marBottom w:val="0"/>
      <w:divBdr>
        <w:top w:val="none" w:sz="0" w:space="0" w:color="auto"/>
        <w:left w:val="none" w:sz="0" w:space="0" w:color="auto"/>
        <w:bottom w:val="none" w:sz="0" w:space="0" w:color="auto"/>
        <w:right w:val="none" w:sz="0" w:space="0" w:color="auto"/>
      </w:divBdr>
    </w:div>
    <w:div w:id="974868430">
      <w:bodyDiv w:val="1"/>
      <w:marLeft w:val="0"/>
      <w:marRight w:val="0"/>
      <w:marTop w:val="0"/>
      <w:marBottom w:val="0"/>
      <w:divBdr>
        <w:top w:val="none" w:sz="0" w:space="0" w:color="auto"/>
        <w:left w:val="none" w:sz="0" w:space="0" w:color="auto"/>
        <w:bottom w:val="none" w:sz="0" w:space="0" w:color="auto"/>
        <w:right w:val="none" w:sz="0" w:space="0" w:color="auto"/>
      </w:divBdr>
    </w:div>
    <w:div w:id="1071467081">
      <w:bodyDiv w:val="1"/>
      <w:marLeft w:val="0"/>
      <w:marRight w:val="0"/>
      <w:marTop w:val="0"/>
      <w:marBottom w:val="0"/>
      <w:divBdr>
        <w:top w:val="none" w:sz="0" w:space="0" w:color="auto"/>
        <w:left w:val="none" w:sz="0" w:space="0" w:color="auto"/>
        <w:bottom w:val="none" w:sz="0" w:space="0" w:color="auto"/>
        <w:right w:val="none" w:sz="0" w:space="0" w:color="auto"/>
      </w:divBdr>
    </w:div>
    <w:div w:id="1078945177">
      <w:bodyDiv w:val="1"/>
      <w:marLeft w:val="0"/>
      <w:marRight w:val="0"/>
      <w:marTop w:val="0"/>
      <w:marBottom w:val="0"/>
      <w:divBdr>
        <w:top w:val="none" w:sz="0" w:space="0" w:color="auto"/>
        <w:left w:val="none" w:sz="0" w:space="0" w:color="auto"/>
        <w:bottom w:val="none" w:sz="0" w:space="0" w:color="auto"/>
        <w:right w:val="none" w:sz="0" w:space="0" w:color="auto"/>
      </w:divBdr>
    </w:div>
    <w:div w:id="1087726207">
      <w:bodyDiv w:val="1"/>
      <w:marLeft w:val="0"/>
      <w:marRight w:val="0"/>
      <w:marTop w:val="0"/>
      <w:marBottom w:val="0"/>
      <w:divBdr>
        <w:top w:val="none" w:sz="0" w:space="0" w:color="auto"/>
        <w:left w:val="none" w:sz="0" w:space="0" w:color="auto"/>
        <w:bottom w:val="none" w:sz="0" w:space="0" w:color="auto"/>
        <w:right w:val="none" w:sz="0" w:space="0" w:color="auto"/>
      </w:divBdr>
    </w:div>
    <w:div w:id="1115100809">
      <w:bodyDiv w:val="1"/>
      <w:marLeft w:val="0"/>
      <w:marRight w:val="0"/>
      <w:marTop w:val="0"/>
      <w:marBottom w:val="0"/>
      <w:divBdr>
        <w:top w:val="none" w:sz="0" w:space="0" w:color="auto"/>
        <w:left w:val="none" w:sz="0" w:space="0" w:color="auto"/>
        <w:bottom w:val="none" w:sz="0" w:space="0" w:color="auto"/>
        <w:right w:val="none" w:sz="0" w:space="0" w:color="auto"/>
      </w:divBdr>
    </w:div>
    <w:div w:id="1147627343">
      <w:bodyDiv w:val="1"/>
      <w:marLeft w:val="0"/>
      <w:marRight w:val="0"/>
      <w:marTop w:val="0"/>
      <w:marBottom w:val="0"/>
      <w:divBdr>
        <w:top w:val="none" w:sz="0" w:space="0" w:color="auto"/>
        <w:left w:val="none" w:sz="0" w:space="0" w:color="auto"/>
        <w:bottom w:val="none" w:sz="0" w:space="0" w:color="auto"/>
        <w:right w:val="none" w:sz="0" w:space="0" w:color="auto"/>
      </w:divBdr>
    </w:div>
    <w:div w:id="1148206231">
      <w:bodyDiv w:val="1"/>
      <w:marLeft w:val="0"/>
      <w:marRight w:val="0"/>
      <w:marTop w:val="0"/>
      <w:marBottom w:val="0"/>
      <w:divBdr>
        <w:top w:val="none" w:sz="0" w:space="0" w:color="auto"/>
        <w:left w:val="none" w:sz="0" w:space="0" w:color="auto"/>
        <w:bottom w:val="none" w:sz="0" w:space="0" w:color="auto"/>
        <w:right w:val="none" w:sz="0" w:space="0" w:color="auto"/>
      </w:divBdr>
    </w:div>
    <w:div w:id="1241720672">
      <w:bodyDiv w:val="1"/>
      <w:marLeft w:val="0"/>
      <w:marRight w:val="0"/>
      <w:marTop w:val="0"/>
      <w:marBottom w:val="0"/>
      <w:divBdr>
        <w:top w:val="none" w:sz="0" w:space="0" w:color="auto"/>
        <w:left w:val="none" w:sz="0" w:space="0" w:color="auto"/>
        <w:bottom w:val="none" w:sz="0" w:space="0" w:color="auto"/>
        <w:right w:val="none" w:sz="0" w:space="0" w:color="auto"/>
      </w:divBdr>
    </w:div>
    <w:div w:id="1278560759">
      <w:bodyDiv w:val="1"/>
      <w:marLeft w:val="0"/>
      <w:marRight w:val="0"/>
      <w:marTop w:val="0"/>
      <w:marBottom w:val="0"/>
      <w:divBdr>
        <w:top w:val="none" w:sz="0" w:space="0" w:color="auto"/>
        <w:left w:val="none" w:sz="0" w:space="0" w:color="auto"/>
        <w:bottom w:val="none" w:sz="0" w:space="0" w:color="auto"/>
        <w:right w:val="none" w:sz="0" w:space="0" w:color="auto"/>
      </w:divBdr>
    </w:div>
    <w:div w:id="1289124068">
      <w:bodyDiv w:val="1"/>
      <w:marLeft w:val="0"/>
      <w:marRight w:val="0"/>
      <w:marTop w:val="0"/>
      <w:marBottom w:val="0"/>
      <w:divBdr>
        <w:top w:val="none" w:sz="0" w:space="0" w:color="auto"/>
        <w:left w:val="none" w:sz="0" w:space="0" w:color="auto"/>
        <w:bottom w:val="none" w:sz="0" w:space="0" w:color="auto"/>
        <w:right w:val="none" w:sz="0" w:space="0" w:color="auto"/>
      </w:divBdr>
    </w:div>
    <w:div w:id="1394810737">
      <w:bodyDiv w:val="1"/>
      <w:marLeft w:val="0"/>
      <w:marRight w:val="0"/>
      <w:marTop w:val="0"/>
      <w:marBottom w:val="0"/>
      <w:divBdr>
        <w:top w:val="none" w:sz="0" w:space="0" w:color="auto"/>
        <w:left w:val="none" w:sz="0" w:space="0" w:color="auto"/>
        <w:bottom w:val="none" w:sz="0" w:space="0" w:color="auto"/>
        <w:right w:val="none" w:sz="0" w:space="0" w:color="auto"/>
      </w:divBdr>
    </w:div>
    <w:div w:id="1415590788">
      <w:bodyDiv w:val="1"/>
      <w:marLeft w:val="0"/>
      <w:marRight w:val="0"/>
      <w:marTop w:val="0"/>
      <w:marBottom w:val="0"/>
      <w:divBdr>
        <w:top w:val="none" w:sz="0" w:space="0" w:color="auto"/>
        <w:left w:val="none" w:sz="0" w:space="0" w:color="auto"/>
        <w:bottom w:val="none" w:sz="0" w:space="0" w:color="auto"/>
        <w:right w:val="none" w:sz="0" w:space="0" w:color="auto"/>
      </w:divBdr>
    </w:div>
    <w:div w:id="1472602239">
      <w:bodyDiv w:val="1"/>
      <w:marLeft w:val="0"/>
      <w:marRight w:val="0"/>
      <w:marTop w:val="0"/>
      <w:marBottom w:val="0"/>
      <w:divBdr>
        <w:top w:val="none" w:sz="0" w:space="0" w:color="auto"/>
        <w:left w:val="none" w:sz="0" w:space="0" w:color="auto"/>
        <w:bottom w:val="none" w:sz="0" w:space="0" w:color="auto"/>
        <w:right w:val="none" w:sz="0" w:space="0" w:color="auto"/>
      </w:divBdr>
    </w:div>
    <w:div w:id="1484855281">
      <w:bodyDiv w:val="1"/>
      <w:marLeft w:val="0"/>
      <w:marRight w:val="0"/>
      <w:marTop w:val="0"/>
      <w:marBottom w:val="0"/>
      <w:divBdr>
        <w:top w:val="none" w:sz="0" w:space="0" w:color="auto"/>
        <w:left w:val="none" w:sz="0" w:space="0" w:color="auto"/>
        <w:bottom w:val="none" w:sz="0" w:space="0" w:color="auto"/>
        <w:right w:val="none" w:sz="0" w:space="0" w:color="auto"/>
      </w:divBdr>
    </w:div>
    <w:div w:id="1507592506">
      <w:bodyDiv w:val="1"/>
      <w:marLeft w:val="0"/>
      <w:marRight w:val="0"/>
      <w:marTop w:val="0"/>
      <w:marBottom w:val="0"/>
      <w:divBdr>
        <w:top w:val="none" w:sz="0" w:space="0" w:color="auto"/>
        <w:left w:val="none" w:sz="0" w:space="0" w:color="auto"/>
        <w:bottom w:val="none" w:sz="0" w:space="0" w:color="auto"/>
        <w:right w:val="none" w:sz="0" w:space="0" w:color="auto"/>
      </w:divBdr>
    </w:div>
    <w:div w:id="1546679880">
      <w:bodyDiv w:val="1"/>
      <w:marLeft w:val="0"/>
      <w:marRight w:val="0"/>
      <w:marTop w:val="0"/>
      <w:marBottom w:val="0"/>
      <w:divBdr>
        <w:top w:val="none" w:sz="0" w:space="0" w:color="auto"/>
        <w:left w:val="none" w:sz="0" w:space="0" w:color="auto"/>
        <w:bottom w:val="none" w:sz="0" w:space="0" w:color="auto"/>
        <w:right w:val="none" w:sz="0" w:space="0" w:color="auto"/>
      </w:divBdr>
    </w:div>
    <w:div w:id="1623996850">
      <w:bodyDiv w:val="1"/>
      <w:marLeft w:val="0"/>
      <w:marRight w:val="0"/>
      <w:marTop w:val="0"/>
      <w:marBottom w:val="0"/>
      <w:divBdr>
        <w:top w:val="none" w:sz="0" w:space="0" w:color="auto"/>
        <w:left w:val="none" w:sz="0" w:space="0" w:color="auto"/>
        <w:bottom w:val="none" w:sz="0" w:space="0" w:color="auto"/>
        <w:right w:val="none" w:sz="0" w:space="0" w:color="auto"/>
      </w:divBdr>
    </w:div>
    <w:div w:id="1666203681">
      <w:bodyDiv w:val="1"/>
      <w:marLeft w:val="0"/>
      <w:marRight w:val="0"/>
      <w:marTop w:val="0"/>
      <w:marBottom w:val="0"/>
      <w:divBdr>
        <w:top w:val="none" w:sz="0" w:space="0" w:color="auto"/>
        <w:left w:val="none" w:sz="0" w:space="0" w:color="auto"/>
        <w:bottom w:val="none" w:sz="0" w:space="0" w:color="auto"/>
        <w:right w:val="none" w:sz="0" w:space="0" w:color="auto"/>
      </w:divBdr>
    </w:div>
    <w:div w:id="1709721175">
      <w:bodyDiv w:val="1"/>
      <w:marLeft w:val="0"/>
      <w:marRight w:val="0"/>
      <w:marTop w:val="0"/>
      <w:marBottom w:val="0"/>
      <w:divBdr>
        <w:top w:val="none" w:sz="0" w:space="0" w:color="auto"/>
        <w:left w:val="none" w:sz="0" w:space="0" w:color="auto"/>
        <w:bottom w:val="none" w:sz="0" w:space="0" w:color="auto"/>
        <w:right w:val="none" w:sz="0" w:space="0" w:color="auto"/>
      </w:divBdr>
    </w:div>
    <w:div w:id="1723946330">
      <w:bodyDiv w:val="1"/>
      <w:marLeft w:val="0"/>
      <w:marRight w:val="0"/>
      <w:marTop w:val="0"/>
      <w:marBottom w:val="0"/>
      <w:divBdr>
        <w:top w:val="none" w:sz="0" w:space="0" w:color="auto"/>
        <w:left w:val="none" w:sz="0" w:space="0" w:color="auto"/>
        <w:bottom w:val="none" w:sz="0" w:space="0" w:color="auto"/>
        <w:right w:val="none" w:sz="0" w:space="0" w:color="auto"/>
      </w:divBdr>
    </w:div>
    <w:div w:id="1744255123">
      <w:bodyDiv w:val="1"/>
      <w:marLeft w:val="0"/>
      <w:marRight w:val="0"/>
      <w:marTop w:val="0"/>
      <w:marBottom w:val="0"/>
      <w:divBdr>
        <w:top w:val="none" w:sz="0" w:space="0" w:color="auto"/>
        <w:left w:val="none" w:sz="0" w:space="0" w:color="auto"/>
        <w:bottom w:val="none" w:sz="0" w:space="0" w:color="auto"/>
        <w:right w:val="none" w:sz="0" w:space="0" w:color="auto"/>
      </w:divBdr>
    </w:div>
    <w:div w:id="1784421740">
      <w:bodyDiv w:val="1"/>
      <w:marLeft w:val="0"/>
      <w:marRight w:val="0"/>
      <w:marTop w:val="0"/>
      <w:marBottom w:val="0"/>
      <w:divBdr>
        <w:top w:val="none" w:sz="0" w:space="0" w:color="auto"/>
        <w:left w:val="none" w:sz="0" w:space="0" w:color="auto"/>
        <w:bottom w:val="none" w:sz="0" w:space="0" w:color="auto"/>
        <w:right w:val="none" w:sz="0" w:space="0" w:color="auto"/>
      </w:divBdr>
    </w:div>
    <w:div w:id="1803960788">
      <w:bodyDiv w:val="1"/>
      <w:marLeft w:val="0"/>
      <w:marRight w:val="0"/>
      <w:marTop w:val="0"/>
      <w:marBottom w:val="0"/>
      <w:divBdr>
        <w:top w:val="none" w:sz="0" w:space="0" w:color="auto"/>
        <w:left w:val="none" w:sz="0" w:space="0" w:color="auto"/>
        <w:bottom w:val="none" w:sz="0" w:space="0" w:color="auto"/>
        <w:right w:val="none" w:sz="0" w:space="0" w:color="auto"/>
      </w:divBdr>
    </w:div>
    <w:div w:id="1868057896">
      <w:bodyDiv w:val="1"/>
      <w:marLeft w:val="0"/>
      <w:marRight w:val="0"/>
      <w:marTop w:val="0"/>
      <w:marBottom w:val="0"/>
      <w:divBdr>
        <w:top w:val="none" w:sz="0" w:space="0" w:color="auto"/>
        <w:left w:val="none" w:sz="0" w:space="0" w:color="auto"/>
        <w:bottom w:val="none" w:sz="0" w:space="0" w:color="auto"/>
        <w:right w:val="none" w:sz="0" w:space="0" w:color="auto"/>
      </w:divBdr>
    </w:div>
    <w:div w:id="1915581890">
      <w:bodyDiv w:val="1"/>
      <w:marLeft w:val="0"/>
      <w:marRight w:val="0"/>
      <w:marTop w:val="0"/>
      <w:marBottom w:val="0"/>
      <w:divBdr>
        <w:top w:val="none" w:sz="0" w:space="0" w:color="auto"/>
        <w:left w:val="none" w:sz="0" w:space="0" w:color="auto"/>
        <w:bottom w:val="none" w:sz="0" w:space="0" w:color="auto"/>
        <w:right w:val="none" w:sz="0" w:space="0" w:color="auto"/>
      </w:divBdr>
    </w:div>
    <w:div w:id="1927959497">
      <w:bodyDiv w:val="1"/>
      <w:marLeft w:val="0"/>
      <w:marRight w:val="0"/>
      <w:marTop w:val="0"/>
      <w:marBottom w:val="0"/>
      <w:divBdr>
        <w:top w:val="none" w:sz="0" w:space="0" w:color="auto"/>
        <w:left w:val="none" w:sz="0" w:space="0" w:color="auto"/>
        <w:bottom w:val="none" w:sz="0" w:space="0" w:color="auto"/>
        <w:right w:val="none" w:sz="0" w:space="0" w:color="auto"/>
      </w:divBdr>
    </w:div>
    <w:div w:id="1945307606">
      <w:bodyDiv w:val="1"/>
      <w:marLeft w:val="0"/>
      <w:marRight w:val="0"/>
      <w:marTop w:val="0"/>
      <w:marBottom w:val="0"/>
      <w:divBdr>
        <w:top w:val="none" w:sz="0" w:space="0" w:color="auto"/>
        <w:left w:val="none" w:sz="0" w:space="0" w:color="auto"/>
        <w:bottom w:val="none" w:sz="0" w:space="0" w:color="auto"/>
        <w:right w:val="none" w:sz="0" w:space="0" w:color="auto"/>
      </w:divBdr>
    </w:div>
    <w:div w:id="1954165842">
      <w:bodyDiv w:val="1"/>
      <w:marLeft w:val="0"/>
      <w:marRight w:val="0"/>
      <w:marTop w:val="0"/>
      <w:marBottom w:val="0"/>
      <w:divBdr>
        <w:top w:val="none" w:sz="0" w:space="0" w:color="auto"/>
        <w:left w:val="none" w:sz="0" w:space="0" w:color="auto"/>
        <w:bottom w:val="none" w:sz="0" w:space="0" w:color="auto"/>
        <w:right w:val="none" w:sz="0" w:space="0" w:color="auto"/>
      </w:divBdr>
    </w:div>
    <w:div w:id="1959871178">
      <w:bodyDiv w:val="1"/>
      <w:marLeft w:val="0"/>
      <w:marRight w:val="0"/>
      <w:marTop w:val="0"/>
      <w:marBottom w:val="0"/>
      <w:divBdr>
        <w:top w:val="none" w:sz="0" w:space="0" w:color="auto"/>
        <w:left w:val="none" w:sz="0" w:space="0" w:color="auto"/>
        <w:bottom w:val="none" w:sz="0" w:space="0" w:color="auto"/>
        <w:right w:val="none" w:sz="0" w:space="0" w:color="auto"/>
      </w:divBdr>
    </w:div>
    <w:div w:id="1966736858">
      <w:bodyDiv w:val="1"/>
      <w:marLeft w:val="0"/>
      <w:marRight w:val="0"/>
      <w:marTop w:val="0"/>
      <w:marBottom w:val="0"/>
      <w:divBdr>
        <w:top w:val="none" w:sz="0" w:space="0" w:color="auto"/>
        <w:left w:val="none" w:sz="0" w:space="0" w:color="auto"/>
        <w:bottom w:val="none" w:sz="0" w:space="0" w:color="auto"/>
        <w:right w:val="none" w:sz="0" w:space="0" w:color="auto"/>
      </w:divBdr>
    </w:div>
    <w:div w:id="1997882565">
      <w:bodyDiv w:val="1"/>
      <w:marLeft w:val="0"/>
      <w:marRight w:val="0"/>
      <w:marTop w:val="0"/>
      <w:marBottom w:val="0"/>
      <w:divBdr>
        <w:top w:val="none" w:sz="0" w:space="0" w:color="auto"/>
        <w:left w:val="none" w:sz="0" w:space="0" w:color="auto"/>
        <w:bottom w:val="none" w:sz="0" w:space="0" w:color="auto"/>
        <w:right w:val="none" w:sz="0" w:space="0" w:color="auto"/>
      </w:divBdr>
    </w:div>
    <w:div w:id="2008248515">
      <w:bodyDiv w:val="1"/>
      <w:marLeft w:val="0"/>
      <w:marRight w:val="0"/>
      <w:marTop w:val="0"/>
      <w:marBottom w:val="0"/>
      <w:divBdr>
        <w:top w:val="none" w:sz="0" w:space="0" w:color="auto"/>
        <w:left w:val="none" w:sz="0" w:space="0" w:color="auto"/>
        <w:bottom w:val="none" w:sz="0" w:space="0" w:color="auto"/>
        <w:right w:val="none" w:sz="0" w:space="0" w:color="auto"/>
      </w:divBdr>
    </w:div>
    <w:div w:id="2032343286">
      <w:bodyDiv w:val="1"/>
      <w:marLeft w:val="0"/>
      <w:marRight w:val="0"/>
      <w:marTop w:val="0"/>
      <w:marBottom w:val="0"/>
      <w:divBdr>
        <w:top w:val="none" w:sz="0" w:space="0" w:color="auto"/>
        <w:left w:val="none" w:sz="0" w:space="0" w:color="auto"/>
        <w:bottom w:val="none" w:sz="0" w:space="0" w:color="auto"/>
        <w:right w:val="none" w:sz="0" w:space="0" w:color="auto"/>
      </w:divBdr>
    </w:div>
    <w:div w:id="2085636583">
      <w:bodyDiv w:val="1"/>
      <w:marLeft w:val="0"/>
      <w:marRight w:val="0"/>
      <w:marTop w:val="0"/>
      <w:marBottom w:val="0"/>
      <w:divBdr>
        <w:top w:val="none" w:sz="0" w:space="0" w:color="auto"/>
        <w:left w:val="none" w:sz="0" w:space="0" w:color="auto"/>
        <w:bottom w:val="none" w:sz="0" w:space="0" w:color="auto"/>
        <w:right w:val="none" w:sz="0" w:space="0" w:color="auto"/>
      </w:divBdr>
    </w:div>
    <w:div w:id="2089571420">
      <w:bodyDiv w:val="1"/>
      <w:marLeft w:val="0"/>
      <w:marRight w:val="0"/>
      <w:marTop w:val="0"/>
      <w:marBottom w:val="0"/>
      <w:divBdr>
        <w:top w:val="none" w:sz="0" w:space="0" w:color="auto"/>
        <w:left w:val="none" w:sz="0" w:space="0" w:color="auto"/>
        <w:bottom w:val="none" w:sz="0" w:space="0" w:color="auto"/>
        <w:right w:val="none" w:sz="0" w:space="0" w:color="auto"/>
      </w:divBdr>
    </w:div>
    <w:div w:id="21062704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wiltshire.gov.uk/planning-policy-saved-policies" TargetMode="External"/><Relationship Id="rId5" Type="http://schemas.openxmlformats.org/officeDocument/2006/relationships/webSettings" Target="webSettings.xml"/><Relationship Id="rId10" Type="http://schemas.openxmlformats.org/officeDocument/2006/relationships/hyperlink" Target="https://www.wiltshire.gov.uk/planning-policy-core-strategy"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about:blan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F97C32-AC9C-40EA-96BC-BB1857F3BA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17</Pages>
  <Words>4297</Words>
  <Characters>23991</Characters>
  <Application>Microsoft Office Word</Application>
  <DocSecurity>0</DocSecurity>
  <Lines>513</Lines>
  <Paragraphs>159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Sadler, Steven</dc:creator>
  <cp:lastModifiedBy>Ronnie Wilkinson</cp:lastModifiedBy>
  <cp:revision>5</cp:revision>
  <cp:lastPrinted>2021-02-15T12:10:00Z</cp:lastPrinted>
  <dcterms:created xsi:type="dcterms:W3CDTF">2026-01-12T14:26:00Z</dcterms:created>
  <dcterms:modified xsi:type="dcterms:W3CDTF">2026-01-19T13:43:00Z</dcterms:modified>
</cp:coreProperties>
</file>