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97523" w14:textId="653C4ABC" w:rsidR="00EB62EE" w:rsidRPr="00EB62EE" w:rsidRDefault="00EB62EE" w:rsidP="00C5780E">
      <w:pPr>
        <w:rPr>
          <w:rFonts w:cs="Arial"/>
        </w:rPr>
      </w:pPr>
      <w:r w:rsidRPr="00EB62EE">
        <w:rPr>
          <w:rFonts w:cs="Arial"/>
          <w:color w:val="181818"/>
          <w:shd w:val="clear" w:color="auto" w:fill="FFFFFF"/>
        </w:rPr>
        <w:t>PL/2025/09645 CLU</w:t>
      </w:r>
      <w:r>
        <w:rPr>
          <w:rFonts w:cs="Arial"/>
          <w:color w:val="181818"/>
          <w:shd w:val="clear" w:color="auto" w:fill="FFFFFF"/>
        </w:rPr>
        <w:t>ED</w:t>
      </w:r>
    </w:p>
    <w:p w14:paraId="37ACFAFD" w14:textId="4290D072" w:rsidR="00C5780E" w:rsidRPr="00EB62EE" w:rsidRDefault="00C5780E" w:rsidP="00C5780E">
      <w:pPr>
        <w:rPr>
          <w:rFonts w:cs="Arial"/>
        </w:rPr>
      </w:pPr>
      <w:r w:rsidRPr="00EB62EE">
        <w:rPr>
          <w:rFonts w:cs="Arial"/>
        </w:rPr>
        <w:t xml:space="preserve">Site: </w:t>
      </w:r>
      <w:proofErr w:type="spellStart"/>
      <w:r w:rsidR="00EB62EE" w:rsidRPr="00EB62EE">
        <w:rPr>
          <w:rFonts w:cs="Arial"/>
          <w:color w:val="181818"/>
          <w:shd w:val="clear" w:color="auto" w:fill="FFFFFF"/>
        </w:rPr>
        <w:t>Restrop</w:t>
      </w:r>
      <w:proofErr w:type="spellEnd"/>
      <w:r w:rsidR="00EB62EE" w:rsidRPr="00EB62EE">
        <w:rPr>
          <w:rFonts w:cs="Arial"/>
          <w:color w:val="181818"/>
          <w:shd w:val="clear" w:color="auto" w:fill="FFFFFF"/>
        </w:rPr>
        <w:t xml:space="preserve"> Farm, </w:t>
      </w:r>
      <w:proofErr w:type="spellStart"/>
      <w:r w:rsidR="00EB62EE" w:rsidRPr="00EB62EE">
        <w:rPr>
          <w:rFonts w:cs="Arial"/>
          <w:color w:val="181818"/>
          <w:shd w:val="clear" w:color="auto" w:fill="FFFFFF"/>
        </w:rPr>
        <w:t>Restrop</w:t>
      </w:r>
      <w:proofErr w:type="spellEnd"/>
      <w:r w:rsidR="00EB62EE" w:rsidRPr="00EB62EE">
        <w:rPr>
          <w:rFonts w:cs="Arial"/>
          <w:color w:val="181818"/>
          <w:shd w:val="clear" w:color="auto" w:fill="FFFFFF"/>
        </w:rPr>
        <w:t>, Purton, Swindon, SN5 4LW</w:t>
      </w:r>
    </w:p>
    <w:p w14:paraId="02258592" w14:textId="49D2D51C" w:rsidR="00C5780E" w:rsidRPr="00EB62EE" w:rsidRDefault="00C5780E" w:rsidP="00C5780E">
      <w:pPr>
        <w:rPr>
          <w:rFonts w:cs="Arial"/>
        </w:rPr>
      </w:pPr>
      <w:r w:rsidRPr="00EB62EE">
        <w:rPr>
          <w:rFonts w:cs="Arial"/>
        </w:rPr>
        <w:t xml:space="preserve">Proposal: </w:t>
      </w:r>
      <w:r w:rsidR="00EB62EE" w:rsidRPr="00EB62EE">
        <w:rPr>
          <w:rFonts w:cs="Arial"/>
          <w:color w:val="181818"/>
          <w:shd w:val="clear" w:color="auto" w:fill="FFFFFF"/>
        </w:rPr>
        <w:t>Change of use of agricultural land to residential garden</w:t>
      </w:r>
    </w:p>
    <w:p w14:paraId="7481D45A" w14:textId="77777777" w:rsidR="00C5780E" w:rsidRDefault="00C5780E" w:rsidP="00C5780E">
      <w:pPr>
        <w:rPr>
          <w:rFonts w:cs="Arial"/>
        </w:rPr>
      </w:pPr>
      <w:r>
        <w:rPr>
          <w:rFonts w:cs="Arial"/>
        </w:rPr>
        <w:t>________________________________________________________________________</w:t>
      </w:r>
    </w:p>
    <w:p w14:paraId="33BC883E" w14:textId="77777777" w:rsidR="00C5780E" w:rsidRDefault="00C5780E" w:rsidP="00C5780E">
      <w:pPr>
        <w:rPr>
          <w:rFonts w:cs="Arial"/>
        </w:rPr>
      </w:pPr>
    </w:p>
    <w:p w14:paraId="62C3938E" w14:textId="77777777" w:rsidR="00C5780E" w:rsidRPr="000E07EE" w:rsidRDefault="00C5780E" w:rsidP="00C5780E">
      <w:pPr>
        <w:tabs>
          <w:tab w:val="left" w:pos="1701"/>
        </w:tabs>
        <w:spacing w:after="0"/>
        <w:contextualSpacing w:val="0"/>
        <w:jc w:val="both"/>
        <w:rPr>
          <w:rFonts w:eastAsia="Times New Roman" w:cs="Times New Roman"/>
          <w:b/>
          <w:sz w:val="20"/>
          <w:szCs w:val="20"/>
          <w:u w:val="single"/>
          <w:lang w:eastAsia="en-GB"/>
        </w:rPr>
      </w:pPr>
      <w:r w:rsidRPr="000E07EE">
        <w:rPr>
          <w:rFonts w:eastAsia="Times New Roman" w:cs="Times New Roman"/>
          <w:b/>
          <w:sz w:val="20"/>
          <w:szCs w:val="20"/>
          <w:u w:val="single"/>
          <w:lang w:eastAsia="en-GB"/>
        </w:rPr>
        <w:t>Recommendations:</w:t>
      </w:r>
    </w:p>
    <w:p w14:paraId="0400910C" w14:textId="77777777" w:rsidR="00C5780E" w:rsidRPr="000E07EE" w:rsidRDefault="00C5780E" w:rsidP="00C5780E">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C5780E" w:rsidRPr="000E07EE" w14:paraId="5DE4150C" w14:textId="77777777" w:rsidTr="00A4472E">
        <w:trPr>
          <w:trHeight w:val="252"/>
        </w:trPr>
        <w:tc>
          <w:tcPr>
            <w:tcW w:w="750" w:type="dxa"/>
            <w:tcBorders>
              <w:top w:val="single" w:sz="4" w:space="0" w:color="auto"/>
              <w:left w:val="single" w:sz="4" w:space="0" w:color="auto"/>
              <w:bottom w:val="single" w:sz="4" w:space="0" w:color="auto"/>
              <w:right w:val="single" w:sz="4" w:space="0" w:color="auto"/>
            </w:tcBorders>
          </w:tcPr>
          <w:p w14:paraId="24C92066" w14:textId="3D7E9767" w:rsidR="00C5780E" w:rsidRPr="000E07EE" w:rsidRDefault="00C5780E" w:rsidP="00A4472E">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52ECB4E2" w14:textId="77777777" w:rsidR="00C5780E" w:rsidRPr="000E07EE" w:rsidRDefault="00C5780E" w:rsidP="00A4472E">
            <w:pPr>
              <w:tabs>
                <w:tab w:val="left" w:pos="720"/>
                <w:tab w:val="left" w:pos="1701"/>
              </w:tabs>
              <w:spacing w:after="0"/>
              <w:ind w:firstLine="175"/>
              <w:contextualSpacing w:val="0"/>
              <w:jc w:val="both"/>
              <w:rPr>
                <w:rFonts w:eastAsia="Times New Roman" w:cs="Times New Roman"/>
                <w:sz w:val="20"/>
                <w:szCs w:val="20"/>
                <w:lang w:eastAsia="en-GB"/>
              </w:rPr>
            </w:pPr>
            <w:r>
              <w:rPr>
                <w:rFonts w:eastAsia="Times New Roman" w:cs="Times New Roman"/>
                <w:sz w:val="20"/>
                <w:szCs w:val="20"/>
                <w:lang w:eastAsia="en-GB"/>
              </w:rPr>
              <w:t>C</w:t>
            </w:r>
            <w:r w:rsidRPr="000E07EE">
              <w:rPr>
                <w:rFonts w:eastAsia="Times New Roman" w:cs="Times New Roman"/>
                <w:sz w:val="20"/>
                <w:szCs w:val="20"/>
                <w:lang w:eastAsia="en-GB"/>
              </w:rPr>
              <w:t>omment</w:t>
            </w:r>
          </w:p>
        </w:tc>
      </w:tr>
      <w:tr w:rsidR="00C5780E" w:rsidRPr="000E07EE" w14:paraId="05AC3CA8" w14:textId="77777777" w:rsidTr="00A4472E">
        <w:trPr>
          <w:trHeight w:val="252"/>
        </w:trPr>
        <w:tc>
          <w:tcPr>
            <w:tcW w:w="750" w:type="dxa"/>
            <w:tcBorders>
              <w:top w:val="single" w:sz="4" w:space="0" w:color="auto"/>
              <w:left w:val="single" w:sz="4" w:space="0" w:color="auto"/>
              <w:bottom w:val="single" w:sz="4" w:space="0" w:color="auto"/>
              <w:right w:val="single" w:sz="4" w:space="0" w:color="auto"/>
            </w:tcBorders>
          </w:tcPr>
          <w:p w14:paraId="12084A20" w14:textId="77777777" w:rsidR="00C5780E" w:rsidRPr="000E07EE" w:rsidRDefault="00C5780E" w:rsidP="00A4472E">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3105C27" w14:textId="77777777" w:rsidR="00C5780E" w:rsidRPr="000E07EE" w:rsidRDefault="00C5780E" w:rsidP="00A4472E">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in principle subject to amendments to the scheme (as set out below)</w:t>
            </w:r>
          </w:p>
        </w:tc>
      </w:tr>
      <w:tr w:rsidR="00C5780E" w:rsidRPr="000E07EE" w14:paraId="028D8493" w14:textId="77777777" w:rsidTr="00A4472E">
        <w:trPr>
          <w:trHeight w:val="252"/>
        </w:trPr>
        <w:tc>
          <w:tcPr>
            <w:tcW w:w="750" w:type="dxa"/>
            <w:tcBorders>
              <w:top w:val="single" w:sz="4" w:space="0" w:color="auto"/>
              <w:left w:val="single" w:sz="4" w:space="0" w:color="auto"/>
              <w:bottom w:val="single" w:sz="4" w:space="0" w:color="auto"/>
              <w:right w:val="single" w:sz="4" w:space="0" w:color="auto"/>
            </w:tcBorders>
          </w:tcPr>
          <w:p w14:paraId="3B9FAF81" w14:textId="77777777" w:rsidR="00C5780E" w:rsidRPr="000E07EE" w:rsidRDefault="00C5780E" w:rsidP="00A4472E">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81CC3B9" w14:textId="77777777" w:rsidR="00C5780E" w:rsidRPr="000E07EE" w:rsidRDefault="00C5780E" w:rsidP="00A4472E">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Support subject to conditions (as set out below)</w:t>
            </w:r>
          </w:p>
        </w:tc>
      </w:tr>
      <w:tr w:rsidR="00C5780E" w:rsidRPr="000E07EE" w14:paraId="537B167F" w14:textId="77777777" w:rsidTr="00A4472E">
        <w:trPr>
          <w:trHeight w:val="252"/>
        </w:trPr>
        <w:tc>
          <w:tcPr>
            <w:tcW w:w="750" w:type="dxa"/>
            <w:tcBorders>
              <w:top w:val="single" w:sz="4" w:space="0" w:color="auto"/>
              <w:left w:val="single" w:sz="4" w:space="0" w:color="auto"/>
              <w:bottom w:val="single" w:sz="4" w:space="0" w:color="auto"/>
              <w:right w:val="single" w:sz="4" w:space="0" w:color="auto"/>
            </w:tcBorders>
          </w:tcPr>
          <w:p w14:paraId="0A23B254" w14:textId="51121363" w:rsidR="00C5780E" w:rsidRPr="000E07EE" w:rsidRDefault="00C5780E" w:rsidP="00A4472E">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167CF977" w14:textId="77777777" w:rsidR="00C5780E" w:rsidRPr="000E07EE" w:rsidRDefault="00C5780E" w:rsidP="00A4472E">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Object (for reasons set out below)</w:t>
            </w:r>
          </w:p>
        </w:tc>
      </w:tr>
      <w:tr w:rsidR="00C5780E" w:rsidRPr="000E07EE" w14:paraId="27021E87" w14:textId="77777777" w:rsidTr="00A4472E">
        <w:trPr>
          <w:trHeight w:val="252"/>
        </w:trPr>
        <w:tc>
          <w:tcPr>
            <w:tcW w:w="750" w:type="dxa"/>
            <w:tcBorders>
              <w:top w:val="single" w:sz="4" w:space="0" w:color="auto"/>
              <w:left w:val="single" w:sz="4" w:space="0" w:color="auto"/>
              <w:bottom w:val="single" w:sz="4" w:space="0" w:color="auto"/>
              <w:right w:val="single" w:sz="4" w:space="0" w:color="auto"/>
            </w:tcBorders>
          </w:tcPr>
          <w:p w14:paraId="341AF3A5" w14:textId="77777777" w:rsidR="00C5780E" w:rsidRPr="000E07EE" w:rsidRDefault="00C5780E" w:rsidP="00A4472E">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0901D983" w14:textId="77777777" w:rsidR="00C5780E" w:rsidRPr="000E07EE" w:rsidRDefault="00C5780E" w:rsidP="00A4472E">
            <w:pPr>
              <w:tabs>
                <w:tab w:val="left" w:pos="720"/>
                <w:tab w:val="left" w:pos="1701"/>
              </w:tabs>
              <w:spacing w:after="0"/>
              <w:ind w:firstLine="175"/>
              <w:contextualSpacing w:val="0"/>
              <w:jc w:val="both"/>
              <w:rPr>
                <w:rFonts w:eastAsia="Times New Roman" w:cs="Times New Roman"/>
                <w:sz w:val="20"/>
                <w:szCs w:val="20"/>
                <w:lang w:eastAsia="en-GB"/>
              </w:rPr>
            </w:pPr>
            <w:r w:rsidRPr="000E07EE">
              <w:rPr>
                <w:rFonts w:eastAsia="Times New Roman" w:cs="Times New Roman"/>
                <w:sz w:val="20"/>
                <w:szCs w:val="20"/>
                <w:lang w:eastAsia="en-GB"/>
              </w:rPr>
              <w:t xml:space="preserve">No objections </w:t>
            </w:r>
          </w:p>
        </w:tc>
      </w:tr>
    </w:tbl>
    <w:p w14:paraId="1759F3C4" w14:textId="77777777" w:rsidR="00C5780E" w:rsidRDefault="00C5780E" w:rsidP="00C5780E">
      <w:pPr>
        <w:jc w:val="both"/>
        <w:rPr>
          <w:rFonts w:cs="Arial"/>
          <w:b/>
        </w:rPr>
      </w:pPr>
    </w:p>
    <w:p w14:paraId="70E96E0F" w14:textId="77777777" w:rsidR="00C5780E" w:rsidRDefault="00C5780E" w:rsidP="00C5780E">
      <w:pPr>
        <w:rPr>
          <w:rFonts w:cs="Arial"/>
        </w:rPr>
      </w:pPr>
    </w:p>
    <w:p w14:paraId="463016B5" w14:textId="77777777" w:rsidR="00C5780E" w:rsidRDefault="00C5780E" w:rsidP="00C5780E">
      <w:pPr>
        <w:jc w:val="both"/>
        <w:rPr>
          <w:rFonts w:cs="Arial"/>
        </w:rPr>
      </w:pPr>
      <w:r>
        <w:rPr>
          <w:rFonts w:cs="Arial"/>
          <w:b/>
        </w:rPr>
        <w:t>Scope of comments</w:t>
      </w:r>
      <w:r>
        <w:rPr>
          <w:rFonts w:cs="Arial"/>
        </w:rPr>
        <w:t xml:space="preserve">: the following comments relate to the built historic environment.  </w:t>
      </w:r>
    </w:p>
    <w:p w14:paraId="3DE3EEE7" w14:textId="77777777" w:rsidR="00C5780E" w:rsidRDefault="00C5780E" w:rsidP="00C5780E">
      <w:pPr>
        <w:jc w:val="both"/>
        <w:rPr>
          <w:rFonts w:cs="Arial"/>
        </w:rPr>
      </w:pPr>
    </w:p>
    <w:p w14:paraId="6C50E2E4" w14:textId="77777777" w:rsidR="00C5780E" w:rsidRDefault="00C5780E" w:rsidP="00C5780E">
      <w:pPr>
        <w:jc w:val="both"/>
        <w:rPr>
          <w:rFonts w:cs="Arial"/>
          <w:b/>
        </w:rPr>
      </w:pPr>
      <w:r>
        <w:rPr>
          <w:rFonts w:cs="Arial"/>
          <w:b/>
        </w:rPr>
        <w:t xml:space="preserve">Site Description:  </w:t>
      </w:r>
    </w:p>
    <w:p w14:paraId="2527DBAF" w14:textId="294A424E" w:rsidR="00E051C5" w:rsidRDefault="00EB62EE" w:rsidP="00C5780E">
      <w:pPr>
        <w:tabs>
          <w:tab w:val="left" w:pos="3820"/>
        </w:tabs>
        <w:jc w:val="both"/>
        <w:rPr>
          <w:rFonts w:cs="Arial"/>
          <w:bCs/>
        </w:rPr>
      </w:pPr>
      <w:proofErr w:type="spellStart"/>
      <w:r w:rsidRPr="00EB62EE">
        <w:rPr>
          <w:rFonts w:cs="Arial"/>
          <w:bCs/>
        </w:rPr>
        <w:t>Restrop</w:t>
      </w:r>
      <w:proofErr w:type="spellEnd"/>
      <w:r w:rsidRPr="00EB62EE">
        <w:rPr>
          <w:rFonts w:cs="Arial"/>
          <w:bCs/>
        </w:rPr>
        <w:t xml:space="preserve"> Farmhouse </w:t>
      </w:r>
      <w:r w:rsidR="00815918">
        <w:rPr>
          <w:rFonts w:cs="Arial"/>
          <w:bCs/>
        </w:rPr>
        <w:t>is a 17</w:t>
      </w:r>
      <w:r w:rsidR="00815918" w:rsidRPr="00815918">
        <w:rPr>
          <w:rFonts w:cs="Arial"/>
          <w:bCs/>
          <w:vertAlign w:val="superscript"/>
        </w:rPr>
        <w:t>th</w:t>
      </w:r>
      <w:r w:rsidR="00815918">
        <w:rPr>
          <w:rFonts w:cs="Arial"/>
          <w:bCs/>
        </w:rPr>
        <w:t xml:space="preserve"> and 18</w:t>
      </w:r>
      <w:r w:rsidR="00815918" w:rsidRPr="00815918">
        <w:rPr>
          <w:rFonts w:cs="Arial"/>
          <w:bCs/>
          <w:vertAlign w:val="superscript"/>
        </w:rPr>
        <w:t>th</w:t>
      </w:r>
      <w:r w:rsidR="00815918">
        <w:rPr>
          <w:rFonts w:cs="Arial"/>
          <w:bCs/>
        </w:rPr>
        <w:t xml:space="preserve"> century farmhouse</w:t>
      </w:r>
      <w:r w:rsidR="00B2752A">
        <w:rPr>
          <w:rFonts w:cs="Arial"/>
          <w:bCs/>
        </w:rPr>
        <w:t>,</w:t>
      </w:r>
      <w:r w:rsidR="00DE4CFC">
        <w:rPr>
          <w:rFonts w:cs="Arial"/>
          <w:bCs/>
        </w:rPr>
        <w:t xml:space="preserve"> two storey</w:t>
      </w:r>
      <w:r w:rsidR="00935163">
        <w:rPr>
          <w:rFonts w:cs="Arial"/>
          <w:bCs/>
        </w:rPr>
        <w:t xml:space="preserve"> with cellar, </w:t>
      </w:r>
      <w:r w:rsidR="00DE4CFC">
        <w:rPr>
          <w:rFonts w:cs="Arial"/>
          <w:bCs/>
        </w:rPr>
        <w:t xml:space="preserve">built in limestone rubble and clad in diaper brickwork. It </w:t>
      </w:r>
      <w:r w:rsidR="00935163">
        <w:rPr>
          <w:rFonts w:cs="Arial"/>
          <w:bCs/>
        </w:rPr>
        <w:t>has a half hipped stone slate roof</w:t>
      </w:r>
      <w:r w:rsidR="00C0537B">
        <w:rPr>
          <w:rFonts w:cs="Arial"/>
          <w:bCs/>
        </w:rPr>
        <w:t xml:space="preserve"> with brick on edge </w:t>
      </w:r>
      <w:proofErr w:type="spellStart"/>
      <w:r w:rsidR="00C0537B">
        <w:rPr>
          <w:rFonts w:cs="Arial"/>
          <w:bCs/>
        </w:rPr>
        <w:t>dentilled</w:t>
      </w:r>
      <w:proofErr w:type="spellEnd"/>
      <w:r w:rsidR="00C0537B">
        <w:rPr>
          <w:rFonts w:cs="Arial"/>
          <w:bCs/>
        </w:rPr>
        <w:t xml:space="preserve"> eaves</w:t>
      </w:r>
      <w:r w:rsidR="00935163">
        <w:rPr>
          <w:rFonts w:cs="Arial"/>
          <w:bCs/>
        </w:rPr>
        <w:t xml:space="preserve">. </w:t>
      </w:r>
    </w:p>
    <w:p w14:paraId="417CA0CE" w14:textId="77777777" w:rsidR="00E051C5" w:rsidRDefault="00E051C5" w:rsidP="00C5780E">
      <w:pPr>
        <w:tabs>
          <w:tab w:val="left" w:pos="3820"/>
        </w:tabs>
        <w:jc w:val="both"/>
        <w:rPr>
          <w:rFonts w:cs="Arial"/>
          <w:bCs/>
        </w:rPr>
      </w:pPr>
    </w:p>
    <w:p w14:paraId="761D2FE6" w14:textId="58E9CB95" w:rsidR="00C5780E" w:rsidRPr="00EB62EE" w:rsidRDefault="00DC1345" w:rsidP="00C5780E">
      <w:pPr>
        <w:tabs>
          <w:tab w:val="left" w:pos="3820"/>
        </w:tabs>
        <w:jc w:val="both"/>
        <w:rPr>
          <w:rFonts w:cs="Arial"/>
          <w:bCs/>
        </w:rPr>
      </w:pPr>
      <w:r>
        <w:rPr>
          <w:rFonts w:cs="Arial"/>
          <w:bCs/>
        </w:rPr>
        <w:t xml:space="preserve">It has a lobby entry plan </w:t>
      </w:r>
      <w:r w:rsidR="00E051C5">
        <w:rPr>
          <w:rFonts w:cs="Arial"/>
          <w:bCs/>
        </w:rPr>
        <w:t xml:space="preserve">form </w:t>
      </w:r>
      <w:r>
        <w:rPr>
          <w:rFonts w:cs="Arial"/>
          <w:bCs/>
        </w:rPr>
        <w:t xml:space="preserve">and a </w:t>
      </w:r>
      <w:r w:rsidR="00E051C5">
        <w:rPr>
          <w:rFonts w:cs="Arial"/>
          <w:bCs/>
        </w:rPr>
        <w:t>4-bay</w:t>
      </w:r>
      <w:r>
        <w:rPr>
          <w:rFonts w:cs="Arial"/>
          <w:bCs/>
        </w:rPr>
        <w:t xml:space="preserve"> frontage to the south with two rear </w:t>
      </w:r>
      <w:r w:rsidR="00E051C5">
        <w:rPr>
          <w:rFonts w:cs="Arial"/>
          <w:bCs/>
        </w:rPr>
        <w:t xml:space="preserve">two storey pitched roof </w:t>
      </w:r>
      <w:r>
        <w:rPr>
          <w:rFonts w:cs="Arial"/>
          <w:bCs/>
        </w:rPr>
        <w:t xml:space="preserve">wings. </w:t>
      </w:r>
      <w:r w:rsidR="00670997">
        <w:rPr>
          <w:rFonts w:cs="Arial"/>
          <w:bCs/>
        </w:rPr>
        <w:t>The front door is in a pitched brick porch</w:t>
      </w:r>
      <w:r w:rsidR="00F43084">
        <w:rPr>
          <w:rFonts w:cs="Arial"/>
          <w:bCs/>
        </w:rPr>
        <w:t>,</w:t>
      </w:r>
      <w:r w:rsidR="00670997">
        <w:rPr>
          <w:rFonts w:cs="Arial"/>
          <w:bCs/>
        </w:rPr>
        <w:t xml:space="preserve"> and </w:t>
      </w:r>
      <w:r w:rsidR="00F43084">
        <w:rPr>
          <w:rFonts w:cs="Arial"/>
          <w:bCs/>
        </w:rPr>
        <w:t xml:space="preserve">the </w:t>
      </w:r>
      <w:r w:rsidR="00670997">
        <w:rPr>
          <w:rFonts w:cs="Arial"/>
          <w:bCs/>
        </w:rPr>
        <w:t xml:space="preserve">frontage </w:t>
      </w:r>
      <w:r w:rsidR="00E051C5">
        <w:rPr>
          <w:rFonts w:cs="Arial"/>
          <w:bCs/>
        </w:rPr>
        <w:t>includes</w:t>
      </w:r>
      <w:r w:rsidR="00670997">
        <w:rPr>
          <w:rFonts w:cs="Arial"/>
          <w:bCs/>
        </w:rPr>
        <w:t xml:space="preserve"> </w:t>
      </w:r>
      <w:r w:rsidR="00D745D5">
        <w:rPr>
          <w:rFonts w:cs="Arial"/>
          <w:bCs/>
        </w:rPr>
        <w:t xml:space="preserve">to the left side </w:t>
      </w:r>
      <w:r w:rsidR="00670997">
        <w:rPr>
          <w:rFonts w:cs="Arial"/>
          <w:bCs/>
        </w:rPr>
        <w:t xml:space="preserve">a </w:t>
      </w:r>
      <w:r w:rsidR="00E051C5">
        <w:rPr>
          <w:rFonts w:cs="Arial"/>
          <w:bCs/>
        </w:rPr>
        <w:t>two-storey</w:t>
      </w:r>
      <w:r w:rsidR="00670997">
        <w:rPr>
          <w:rFonts w:cs="Arial"/>
          <w:bCs/>
        </w:rPr>
        <w:t xml:space="preserve"> canted bay window to a gable. The </w:t>
      </w:r>
      <w:r w:rsidR="00E051C5">
        <w:rPr>
          <w:rFonts w:cs="Arial"/>
          <w:bCs/>
        </w:rPr>
        <w:t>windows</w:t>
      </w:r>
      <w:r w:rsidR="00670997">
        <w:rPr>
          <w:rFonts w:cs="Arial"/>
          <w:bCs/>
        </w:rPr>
        <w:t xml:space="preserve"> are 16 pane sashes </w:t>
      </w:r>
      <w:r w:rsidR="00E051C5">
        <w:rPr>
          <w:rFonts w:cs="Arial"/>
          <w:bCs/>
        </w:rPr>
        <w:t>either side of the porch with 19</w:t>
      </w:r>
      <w:r w:rsidR="00E051C5" w:rsidRPr="00E051C5">
        <w:rPr>
          <w:rFonts w:cs="Arial"/>
          <w:bCs/>
          <w:vertAlign w:val="superscript"/>
        </w:rPr>
        <w:t>th</w:t>
      </w:r>
      <w:r w:rsidR="00E051C5">
        <w:rPr>
          <w:rFonts w:cs="Arial"/>
          <w:bCs/>
        </w:rPr>
        <w:t xml:space="preserve"> century casement</w:t>
      </w:r>
      <w:r w:rsidR="00F43084">
        <w:rPr>
          <w:rFonts w:cs="Arial"/>
          <w:bCs/>
        </w:rPr>
        <w:t>s</w:t>
      </w:r>
      <w:r w:rsidR="00E051C5">
        <w:rPr>
          <w:rFonts w:cs="Arial"/>
          <w:bCs/>
        </w:rPr>
        <w:t xml:space="preserve"> under segmental brick arches elsewhere.</w:t>
      </w:r>
    </w:p>
    <w:p w14:paraId="505BAC6E" w14:textId="77777777" w:rsidR="00EB62EE" w:rsidRDefault="00EB62EE" w:rsidP="00C5780E">
      <w:pPr>
        <w:tabs>
          <w:tab w:val="left" w:pos="3820"/>
        </w:tabs>
        <w:jc w:val="both"/>
        <w:rPr>
          <w:rFonts w:cs="Arial"/>
          <w:b/>
        </w:rPr>
      </w:pPr>
    </w:p>
    <w:p w14:paraId="23B6660D" w14:textId="5CEBF35C" w:rsidR="00C0537B" w:rsidRPr="002F4092" w:rsidRDefault="00C0537B" w:rsidP="00C5780E">
      <w:pPr>
        <w:tabs>
          <w:tab w:val="left" w:pos="3820"/>
        </w:tabs>
        <w:jc w:val="both"/>
        <w:rPr>
          <w:rFonts w:cs="Arial"/>
          <w:bCs/>
        </w:rPr>
      </w:pPr>
      <w:proofErr w:type="spellStart"/>
      <w:r w:rsidRPr="002F4092">
        <w:rPr>
          <w:rFonts w:cs="Arial"/>
          <w:bCs/>
        </w:rPr>
        <w:t>Restrop</w:t>
      </w:r>
      <w:proofErr w:type="spellEnd"/>
      <w:r w:rsidRPr="002F4092">
        <w:rPr>
          <w:rFonts w:cs="Arial"/>
          <w:bCs/>
        </w:rPr>
        <w:t xml:space="preserve"> Farmhouse is located </w:t>
      </w:r>
      <w:r w:rsidR="0036132B" w:rsidRPr="002F4092">
        <w:rPr>
          <w:rFonts w:cs="Arial"/>
          <w:bCs/>
        </w:rPr>
        <w:t xml:space="preserve">in the hamlet </w:t>
      </w:r>
      <w:r w:rsidR="002F4092" w:rsidRPr="002F4092">
        <w:rPr>
          <w:rFonts w:cs="Arial"/>
          <w:bCs/>
        </w:rPr>
        <w:t>of</w:t>
      </w:r>
      <w:r w:rsidR="0036132B" w:rsidRPr="002F4092">
        <w:rPr>
          <w:rFonts w:cs="Arial"/>
          <w:bCs/>
        </w:rPr>
        <w:t xml:space="preserve"> </w:t>
      </w:r>
      <w:proofErr w:type="spellStart"/>
      <w:r w:rsidR="0036132B" w:rsidRPr="002F4092">
        <w:rPr>
          <w:rFonts w:cs="Arial"/>
          <w:bCs/>
        </w:rPr>
        <w:t>Restrop</w:t>
      </w:r>
      <w:proofErr w:type="spellEnd"/>
      <w:r w:rsidR="0036132B" w:rsidRPr="002F4092">
        <w:rPr>
          <w:rFonts w:cs="Arial"/>
          <w:bCs/>
        </w:rPr>
        <w:t xml:space="preserve"> with </w:t>
      </w:r>
      <w:proofErr w:type="spellStart"/>
      <w:r w:rsidR="0036132B" w:rsidRPr="002F4092">
        <w:rPr>
          <w:rFonts w:cs="Arial"/>
          <w:bCs/>
        </w:rPr>
        <w:t>Restrop</w:t>
      </w:r>
      <w:proofErr w:type="spellEnd"/>
      <w:r w:rsidR="0036132B" w:rsidRPr="002F4092">
        <w:rPr>
          <w:rFonts w:cs="Arial"/>
          <w:bCs/>
        </w:rPr>
        <w:t xml:space="preserve"> </w:t>
      </w:r>
      <w:r w:rsidR="002F4092" w:rsidRPr="002F4092">
        <w:rPr>
          <w:rFonts w:cs="Arial"/>
          <w:bCs/>
        </w:rPr>
        <w:t>Manor</w:t>
      </w:r>
      <w:r w:rsidR="0036132B" w:rsidRPr="002F4092">
        <w:rPr>
          <w:rFonts w:cs="Arial"/>
          <w:bCs/>
        </w:rPr>
        <w:t xml:space="preserve"> House to the north on the </w:t>
      </w:r>
      <w:proofErr w:type="spellStart"/>
      <w:r w:rsidR="0036132B" w:rsidRPr="002F4092">
        <w:rPr>
          <w:rFonts w:cs="Arial"/>
          <w:bCs/>
        </w:rPr>
        <w:t>Restrop</w:t>
      </w:r>
      <w:proofErr w:type="spellEnd"/>
      <w:r w:rsidR="0036132B" w:rsidRPr="002F4092">
        <w:rPr>
          <w:rFonts w:cs="Arial"/>
          <w:bCs/>
        </w:rPr>
        <w:t xml:space="preserve"> </w:t>
      </w:r>
      <w:r w:rsidR="002F4092" w:rsidRPr="002F4092">
        <w:rPr>
          <w:rFonts w:cs="Arial"/>
          <w:bCs/>
        </w:rPr>
        <w:t>Road.</w:t>
      </w:r>
      <w:r w:rsidR="002F4092">
        <w:rPr>
          <w:rFonts w:cs="Arial"/>
          <w:bCs/>
        </w:rPr>
        <w:t xml:space="preserve"> It is l</w:t>
      </w:r>
      <w:r w:rsidR="00950B40">
        <w:rPr>
          <w:rFonts w:cs="Arial"/>
          <w:bCs/>
        </w:rPr>
        <w:t xml:space="preserve">ocated </w:t>
      </w:r>
      <w:r w:rsidR="005A0D96">
        <w:rPr>
          <w:rFonts w:cs="Arial"/>
          <w:bCs/>
        </w:rPr>
        <w:t>directly</w:t>
      </w:r>
      <w:r w:rsidR="00F43084">
        <w:rPr>
          <w:rFonts w:cs="Arial"/>
          <w:bCs/>
        </w:rPr>
        <w:t xml:space="preserve"> south of </w:t>
      </w:r>
      <w:r w:rsidR="00950B40">
        <w:rPr>
          <w:rFonts w:cs="Arial"/>
          <w:bCs/>
        </w:rPr>
        <w:t xml:space="preserve">Mud Lane a bridleway that runs east west off </w:t>
      </w:r>
      <w:proofErr w:type="spellStart"/>
      <w:r w:rsidR="00950B40">
        <w:rPr>
          <w:rFonts w:cs="Arial"/>
          <w:bCs/>
        </w:rPr>
        <w:t>Respriop</w:t>
      </w:r>
      <w:proofErr w:type="spellEnd"/>
      <w:r w:rsidR="00950B40">
        <w:rPr>
          <w:rFonts w:cs="Arial"/>
          <w:bCs/>
        </w:rPr>
        <w:t xml:space="preserve"> Road and provides the historic route to the Iron age Kingsbury Hillfort </w:t>
      </w:r>
      <w:r w:rsidR="00B2752A">
        <w:rPr>
          <w:rFonts w:cs="Arial"/>
          <w:bCs/>
        </w:rPr>
        <w:t>about 350 m to the west of the property.</w:t>
      </w:r>
    </w:p>
    <w:p w14:paraId="6AA3A8EB" w14:textId="77777777" w:rsidR="00EB62EE" w:rsidRDefault="00EB62EE" w:rsidP="00C5780E">
      <w:pPr>
        <w:tabs>
          <w:tab w:val="left" w:pos="3820"/>
        </w:tabs>
        <w:jc w:val="both"/>
        <w:rPr>
          <w:rFonts w:cs="Arial"/>
          <w:b/>
        </w:rPr>
      </w:pPr>
    </w:p>
    <w:p w14:paraId="0494F2EA" w14:textId="77777777" w:rsidR="00EB62EE" w:rsidRDefault="00EB62EE" w:rsidP="00C5780E">
      <w:pPr>
        <w:tabs>
          <w:tab w:val="left" w:pos="3820"/>
        </w:tabs>
        <w:jc w:val="both"/>
        <w:rPr>
          <w:rFonts w:cs="Arial"/>
          <w:b/>
        </w:rPr>
      </w:pPr>
    </w:p>
    <w:p w14:paraId="0F294E0D" w14:textId="77777777" w:rsidR="00C5780E" w:rsidRDefault="00C5780E" w:rsidP="00C5780E">
      <w:pPr>
        <w:tabs>
          <w:tab w:val="left" w:pos="3820"/>
        </w:tabs>
        <w:jc w:val="both"/>
        <w:rPr>
          <w:rFonts w:cs="Arial"/>
        </w:rPr>
      </w:pPr>
      <w:r>
        <w:rPr>
          <w:rFonts w:cs="Arial"/>
          <w:b/>
        </w:rPr>
        <w:t>Heritage Assets</w:t>
      </w:r>
      <w:r>
        <w:rPr>
          <w:rFonts w:cs="Arial"/>
        </w:rPr>
        <w:t xml:space="preserve">: </w:t>
      </w:r>
    </w:p>
    <w:p w14:paraId="3EA409C3" w14:textId="2CA7438A" w:rsidR="00C5780E" w:rsidRDefault="00EB62EE" w:rsidP="00C5780E">
      <w:pPr>
        <w:jc w:val="both"/>
        <w:rPr>
          <w:rFonts w:cs="Arial"/>
        </w:rPr>
      </w:pPr>
      <w:proofErr w:type="spellStart"/>
      <w:r>
        <w:rPr>
          <w:rFonts w:cs="Arial"/>
        </w:rPr>
        <w:t>Restrop</w:t>
      </w:r>
      <w:proofErr w:type="spellEnd"/>
      <w:r>
        <w:rPr>
          <w:rFonts w:cs="Arial"/>
        </w:rPr>
        <w:t xml:space="preserve"> Farmhouse Mud Lane </w:t>
      </w:r>
      <w:proofErr w:type="spellStart"/>
      <w:r>
        <w:rPr>
          <w:rFonts w:cs="Arial"/>
        </w:rPr>
        <w:t>Restrop</w:t>
      </w:r>
      <w:proofErr w:type="spellEnd"/>
      <w:r>
        <w:rPr>
          <w:rFonts w:cs="Arial"/>
        </w:rPr>
        <w:t xml:space="preserve"> </w:t>
      </w:r>
      <w:r w:rsidR="00C5780E">
        <w:rPr>
          <w:rFonts w:cs="Arial"/>
        </w:rPr>
        <w:t xml:space="preserve">grade II </w:t>
      </w:r>
    </w:p>
    <w:p w14:paraId="5645FF1F" w14:textId="77777777" w:rsidR="00C5780E" w:rsidRPr="001833E3" w:rsidRDefault="00C5780E" w:rsidP="00C5780E">
      <w:pPr>
        <w:jc w:val="both"/>
        <w:rPr>
          <w:rFonts w:cs="Arial"/>
        </w:rPr>
      </w:pPr>
    </w:p>
    <w:p w14:paraId="56593249" w14:textId="77777777" w:rsidR="00C5780E" w:rsidRDefault="00C5780E" w:rsidP="00C5780E">
      <w:pPr>
        <w:jc w:val="both"/>
        <w:rPr>
          <w:rFonts w:cs="Arial"/>
        </w:rPr>
      </w:pPr>
      <w:r>
        <w:rPr>
          <w:rFonts w:cs="Arial"/>
          <w:b/>
          <w:bCs/>
        </w:rPr>
        <w:t>Relevant planning History</w:t>
      </w:r>
      <w:r>
        <w:rPr>
          <w:rFonts w:cs="Arial"/>
        </w:rPr>
        <w:t>:</w:t>
      </w:r>
    </w:p>
    <w:p w14:paraId="4460E1E8" w14:textId="77777777" w:rsidR="00C5780E" w:rsidRDefault="00C5780E" w:rsidP="00C5780E">
      <w:pPr>
        <w:jc w:val="both"/>
        <w:rPr>
          <w:rFonts w:cs="Arial"/>
          <w:bCs/>
        </w:rPr>
      </w:pPr>
    </w:p>
    <w:p w14:paraId="53C753A0" w14:textId="3C832D79" w:rsidR="00C5780E" w:rsidRPr="00C35322" w:rsidRDefault="00C5780E" w:rsidP="00C5780E">
      <w:pPr>
        <w:jc w:val="both"/>
        <w:rPr>
          <w:rFonts w:cs="Arial"/>
          <w:bCs/>
        </w:rPr>
      </w:pPr>
      <w:r>
        <w:rPr>
          <w:rFonts w:cs="Arial"/>
          <w:b/>
        </w:rPr>
        <w:t>The Proposal</w:t>
      </w:r>
      <w:r>
        <w:rPr>
          <w:rFonts w:cs="Arial"/>
        </w:rPr>
        <w:t>:</w:t>
      </w:r>
      <w:r>
        <w:rPr>
          <w:rFonts w:cs="Arial"/>
          <w:color w:val="181818"/>
          <w:shd w:val="clear" w:color="auto" w:fill="FFFFFF"/>
        </w:rPr>
        <w:t xml:space="preserve"> </w:t>
      </w:r>
    </w:p>
    <w:p w14:paraId="20E012DE" w14:textId="77777777" w:rsidR="00C5780E" w:rsidRDefault="00C5780E" w:rsidP="00C5780E">
      <w:pPr>
        <w:pStyle w:val="Letterbody"/>
        <w:rPr>
          <w:rFonts w:cs="Arial"/>
          <w:sz w:val="22"/>
          <w:szCs w:val="22"/>
        </w:rPr>
      </w:pPr>
      <w:r>
        <w:rPr>
          <w:rFonts w:eastAsia="Calibri" w:cs="Arial"/>
          <w:b/>
          <w:sz w:val="22"/>
          <w:szCs w:val="22"/>
          <w:lang w:eastAsia="en-US"/>
        </w:rPr>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4F409E26" w14:textId="77777777" w:rsidR="00C5780E" w:rsidRDefault="00C5780E" w:rsidP="00C5780E">
      <w:pPr>
        <w:pStyle w:val="Letterbody"/>
        <w:rPr>
          <w:rFonts w:cs="Arial"/>
          <w:sz w:val="22"/>
          <w:szCs w:val="22"/>
        </w:rPr>
      </w:pPr>
    </w:p>
    <w:p w14:paraId="7CFFE6ED" w14:textId="77777777" w:rsidR="00C5780E" w:rsidRDefault="00C5780E" w:rsidP="00C5780E">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04B0B1C" w14:textId="77777777" w:rsidR="00C5780E" w:rsidRDefault="00C5780E" w:rsidP="00C5780E">
      <w:pPr>
        <w:autoSpaceDE w:val="0"/>
        <w:autoSpaceDN w:val="0"/>
        <w:adjustRightInd w:val="0"/>
        <w:spacing w:after="0"/>
        <w:contextualSpacing w:val="0"/>
        <w:jc w:val="both"/>
        <w:rPr>
          <w:rFonts w:eastAsia="Times New Roman" w:cs="Arial"/>
          <w:color w:val="000000"/>
          <w:lang w:eastAsia="en-GB"/>
        </w:rPr>
      </w:pPr>
    </w:p>
    <w:p w14:paraId="59F5F222" w14:textId="77777777" w:rsidR="00C5780E" w:rsidRDefault="00C5780E" w:rsidP="00C5780E">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Paragraphs 2</w:t>
      </w:r>
      <w:r>
        <w:rPr>
          <w:rFonts w:eastAsia="Times New Roman" w:cs="Arial"/>
          <w:color w:val="000000"/>
          <w:lang w:eastAsia="en-GB"/>
        </w:rPr>
        <w:t>13</w:t>
      </w:r>
      <w:r w:rsidRPr="0075110A">
        <w:rPr>
          <w:rFonts w:eastAsia="Times New Roman" w:cs="Arial"/>
          <w:color w:val="000000"/>
          <w:lang w:eastAsia="en-GB"/>
        </w:rPr>
        <w:t>-</w:t>
      </w:r>
      <w:r>
        <w:rPr>
          <w:rFonts w:eastAsia="Times New Roman" w:cs="Arial"/>
          <w:color w:val="000000"/>
          <w:lang w:eastAsia="en-GB"/>
        </w:rPr>
        <w:t>15</w:t>
      </w:r>
      <w:r w:rsidRPr="0075110A">
        <w:rPr>
          <w:rFonts w:eastAsia="Times New Roman" w:cs="Arial"/>
          <w:color w:val="000000"/>
          <w:lang w:eastAsia="en-GB"/>
        </w:rPr>
        <w:t xml:space="preserve"> of the NPPF require a balanced approach with any harm which would be caused being weighed against the potential public benefits which might be achieved. </w:t>
      </w:r>
    </w:p>
    <w:p w14:paraId="4B56EEB3" w14:textId="77777777" w:rsidR="00C5780E" w:rsidRDefault="00C5780E" w:rsidP="00C5780E">
      <w:pPr>
        <w:autoSpaceDE w:val="0"/>
        <w:autoSpaceDN w:val="0"/>
        <w:adjustRightInd w:val="0"/>
        <w:spacing w:after="0"/>
        <w:contextualSpacing w:val="0"/>
        <w:jc w:val="both"/>
        <w:rPr>
          <w:rFonts w:eastAsia="Times New Roman" w:cs="Arial"/>
          <w:color w:val="000000"/>
          <w:lang w:eastAsia="en-GB"/>
        </w:rPr>
      </w:pPr>
    </w:p>
    <w:p w14:paraId="611023EA" w14:textId="77777777" w:rsidR="00C5780E" w:rsidRPr="0075110A" w:rsidRDefault="00C5780E" w:rsidP="00C5780E">
      <w:pPr>
        <w:autoSpaceDE w:val="0"/>
        <w:autoSpaceDN w:val="0"/>
        <w:adjustRightInd w:val="0"/>
        <w:spacing w:after="0"/>
        <w:contextualSpacing w:val="0"/>
        <w:jc w:val="both"/>
        <w:rPr>
          <w:rFonts w:eastAsia="Times New Roman" w:cs="Arial"/>
          <w:color w:val="000000"/>
          <w:lang w:eastAsia="en-GB"/>
        </w:rPr>
      </w:pPr>
      <w:r w:rsidRPr="0075110A">
        <w:rPr>
          <w:rFonts w:eastAsia="Times New Roman" w:cs="Arial"/>
          <w:color w:val="000000"/>
          <w:lang w:eastAsia="en-GB"/>
        </w:rPr>
        <w:t>Paragraph 2</w:t>
      </w:r>
      <w:r>
        <w:rPr>
          <w:rFonts w:eastAsia="Times New Roman" w:cs="Arial"/>
          <w:color w:val="000000"/>
          <w:lang w:eastAsia="en-GB"/>
        </w:rPr>
        <w:t>10</w:t>
      </w:r>
      <w:r w:rsidRPr="0075110A">
        <w:rPr>
          <w:rFonts w:eastAsia="Times New Roman"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433EAE83" w14:textId="77777777" w:rsidR="00C5780E" w:rsidRDefault="00C5780E" w:rsidP="00C5780E">
      <w:pPr>
        <w:autoSpaceDE w:val="0"/>
        <w:autoSpaceDN w:val="0"/>
        <w:adjustRightInd w:val="0"/>
        <w:jc w:val="both"/>
        <w:rPr>
          <w:rFonts w:cs="Arial"/>
        </w:rPr>
      </w:pPr>
    </w:p>
    <w:p w14:paraId="56B99DA6" w14:textId="77777777" w:rsidR="00C5780E" w:rsidRDefault="00C5780E" w:rsidP="00C5780E">
      <w:pPr>
        <w:jc w:val="both"/>
        <w:rPr>
          <w:rFonts w:cs="Arial"/>
        </w:rPr>
      </w:pPr>
      <w:r>
        <w:rPr>
          <w:rFonts w:cs="Arial"/>
        </w:rPr>
        <w:t>National Planning Practice Guidance provides guidance on interpreting the NPPF.</w:t>
      </w:r>
    </w:p>
    <w:p w14:paraId="29E1BCC7" w14:textId="77777777" w:rsidR="00C5780E" w:rsidRDefault="00C5780E" w:rsidP="00C5780E">
      <w:pPr>
        <w:jc w:val="both"/>
        <w:rPr>
          <w:rFonts w:cs="Arial"/>
        </w:rPr>
      </w:pPr>
    </w:p>
    <w:p w14:paraId="5413DF1B" w14:textId="77777777" w:rsidR="00C5780E" w:rsidRDefault="00C5780E" w:rsidP="00C5780E">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1962ED39" w14:textId="77777777" w:rsidR="00C5780E" w:rsidRDefault="00C5780E" w:rsidP="00C5780E">
      <w:pPr>
        <w:jc w:val="both"/>
        <w:rPr>
          <w:rFonts w:cs="Arial"/>
        </w:rPr>
      </w:pPr>
    </w:p>
    <w:p w14:paraId="03335217" w14:textId="77777777" w:rsidR="00C5780E" w:rsidRDefault="00C5780E" w:rsidP="00C5780E">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62E1008A" w14:textId="77777777" w:rsidR="00C5780E" w:rsidRDefault="00C5780E" w:rsidP="00C5780E">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6CDE9336" w14:textId="77777777" w:rsidR="00C5780E" w:rsidRDefault="00C5780E" w:rsidP="00C5780E">
      <w:pPr>
        <w:pStyle w:val="Letterbody"/>
        <w:rPr>
          <w:rFonts w:cs="Arial"/>
          <w:b/>
          <w:sz w:val="22"/>
          <w:szCs w:val="22"/>
        </w:rPr>
      </w:pPr>
    </w:p>
    <w:p w14:paraId="31C270BC" w14:textId="77777777" w:rsidR="00C5780E" w:rsidRDefault="00C5780E" w:rsidP="00C5780E">
      <w:pPr>
        <w:pStyle w:val="Letterbody"/>
        <w:rPr>
          <w:rFonts w:cs="Arial"/>
          <w:bCs/>
          <w:sz w:val="22"/>
          <w:szCs w:val="22"/>
        </w:rPr>
      </w:pPr>
      <w:r>
        <w:rPr>
          <w:rFonts w:cs="Arial"/>
          <w:b/>
          <w:sz w:val="22"/>
          <w:szCs w:val="22"/>
        </w:rPr>
        <w:t>Issues</w:t>
      </w:r>
      <w:r>
        <w:rPr>
          <w:rFonts w:cs="Arial"/>
          <w:bCs/>
          <w:sz w:val="22"/>
          <w:szCs w:val="22"/>
        </w:rPr>
        <w:t xml:space="preserve">: Impact on the setting of the Listed Buildings. </w:t>
      </w:r>
    </w:p>
    <w:p w14:paraId="0B6BA85A" w14:textId="77777777" w:rsidR="00C5780E" w:rsidRPr="00310502" w:rsidRDefault="00C5780E" w:rsidP="00C5780E">
      <w:pPr>
        <w:tabs>
          <w:tab w:val="left" w:pos="1701"/>
        </w:tabs>
        <w:spacing w:after="0"/>
        <w:contextualSpacing w:val="0"/>
        <w:jc w:val="both"/>
        <w:rPr>
          <w:rFonts w:eastAsia="Times New Roman" w:cs="Arial"/>
          <w:u w:val="single"/>
          <w:lang w:eastAsia="en-GB"/>
        </w:rPr>
      </w:pPr>
    </w:p>
    <w:p w14:paraId="3C26462F" w14:textId="77777777" w:rsidR="00C5780E" w:rsidRPr="00310502" w:rsidRDefault="00C5780E" w:rsidP="00C5780E">
      <w:pPr>
        <w:tabs>
          <w:tab w:val="left" w:pos="1701"/>
        </w:tabs>
        <w:spacing w:after="0"/>
        <w:contextualSpacing w:val="0"/>
        <w:jc w:val="both"/>
        <w:rPr>
          <w:rFonts w:eastAsia="Times New Roman" w:cs="Arial"/>
          <w:lang w:eastAsia="en-GB"/>
        </w:rPr>
      </w:pPr>
      <w:r w:rsidRPr="00310502">
        <w:rPr>
          <w:rFonts w:eastAsia="Times New Roman" w:cs="Arial"/>
          <w:b/>
          <w:bCs/>
          <w:lang w:eastAsia="en-GB"/>
        </w:rPr>
        <w:t>Significance of assets and contribution of setting</w:t>
      </w:r>
      <w:r w:rsidRPr="00310502">
        <w:rPr>
          <w:rFonts w:eastAsia="Times New Roman" w:cs="Arial"/>
          <w:lang w:eastAsia="en-GB"/>
        </w:rPr>
        <w:t xml:space="preserve">: The NPPF defines significance as the “value of a heritage asset to this and future generations because of its heritage interest. </w:t>
      </w:r>
    </w:p>
    <w:p w14:paraId="235F4979" w14:textId="77777777" w:rsidR="00C5780E" w:rsidRPr="00310502" w:rsidRDefault="00C5780E" w:rsidP="00C5780E">
      <w:pPr>
        <w:tabs>
          <w:tab w:val="left" w:pos="1701"/>
        </w:tabs>
        <w:spacing w:after="0"/>
        <w:contextualSpacing w:val="0"/>
        <w:jc w:val="both"/>
        <w:rPr>
          <w:rFonts w:eastAsia="Times New Roman" w:cs="Arial"/>
          <w:lang w:eastAsia="en-GB"/>
        </w:rPr>
      </w:pPr>
    </w:p>
    <w:p w14:paraId="19927CFA" w14:textId="77777777" w:rsidR="00C5780E" w:rsidRPr="00310502" w:rsidRDefault="00C5780E" w:rsidP="00C5780E">
      <w:pPr>
        <w:tabs>
          <w:tab w:val="left" w:pos="1701"/>
        </w:tabs>
        <w:spacing w:after="0"/>
        <w:contextualSpacing w:val="0"/>
        <w:jc w:val="both"/>
        <w:rPr>
          <w:rFonts w:eastAsia="Times New Roman" w:cs="Arial"/>
          <w:lang w:eastAsia="en-GB"/>
        </w:rPr>
      </w:pPr>
      <w:r w:rsidRPr="00310502">
        <w:rPr>
          <w:rFonts w:eastAsia="Times New Roman" w:cs="Arial"/>
          <w:lang w:eastAsia="en-GB"/>
        </w:rPr>
        <w:t xml:space="preserve">The interest may be </w:t>
      </w:r>
      <w:r w:rsidRPr="00310502">
        <w:rPr>
          <w:rFonts w:eastAsia="Times New Roman" w:cs="Arial"/>
          <w:b/>
          <w:bCs/>
          <w:lang w:eastAsia="en-GB"/>
        </w:rPr>
        <w:t>architectural</w:t>
      </w:r>
      <w:r w:rsidRPr="00310502">
        <w:rPr>
          <w:rFonts w:eastAsia="Times New Roman" w:cs="Arial"/>
          <w:lang w:eastAsia="en-GB"/>
        </w:rPr>
        <w:t xml:space="preserve">, or </w:t>
      </w:r>
      <w:r w:rsidRPr="00310502">
        <w:rPr>
          <w:rFonts w:eastAsia="Times New Roman" w:cs="Arial"/>
          <w:b/>
          <w:bCs/>
          <w:lang w:eastAsia="en-GB"/>
        </w:rPr>
        <w:t xml:space="preserve">historic </w:t>
      </w:r>
      <w:r w:rsidRPr="00310502">
        <w:rPr>
          <w:rFonts w:eastAsia="Times New Roman" w:cs="Arial"/>
          <w:lang w:eastAsia="en-GB"/>
        </w:rPr>
        <w:t xml:space="preserve">as set out in the Town and Country Planning (Listed Building and Conservation Areas) Act 1990 S 1. </w:t>
      </w:r>
    </w:p>
    <w:p w14:paraId="23D14A61" w14:textId="77777777" w:rsidR="00C5780E" w:rsidRDefault="00C5780E" w:rsidP="00C5780E">
      <w:pPr>
        <w:pStyle w:val="Letterbody"/>
        <w:rPr>
          <w:rFonts w:cs="Arial"/>
          <w:sz w:val="22"/>
          <w:szCs w:val="22"/>
          <w:u w:val="single"/>
        </w:rPr>
      </w:pPr>
    </w:p>
    <w:p w14:paraId="2F1F30A0" w14:textId="77777777" w:rsidR="00C5780E" w:rsidRDefault="00C5780E" w:rsidP="00C5780E">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5A99253E" w14:textId="77777777" w:rsidR="00C5780E" w:rsidRDefault="00C5780E" w:rsidP="00C5780E">
      <w:pPr>
        <w:pStyle w:val="Letterbody"/>
        <w:rPr>
          <w:rFonts w:cs="Arial"/>
          <w:sz w:val="22"/>
          <w:szCs w:val="22"/>
        </w:rPr>
      </w:pPr>
    </w:p>
    <w:p w14:paraId="4036A16D" w14:textId="3332807B" w:rsidR="00C5780E" w:rsidRDefault="00C5780E" w:rsidP="00C5780E">
      <w:pPr>
        <w:pStyle w:val="Letterbody"/>
        <w:rPr>
          <w:rFonts w:cs="Arial"/>
          <w:sz w:val="22"/>
          <w:szCs w:val="22"/>
        </w:rPr>
      </w:pPr>
      <w:r w:rsidRPr="00B128F9">
        <w:rPr>
          <w:rFonts w:cs="Arial"/>
          <w:sz w:val="22"/>
          <w:szCs w:val="22"/>
        </w:rPr>
        <w:t xml:space="preserve">In this case the significance of the </w:t>
      </w:r>
      <w:r>
        <w:rPr>
          <w:rFonts w:cs="Arial"/>
          <w:sz w:val="22"/>
          <w:szCs w:val="22"/>
        </w:rPr>
        <w:t xml:space="preserve">listed </w:t>
      </w:r>
      <w:r w:rsidRPr="00B128F9">
        <w:rPr>
          <w:rFonts w:cs="Arial"/>
          <w:sz w:val="22"/>
          <w:szCs w:val="22"/>
        </w:rPr>
        <w:t>building</w:t>
      </w:r>
      <w:r>
        <w:rPr>
          <w:rFonts w:cs="Arial"/>
          <w:sz w:val="22"/>
          <w:szCs w:val="22"/>
        </w:rPr>
        <w:t xml:space="preserve"> comes from</w:t>
      </w:r>
      <w:r w:rsidRPr="00B128F9">
        <w:rPr>
          <w:rFonts w:cs="Arial"/>
          <w:sz w:val="22"/>
          <w:szCs w:val="22"/>
        </w:rPr>
        <w:t xml:space="preserve"> </w:t>
      </w:r>
      <w:r>
        <w:rPr>
          <w:rFonts w:cs="Arial"/>
          <w:sz w:val="22"/>
          <w:szCs w:val="22"/>
        </w:rPr>
        <w:t xml:space="preserve">its </w:t>
      </w:r>
      <w:r w:rsidRPr="00B128F9">
        <w:rPr>
          <w:rFonts w:cs="Arial"/>
          <w:sz w:val="22"/>
          <w:szCs w:val="22"/>
        </w:rPr>
        <w:t xml:space="preserve">historic </w:t>
      </w:r>
      <w:r>
        <w:rPr>
          <w:rFonts w:cs="Arial"/>
          <w:sz w:val="22"/>
          <w:szCs w:val="22"/>
        </w:rPr>
        <w:t xml:space="preserve">vernacular </w:t>
      </w:r>
      <w:r w:rsidRPr="00B128F9">
        <w:rPr>
          <w:rFonts w:cs="Arial"/>
          <w:sz w:val="22"/>
          <w:szCs w:val="22"/>
        </w:rPr>
        <w:t xml:space="preserve">architecture - its form, layout and architectural expression/detailing and use of </w:t>
      </w:r>
      <w:r>
        <w:rPr>
          <w:rFonts w:cs="Arial"/>
          <w:sz w:val="22"/>
          <w:szCs w:val="22"/>
        </w:rPr>
        <w:t xml:space="preserve">local </w:t>
      </w:r>
      <w:r w:rsidRPr="00B128F9">
        <w:rPr>
          <w:rFonts w:cs="Arial"/>
          <w:sz w:val="22"/>
          <w:szCs w:val="22"/>
        </w:rPr>
        <w:t>design</w:t>
      </w:r>
      <w:r>
        <w:rPr>
          <w:rFonts w:cs="Arial"/>
          <w:sz w:val="22"/>
          <w:szCs w:val="22"/>
        </w:rPr>
        <w:t xml:space="preserve"> approaches and </w:t>
      </w:r>
      <w:r w:rsidRPr="00B128F9">
        <w:rPr>
          <w:rFonts w:cs="Arial"/>
          <w:sz w:val="22"/>
          <w:szCs w:val="22"/>
        </w:rPr>
        <w:t xml:space="preserve">materials which have </w:t>
      </w:r>
      <w:r>
        <w:rPr>
          <w:rFonts w:cs="Arial"/>
          <w:sz w:val="22"/>
          <w:szCs w:val="22"/>
        </w:rPr>
        <w:t xml:space="preserve">some </w:t>
      </w:r>
      <w:r w:rsidRPr="00B128F9">
        <w:rPr>
          <w:rFonts w:cs="Arial"/>
          <w:sz w:val="22"/>
          <w:szCs w:val="22"/>
        </w:rPr>
        <w:t>significant aesthetic and architectural interest</w:t>
      </w:r>
      <w:r>
        <w:rPr>
          <w:rFonts w:cs="Arial"/>
          <w:sz w:val="22"/>
          <w:szCs w:val="22"/>
        </w:rPr>
        <w:t xml:space="preserve">. </w:t>
      </w:r>
    </w:p>
    <w:p w14:paraId="0ADBADA4" w14:textId="77777777" w:rsidR="00C5780E" w:rsidRDefault="00C5780E" w:rsidP="00C5780E">
      <w:pPr>
        <w:pStyle w:val="Letterbody"/>
        <w:rPr>
          <w:rFonts w:cs="Arial"/>
          <w:sz w:val="22"/>
          <w:szCs w:val="22"/>
        </w:rPr>
      </w:pPr>
    </w:p>
    <w:p w14:paraId="46943F10" w14:textId="19A58FE3" w:rsidR="00C5780E" w:rsidRPr="00551478" w:rsidRDefault="00C5780E" w:rsidP="00C5780E">
      <w:pPr>
        <w:rPr>
          <w:rFonts w:cs="Arial"/>
          <w:bCs/>
        </w:rPr>
      </w:pPr>
      <w:r>
        <w:rPr>
          <w:rFonts w:cs="Arial"/>
          <w:b/>
        </w:rPr>
        <w:t>Assessment</w:t>
      </w:r>
      <w:r>
        <w:rPr>
          <w:rFonts w:cs="Arial"/>
          <w:bCs/>
        </w:rPr>
        <w:t xml:space="preserve">: </w:t>
      </w:r>
    </w:p>
    <w:p w14:paraId="40A07A9E" w14:textId="151A8BD6" w:rsidR="00C5780E" w:rsidRDefault="00C5780E" w:rsidP="00C5780E">
      <w:pPr>
        <w:tabs>
          <w:tab w:val="left" w:pos="1701"/>
        </w:tabs>
        <w:spacing w:after="0"/>
        <w:contextualSpacing w:val="0"/>
        <w:jc w:val="both"/>
        <w:rPr>
          <w:rFonts w:eastAsia="Times New Roman" w:cs="Arial"/>
          <w:lang w:eastAsia="en-GB"/>
        </w:rPr>
      </w:pPr>
      <w:r>
        <w:rPr>
          <w:rFonts w:eastAsia="Times New Roman" w:cs="Arial"/>
          <w:lang w:eastAsia="en-GB"/>
        </w:rPr>
        <w:t xml:space="preserve">The land subject of the CLU application is parcel of land to the north of the listed building </w:t>
      </w:r>
      <w:proofErr w:type="spellStart"/>
      <w:r>
        <w:rPr>
          <w:rFonts w:eastAsia="Times New Roman" w:cs="Arial"/>
          <w:lang w:eastAsia="en-GB"/>
        </w:rPr>
        <w:t>Restrop</w:t>
      </w:r>
      <w:proofErr w:type="spellEnd"/>
      <w:r>
        <w:rPr>
          <w:rFonts w:eastAsia="Times New Roman" w:cs="Arial"/>
          <w:lang w:eastAsia="en-GB"/>
        </w:rPr>
        <w:t xml:space="preserve"> Farmhouse. </w:t>
      </w:r>
    </w:p>
    <w:p w14:paraId="023D454B" w14:textId="77777777" w:rsidR="00C5780E" w:rsidRDefault="00C5780E" w:rsidP="00C5780E">
      <w:pPr>
        <w:tabs>
          <w:tab w:val="left" w:pos="1701"/>
        </w:tabs>
        <w:spacing w:after="0"/>
        <w:contextualSpacing w:val="0"/>
        <w:jc w:val="both"/>
        <w:rPr>
          <w:rFonts w:eastAsia="Times New Roman" w:cs="Arial"/>
          <w:lang w:eastAsia="en-GB"/>
        </w:rPr>
      </w:pPr>
    </w:p>
    <w:p w14:paraId="791FA436" w14:textId="77777777" w:rsidR="00C009A0" w:rsidRDefault="00C5780E" w:rsidP="00C009A0">
      <w:pPr>
        <w:tabs>
          <w:tab w:val="left" w:pos="1701"/>
        </w:tabs>
        <w:spacing w:after="0"/>
        <w:contextualSpacing w:val="0"/>
        <w:jc w:val="both"/>
        <w:rPr>
          <w:rFonts w:eastAsia="Times New Roman" w:cs="Arial"/>
          <w:lang w:eastAsia="en-GB"/>
        </w:rPr>
      </w:pPr>
      <w:r>
        <w:rPr>
          <w:rFonts w:eastAsia="Times New Roman" w:cs="Arial"/>
          <w:lang w:eastAsia="en-GB"/>
        </w:rPr>
        <w:t>Based on historic mapping</w:t>
      </w:r>
      <w:r w:rsidR="00E335E3">
        <w:rPr>
          <w:rFonts w:eastAsia="Times New Roman" w:cs="Arial"/>
          <w:lang w:eastAsia="en-GB"/>
        </w:rPr>
        <w:t xml:space="preserve"> the site is part of two linked field the boundary north, south is opposite the house. The east field is </w:t>
      </w:r>
      <w:r w:rsidR="00886231">
        <w:rPr>
          <w:rFonts w:eastAsia="Times New Roman" w:cs="Arial"/>
          <w:lang w:eastAsia="en-GB"/>
        </w:rPr>
        <w:t xml:space="preserve">evident </w:t>
      </w:r>
      <w:r w:rsidR="00E335E3">
        <w:rPr>
          <w:rFonts w:eastAsia="Times New Roman" w:cs="Arial"/>
          <w:lang w:eastAsia="en-GB"/>
        </w:rPr>
        <w:t xml:space="preserve">as an Orchard </w:t>
      </w:r>
      <w:r w:rsidR="00886231">
        <w:rPr>
          <w:rFonts w:eastAsia="Times New Roman" w:cs="Arial"/>
          <w:lang w:eastAsia="en-GB"/>
        </w:rPr>
        <w:t>in the 1880 First Edition OS map and 1898 – 1939 3</w:t>
      </w:r>
      <w:r w:rsidR="00886231" w:rsidRPr="00886231">
        <w:rPr>
          <w:rFonts w:eastAsia="Times New Roman" w:cs="Arial"/>
          <w:vertAlign w:val="superscript"/>
          <w:lang w:eastAsia="en-GB"/>
        </w:rPr>
        <w:t>rd</w:t>
      </w:r>
      <w:r w:rsidR="00886231">
        <w:rPr>
          <w:rFonts w:eastAsia="Times New Roman" w:cs="Arial"/>
          <w:lang w:eastAsia="en-GB"/>
        </w:rPr>
        <w:t xml:space="preserve"> Edition OS mapping</w:t>
      </w:r>
      <w:r w:rsidR="00E335E3">
        <w:rPr>
          <w:rFonts w:eastAsia="Times New Roman" w:cs="Arial"/>
          <w:lang w:eastAsia="en-GB"/>
        </w:rPr>
        <w:t xml:space="preserve">. </w:t>
      </w:r>
    </w:p>
    <w:p w14:paraId="65146A12" w14:textId="77777777" w:rsidR="00C009A0" w:rsidRDefault="00C009A0" w:rsidP="00C009A0">
      <w:pPr>
        <w:tabs>
          <w:tab w:val="left" w:pos="1701"/>
        </w:tabs>
        <w:spacing w:after="0"/>
        <w:contextualSpacing w:val="0"/>
        <w:jc w:val="both"/>
        <w:rPr>
          <w:rFonts w:eastAsia="Times New Roman" w:cs="Arial"/>
          <w:lang w:eastAsia="en-GB"/>
        </w:rPr>
      </w:pPr>
    </w:p>
    <w:p w14:paraId="5E5FC7D5" w14:textId="4DEBAB38" w:rsidR="00C009A0" w:rsidRDefault="00C009A0" w:rsidP="00C009A0">
      <w:pPr>
        <w:tabs>
          <w:tab w:val="left" w:pos="1701"/>
        </w:tabs>
        <w:spacing w:after="0"/>
        <w:contextualSpacing w:val="0"/>
        <w:jc w:val="both"/>
        <w:rPr>
          <w:rFonts w:eastAsia="Times New Roman" w:cs="Arial"/>
          <w:lang w:eastAsia="en-GB"/>
        </w:rPr>
      </w:pPr>
      <w:r>
        <w:rPr>
          <w:rFonts w:eastAsia="Times New Roman" w:cs="Arial"/>
          <w:lang w:eastAsia="en-GB"/>
        </w:rPr>
        <w:t xml:space="preserve">The site is located on the north side of Mud Lane that runs directly east west to the north side of the farmhouse form the </w:t>
      </w:r>
      <w:proofErr w:type="spellStart"/>
      <w:r>
        <w:rPr>
          <w:rFonts w:eastAsia="Times New Roman" w:cs="Arial"/>
          <w:lang w:eastAsia="en-GB"/>
        </w:rPr>
        <w:t>Restrop</w:t>
      </w:r>
      <w:proofErr w:type="spellEnd"/>
      <w:r>
        <w:rPr>
          <w:rFonts w:eastAsia="Times New Roman" w:cs="Arial"/>
          <w:lang w:eastAsia="en-GB"/>
        </w:rPr>
        <w:t xml:space="preserve"> Road to Kingsbury Camp Hill Fort an Iron Age settlement and a Scheduled Monument. </w:t>
      </w:r>
    </w:p>
    <w:p w14:paraId="5555D399" w14:textId="77777777" w:rsidR="00B967A0" w:rsidRDefault="00B967A0" w:rsidP="00C5780E">
      <w:pPr>
        <w:tabs>
          <w:tab w:val="left" w:pos="1701"/>
        </w:tabs>
        <w:spacing w:after="0"/>
        <w:contextualSpacing w:val="0"/>
        <w:jc w:val="both"/>
        <w:rPr>
          <w:rFonts w:eastAsia="Times New Roman" w:cs="Arial"/>
          <w:lang w:eastAsia="en-GB"/>
        </w:rPr>
      </w:pPr>
    </w:p>
    <w:p w14:paraId="69B2D8BF" w14:textId="77777777" w:rsidR="005D767D" w:rsidRDefault="00E335E3" w:rsidP="00B967A0">
      <w:pPr>
        <w:tabs>
          <w:tab w:val="left" w:pos="1701"/>
        </w:tabs>
        <w:spacing w:after="0"/>
        <w:contextualSpacing w:val="0"/>
        <w:jc w:val="both"/>
      </w:pPr>
      <w:r>
        <w:rPr>
          <w:rFonts w:eastAsia="Times New Roman" w:cs="Arial"/>
          <w:lang w:eastAsia="en-GB"/>
        </w:rPr>
        <w:t xml:space="preserve">The current site has been formed from these two fields and the orchard removed. </w:t>
      </w:r>
      <w:r w:rsidR="00B967A0">
        <w:t xml:space="preserve">The aerial view </w:t>
      </w:r>
      <w:r w:rsidR="00B967A0">
        <w:t xml:space="preserve">submitted as evidence in the Statutory Declaration </w:t>
      </w:r>
      <w:r w:rsidR="00B967A0">
        <w:t>fr</w:t>
      </w:r>
      <w:r w:rsidR="00B967A0">
        <w:t>o</w:t>
      </w:r>
      <w:r w:rsidR="00B967A0">
        <w:t>m 2002 appear</w:t>
      </w:r>
      <w:r w:rsidR="00B967A0">
        <w:t>s</w:t>
      </w:r>
      <w:r w:rsidR="00B967A0">
        <w:t xml:space="preserve"> to have the historic two field</w:t>
      </w:r>
      <w:r w:rsidR="00F81847">
        <w:t xml:space="preserve">s with field hedgerow boundaries </w:t>
      </w:r>
      <w:r w:rsidR="00B967A0">
        <w:t>and agricultural in appearance</w:t>
      </w:r>
      <w:r w:rsidR="00F81847">
        <w:t>. There is a</w:t>
      </w:r>
      <w:r w:rsidR="00B967A0">
        <w:t xml:space="preserve"> </w:t>
      </w:r>
      <w:r w:rsidR="00F81847">
        <w:t>hedgerow</w:t>
      </w:r>
      <w:r w:rsidR="00B967A0">
        <w:t xml:space="preserve"> on Mud Lane wit</w:t>
      </w:r>
      <w:r w:rsidR="00F81847">
        <w:t>h</w:t>
      </w:r>
      <w:r w:rsidR="00B967A0">
        <w:t xml:space="preserve"> only a </w:t>
      </w:r>
      <w:r w:rsidR="00F81847">
        <w:t>field</w:t>
      </w:r>
      <w:r w:rsidR="00B967A0">
        <w:t xml:space="preserve"> entrance of Mud Lane adjacent the farmhouse. </w:t>
      </w:r>
    </w:p>
    <w:p w14:paraId="52B4D093" w14:textId="77777777" w:rsidR="005D767D" w:rsidRDefault="005D767D" w:rsidP="00B967A0">
      <w:pPr>
        <w:tabs>
          <w:tab w:val="left" w:pos="1701"/>
        </w:tabs>
        <w:spacing w:after="0"/>
        <w:contextualSpacing w:val="0"/>
        <w:jc w:val="both"/>
      </w:pPr>
    </w:p>
    <w:p w14:paraId="3A274177" w14:textId="57330B7E" w:rsidR="00B967A0" w:rsidRPr="00B43D6A" w:rsidRDefault="00B43D6A" w:rsidP="00B967A0">
      <w:pPr>
        <w:tabs>
          <w:tab w:val="left" w:pos="1701"/>
        </w:tabs>
        <w:spacing w:after="0"/>
        <w:contextualSpacing w:val="0"/>
        <w:jc w:val="both"/>
      </w:pPr>
      <w:r>
        <w:t xml:space="preserve">On the </w:t>
      </w:r>
      <w:r w:rsidR="00C009A0">
        <w:t>aerial</w:t>
      </w:r>
      <w:r>
        <w:t xml:space="preserve"> view</w:t>
      </w:r>
      <w:r w:rsidR="005D767D">
        <w:t xml:space="preserve"> evidence </w:t>
      </w:r>
      <w:r>
        <w:t xml:space="preserve">it is </w:t>
      </w:r>
      <w:r w:rsidR="003E55E0">
        <w:t xml:space="preserve">not until </w:t>
      </w:r>
      <w:r>
        <w:t>2014 the site is evident as a</w:t>
      </w:r>
      <w:r w:rsidR="005D767D">
        <w:t xml:space="preserve"> separate</w:t>
      </w:r>
      <w:r>
        <w:t xml:space="preserve"> enclosed space and the </w:t>
      </w:r>
      <w:r w:rsidR="00B967A0">
        <w:t xml:space="preserve">use to domestic use /character </w:t>
      </w:r>
      <w:r>
        <w:t>has occurred</w:t>
      </w:r>
      <w:r w:rsidR="00B967A0">
        <w:t>.</w:t>
      </w:r>
    </w:p>
    <w:p w14:paraId="69DC0E8E" w14:textId="77777777" w:rsidR="00B967A0" w:rsidRDefault="00B967A0" w:rsidP="00C5780E">
      <w:pPr>
        <w:tabs>
          <w:tab w:val="left" w:pos="1701"/>
        </w:tabs>
        <w:spacing w:after="0"/>
        <w:contextualSpacing w:val="0"/>
        <w:jc w:val="both"/>
        <w:rPr>
          <w:rFonts w:eastAsia="Times New Roman" w:cs="Arial"/>
          <w:lang w:eastAsia="en-GB"/>
        </w:rPr>
      </w:pPr>
    </w:p>
    <w:p w14:paraId="1B946981" w14:textId="77777777" w:rsidR="00886231" w:rsidRDefault="00886231" w:rsidP="00C5780E">
      <w:pPr>
        <w:tabs>
          <w:tab w:val="left" w:pos="1701"/>
        </w:tabs>
        <w:spacing w:after="0"/>
        <w:contextualSpacing w:val="0"/>
        <w:jc w:val="both"/>
        <w:rPr>
          <w:rFonts w:eastAsia="Times New Roman" w:cs="Arial"/>
          <w:lang w:eastAsia="en-GB"/>
        </w:rPr>
      </w:pPr>
    </w:p>
    <w:p w14:paraId="4A6AAC93" w14:textId="3FA4416E" w:rsidR="00886231" w:rsidRDefault="00886231" w:rsidP="00C5780E">
      <w:pPr>
        <w:tabs>
          <w:tab w:val="left" w:pos="1701"/>
        </w:tabs>
        <w:spacing w:after="0"/>
        <w:contextualSpacing w:val="0"/>
        <w:jc w:val="both"/>
        <w:rPr>
          <w:rFonts w:eastAsia="Times New Roman" w:cs="Arial"/>
          <w:lang w:eastAsia="en-GB"/>
        </w:rPr>
      </w:pPr>
      <w:r>
        <w:rPr>
          <w:rFonts w:eastAsia="Times New Roman" w:cs="Arial"/>
          <w:lang w:eastAsia="en-GB"/>
        </w:rPr>
        <w:lastRenderedPageBreak/>
        <w:t>The only other map source I have investigated is 2019 which suggests that Mud Lane has been broken for th</w:t>
      </w:r>
      <w:r w:rsidR="000E1396">
        <w:rPr>
          <w:rFonts w:eastAsia="Times New Roman" w:cs="Arial"/>
          <w:lang w:eastAsia="en-GB"/>
        </w:rPr>
        <w:t>e</w:t>
      </w:r>
      <w:r>
        <w:rPr>
          <w:rFonts w:eastAsia="Times New Roman" w:cs="Arial"/>
          <w:lang w:eastAsia="en-GB"/>
        </w:rPr>
        <w:t xml:space="preserve"> extent of the applica</w:t>
      </w:r>
      <w:r w:rsidR="000E1396">
        <w:rPr>
          <w:rFonts w:eastAsia="Times New Roman" w:cs="Arial"/>
          <w:lang w:eastAsia="en-GB"/>
        </w:rPr>
        <w:t xml:space="preserve">tion </w:t>
      </w:r>
      <w:r>
        <w:rPr>
          <w:rFonts w:eastAsia="Times New Roman" w:cs="Arial"/>
          <w:lang w:eastAsia="en-GB"/>
        </w:rPr>
        <w:t xml:space="preserve">land and forms a continuous strip of land to the north of the house. Mud Lane </w:t>
      </w:r>
      <w:r w:rsidR="000E1396">
        <w:rPr>
          <w:rFonts w:eastAsia="Times New Roman" w:cs="Arial"/>
          <w:lang w:eastAsia="en-GB"/>
        </w:rPr>
        <w:t>forms</w:t>
      </w:r>
      <w:r>
        <w:rPr>
          <w:rFonts w:eastAsia="Times New Roman" w:cs="Arial"/>
          <w:lang w:eastAsia="en-GB"/>
        </w:rPr>
        <w:t xml:space="preserve"> the entrance to the Farmhouse and continues to the west </w:t>
      </w:r>
      <w:r w:rsidR="000E1396">
        <w:rPr>
          <w:rFonts w:eastAsia="Times New Roman" w:cs="Arial"/>
          <w:lang w:eastAsia="en-GB"/>
        </w:rPr>
        <w:t>of</w:t>
      </w:r>
      <w:r>
        <w:rPr>
          <w:rFonts w:eastAsia="Times New Roman" w:cs="Arial"/>
          <w:lang w:eastAsia="en-GB"/>
        </w:rPr>
        <w:t xml:space="preserve"> the application site toward the Schedule Monument. </w:t>
      </w:r>
    </w:p>
    <w:p w14:paraId="62293121" w14:textId="77777777" w:rsidR="00886231" w:rsidRDefault="00886231" w:rsidP="00C5780E">
      <w:pPr>
        <w:tabs>
          <w:tab w:val="left" w:pos="1701"/>
        </w:tabs>
        <w:spacing w:after="0"/>
        <w:contextualSpacing w:val="0"/>
        <w:jc w:val="both"/>
        <w:rPr>
          <w:rFonts w:eastAsia="Times New Roman" w:cs="Arial"/>
          <w:lang w:eastAsia="en-GB"/>
        </w:rPr>
      </w:pPr>
    </w:p>
    <w:p w14:paraId="216076A3" w14:textId="4F0E95F3" w:rsidR="00886231" w:rsidRDefault="000E1396" w:rsidP="00C5780E">
      <w:pPr>
        <w:tabs>
          <w:tab w:val="left" w:pos="1701"/>
        </w:tabs>
        <w:spacing w:after="0"/>
        <w:contextualSpacing w:val="0"/>
        <w:jc w:val="both"/>
        <w:rPr>
          <w:rFonts w:eastAsia="Times New Roman" w:cs="Arial"/>
          <w:lang w:eastAsia="en-GB"/>
        </w:rPr>
      </w:pPr>
      <w:r>
        <w:rPr>
          <w:rFonts w:eastAsia="Times New Roman" w:cs="Arial"/>
          <w:lang w:eastAsia="en-GB"/>
        </w:rPr>
        <w:t xml:space="preserve">I also note that there is currently a </w:t>
      </w:r>
      <w:r w:rsidR="00886231">
        <w:rPr>
          <w:rFonts w:eastAsia="Times New Roman" w:cs="Arial"/>
          <w:lang w:eastAsia="en-GB"/>
        </w:rPr>
        <w:t xml:space="preserve">Public </w:t>
      </w:r>
      <w:r>
        <w:rPr>
          <w:rFonts w:eastAsia="Times New Roman" w:cs="Arial"/>
          <w:lang w:eastAsia="en-GB"/>
        </w:rPr>
        <w:t>Bridleway (PURT104) on the historic alignment of Mud Lane through the site edge on the original alignment of Mud Lane. I understand there is a separate application by the applicant to divert this public footpath.</w:t>
      </w:r>
    </w:p>
    <w:p w14:paraId="7DE2E96F" w14:textId="77777777" w:rsidR="00C5780E" w:rsidRDefault="00C5780E" w:rsidP="00C5780E">
      <w:pPr>
        <w:tabs>
          <w:tab w:val="left" w:pos="1701"/>
        </w:tabs>
        <w:spacing w:after="0"/>
        <w:contextualSpacing w:val="0"/>
        <w:jc w:val="both"/>
        <w:rPr>
          <w:rFonts w:eastAsia="Times New Roman" w:cs="Arial"/>
          <w:lang w:eastAsia="en-GB"/>
        </w:rPr>
      </w:pPr>
    </w:p>
    <w:p w14:paraId="60179992" w14:textId="6B1E20F3" w:rsidR="00C5780E" w:rsidRDefault="00C5780E" w:rsidP="00C5780E">
      <w:pPr>
        <w:tabs>
          <w:tab w:val="left" w:pos="1701"/>
        </w:tabs>
        <w:spacing w:after="0"/>
        <w:contextualSpacing w:val="0"/>
        <w:jc w:val="both"/>
        <w:rPr>
          <w:rFonts w:eastAsia="Times New Roman" w:cs="Arial"/>
          <w:lang w:eastAsia="en-GB"/>
        </w:rPr>
      </w:pPr>
      <w:r>
        <w:rPr>
          <w:rFonts w:eastAsia="Times New Roman" w:cs="Arial"/>
          <w:lang w:eastAsia="en-GB"/>
        </w:rPr>
        <w:t xml:space="preserve">The applicant has provided a Statutory Declaration and a Planning Statement highlighting the background to Certificate of Lawfulness. </w:t>
      </w:r>
    </w:p>
    <w:p w14:paraId="28B2850F" w14:textId="77777777" w:rsidR="00C5780E" w:rsidRDefault="00C5780E" w:rsidP="00C5780E">
      <w:pPr>
        <w:tabs>
          <w:tab w:val="left" w:pos="1701"/>
        </w:tabs>
        <w:spacing w:after="0"/>
        <w:contextualSpacing w:val="0"/>
        <w:jc w:val="both"/>
        <w:rPr>
          <w:rFonts w:eastAsia="Times New Roman" w:cs="Arial"/>
          <w:lang w:eastAsia="en-GB"/>
        </w:rPr>
      </w:pPr>
    </w:p>
    <w:p w14:paraId="28B6A9C8" w14:textId="1E64F833" w:rsidR="00C5780E" w:rsidRPr="00C5780E" w:rsidRDefault="00C5780E" w:rsidP="00C5780E">
      <w:pPr>
        <w:tabs>
          <w:tab w:val="left" w:pos="1701"/>
        </w:tabs>
        <w:spacing w:after="0"/>
        <w:contextualSpacing w:val="0"/>
        <w:jc w:val="both"/>
        <w:rPr>
          <w:rFonts w:eastAsia="Times New Roman" w:cs="Arial"/>
          <w:i/>
          <w:iCs/>
          <w:lang w:eastAsia="en-GB"/>
        </w:rPr>
      </w:pPr>
      <w:r>
        <w:t xml:space="preserve">(Planning Practice Guidance Paragraph: 006 Reference ID: 17c-006-20140306). Specifically, the Planning Practice Guidance above outlines that; </w:t>
      </w:r>
      <w:r w:rsidRPr="00C5780E">
        <w:rPr>
          <w:i/>
          <w:iCs/>
        </w:rPr>
        <w:t>‘In the case of applications for existing use,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The essential question is therefore whether the use is lawful and that requires a simple question of law to be assessed and determined</w:t>
      </w:r>
      <w:r>
        <w:rPr>
          <w:i/>
          <w:iCs/>
        </w:rPr>
        <w:t>’</w:t>
      </w:r>
    </w:p>
    <w:p w14:paraId="3EDDE1A8" w14:textId="77777777" w:rsidR="00C5780E" w:rsidRDefault="00C5780E" w:rsidP="00C5780E">
      <w:pPr>
        <w:tabs>
          <w:tab w:val="left" w:pos="1701"/>
        </w:tabs>
        <w:spacing w:after="0"/>
        <w:contextualSpacing w:val="0"/>
        <w:jc w:val="both"/>
        <w:rPr>
          <w:i/>
          <w:iCs/>
        </w:rPr>
      </w:pPr>
    </w:p>
    <w:p w14:paraId="14CD264E" w14:textId="77777777" w:rsidR="00C009A0" w:rsidRDefault="00C5780E" w:rsidP="00C5780E">
      <w:pPr>
        <w:tabs>
          <w:tab w:val="left" w:pos="1701"/>
        </w:tabs>
        <w:spacing w:after="0"/>
        <w:contextualSpacing w:val="0"/>
        <w:jc w:val="both"/>
      </w:pPr>
      <w:r>
        <w:t xml:space="preserve">The applicant comments that </w:t>
      </w:r>
      <w:r w:rsidR="000E1396">
        <w:t>they have owned the property since 2002 and the site was a levelled lawned area prior to their purchase and they have contributed to the domestic use including enclosure of fencing and hedging and garden paraphernalia including tree house</w:t>
      </w:r>
      <w:r w:rsidR="00E335E3">
        <w:t>,</w:t>
      </w:r>
      <w:r w:rsidR="000E1396">
        <w:t xml:space="preserve"> trampoline</w:t>
      </w:r>
      <w:r w:rsidR="00E335E3">
        <w:t>, cricket net and football goal posts.</w:t>
      </w:r>
      <w:r w:rsidR="005A0D96">
        <w:t xml:space="preserve"> </w:t>
      </w:r>
    </w:p>
    <w:p w14:paraId="38E00772" w14:textId="77777777" w:rsidR="00C009A0" w:rsidRDefault="00C009A0" w:rsidP="00C5780E">
      <w:pPr>
        <w:tabs>
          <w:tab w:val="left" w:pos="1701"/>
        </w:tabs>
        <w:spacing w:after="0"/>
        <w:contextualSpacing w:val="0"/>
        <w:jc w:val="both"/>
      </w:pPr>
    </w:p>
    <w:p w14:paraId="167DAC44" w14:textId="2A390B11" w:rsidR="00ED4DBF" w:rsidRDefault="00F81847" w:rsidP="00C5780E">
      <w:pPr>
        <w:tabs>
          <w:tab w:val="left" w:pos="1701"/>
        </w:tabs>
        <w:spacing w:after="0"/>
        <w:contextualSpacing w:val="0"/>
        <w:jc w:val="both"/>
      </w:pPr>
      <w:r>
        <w:t>However</w:t>
      </w:r>
      <w:r w:rsidR="00FA569D">
        <w:t xml:space="preserve">, as commented above the appearance in 2002 aerial view is as historic </w:t>
      </w:r>
      <w:r w:rsidR="00C6351E">
        <w:t>mapping</w:t>
      </w:r>
      <w:r w:rsidR="00FA569D">
        <w:t xml:space="preserve"> as two separate fields with </w:t>
      </w:r>
      <w:r w:rsidR="00C6351E">
        <w:t>established hedgerow boundaries</w:t>
      </w:r>
      <w:r w:rsidR="00ED4DBF">
        <w:t xml:space="preserve"> and Mud Lane is defined by its historic hedgerow enclosure</w:t>
      </w:r>
      <w:r w:rsidR="00C6351E">
        <w:t xml:space="preserve">. </w:t>
      </w:r>
    </w:p>
    <w:p w14:paraId="1C889A86" w14:textId="77777777" w:rsidR="00ED4DBF" w:rsidRDefault="00ED4DBF" w:rsidP="00C5780E">
      <w:pPr>
        <w:tabs>
          <w:tab w:val="left" w:pos="1701"/>
        </w:tabs>
        <w:spacing w:after="0"/>
        <w:contextualSpacing w:val="0"/>
        <w:jc w:val="both"/>
      </w:pPr>
    </w:p>
    <w:p w14:paraId="5D96F2F2" w14:textId="1A1B41CE" w:rsidR="00C5780E" w:rsidRDefault="00C6351E" w:rsidP="00C5780E">
      <w:pPr>
        <w:tabs>
          <w:tab w:val="left" w:pos="1701"/>
        </w:tabs>
        <w:spacing w:after="0"/>
        <w:contextualSpacing w:val="0"/>
        <w:jc w:val="both"/>
      </w:pPr>
      <w:r>
        <w:t>This physical evidence suggests no domestic use prior to 2002</w:t>
      </w:r>
      <w:r w:rsidR="00261622">
        <w:t xml:space="preserve"> and that this has slowly evolved since 2002</w:t>
      </w:r>
      <w:r w:rsidR="00457199">
        <w:t xml:space="preserve"> and that base</w:t>
      </w:r>
      <w:r w:rsidR="00814F34">
        <w:t>d</w:t>
      </w:r>
      <w:r w:rsidR="00B3690A">
        <w:t xml:space="preserve"> </w:t>
      </w:r>
      <w:r w:rsidR="00814F34">
        <w:t>on</w:t>
      </w:r>
      <w:r w:rsidR="00457199">
        <w:t xml:space="preserve"> </w:t>
      </w:r>
      <w:r w:rsidR="00B3690A">
        <w:t xml:space="preserve">the </w:t>
      </w:r>
      <w:r w:rsidR="00457199">
        <w:t xml:space="preserve">applicants evidence the </w:t>
      </w:r>
      <w:r w:rsidR="00814F34">
        <w:t xml:space="preserve">continuous </w:t>
      </w:r>
      <w:r w:rsidR="00457199">
        <w:t xml:space="preserve">domestic use has been ongoing since </w:t>
      </w:r>
      <w:r w:rsidR="003406B9">
        <w:t xml:space="preserve">about </w:t>
      </w:r>
      <w:r w:rsidR="00457199">
        <w:t>2012</w:t>
      </w:r>
      <w:r w:rsidR="003406B9">
        <w:t xml:space="preserve"> </w:t>
      </w:r>
      <w:r w:rsidR="00415B66">
        <w:t xml:space="preserve">to 2014 </w:t>
      </w:r>
      <w:r w:rsidR="003406B9">
        <w:t>or</w:t>
      </w:r>
      <w:r w:rsidR="00457199">
        <w:t xml:space="preserve"> </w:t>
      </w:r>
      <w:r w:rsidR="00814F34">
        <w:t xml:space="preserve">when </w:t>
      </w:r>
      <w:r w:rsidR="003406B9">
        <w:t>domestic</w:t>
      </w:r>
      <w:r w:rsidR="00814F34">
        <w:t xml:space="preserve"> </w:t>
      </w:r>
      <w:r w:rsidR="003406B9">
        <w:t>paraphernalia</w:t>
      </w:r>
      <w:r w:rsidR="00814F34">
        <w:t xml:space="preserve"> was incorporated and fencing introduced to</w:t>
      </w:r>
      <w:r w:rsidR="003406B9">
        <w:t xml:space="preserve"> </w:t>
      </w:r>
      <w:r w:rsidR="00814F34">
        <w:t xml:space="preserve">separate the site. </w:t>
      </w:r>
      <w:r w:rsidR="00B3690A">
        <w:t>There</w:t>
      </w:r>
      <w:r w:rsidR="00F63B8F">
        <w:t xml:space="preserve"> </w:t>
      </w:r>
      <w:r w:rsidR="005D767D">
        <w:t>was</w:t>
      </w:r>
      <w:r w:rsidR="00B3690A">
        <w:t xml:space="preserve"> also a profound loss of hedgerow enclosure to Mud Lane </w:t>
      </w:r>
      <w:r w:rsidR="00F63B8F">
        <w:t xml:space="preserve">to link the site </w:t>
      </w:r>
      <w:r w:rsidR="005F12F5">
        <w:t xml:space="preserve">to </w:t>
      </w:r>
      <w:r w:rsidR="00F63B8F">
        <w:t xml:space="preserve">the </w:t>
      </w:r>
      <w:r w:rsidR="005F12F5">
        <w:t xml:space="preserve">garden areas to the south and west of the site </w:t>
      </w:r>
      <w:r w:rsidR="00A6073E">
        <w:t>that has had a negative impact on the setting of the listed building.</w:t>
      </w:r>
    </w:p>
    <w:p w14:paraId="53889C64" w14:textId="77777777" w:rsidR="005E5807" w:rsidRDefault="005E5807" w:rsidP="005E5807">
      <w:pPr>
        <w:tabs>
          <w:tab w:val="left" w:pos="1701"/>
        </w:tabs>
        <w:spacing w:after="0"/>
        <w:contextualSpacing w:val="0"/>
        <w:jc w:val="both"/>
      </w:pPr>
    </w:p>
    <w:p w14:paraId="36351951" w14:textId="51C2ABC4" w:rsidR="000E1396" w:rsidRPr="005E5807" w:rsidRDefault="005E5807" w:rsidP="005E5807">
      <w:pPr>
        <w:tabs>
          <w:tab w:val="left" w:pos="1701"/>
        </w:tabs>
        <w:spacing w:after="0"/>
        <w:contextualSpacing w:val="0"/>
        <w:jc w:val="both"/>
      </w:pPr>
      <w:r>
        <w:t>However</w:t>
      </w:r>
      <w:r w:rsidR="00B945DF">
        <w:t>,</w:t>
      </w:r>
      <w:r>
        <w:t xml:space="preserve"> it is understood that this change </w:t>
      </w:r>
      <w:r w:rsidR="00635DFF">
        <w:t>to</w:t>
      </w:r>
      <w:r>
        <w:t xml:space="preserve"> setting is </w:t>
      </w:r>
      <w:r w:rsidR="00635DFF">
        <w:t>subjective and cannot form a consideration in respect to the facts of the case relating to the use and separation of the field to form an enclosed garden extension around 2012 – 2014.</w:t>
      </w:r>
      <w:r w:rsidR="00613FE8">
        <w:rPr>
          <w:rFonts w:cs="Arial"/>
        </w:rPr>
        <w:t xml:space="preserve"> </w:t>
      </w:r>
    </w:p>
    <w:p w14:paraId="0BB0BEC8" w14:textId="77777777" w:rsidR="00613FE8" w:rsidRDefault="00613FE8" w:rsidP="00C5780E">
      <w:pPr>
        <w:spacing w:before="100" w:beforeAutospacing="1" w:after="100" w:afterAutospacing="1"/>
        <w:contextualSpacing w:val="0"/>
        <w:rPr>
          <w:rFonts w:cs="Arial"/>
        </w:rPr>
      </w:pPr>
      <w:r>
        <w:rPr>
          <w:rFonts w:cs="Arial"/>
        </w:rPr>
        <w:t xml:space="preserve">With respect the loss of the Bridleway across the land and direct access on Mud Lane between </w:t>
      </w:r>
      <w:proofErr w:type="spellStart"/>
      <w:r>
        <w:rPr>
          <w:rFonts w:cs="Arial"/>
        </w:rPr>
        <w:t>Restrop</w:t>
      </w:r>
      <w:proofErr w:type="spellEnd"/>
      <w:r>
        <w:rPr>
          <w:rFonts w:cs="Arial"/>
        </w:rPr>
        <w:t xml:space="preserve"> Road and Kingsbury Hill Fort this is not for consideration in this application. </w:t>
      </w:r>
    </w:p>
    <w:p w14:paraId="01DDD826" w14:textId="7904A45E" w:rsidR="00613FE8" w:rsidRDefault="00613FE8" w:rsidP="00C5780E">
      <w:pPr>
        <w:spacing w:before="100" w:beforeAutospacing="1" w:after="100" w:afterAutospacing="1"/>
        <w:contextualSpacing w:val="0"/>
        <w:rPr>
          <w:rFonts w:cs="Arial"/>
          <w:b/>
        </w:rPr>
      </w:pPr>
      <w:r>
        <w:rPr>
          <w:rFonts w:cs="Arial"/>
        </w:rPr>
        <w:t>However, I consider it</w:t>
      </w:r>
      <w:r w:rsidR="006863B4">
        <w:rPr>
          <w:rFonts w:cs="Arial"/>
        </w:rPr>
        <w:t xml:space="preserve">s diversion </w:t>
      </w:r>
      <w:r>
        <w:rPr>
          <w:rFonts w:cs="Arial"/>
        </w:rPr>
        <w:t>would have a more pronounced impact on the setting of the listed building and the public context of views and benefits derived from access in close proximity to the farmhouse as part of the historic route toward the Hillfort.</w:t>
      </w:r>
    </w:p>
    <w:p w14:paraId="02F31791" w14:textId="41A6C735" w:rsidR="00C5780E" w:rsidRDefault="00C5780E" w:rsidP="00C5780E">
      <w:pPr>
        <w:spacing w:before="100" w:beforeAutospacing="1" w:after="100" w:afterAutospacing="1"/>
        <w:contextualSpacing w:val="0"/>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2747C94" w14:textId="1156C0AD" w:rsidR="00613FE8" w:rsidRDefault="00613FE8" w:rsidP="00613FE8">
      <w:pPr>
        <w:tabs>
          <w:tab w:val="left" w:pos="1701"/>
        </w:tabs>
        <w:spacing w:after="0"/>
        <w:contextualSpacing w:val="0"/>
        <w:jc w:val="both"/>
      </w:pPr>
      <w:r>
        <w:lastRenderedPageBreak/>
        <w:t xml:space="preserve">The applicant comments that they have owned the property since 2002 and the site has been levelled, enclosed and used for domestic purposes and contributed to the domestic use since </w:t>
      </w:r>
      <w:r w:rsidR="00415B66">
        <w:t xml:space="preserve">based on aerial evidence since </w:t>
      </w:r>
      <w:r w:rsidR="006A1C22">
        <w:t xml:space="preserve">about </w:t>
      </w:r>
      <w:r w:rsidR="00415B66">
        <w:t>2014</w:t>
      </w:r>
      <w:r>
        <w:t>.</w:t>
      </w:r>
    </w:p>
    <w:p w14:paraId="2BDB58AA" w14:textId="77777777" w:rsidR="00635DFF" w:rsidRDefault="00635DFF" w:rsidP="00635DFF">
      <w:pPr>
        <w:tabs>
          <w:tab w:val="left" w:pos="1701"/>
        </w:tabs>
        <w:spacing w:after="0"/>
        <w:contextualSpacing w:val="0"/>
        <w:jc w:val="both"/>
        <w:rPr>
          <w:rFonts w:cs="Arial"/>
        </w:rPr>
      </w:pPr>
    </w:p>
    <w:p w14:paraId="18A75D2D" w14:textId="36145DCE" w:rsidR="008B2A81" w:rsidRDefault="00635DFF" w:rsidP="00635DFF">
      <w:pPr>
        <w:tabs>
          <w:tab w:val="left" w:pos="1701"/>
        </w:tabs>
        <w:spacing w:after="0"/>
        <w:contextualSpacing w:val="0"/>
        <w:jc w:val="both"/>
        <w:rPr>
          <w:rFonts w:cs="Arial"/>
        </w:rPr>
      </w:pPr>
      <w:r>
        <w:rPr>
          <w:rFonts w:cs="Arial"/>
        </w:rPr>
        <w:t xml:space="preserve">The </w:t>
      </w:r>
      <w:r>
        <w:rPr>
          <w:rFonts w:cs="Arial"/>
        </w:rPr>
        <w:t xml:space="preserve">setting of </w:t>
      </w:r>
      <w:proofErr w:type="spellStart"/>
      <w:r>
        <w:rPr>
          <w:rFonts w:cs="Arial"/>
        </w:rPr>
        <w:t>Restrop</w:t>
      </w:r>
      <w:proofErr w:type="spellEnd"/>
      <w:r>
        <w:rPr>
          <w:rFonts w:cs="Arial"/>
        </w:rPr>
        <w:t xml:space="preserve"> Farmhouse the listed building has changed through </w:t>
      </w:r>
      <w:r>
        <w:rPr>
          <w:rFonts w:cs="Arial"/>
        </w:rPr>
        <w:t xml:space="preserve">this </w:t>
      </w:r>
      <w:r>
        <w:rPr>
          <w:rFonts w:cs="Arial"/>
        </w:rPr>
        <w:t>domestic</w:t>
      </w:r>
      <w:r>
        <w:rPr>
          <w:rFonts w:cs="Arial"/>
        </w:rPr>
        <w:t>ation of the land</w:t>
      </w:r>
      <w:r>
        <w:rPr>
          <w:rFonts w:cs="Arial"/>
        </w:rPr>
        <w:t xml:space="preserve"> use. </w:t>
      </w:r>
      <w:r w:rsidR="00A90862">
        <w:rPr>
          <w:rFonts w:cs="Arial"/>
        </w:rPr>
        <w:t>T</w:t>
      </w:r>
      <w:r>
        <w:rPr>
          <w:rFonts w:cs="Arial"/>
        </w:rPr>
        <w:t xml:space="preserve">he land </w:t>
      </w:r>
      <w:r w:rsidR="00A90862">
        <w:rPr>
          <w:rFonts w:cs="Arial"/>
        </w:rPr>
        <w:t>has been defined and separated out form the</w:t>
      </w:r>
      <w:r>
        <w:rPr>
          <w:rFonts w:cs="Arial"/>
        </w:rPr>
        <w:t xml:space="preserve"> two field</w:t>
      </w:r>
      <w:r w:rsidR="008B2A81">
        <w:rPr>
          <w:rFonts w:cs="Arial"/>
        </w:rPr>
        <w:t xml:space="preserve"> </w:t>
      </w:r>
      <w:r>
        <w:rPr>
          <w:rFonts w:cs="Arial"/>
        </w:rPr>
        <w:t xml:space="preserve">since </w:t>
      </w:r>
      <w:r w:rsidR="008B2A81">
        <w:rPr>
          <w:rFonts w:cs="Arial"/>
        </w:rPr>
        <w:t xml:space="preserve">about </w:t>
      </w:r>
      <w:r>
        <w:rPr>
          <w:rFonts w:cs="Arial"/>
        </w:rPr>
        <w:t xml:space="preserve">2014 </w:t>
      </w:r>
      <w:r w:rsidR="008B2A81">
        <w:rPr>
          <w:rFonts w:cs="Arial"/>
        </w:rPr>
        <w:t xml:space="preserve">based on the </w:t>
      </w:r>
      <w:r w:rsidR="00E64035">
        <w:rPr>
          <w:rFonts w:cs="Arial"/>
        </w:rPr>
        <w:t>aerial</w:t>
      </w:r>
      <w:r w:rsidR="008B2A81">
        <w:rPr>
          <w:rFonts w:cs="Arial"/>
        </w:rPr>
        <w:t xml:space="preserve"> evidence </w:t>
      </w:r>
      <w:r>
        <w:rPr>
          <w:rFonts w:cs="Arial"/>
        </w:rPr>
        <w:t xml:space="preserve">and incorporated </w:t>
      </w:r>
      <w:r w:rsidR="008B2A81">
        <w:rPr>
          <w:rFonts w:cs="Arial"/>
        </w:rPr>
        <w:t xml:space="preserve">as </w:t>
      </w:r>
      <w:r>
        <w:rPr>
          <w:rFonts w:cs="Arial"/>
        </w:rPr>
        <w:t xml:space="preserve">domestic paraphernalia. </w:t>
      </w:r>
    </w:p>
    <w:p w14:paraId="240A8BB2" w14:textId="77777777" w:rsidR="008B2A81" w:rsidRDefault="008B2A81" w:rsidP="00635DFF">
      <w:pPr>
        <w:tabs>
          <w:tab w:val="left" w:pos="1701"/>
        </w:tabs>
        <w:spacing w:after="0"/>
        <w:contextualSpacing w:val="0"/>
        <w:jc w:val="both"/>
        <w:rPr>
          <w:rFonts w:cs="Arial"/>
        </w:rPr>
      </w:pPr>
    </w:p>
    <w:p w14:paraId="240353E3" w14:textId="14DC7A59" w:rsidR="00635DFF" w:rsidRDefault="00635DFF" w:rsidP="00635DFF">
      <w:pPr>
        <w:tabs>
          <w:tab w:val="left" w:pos="1701"/>
        </w:tabs>
        <w:spacing w:after="0"/>
        <w:contextualSpacing w:val="0"/>
        <w:jc w:val="both"/>
      </w:pPr>
      <w:r>
        <w:rPr>
          <w:rFonts w:cs="Arial"/>
        </w:rPr>
        <w:t xml:space="preserve">This </w:t>
      </w:r>
      <w:r w:rsidR="008B2A81">
        <w:rPr>
          <w:rFonts w:cs="Arial"/>
        </w:rPr>
        <w:t xml:space="preserve">domestic </w:t>
      </w:r>
      <w:r>
        <w:rPr>
          <w:rFonts w:cs="Arial"/>
        </w:rPr>
        <w:t xml:space="preserve">use of the </w:t>
      </w:r>
      <w:r w:rsidR="006A1C22">
        <w:rPr>
          <w:rFonts w:cs="Arial"/>
        </w:rPr>
        <w:t>l</w:t>
      </w:r>
      <w:r>
        <w:rPr>
          <w:rFonts w:cs="Arial"/>
        </w:rPr>
        <w:t xml:space="preserve">and has altered the character of the site and in particular the extensive </w:t>
      </w:r>
      <w:r>
        <w:t>loss of</w:t>
      </w:r>
      <w:r w:rsidR="00B945DF">
        <w:t xml:space="preserve"> historic </w:t>
      </w:r>
      <w:r>
        <w:t xml:space="preserve"> hedgerow enclosure to Mud Lane to link the site to the garden areas to the south and west of the site has had a negative impact on the setting of the listed building.</w:t>
      </w:r>
    </w:p>
    <w:p w14:paraId="2EB5F139" w14:textId="77777777" w:rsidR="00635DFF" w:rsidRDefault="00635DFF" w:rsidP="00635DFF">
      <w:pPr>
        <w:tabs>
          <w:tab w:val="left" w:pos="1701"/>
        </w:tabs>
        <w:spacing w:after="0"/>
        <w:contextualSpacing w:val="0"/>
        <w:jc w:val="both"/>
      </w:pPr>
    </w:p>
    <w:p w14:paraId="14F3F5AC" w14:textId="2B1B4F2C" w:rsidR="00635DFF" w:rsidRPr="005E5807" w:rsidRDefault="00635DFF" w:rsidP="00635DFF">
      <w:pPr>
        <w:tabs>
          <w:tab w:val="left" w:pos="1701"/>
        </w:tabs>
        <w:spacing w:after="0"/>
        <w:contextualSpacing w:val="0"/>
        <w:jc w:val="both"/>
      </w:pPr>
      <w:r>
        <w:t>However</w:t>
      </w:r>
      <w:r w:rsidR="00B945DF">
        <w:t>,</w:t>
      </w:r>
      <w:r>
        <w:t xml:space="preserve"> it is understood that this change to setting is subjective and cannot form a consideration in respect to the facts of the case relating to the </w:t>
      </w:r>
      <w:r w:rsidR="00C07848">
        <w:t xml:space="preserve">evidence of the </w:t>
      </w:r>
      <w:r w:rsidR="00B945DF">
        <w:t xml:space="preserve">change in </w:t>
      </w:r>
      <w:r>
        <w:t>use and separation of the field</w:t>
      </w:r>
      <w:r w:rsidR="00C07848">
        <w:t>s</w:t>
      </w:r>
      <w:r>
        <w:t xml:space="preserve"> to form an enclosed garden.</w:t>
      </w:r>
      <w:r>
        <w:rPr>
          <w:rFonts w:cs="Arial"/>
        </w:rPr>
        <w:t xml:space="preserve"> </w:t>
      </w:r>
    </w:p>
    <w:p w14:paraId="52645E0C" w14:textId="6E24726A" w:rsidR="00C5780E" w:rsidRDefault="00C5780E" w:rsidP="00443FE6">
      <w:pPr>
        <w:spacing w:before="100" w:beforeAutospacing="1" w:after="100" w:afterAutospacing="1"/>
        <w:contextualSpacing w:val="0"/>
        <w:rPr>
          <w:rFonts w:cs="Arial"/>
        </w:rPr>
      </w:pPr>
    </w:p>
    <w:p w14:paraId="2F1C6B16" w14:textId="0528417C" w:rsidR="003406B9" w:rsidRDefault="003406B9" w:rsidP="00443FE6">
      <w:pPr>
        <w:spacing w:before="100" w:beforeAutospacing="1" w:after="100" w:afterAutospacing="1"/>
        <w:contextualSpacing w:val="0"/>
      </w:pPr>
    </w:p>
    <w:sectPr w:rsidR="003406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80E"/>
    <w:rsid w:val="000E1396"/>
    <w:rsid w:val="00261622"/>
    <w:rsid w:val="0028572F"/>
    <w:rsid w:val="002C3030"/>
    <w:rsid w:val="002C5A51"/>
    <w:rsid w:val="002F4092"/>
    <w:rsid w:val="003406B9"/>
    <w:rsid w:val="0036132B"/>
    <w:rsid w:val="003E55E0"/>
    <w:rsid w:val="00415B66"/>
    <w:rsid w:val="00443FE6"/>
    <w:rsid w:val="00457199"/>
    <w:rsid w:val="005A0D96"/>
    <w:rsid w:val="005B625F"/>
    <w:rsid w:val="005D767D"/>
    <w:rsid w:val="005E5807"/>
    <w:rsid w:val="005F12F5"/>
    <w:rsid w:val="00613FE8"/>
    <w:rsid w:val="00635DFF"/>
    <w:rsid w:val="00670997"/>
    <w:rsid w:val="006863B4"/>
    <w:rsid w:val="006A1C22"/>
    <w:rsid w:val="00814F34"/>
    <w:rsid w:val="00815918"/>
    <w:rsid w:val="00886231"/>
    <w:rsid w:val="008A30FE"/>
    <w:rsid w:val="008B2A81"/>
    <w:rsid w:val="00935163"/>
    <w:rsid w:val="00950B40"/>
    <w:rsid w:val="00A4472E"/>
    <w:rsid w:val="00A6073E"/>
    <w:rsid w:val="00A90862"/>
    <w:rsid w:val="00B2752A"/>
    <w:rsid w:val="00B3690A"/>
    <w:rsid w:val="00B43D6A"/>
    <w:rsid w:val="00B63167"/>
    <w:rsid w:val="00B945DF"/>
    <w:rsid w:val="00B967A0"/>
    <w:rsid w:val="00C009A0"/>
    <w:rsid w:val="00C0537B"/>
    <w:rsid w:val="00C07848"/>
    <w:rsid w:val="00C5780E"/>
    <w:rsid w:val="00C6351E"/>
    <w:rsid w:val="00C808E2"/>
    <w:rsid w:val="00D745D5"/>
    <w:rsid w:val="00DC1345"/>
    <w:rsid w:val="00DE4CFC"/>
    <w:rsid w:val="00E051C5"/>
    <w:rsid w:val="00E335E3"/>
    <w:rsid w:val="00E64035"/>
    <w:rsid w:val="00EB62EE"/>
    <w:rsid w:val="00ED4DBF"/>
    <w:rsid w:val="00F43084"/>
    <w:rsid w:val="00F63B8F"/>
    <w:rsid w:val="00F81847"/>
    <w:rsid w:val="00FA569D"/>
    <w:rsid w:val="00FD3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4FD3"/>
  <w15:chartTrackingRefBased/>
  <w15:docId w15:val="{6B45F61E-759B-4130-9161-12CC0C24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80E"/>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C578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8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78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8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8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8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8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8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8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7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80E"/>
    <w:rPr>
      <w:rFonts w:eastAsiaTheme="majorEastAsia" w:cstheme="majorBidi"/>
      <w:color w:val="272727" w:themeColor="text1" w:themeTint="D8"/>
    </w:rPr>
  </w:style>
  <w:style w:type="paragraph" w:styleId="Title">
    <w:name w:val="Title"/>
    <w:basedOn w:val="Normal"/>
    <w:next w:val="Normal"/>
    <w:link w:val="TitleChar"/>
    <w:uiPriority w:val="10"/>
    <w:qFormat/>
    <w:rsid w:val="00C5780E"/>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8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80E"/>
    <w:pPr>
      <w:spacing w:before="160"/>
      <w:jc w:val="center"/>
    </w:pPr>
    <w:rPr>
      <w:i/>
      <w:iCs/>
      <w:color w:val="404040" w:themeColor="text1" w:themeTint="BF"/>
    </w:rPr>
  </w:style>
  <w:style w:type="character" w:customStyle="1" w:styleId="QuoteChar">
    <w:name w:val="Quote Char"/>
    <w:basedOn w:val="DefaultParagraphFont"/>
    <w:link w:val="Quote"/>
    <w:uiPriority w:val="29"/>
    <w:rsid w:val="00C5780E"/>
    <w:rPr>
      <w:i/>
      <w:iCs/>
      <w:color w:val="404040" w:themeColor="text1" w:themeTint="BF"/>
    </w:rPr>
  </w:style>
  <w:style w:type="paragraph" w:styleId="ListParagraph">
    <w:name w:val="List Paragraph"/>
    <w:basedOn w:val="Normal"/>
    <w:uiPriority w:val="34"/>
    <w:qFormat/>
    <w:rsid w:val="00C5780E"/>
    <w:pPr>
      <w:ind w:left="720"/>
    </w:pPr>
  </w:style>
  <w:style w:type="character" w:styleId="IntenseEmphasis">
    <w:name w:val="Intense Emphasis"/>
    <w:basedOn w:val="DefaultParagraphFont"/>
    <w:uiPriority w:val="21"/>
    <w:qFormat/>
    <w:rsid w:val="00C5780E"/>
    <w:rPr>
      <w:i/>
      <w:iCs/>
      <w:color w:val="0F4761" w:themeColor="accent1" w:themeShade="BF"/>
    </w:rPr>
  </w:style>
  <w:style w:type="paragraph" w:styleId="IntenseQuote">
    <w:name w:val="Intense Quote"/>
    <w:basedOn w:val="Normal"/>
    <w:next w:val="Normal"/>
    <w:link w:val="IntenseQuoteChar"/>
    <w:uiPriority w:val="30"/>
    <w:qFormat/>
    <w:rsid w:val="00C578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80E"/>
    <w:rPr>
      <w:i/>
      <w:iCs/>
      <w:color w:val="0F4761" w:themeColor="accent1" w:themeShade="BF"/>
    </w:rPr>
  </w:style>
  <w:style w:type="character" w:styleId="IntenseReference">
    <w:name w:val="Intense Reference"/>
    <w:basedOn w:val="DefaultParagraphFont"/>
    <w:uiPriority w:val="32"/>
    <w:qFormat/>
    <w:rsid w:val="00C5780E"/>
    <w:rPr>
      <w:b/>
      <w:bCs/>
      <w:smallCaps/>
      <w:color w:val="0F4761" w:themeColor="accent1" w:themeShade="BF"/>
      <w:spacing w:val="5"/>
    </w:rPr>
  </w:style>
  <w:style w:type="paragraph" w:customStyle="1" w:styleId="Letterbody">
    <w:name w:val="Letter body"/>
    <w:basedOn w:val="Normal"/>
    <w:rsid w:val="00C5780E"/>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1598</Words>
  <Characters>8616</Characters>
  <Application>Microsoft Office Word</Application>
  <DocSecurity>0</DocSecurity>
  <Lines>183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50</cp:revision>
  <dcterms:created xsi:type="dcterms:W3CDTF">2026-01-19T09:51:00Z</dcterms:created>
  <dcterms:modified xsi:type="dcterms:W3CDTF">2026-01-19T12:08:00Z</dcterms:modified>
</cp:coreProperties>
</file>