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34AC2" w14:textId="77777777" w:rsidR="00B406DC" w:rsidRPr="00AD2D51" w:rsidRDefault="00D97FCF" w:rsidP="00BB2391">
      <w:pPr>
        <w:spacing w:after="0" w:line="240" w:lineRule="auto"/>
        <w:jc w:val="center"/>
        <w:rPr>
          <w:rFonts w:ascii="Arial" w:eastAsia="Times New Roman" w:hAnsi="Arial" w:cs="Arial"/>
          <w:b/>
          <w:bCs/>
          <w:color w:val="000000" w:themeColor="text1"/>
          <w:kern w:val="0"/>
          <w:sz w:val="22"/>
          <w:szCs w:val="22"/>
          <w:lang w:eastAsia="en-GB"/>
          <w14:ligatures w14:val="none"/>
        </w:rPr>
      </w:pPr>
      <w:r w:rsidRPr="00AD2D51">
        <w:rPr>
          <w:rFonts w:ascii="Arial" w:eastAsia="Times New Roman" w:hAnsi="Arial" w:cs="Arial"/>
          <w:b/>
          <w:bCs/>
          <w:color w:val="000000" w:themeColor="text1"/>
          <w:kern w:val="0"/>
          <w:sz w:val="22"/>
          <w:szCs w:val="22"/>
          <w:lang w:eastAsia="en-GB"/>
          <w14:ligatures w14:val="none"/>
        </w:rPr>
        <w:t xml:space="preserve"> </w:t>
      </w:r>
      <w:r w:rsidR="00B406DC" w:rsidRPr="00AD2D51">
        <w:rPr>
          <w:rFonts w:ascii="Arial" w:eastAsia="Times New Roman" w:hAnsi="Arial" w:cs="Arial"/>
          <w:b/>
          <w:bCs/>
          <w:color w:val="000000" w:themeColor="text1"/>
          <w:kern w:val="0"/>
          <w:sz w:val="22"/>
          <w:szCs w:val="22"/>
          <w:lang w:eastAsia="en-GB"/>
          <w14:ligatures w14:val="none"/>
        </w:rPr>
        <w:t>APPLICATION FOR A CERTIFICATE OF LAWFULNESS FOR EXISTING USE OR DEVELOPMENT</w:t>
      </w:r>
    </w:p>
    <w:p w14:paraId="01B7CC72" w14:textId="77777777" w:rsidR="00B406DC" w:rsidRPr="00AD2D51" w:rsidRDefault="00B406DC" w:rsidP="00BB2391">
      <w:pPr>
        <w:spacing w:after="0" w:line="240" w:lineRule="auto"/>
        <w:jc w:val="center"/>
        <w:rPr>
          <w:rFonts w:ascii="Arial" w:eastAsia="Times New Roman" w:hAnsi="Arial" w:cs="Arial"/>
          <w:color w:val="000000" w:themeColor="text1"/>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AD2D51" w:rsidRPr="00AD2D51" w14:paraId="7E42CD1C" w14:textId="77777777" w:rsidTr="00EC0B52">
        <w:trPr>
          <w:trHeight w:hRule="exact" w:val="20"/>
        </w:trPr>
        <w:tc>
          <w:tcPr>
            <w:tcW w:w="3681" w:type="dxa"/>
            <w:tcBorders>
              <w:top w:val="nil"/>
              <w:left w:val="nil"/>
              <w:bottom w:val="nil"/>
              <w:right w:val="nil"/>
            </w:tcBorders>
          </w:tcPr>
          <w:p w14:paraId="032AEE56" w14:textId="77777777" w:rsidR="00EC0B52" w:rsidRPr="00AD2D51" w:rsidRDefault="00EC0B52" w:rsidP="00BB2391">
            <w:pPr>
              <w:rPr>
                <w:rFonts w:ascii="Arial" w:hAnsi="Arial" w:cs="Arial"/>
                <w:color w:val="000000" w:themeColor="text1"/>
                <w:sz w:val="22"/>
                <w:szCs w:val="22"/>
              </w:rPr>
            </w:pPr>
            <w:bookmarkStart w:id="0" w:name="_c285095f_dd16_474b_9a0c_3d1e85ce4bdd"/>
            <w:bookmarkStart w:id="1" w:name="_d599559d_9ce5_4016_a568_c3b344c98148"/>
            <w:bookmarkEnd w:id="0"/>
          </w:p>
        </w:tc>
        <w:tc>
          <w:tcPr>
            <w:tcW w:w="5335" w:type="dxa"/>
            <w:tcBorders>
              <w:top w:val="nil"/>
              <w:left w:val="nil"/>
              <w:bottom w:val="nil"/>
              <w:right w:val="nil"/>
            </w:tcBorders>
          </w:tcPr>
          <w:p w14:paraId="21060036" w14:textId="77777777" w:rsidR="00EC0B52" w:rsidRPr="00AD2D51" w:rsidRDefault="00EC0B52" w:rsidP="00BB2391">
            <w:pPr>
              <w:rPr>
                <w:rFonts w:ascii="Arial" w:hAnsi="Arial" w:cs="Arial"/>
                <w:color w:val="000000" w:themeColor="text1"/>
                <w:sz w:val="22"/>
                <w:szCs w:val="22"/>
              </w:rPr>
            </w:pPr>
          </w:p>
        </w:tc>
      </w:tr>
      <w:tr w:rsidR="00AD2D51" w:rsidRPr="00AD2D51" w14:paraId="5D1B4F8C" w14:textId="77777777" w:rsidTr="00EC0B52">
        <w:tc>
          <w:tcPr>
            <w:tcW w:w="3681" w:type="dxa"/>
          </w:tcPr>
          <w:p w14:paraId="63C397E4" w14:textId="77777777" w:rsidR="00135B86" w:rsidRPr="00AD2D51" w:rsidRDefault="00135B86" w:rsidP="00BB2391">
            <w:pPr>
              <w:jc w:val="both"/>
              <w:rPr>
                <w:rFonts w:ascii="Arial" w:eastAsia="Times New Roman" w:hAnsi="Arial" w:cs="Arial"/>
                <w:b/>
                <w:bCs/>
                <w:color w:val="000000" w:themeColor="text1"/>
                <w:kern w:val="0"/>
                <w:sz w:val="22"/>
                <w:szCs w:val="22"/>
                <w:lang w:eastAsia="en-GB"/>
                <w14:ligatures w14:val="none"/>
              </w:rPr>
            </w:pPr>
            <w:r w:rsidRPr="00AD2D51">
              <w:rPr>
                <w:rFonts w:ascii="Arial" w:eastAsia="Times New Roman" w:hAnsi="Arial" w:cs="Arial"/>
                <w:b/>
                <w:bCs/>
                <w:color w:val="000000" w:themeColor="text1"/>
                <w:kern w:val="0"/>
                <w:sz w:val="22"/>
                <w:szCs w:val="22"/>
                <w:lang w:eastAsia="en-GB"/>
                <w14:ligatures w14:val="none"/>
              </w:rPr>
              <w:t>APPLICATION REFERENCE:</w:t>
            </w:r>
          </w:p>
        </w:tc>
        <w:tc>
          <w:tcPr>
            <w:tcW w:w="5335" w:type="dxa"/>
          </w:tcPr>
          <w:p w14:paraId="61A6F53F" w14:textId="77777777" w:rsidR="00135B86" w:rsidRPr="00AD2D51" w:rsidRDefault="003A25FE" w:rsidP="00BB2391">
            <w:pPr>
              <w:rPr>
                <w:rFonts w:ascii="Arial" w:eastAsia="Times New Roman" w:hAnsi="Arial" w:cs="Arial"/>
                <w:color w:val="000000" w:themeColor="text1"/>
                <w:kern w:val="0"/>
                <w:sz w:val="22"/>
                <w:szCs w:val="22"/>
                <w:lang w:eastAsia="en-GB"/>
                <w14:ligatures w14:val="none"/>
              </w:rPr>
            </w:pPr>
            <w:r w:rsidRPr="00AD2D51">
              <w:rPr>
                <w:rFonts w:ascii="Arial" w:eastAsia="Times New Roman" w:hAnsi="Arial" w:cs="Arial"/>
                <w:color w:val="000000" w:themeColor="text1"/>
                <w:kern w:val="0"/>
                <w:sz w:val="22"/>
                <w:szCs w:val="22"/>
                <w:lang w:eastAsia="en-GB"/>
                <w14:ligatures w14:val="none"/>
              </w:rPr>
              <w:t>PL/2025/09308</w:t>
            </w:r>
          </w:p>
        </w:tc>
      </w:tr>
      <w:tr w:rsidR="00AD2D51" w:rsidRPr="00AD2D51" w14:paraId="45610093" w14:textId="77777777" w:rsidTr="00EC0B52">
        <w:tc>
          <w:tcPr>
            <w:tcW w:w="3681" w:type="dxa"/>
          </w:tcPr>
          <w:p w14:paraId="7BC789A5" w14:textId="77777777" w:rsidR="00135B86" w:rsidRPr="00AD2D51" w:rsidRDefault="00135B86" w:rsidP="00BB2391">
            <w:pPr>
              <w:jc w:val="both"/>
              <w:rPr>
                <w:rFonts w:ascii="Arial" w:eastAsia="Times New Roman" w:hAnsi="Arial" w:cs="Arial"/>
                <w:b/>
                <w:bCs/>
                <w:color w:val="000000" w:themeColor="text1"/>
                <w:kern w:val="0"/>
                <w:sz w:val="22"/>
                <w:szCs w:val="22"/>
                <w:lang w:eastAsia="en-GB"/>
                <w14:ligatures w14:val="none"/>
              </w:rPr>
            </w:pPr>
            <w:r w:rsidRPr="00AD2D51">
              <w:rPr>
                <w:rFonts w:ascii="Arial" w:eastAsia="Times New Roman" w:hAnsi="Arial" w:cs="Arial"/>
                <w:b/>
                <w:bCs/>
                <w:color w:val="000000" w:themeColor="text1"/>
                <w:kern w:val="0"/>
                <w:sz w:val="22"/>
                <w:szCs w:val="22"/>
                <w:lang w:eastAsia="en-GB"/>
                <w14:ligatures w14:val="none"/>
              </w:rPr>
              <w:t>APPLICATION TYPE:</w:t>
            </w:r>
          </w:p>
        </w:tc>
        <w:tc>
          <w:tcPr>
            <w:tcW w:w="5335" w:type="dxa"/>
          </w:tcPr>
          <w:p w14:paraId="30F86C57" w14:textId="77777777" w:rsidR="00135B86" w:rsidRPr="00AD2D51" w:rsidRDefault="003A25FE" w:rsidP="00BB2391">
            <w:pPr>
              <w:rPr>
                <w:rFonts w:ascii="Arial" w:eastAsia="Times New Roman" w:hAnsi="Arial" w:cs="Arial"/>
                <w:color w:val="000000" w:themeColor="text1"/>
                <w:kern w:val="0"/>
                <w:sz w:val="22"/>
                <w:szCs w:val="22"/>
                <w:lang w:eastAsia="en-GB"/>
                <w14:ligatures w14:val="none"/>
              </w:rPr>
            </w:pPr>
            <w:r w:rsidRPr="00AD2D51">
              <w:rPr>
                <w:rFonts w:ascii="Arial" w:eastAsia="Times New Roman" w:hAnsi="Arial" w:cs="Arial"/>
                <w:color w:val="000000" w:themeColor="text1"/>
                <w:kern w:val="0"/>
                <w:sz w:val="22"/>
                <w:szCs w:val="22"/>
                <w:lang w:eastAsia="en-GB"/>
                <w14:ligatures w14:val="none"/>
              </w:rPr>
              <w:t>Lawful development: Existing use</w:t>
            </w:r>
          </w:p>
        </w:tc>
      </w:tr>
      <w:tr w:rsidR="00AD2D51" w:rsidRPr="00AD2D51" w14:paraId="05C8D54A" w14:textId="77777777" w:rsidTr="00EC0B52">
        <w:tc>
          <w:tcPr>
            <w:tcW w:w="3681" w:type="dxa"/>
          </w:tcPr>
          <w:p w14:paraId="355FDF5E" w14:textId="77777777" w:rsidR="00135B86" w:rsidRPr="00AD2D51" w:rsidRDefault="00135B86" w:rsidP="00BB2391">
            <w:pPr>
              <w:jc w:val="both"/>
              <w:rPr>
                <w:rFonts w:ascii="Arial" w:eastAsia="Times New Roman" w:hAnsi="Arial" w:cs="Arial"/>
                <w:b/>
                <w:bCs/>
                <w:color w:val="000000" w:themeColor="text1"/>
                <w:kern w:val="0"/>
                <w:sz w:val="22"/>
                <w:szCs w:val="22"/>
                <w:lang w:eastAsia="en-GB"/>
                <w14:ligatures w14:val="none"/>
              </w:rPr>
            </w:pPr>
            <w:r w:rsidRPr="00AD2D51">
              <w:rPr>
                <w:rFonts w:ascii="Arial" w:eastAsia="Times New Roman" w:hAnsi="Arial" w:cs="Arial"/>
                <w:b/>
                <w:bCs/>
                <w:color w:val="000000" w:themeColor="text1"/>
                <w:kern w:val="0"/>
                <w:sz w:val="22"/>
                <w:szCs w:val="22"/>
                <w:lang w:eastAsia="en-GB"/>
                <w14:ligatures w14:val="none"/>
              </w:rPr>
              <w:t>SITE ADDRESS:</w:t>
            </w:r>
          </w:p>
        </w:tc>
        <w:tc>
          <w:tcPr>
            <w:tcW w:w="5335" w:type="dxa"/>
          </w:tcPr>
          <w:p w14:paraId="3A08FC6E" w14:textId="77777777" w:rsidR="00135B86" w:rsidRPr="00AD2D51" w:rsidRDefault="003A25FE" w:rsidP="00BB2391">
            <w:pPr>
              <w:rPr>
                <w:rFonts w:ascii="Arial" w:eastAsia="Times New Roman" w:hAnsi="Arial" w:cs="Arial"/>
                <w:color w:val="000000" w:themeColor="text1"/>
                <w:kern w:val="0"/>
                <w:sz w:val="22"/>
                <w:szCs w:val="22"/>
                <w:lang w:eastAsia="en-GB"/>
                <w14:ligatures w14:val="none"/>
              </w:rPr>
            </w:pPr>
            <w:r w:rsidRPr="00AD2D51">
              <w:rPr>
                <w:rFonts w:ascii="Arial" w:eastAsia="Times New Roman" w:hAnsi="Arial" w:cs="Arial"/>
                <w:color w:val="000000" w:themeColor="text1"/>
                <w:kern w:val="0"/>
                <w:sz w:val="22"/>
                <w:szCs w:val="22"/>
                <w:lang w:eastAsia="en-GB"/>
                <w14:ligatures w14:val="none"/>
              </w:rPr>
              <w:t>Haredene, Tisbury, Salisbury, SP3 6NB</w:t>
            </w:r>
          </w:p>
        </w:tc>
      </w:tr>
      <w:tr w:rsidR="00AD2D51" w:rsidRPr="00AD2D51" w14:paraId="74B07ABD" w14:textId="77777777" w:rsidTr="00EC0B52">
        <w:tc>
          <w:tcPr>
            <w:tcW w:w="3681" w:type="dxa"/>
          </w:tcPr>
          <w:p w14:paraId="04AB3CBF" w14:textId="77777777" w:rsidR="00135B86" w:rsidRPr="00AD2D51" w:rsidRDefault="00135B86" w:rsidP="00BB2391">
            <w:pPr>
              <w:jc w:val="both"/>
              <w:rPr>
                <w:rFonts w:ascii="Arial" w:eastAsia="Times New Roman" w:hAnsi="Arial" w:cs="Arial"/>
                <w:b/>
                <w:bCs/>
                <w:color w:val="000000" w:themeColor="text1"/>
                <w:kern w:val="0"/>
                <w:sz w:val="22"/>
                <w:szCs w:val="22"/>
                <w:lang w:eastAsia="en-GB"/>
                <w14:ligatures w14:val="none"/>
              </w:rPr>
            </w:pPr>
            <w:r w:rsidRPr="00AD2D51">
              <w:rPr>
                <w:rFonts w:ascii="Arial" w:eastAsia="Times New Roman" w:hAnsi="Arial" w:cs="Arial"/>
                <w:b/>
                <w:bCs/>
                <w:color w:val="000000" w:themeColor="text1"/>
                <w:kern w:val="0"/>
                <w:sz w:val="22"/>
                <w:szCs w:val="22"/>
                <w:lang w:eastAsia="en-GB"/>
                <w14:ligatures w14:val="none"/>
              </w:rPr>
              <w:t>DEVELOPMENT DESCRIPTION:</w:t>
            </w:r>
          </w:p>
        </w:tc>
        <w:tc>
          <w:tcPr>
            <w:tcW w:w="5335" w:type="dxa"/>
          </w:tcPr>
          <w:p w14:paraId="38461C17" w14:textId="77777777" w:rsidR="00135B86" w:rsidRPr="00AD2D51" w:rsidRDefault="003A25FE" w:rsidP="00BB2391">
            <w:pPr>
              <w:rPr>
                <w:rFonts w:ascii="Arial" w:eastAsia="Times New Roman" w:hAnsi="Arial" w:cs="Arial"/>
                <w:color w:val="000000" w:themeColor="text1"/>
                <w:kern w:val="0"/>
                <w:sz w:val="22"/>
                <w:szCs w:val="22"/>
                <w:lang w:eastAsia="en-GB"/>
                <w14:ligatures w14:val="none"/>
              </w:rPr>
            </w:pPr>
            <w:r w:rsidRPr="00AD2D51">
              <w:rPr>
                <w:rFonts w:ascii="Arial" w:eastAsia="Times New Roman" w:hAnsi="Arial" w:cs="Arial"/>
                <w:color w:val="000000" w:themeColor="text1"/>
                <w:kern w:val="0"/>
                <w:sz w:val="22"/>
                <w:szCs w:val="22"/>
                <w:lang w:eastAsia="en-GB"/>
                <w14:ligatures w14:val="none"/>
              </w:rPr>
              <w:t>Certificate of lawfulness (existing use) to regularize continued occupation in excess of 10 years in breach of S/1991/0206 condition 07</w:t>
            </w:r>
          </w:p>
        </w:tc>
      </w:tr>
      <w:tr w:rsidR="00AD2D51" w:rsidRPr="00AD2D51" w14:paraId="54DF4B78" w14:textId="77777777" w:rsidTr="00EC0B52">
        <w:tc>
          <w:tcPr>
            <w:tcW w:w="3681" w:type="dxa"/>
          </w:tcPr>
          <w:p w14:paraId="3161A371" w14:textId="77777777" w:rsidR="00135B86" w:rsidRPr="00AD2D51" w:rsidRDefault="00135B86" w:rsidP="00BB2391">
            <w:pPr>
              <w:jc w:val="both"/>
              <w:rPr>
                <w:rFonts w:ascii="Arial" w:eastAsia="Times New Roman" w:hAnsi="Arial" w:cs="Arial"/>
                <w:b/>
                <w:bCs/>
                <w:color w:val="000000" w:themeColor="text1"/>
                <w:kern w:val="0"/>
                <w:sz w:val="22"/>
                <w:szCs w:val="22"/>
                <w:lang w:eastAsia="en-GB"/>
                <w14:ligatures w14:val="none"/>
              </w:rPr>
            </w:pPr>
            <w:r w:rsidRPr="00AD2D51">
              <w:rPr>
                <w:rFonts w:ascii="Arial" w:eastAsia="Times New Roman" w:hAnsi="Arial" w:cs="Arial"/>
                <w:b/>
                <w:bCs/>
                <w:color w:val="000000" w:themeColor="text1"/>
                <w:kern w:val="0"/>
                <w:sz w:val="22"/>
                <w:szCs w:val="22"/>
                <w:lang w:eastAsia="en-GB"/>
                <w14:ligatures w14:val="none"/>
              </w:rPr>
              <w:t>RECOMMENDATION:</w:t>
            </w:r>
          </w:p>
        </w:tc>
        <w:tc>
          <w:tcPr>
            <w:tcW w:w="5335" w:type="dxa"/>
          </w:tcPr>
          <w:p w14:paraId="09C7E66B" w14:textId="77777777" w:rsidR="00135B86" w:rsidRPr="00AD2D51" w:rsidRDefault="003A25FE" w:rsidP="00BB2391">
            <w:pPr>
              <w:rPr>
                <w:rFonts w:ascii="Arial" w:eastAsia="Times New Roman" w:hAnsi="Arial" w:cs="Arial"/>
                <w:color w:val="000000" w:themeColor="text1"/>
                <w:kern w:val="0"/>
                <w:sz w:val="22"/>
                <w:szCs w:val="22"/>
                <w:lang w:eastAsia="en-GB"/>
                <w14:ligatures w14:val="none"/>
              </w:rPr>
            </w:pPr>
            <w:r w:rsidRPr="00AD2D51">
              <w:rPr>
                <w:rFonts w:ascii="Arial" w:eastAsia="Times New Roman" w:hAnsi="Arial" w:cs="Arial"/>
                <w:color w:val="000000" w:themeColor="text1"/>
                <w:kern w:val="0"/>
                <w:sz w:val="22"/>
                <w:szCs w:val="22"/>
                <w:lang w:eastAsia="en-GB"/>
                <w14:ligatures w14:val="none"/>
              </w:rPr>
              <w:t>Approve</w:t>
            </w:r>
          </w:p>
        </w:tc>
      </w:tr>
      <w:bookmarkEnd w:id="1"/>
    </w:tbl>
    <w:p w14:paraId="155F2811" w14:textId="77777777" w:rsidR="00B406DC" w:rsidRPr="00AD2D51" w:rsidRDefault="00B406DC" w:rsidP="00BB2391">
      <w:pPr>
        <w:spacing w:after="0" w:line="240" w:lineRule="auto"/>
        <w:jc w:val="both"/>
        <w:rPr>
          <w:rFonts w:ascii="Arial" w:hAnsi="Arial" w:cs="Arial"/>
          <w:b/>
          <w:bCs/>
          <w:color w:val="000000" w:themeColor="text1"/>
          <w:sz w:val="22"/>
          <w:szCs w:val="22"/>
        </w:rPr>
      </w:pPr>
    </w:p>
    <w:p w14:paraId="7E90D61C" w14:textId="77777777" w:rsidR="00A309C8" w:rsidRPr="00AD2D51" w:rsidRDefault="00A46199" w:rsidP="00BB2391">
      <w:pPr>
        <w:spacing w:after="0" w:line="240" w:lineRule="auto"/>
        <w:jc w:val="both"/>
        <w:rPr>
          <w:rFonts w:ascii="Arial" w:hAnsi="Arial" w:cs="Arial"/>
          <w:b/>
          <w:bCs/>
          <w:color w:val="000000" w:themeColor="text1"/>
          <w:sz w:val="22"/>
          <w:szCs w:val="22"/>
        </w:rPr>
      </w:pPr>
      <w:r w:rsidRPr="00AD2D51">
        <w:rPr>
          <w:rFonts w:ascii="Arial" w:hAnsi="Arial" w:cs="Arial"/>
          <w:b/>
          <w:bCs/>
          <w:color w:val="000000" w:themeColor="text1"/>
          <w:sz w:val="22"/>
          <w:szCs w:val="22"/>
        </w:rPr>
        <w:t xml:space="preserve">SITE DESCRIPTION AND </w:t>
      </w:r>
      <w:r w:rsidR="00CD73AA" w:rsidRPr="00AD2D51">
        <w:rPr>
          <w:rFonts w:ascii="Arial" w:hAnsi="Arial" w:cs="Arial"/>
          <w:b/>
          <w:bCs/>
          <w:color w:val="000000" w:themeColor="text1"/>
          <w:sz w:val="22"/>
          <w:szCs w:val="22"/>
        </w:rPr>
        <w:t>PROPOSAL</w:t>
      </w:r>
    </w:p>
    <w:p w14:paraId="1B4EF152" w14:textId="77777777" w:rsidR="00BB2391" w:rsidRPr="00AD2D51" w:rsidRDefault="00BB2391" w:rsidP="00BB2391">
      <w:pPr>
        <w:spacing w:after="0" w:line="240" w:lineRule="auto"/>
        <w:jc w:val="both"/>
        <w:rPr>
          <w:rFonts w:ascii="Arial" w:hAnsi="Arial" w:cs="Arial"/>
          <w:b/>
          <w:bCs/>
          <w:color w:val="000000" w:themeColor="text1"/>
          <w:sz w:val="22"/>
          <w:szCs w:val="22"/>
        </w:rPr>
      </w:pPr>
    </w:p>
    <w:p w14:paraId="6DA89DD8" w14:textId="2AEBC8BD" w:rsidR="00870DCD" w:rsidRPr="00AD2D51" w:rsidRDefault="0003407A" w:rsidP="00870DCD">
      <w:pPr>
        <w:spacing w:after="0" w:line="240" w:lineRule="auto"/>
        <w:jc w:val="both"/>
        <w:rPr>
          <w:rFonts w:ascii="Arial" w:eastAsia="Times New Roman" w:hAnsi="Arial" w:cs="Arial"/>
          <w:color w:val="000000" w:themeColor="text1"/>
          <w:kern w:val="0"/>
          <w:sz w:val="22"/>
          <w:szCs w:val="22"/>
          <w:lang w:eastAsia="en-GB"/>
          <w14:ligatures w14:val="none"/>
        </w:rPr>
      </w:pPr>
      <w:r w:rsidRPr="00AD2D51">
        <w:rPr>
          <w:rFonts w:ascii="Arial" w:hAnsi="Arial" w:cs="Arial"/>
          <w:color w:val="000000" w:themeColor="text1"/>
          <w:sz w:val="22"/>
          <w:szCs w:val="22"/>
        </w:rPr>
        <w:t>This application is for a Certificate of Lawfulness for an Existing Use or Development (CLUED) under Section 191 of the Town and Country Planning Act 1990 (as amended). The applicant seeks to establish the lawfulness of</w:t>
      </w:r>
      <w:r w:rsidR="0071678E" w:rsidRPr="00AD2D51">
        <w:rPr>
          <w:rFonts w:ascii="Arial" w:hAnsi="Arial" w:cs="Arial"/>
          <w:color w:val="000000" w:themeColor="text1"/>
          <w:sz w:val="22"/>
          <w:szCs w:val="22"/>
        </w:rPr>
        <w:t xml:space="preserve"> </w:t>
      </w:r>
      <w:r w:rsidR="0071678E" w:rsidRPr="00AD2D51">
        <w:rPr>
          <w:rFonts w:ascii="Arial" w:eastAsia="Times New Roman" w:hAnsi="Arial" w:cs="Arial"/>
          <w:color w:val="000000" w:themeColor="text1"/>
          <w:kern w:val="0"/>
          <w:sz w:val="22"/>
          <w:szCs w:val="22"/>
          <w:lang w:eastAsia="en-GB"/>
          <w14:ligatures w14:val="none"/>
        </w:rPr>
        <w:t>continued occupation</w:t>
      </w:r>
      <w:r w:rsidR="001771C1">
        <w:rPr>
          <w:rFonts w:ascii="Arial" w:eastAsia="Times New Roman" w:hAnsi="Arial" w:cs="Arial"/>
          <w:color w:val="000000" w:themeColor="text1"/>
          <w:kern w:val="0"/>
          <w:sz w:val="22"/>
          <w:szCs w:val="22"/>
          <w:lang w:eastAsia="en-GB"/>
          <w14:ligatures w14:val="none"/>
        </w:rPr>
        <w:t xml:space="preserve"> of a dwellinghouse</w:t>
      </w:r>
      <w:r w:rsidR="0071678E" w:rsidRPr="00AD2D51">
        <w:rPr>
          <w:rFonts w:ascii="Arial" w:eastAsia="Times New Roman" w:hAnsi="Arial" w:cs="Arial"/>
          <w:color w:val="000000" w:themeColor="text1"/>
          <w:kern w:val="0"/>
          <w:sz w:val="22"/>
          <w:szCs w:val="22"/>
          <w:lang w:eastAsia="en-GB"/>
          <w14:ligatures w14:val="none"/>
        </w:rPr>
        <w:t xml:space="preserve"> in excess of 10 years in breach of S/1991/0206 condition 07</w:t>
      </w:r>
      <w:r w:rsidR="00870DCD" w:rsidRPr="00AD2D51">
        <w:rPr>
          <w:rFonts w:ascii="Arial" w:eastAsia="Times New Roman" w:hAnsi="Arial" w:cs="Arial"/>
          <w:color w:val="000000" w:themeColor="text1"/>
          <w:kern w:val="0"/>
          <w:sz w:val="22"/>
          <w:szCs w:val="22"/>
          <w:lang w:eastAsia="en-GB"/>
          <w14:ligatures w14:val="none"/>
        </w:rPr>
        <w:t xml:space="preserve"> </w:t>
      </w:r>
      <w:r w:rsidR="00870DCD" w:rsidRPr="00AD2D51">
        <w:rPr>
          <w:rFonts w:ascii="Arial" w:hAnsi="Arial" w:cs="Arial"/>
          <w:color w:val="000000" w:themeColor="text1"/>
          <w:sz w:val="22"/>
          <w:szCs w:val="22"/>
        </w:rPr>
        <w:t>by reason of the time for enforcement action to be take</w:t>
      </w:r>
      <w:r w:rsidR="00184F8B" w:rsidRPr="00AD2D51">
        <w:rPr>
          <w:rFonts w:ascii="Arial" w:hAnsi="Arial" w:cs="Arial"/>
          <w:color w:val="000000" w:themeColor="text1"/>
          <w:sz w:val="22"/>
          <w:szCs w:val="22"/>
        </w:rPr>
        <w:t>n</w:t>
      </w:r>
      <w:r w:rsidR="00870DCD" w:rsidRPr="00AD2D51">
        <w:rPr>
          <w:rFonts w:ascii="Arial" w:hAnsi="Arial" w:cs="Arial"/>
          <w:color w:val="000000" w:themeColor="text1"/>
          <w:sz w:val="22"/>
          <w:szCs w:val="22"/>
        </w:rPr>
        <w:t xml:space="preserve"> having expired. Condition 07 </w:t>
      </w:r>
      <w:r w:rsidR="0046629E" w:rsidRPr="00AD2D51">
        <w:rPr>
          <w:rFonts w:ascii="Arial" w:hAnsi="Arial" w:cs="Arial"/>
          <w:color w:val="000000" w:themeColor="text1"/>
          <w:sz w:val="22"/>
          <w:szCs w:val="22"/>
        </w:rPr>
        <w:t xml:space="preserve">of </w:t>
      </w:r>
      <w:r w:rsidR="0046629E" w:rsidRPr="00AD2D51">
        <w:rPr>
          <w:rFonts w:ascii="Arial" w:eastAsia="Times New Roman" w:hAnsi="Arial" w:cs="Arial"/>
          <w:color w:val="000000" w:themeColor="text1"/>
          <w:kern w:val="0"/>
          <w:sz w:val="22"/>
          <w:szCs w:val="22"/>
          <w:lang w:eastAsia="en-GB"/>
          <w14:ligatures w14:val="none"/>
        </w:rPr>
        <w:t>S/1991/0206</w:t>
      </w:r>
      <w:r w:rsidR="00E17296" w:rsidRPr="00AD2D51">
        <w:rPr>
          <w:rFonts w:ascii="Arial" w:eastAsia="Times New Roman" w:hAnsi="Arial" w:cs="Arial"/>
          <w:color w:val="000000" w:themeColor="text1"/>
          <w:kern w:val="0"/>
          <w:sz w:val="22"/>
          <w:szCs w:val="22"/>
          <w:lang w:eastAsia="en-GB"/>
          <w14:ligatures w14:val="none"/>
        </w:rPr>
        <w:t xml:space="preserve"> relate</w:t>
      </w:r>
      <w:r w:rsidR="00184F8B" w:rsidRPr="00AD2D51">
        <w:rPr>
          <w:rFonts w:ascii="Arial" w:eastAsia="Times New Roman" w:hAnsi="Arial" w:cs="Arial"/>
          <w:color w:val="000000" w:themeColor="text1"/>
          <w:kern w:val="0"/>
          <w:sz w:val="22"/>
          <w:szCs w:val="22"/>
          <w:lang w:eastAsia="en-GB"/>
          <w14:ligatures w14:val="none"/>
        </w:rPr>
        <w:t>s</w:t>
      </w:r>
      <w:r w:rsidR="00E17296" w:rsidRPr="00AD2D51">
        <w:rPr>
          <w:rFonts w:ascii="Arial" w:eastAsia="Times New Roman" w:hAnsi="Arial" w:cs="Arial"/>
          <w:color w:val="000000" w:themeColor="text1"/>
          <w:kern w:val="0"/>
          <w:sz w:val="22"/>
          <w:szCs w:val="22"/>
          <w:lang w:eastAsia="en-GB"/>
          <w14:ligatures w14:val="none"/>
        </w:rPr>
        <w:t xml:space="preserve"> to an agricultural tie to restrict the use of the dwelling for persons working in agriculture, full wording of the condition below:</w:t>
      </w:r>
    </w:p>
    <w:p w14:paraId="4E5CC812" w14:textId="77777777" w:rsidR="00AC2A33" w:rsidRPr="00AD2D51" w:rsidRDefault="00AC2A33" w:rsidP="00870DCD">
      <w:pPr>
        <w:spacing w:after="0" w:line="240" w:lineRule="auto"/>
        <w:jc w:val="both"/>
        <w:rPr>
          <w:rFonts w:ascii="Arial" w:eastAsia="Times New Roman" w:hAnsi="Arial" w:cs="Arial"/>
          <w:color w:val="000000" w:themeColor="text1"/>
          <w:kern w:val="0"/>
          <w:sz w:val="22"/>
          <w:szCs w:val="22"/>
          <w:lang w:eastAsia="en-GB"/>
          <w14:ligatures w14:val="none"/>
        </w:rPr>
      </w:pPr>
    </w:p>
    <w:p w14:paraId="7FFB5D06" w14:textId="0D2C8001" w:rsidR="00AC2A33" w:rsidRPr="00AD2D51" w:rsidRDefault="00AC2A33" w:rsidP="00870DCD">
      <w:pPr>
        <w:spacing w:after="0" w:line="240" w:lineRule="auto"/>
        <w:jc w:val="both"/>
        <w:rPr>
          <w:rFonts w:ascii="Arial" w:hAnsi="Arial" w:cs="Arial"/>
          <w:i/>
          <w:iCs/>
          <w:color w:val="000000" w:themeColor="text1"/>
          <w:sz w:val="22"/>
          <w:szCs w:val="22"/>
        </w:rPr>
      </w:pPr>
      <w:r w:rsidRPr="00AD2D51">
        <w:rPr>
          <w:rFonts w:ascii="Arial" w:hAnsi="Arial" w:cs="Arial"/>
          <w:i/>
          <w:iCs/>
          <w:color w:val="000000" w:themeColor="text1"/>
          <w:sz w:val="22"/>
          <w:szCs w:val="22"/>
        </w:rPr>
        <w:t>The occupancy of the dwelling should be limited to a person solely or mainly employed or last employed in agriculture in the locality as defined in Section 336(1) of the Town &amp; Country Planning Act, 1990, or in forestry (including the dependants of such person residing with him) or a widow or widower of such a person.</w:t>
      </w:r>
    </w:p>
    <w:p w14:paraId="773A3A05" w14:textId="77777777" w:rsidR="007F6933" w:rsidRPr="00AD2D51" w:rsidRDefault="007F6933" w:rsidP="00BB2391">
      <w:pPr>
        <w:spacing w:after="0" w:line="240" w:lineRule="auto"/>
        <w:jc w:val="both"/>
        <w:rPr>
          <w:rFonts w:ascii="Arial" w:hAnsi="Arial" w:cs="Arial"/>
          <w:color w:val="000000" w:themeColor="text1"/>
          <w:sz w:val="22"/>
          <w:szCs w:val="22"/>
        </w:rPr>
      </w:pPr>
    </w:p>
    <w:p w14:paraId="57FC283C" w14:textId="1D0F5687" w:rsidR="007F6933" w:rsidRPr="00AD2D51" w:rsidRDefault="00FA74A8" w:rsidP="00BB2391">
      <w:pPr>
        <w:spacing w:after="0" w:line="240" w:lineRule="auto"/>
        <w:jc w:val="both"/>
        <w:rPr>
          <w:rFonts w:ascii="Arial" w:hAnsi="Arial" w:cs="Arial"/>
          <w:color w:val="000000" w:themeColor="text1"/>
          <w:sz w:val="22"/>
          <w:szCs w:val="22"/>
        </w:rPr>
      </w:pPr>
      <w:r w:rsidRPr="00AD2D51">
        <w:rPr>
          <w:rFonts w:ascii="Arial" w:hAnsi="Arial" w:cs="Arial"/>
          <w:color w:val="000000" w:themeColor="text1"/>
          <w:sz w:val="22"/>
          <w:szCs w:val="22"/>
        </w:rPr>
        <w:t>The</w:t>
      </w:r>
      <w:r w:rsidR="00100C0E" w:rsidRPr="00AD2D51">
        <w:rPr>
          <w:rFonts w:ascii="Arial" w:hAnsi="Arial" w:cs="Arial"/>
          <w:color w:val="000000" w:themeColor="text1"/>
          <w:sz w:val="22"/>
          <w:szCs w:val="22"/>
        </w:rPr>
        <w:t xml:space="preserve"> site relates to a detached dwelling</w:t>
      </w:r>
      <w:r w:rsidR="00F22CE2" w:rsidRPr="00AD2D51">
        <w:rPr>
          <w:rFonts w:ascii="Arial" w:hAnsi="Arial" w:cs="Arial"/>
          <w:color w:val="000000" w:themeColor="text1"/>
          <w:sz w:val="22"/>
          <w:szCs w:val="22"/>
        </w:rPr>
        <w:t xml:space="preserve"> known as Haredene, located</w:t>
      </w:r>
      <w:r w:rsidR="000E3818" w:rsidRPr="00AD2D51">
        <w:rPr>
          <w:rFonts w:ascii="Arial" w:hAnsi="Arial" w:cs="Arial"/>
          <w:color w:val="000000" w:themeColor="text1"/>
          <w:sz w:val="22"/>
          <w:szCs w:val="22"/>
        </w:rPr>
        <w:t xml:space="preserve"> in</w:t>
      </w:r>
      <w:r w:rsidR="00F22CE2" w:rsidRPr="00AD2D51">
        <w:rPr>
          <w:rFonts w:ascii="Arial" w:hAnsi="Arial" w:cs="Arial"/>
          <w:color w:val="000000" w:themeColor="text1"/>
          <w:sz w:val="22"/>
          <w:szCs w:val="22"/>
        </w:rPr>
        <w:t xml:space="preserve"> </w:t>
      </w:r>
      <w:r w:rsidR="000E3818" w:rsidRPr="00AD2D51">
        <w:rPr>
          <w:rFonts w:ascii="Arial" w:hAnsi="Arial" w:cs="Arial"/>
          <w:color w:val="000000" w:themeColor="text1"/>
          <w:sz w:val="22"/>
          <w:szCs w:val="22"/>
        </w:rPr>
        <w:t>the rural settlement of Chicksgrove and within the Cranborne Chase &amp; West Wiltshire Downs National Landscape (for</w:t>
      </w:r>
      <w:r w:rsidR="000B705E" w:rsidRPr="00AD2D51">
        <w:rPr>
          <w:rFonts w:ascii="Arial" w:hAnsi="Arial" w:cs="Arial"/>
          <w:color w:val="000000" w:themeColor="text1"/>
          <w:sz w:val="22"/>
          <w:szCs w:val="22"/>
        </w:rPr>
        <w:t>merly</w:t>
      </w:r>
      <w:r w:rsidR="000E3818" w:rsidRPr="00AD2D51">
        <w:rPr>
          <w:rFonts w:ascii="Arial" w:hAnsi="Arial" w:cs="Arial"/>
          <w:color w:val="000000" w:themeColor="text1"/>
          <w:sz w:val="22"/>
          <w:szCs w:val="22"/>
        </w:rPr>
        <w:t xml:space="preserve"> AONB</w:t>
      </w:r>
      <w:r w:rsidR="000B705E" w:rsidRPr="00AD2D51">
        <w:rPr>
          <w:rFonts w:ascii="Arial" w:hAnsi="Arial" w:cs="Arial"/>
          <w:color w:val="000000" w:themeColor="text1"/>
          <w:sz w:val="22"/>
          <w:szCs w:val="22"/>
        </w:rPr>
        <w:t xml:space="preserve">). The site is located </w:t>
      </w:r>
      <w:r w:rsidR="00FE59F1" w:rsidRPr="00AD2D51">
        <w:rPr>
          <w:rFonts w:ascii="Arial" w:hAnsi="Arial" w:cs="Arial"/>
          <w:color w:val="000000" w:themeColor="text1"/>
          <w:sz w:val="22"/>
          <w:szCs w:val="22"/>
        </w:rPr>
        <w:t xml:space="preserve">on the north side of a track which serves as a public right of way </w:t>
      </w:r>
      <w:r w:rsidR="00775F8A" w:rsidRPr="00AD2D51">
        <w:rPr>
          <w:rFonts w:ascii="Arial" w:hAnsi="Arial" w:cs="Arial"/>
          <w:color w:val="000000" w:themeColor="text1"/>
          <w:sz w:val="22"/>
          <w:szCs w:val="22"/>
        </w:rPr>
        <w:t>–</w:t>
      </w:r>
      <w:r w:rsidR="00FE59F1" w:rsidRPr="00AD2D51">
        <w:rPr>
          <w:rFonts w:ascii="Arial" w:hAnsi="Arial" w:cs="Arial"/>
          <w:color w:val="000000" w:themeColor="text1"/>
          <w:sz w:val="22"/>
          <w:szCs w:val="22"/>
        </w:rPr>
        <w:t xml:space="preserve"> footpath</w:t>
      </w:r>
      <w:r w:rsidR="00775F8A" w:rsidRPr="00AD2D51">
        <w:rPr>
          <w:rFonts w:ascii="Arial" w:hAnsi="Arial" w:cs="Arial"/>
          <w:color w:val="000000" w:themeColor="text1"/>
          <w:sz w:val="22"/>
          <w:szCs w:val="22"/>
        </w:rPr>
        <w:t xml:space="preserve"> SMAN25 but is primarily an agricultural track for access to the surrounding fields.</w:t>
      </w:r>
    </w:p>
    <w:p w14:paraId="4A2BF0DE" w14:textId="77777777" w:rsidR="001A6D70" w:rsidRPr="00AD2D51" w:rsidRDefault="001A6D70" w:rsidP="00BB2391">
      <w:pPr>
        <w:spacing w:after="0" w:line="240" w:lineRule="auto"/>
        <w:jc w:val="both"/>
        <w:rPr>
          <w:rFonts w:ascii="Arial" w:hAnsi="Arial" w:cs="Arial"/>
          <w:color w:val="000000" w:themeColor="text1"/>
          <w:sz w:val="22"/>
          <w:szCs w:val="22"/>
        </w:rPr>
      </w:pPr>
    </w:p>
    <w:p w14:paraId="12C4474C" w14:textId="77777777" w:rsidR="00FB3BA4" w:rsidRPr="00AD2D51" w:rsidRDefault="00FB3BA4" w:rsidP="00BB2391">
      <w:pPr>
        <w:spacing w:after="0" w:line="240" w:lineRule="auto"/>
        <w:jc w:val="both"/>
        <w:rPr>
          <w:rFonts w:ascii="Arial" w:eastAsia="Times New Roman" w:hAnsi="Arial" w:cs="Arial"/>
          <w:color w:val="000000" w:themeColor="text1"/>
          <w:kern w:val="0"/>
          <w:sz w:val="22"/>
          <w:szCs w:val="22"/>
          <w:lang w:eastAsia="en-GB"/>
          <w14:ligatures w14:val="none"/>
        </w:rPr>
      </w:pPr>
      <w:r w:rsidRPr="00AD2D51">
        <w:rPr>
          <w:rFonts w:ascii="Arial" w:eastAsia="Times New Roman" w:hAnsi="Arial" w:cs="Arial"/>
          <w:b/>
          <w:bCs/>
          <w:color w:val="000000" w:themeColor="text1"/>
          <w:kern w:val="0"/>
          <w:sz w:val="22"/>
          <w:szCs w:val="22"/>
          <w:lang w:eastAsia="en-GB"/>
          <w14:ligatures w14:val="none"/>
        </w:rPr>
        <w:t>RELEVANT LEGISLATION</w:t>
      </w:r>
      <w:r w:rsidR="002B37CB" w:rsidRPr="00AD2D51">
        <w:rPr>
          <w:rFonts w:ascii="Arial" w:eastAsia="Times New Roman" w:hAnsi="Arial" w:cs="Arial"/>
          <w:b/>
          <w:bCs/>
          <w:color w:val="000000" w:themeColor="text1"/>
          <w:kern w:val="0"/>
          <w:sz w:val="22"/>
          <w:szCs w:val="22"/>
          <w:lang w:eastAsia="en-GB"/>
          <w14:ligatures w14:val="none"/>
        </w:rPr>
        <w:t xml:space="preserve"> AND CONSIDERATIONS </w:t>
      </w:r>
    </w:p>
    <w:p w14:paraId="0EEFEF80" w14:textId="77777777" w:rsidR="002755EC" w:rsidRPr="00AD2D51" w:rsidRDefault="002755EC" w:rsidP="00BB2391">
      <w:pPr>
        <w:pStyle w:val="Report"/>
        <w:numPr>
          <w:ilvl w:val="0"/>
          <w:numId w:val="0"/>
        </w:numPr>
        <w:spacing w:before="0" w:line="240" w:lineRule="auto"/>
        <w:rPr>
          <w:b/>
          <w:color w:val="000000" w:themeColor="text1"/>
          <w:sz w:val="22"/>
          <w:szCs w:val="22"/>
        </w:rPr>
      </w:pPr>
    </w:p>
    <w:p w14:paraId="25C3C084" w14:textId="77777777" w:rsidR="009C49AA" w:rsidRPr="00AD2D51" w:rsidRDefault="009C49AA" w:rsidP="00BB2391">
      <w:pPr>
        <w:spacing w:after="0" w:line="240" w:lineRule="auto"/>
        <w:jc w:val="both"/>
        <w:rPr>
          <w:rFonts w:ascii="Arial" w:eastAsia="Times New Roman" w:hAnsi="Arial" w:cs="Arial"/>
          <w:color w:val="000000" w:themeColor="text1"/>
          <w:kern w:val="0"/>
          <w:sz w:val="22"/>
          <w:szCs w:val="22"/>
          <w:lang w:eastAsia="en-GB"/>
          <w14:ligatures w14:val="none"/>
        </w:rPr>
      </w:pPr>
      <w:r w:rsidRPr="00AD2D51">
        <w:rPr>
          <w:rFonts w:ascii="Arial" w:eastAsia="Times New Roman" w:hAnsi="Arial" w:cs="Arial"/>
          <w:color w:val="000000" w:themeColor="text1"/>
          <w:kern w:val="0"/>
          <w:sz w:val="22"/>
          <w:szCs w:val="22"/>
          <w:lang w:eastAsia="en-GB"/>
          <w14:ligatures w14:val="none"/>
        </w:rPr>
        <w:t>The statutory framework governing Certificates of Lawfulness for Existing Use or Development (CL</w:t>
      </w:r>
      <w:r w:rsidR="00C03079" w:rsidRPr="00AD2D51">
        <w:rPr>
          <w:rFonts w:ascii="Arial" w:eastAsia="Times New Roman" w:hAnsi="Arial" w:cs="Arial"/>
          <w:color w:val="000000" w:themeColor="text1"/>
          <w:kern w:val="0"/>
          <w:sz w:val="22"/>
          <w:szCs w:val="22"/>
          <w:lang w:eastAsia="en-GB"/>
          <w14:ligatures w14:val="none"/>
        </w:rPr>
        <w:t>UE</w:t>
      </w:r>
      <w:r w:rsidRPr="00AD2D51">
        <w:rPr>
          <w:rFonts w:ascii="Arial" w:eastAsia="Times New Roman" w:hAnsi="Arial" w:cs="Arial"/>
          <w:color w:val="000000" w:themeColor="text1"/>
          <w:kern w:val="0"/>
          <w:sz w:val="22"/>
          <w:szCs w:val="22"/>
          <w:lang w:eastAsia="en-GB"/>
          <w14:ligatures w14:val="none"/>
        </w:rPr>
        <w:t>D) is primarily set out in Section 191(2) of the Town and Country Planning Act 1990 (as amended). This section establishes that "lawful development" refers to development against which no enforcement action may be taken and where no enforcement notice is in force, or development for which planning permission is not required.</w:t>
      </w:r>
    </w:p>
    <w:p w14:paraId="61BD5893" w14:textId="77777777" w:rsidR="003B575C" w:rsidRPr="00AD2D51" w:rsidRDefault="003B575C" w:rsidP="00BB2391">
      <w:pPr>
        <w:spacing w:after="0" w:line="240" w:lineRule="auto"/>
        <w:jc w:val="both"/>
        <w:rPr>
          <w:rFonts w:ascii="Arial" w:eastAsia="Times New Roman" w:hAnsi="Arial" w:cs="Arial"/>
          <w:color w:val="000000" w:themeColor="text1"/>
          <w:kern w:val="0"/>
          <w:sz w:val="22"/>
          <w:szCs w:val="22"/>
          <w:lang w:eastAsia="en-GB"/>
          <w14:ligatures w14:val="none"/>
        </w:rPr>
      </w:pPr>
    </w:p>
    <w:p w14:paraId="37FBEA53" w14:textId="77777777" w:rsidR="00117D9F" w:rsidRPr="00AD2D51" w:rsidRDefault="009C49AA" w:rsidP="00BB2391">
      <w:pPr>
        <w:spacing w:after="0" w:line="240" w:lineRule="auto"/>
        <w:jc w:val="both"/>
        <w:rPr>
          <w:rFonts w:ascii="Arial" w:eastAsia="Times New Roman" w:hAnsi="Arial" w:cs="Arial"/>
          <w:color w:val="000000" w:themeColor="text1"/>
          <w:kern w:val="0"/>
          <w:sz w:val="22"/>
          <w:szCs w:val="22"/>
          <w:lang w:eastAsia="en-GB"/>
          <w14:ligatures w14:val="none"/>
        </w:rPr>
      </w:pPr>
      <w:r w:rsidRPr="00AD2D51">
        <w:rPr>
          <w:rFonts w:ascii="Arial" w:eastAsia="Times New Roman" w:hAnsi="Arial" w:cs="Arial"/>
          <w:color w:val="000000" w:themeColor="text1"/>
          <w:kern w:val="0"/>
          <w:sz w:val="22"/>
          <w:szCs w:val="22"/>
          <w:lang w:eastAsia="en-GB"/>
          <w14:ligatures w14:val="none"/>
        </w:rPr>
        <w:t>Section 191(4) of the Town and Country Planning Act 1990 (as amended) further stipulates that a Local Planning Authority (LPA) shall issue a Certificate of Lawfulness upon request, provided that, on the balance of probabilities, the LPA is satisfied that the existing development or use described in the application is lawful.</w:t>
      </w:r>
      <w:r w:rsidR="001502A0" w:rsidRPr="00AD2D51">
        <w:rPr>
          <w:rFonts w:ascii="Arial" w:eastAsia="Times New Roman" w:hAnsi="Arial" w:cs="Arial"/>
          <w:color w:val="000000" w:themeColor="text1"/>
          <w:kern w:val="0"/>
          <w:sz w:val="22"/>
          <w:szCs w:val="22"/>
          <w:lang w:eastAsia="en-GB"/>
          <w14:ligatures w14:val="none"/>
        </w:rPr>
        <w:t xml:space="preserve"> </w:t>
      </w:r>
      <w:r w:rsidR="00117D9F" w:rsidRPr="00AD2D51">
        <w:rPr>
          <w:rFonts w:ascii="Arial" w:hAnsi="Arial" w:cs="Arial"/>
          <w:color w:val="000000" w:themeColor="text1"/>
          <w:sz w:val="22"/>
          <w:szCs w:val="22"/>
        </w:rPr>
        <w:t>The time limits for taking enforcement action are set out in s171B of the Act.</w:t>
      </w:r>
    </w:p>
    <w:p w14:paraId="565953B5" w14:textId="77777777" w:rsidR="003B575C" w:rsidRPr="00AD2D51" w:rsidRDefault="003B575C" w:rsidP="00BB2391">
      <w:pPr>
        <w:spacing w:after="0" w:line="240" w:lineRule="auto"/>
        <w:jc w:val="both"/>
        <w:rPr>
          <w:rFonts w:ascii="Arial" w:eastAsia="Times New Roman" w:hAnsi="Arial" w:cs="Arial"/>
          <w:color w:val="000000" w:themeColor="text1"/>
          <w:kern w:val="0"/>
          <w:sz w:val="22"/>
          <w:szCs w:val="22"/>
          <w:lang w:eastAsia="en-GB"/>
          <w14:ligatures w14:val="none"/>
        </w:rPr>
      </w:pPr>
    </w:p>
    <w:p w14:paraId="3BED33A0" w14:textId="77777777" w:rsidR="003B575C" w:rsidRPr="00AD2D51" w:rsidRDefault="009C49AA" w:rsidP="00BB2391">
      <w:pPr>
        <w:spacing w:after="0" w:line="240" w:lineRule="auto"/>
        <w:jc w:val="both"/>
        <w:rPr>
          <w:rFonts w:ascii="Arial" w:eastAsia="Times New Roman" w:hAnsi="Arial" w:cs="Arial"/>
          <w:color w:val="000000" w:themeColor="text1"/>
          <w:kern w:val="0"/>
          <w:sz w:val="22"/>
          <w:szCs w:val="22"/>
          <w:lang w:eastAsia="en-GB"/>
          <w14:ligatures w14:val="none"/>
        </w:rPr>
      </w:pPr>
      <w:r w:rsidRPr="00AD2D51">
        <w:rPr>
          <w:rFonts w:ascii="Arial" w:eastAsia="Times New Roman" w:hAnsi="Arial" w:cs="Arial"/>
          <w:color w:val="000000" w:themeColor="text1"/>
          <w:kern w:val="0"/>
          <w:sz w:val="22"/>
          <w:szCs w:val="22"/>
          <w:lang w:eastAsia="en-GB"/>
          <w14:ligatures w14:val="none"/>
        </w:rPr>
        <w:t xml:space="preserve">The Planning Practice Guidance (PPG) on </w:t>
      </w:r>
      <w:hyperlink r:id="rId10" w:history="1">
        <w:r w:rsidR="006868DB" w:rsidRPr="00AD2D51">
          <w:rPr>
            <w:rStyle w:val="Hyperlink"/>
            <w:rFonts w:ascii="Arial" w:eastAsia="Times New Roman" w:hAnsi="Arial" w:cs="Arial"/>
            <w:color w:val="000000" w:themeColor="text1"/>
            <w:kern w:val="0"/>
            <w:sz w:val="22"/>
            <w:szCs w:val="22"/>
            <w:lang w:eastAsia="en-GB"/>
            <w14:ligatures w14:val="none"/>
          </w:rPr>
          <w:t>Lawful development certificates</w:t>
        </w:r>
      </w:hyperlink>
      <w:r w:rsidR="003610E6" w:rsidRPr="00AD2D51">
        <w:rPr>
          <w:rFonts w:ascii="Arial" w:eastAsia="Times New Roman" w:hAnsi="Arial" w:cs="Arial"/>
          <w:color w:val="000000" w:themeColor="text1"/>
          <w:kern w:val="0"/>
          <w:sz w:val="22"/>
          <w:szCs w:val="22"/>
          <w:lang w:eastAsia="en-GB"/>
          <w14:ligatures w14:val="none"/>
        </w:rPr>
        <w:t xml:space="preserve"> </w:t>
      </w:r>
      <w:r w:rsidRPr="00AD2D51">
        <w:rPr>
          <w:rFonts w:ascii="Arial" w:eastAsia="Times New Roman" w:hAnsi="Arial" w:cs="Arial"/>
          <w:color w:val="000000" w:themeColor="text1"/>
          <w:kern w:val="0"/>
          <w:sz w:val="22"/>
          <w:szCs w:val="22"/>
          <w:lang w:eastAsia="en-GB"/>
          <w14:ligatures w14:val="none"/>
        </w:rPr>
        <w:t xml:space="preserve">clarifies that the burden of proof lies with the applicant. It is the applicant's responsibility to provide sufficiently clear, precise, and unambiguous evidence to demonstrate the lawfulness of the existing development or use. </w:t>
      </w:r>
    </w:p>
    <w:p w14:paraId="15E2580B" w14:textId="77777777" w:rsidR="001D191F" w:rsidRPr="00AD2D51" w:rsidRDefault="001D191F" w:rsidP="00BB2391">
      <w:pPr>
        <w:spacing w:after="0" w:line="240" w:lineRule="auto"/>
        <w:jc w:val="both"/>
        <w:rPr>
          <w:rFonts w:ascii="Arial" w:eastAsia="Times New Roman" w:hAnsi="Arial" w:cs="Arial"/>
          <w:color w:val="000000" w:themeColor="text1"/>
          <w:kern w:val="0"/>
          <w:sz w:val="22"/>
          <w:szCs w:val="22"/>
          <w:lang w:eastAsia="en-GB"/>
          <w14:ligatures w14:val="none"/>
        </w:rPr>
      </w:pPr>
    </w:p>
    <w:p w14:paraId="27586C73" w14:textId="77777777" w:rsidR="00CA38DB" w:rsidRPr="00AD2D51" w:rsidRDefault="009C49AA" w:rsidP="00BB2391">
      <w:pPr>
        <w:spacing w:after="0" w:line="240" w:lineRule="auto"/>
        <w:jc w:val="both"/>
        <w:rPr>
          <w:rFonts w:ascii="Arial" w:eastAsia="Times New Roman" w:hAnsi="Arial" w:cs="Arial"/>
          <w:color w:val="000000" w:themeColor="text1"/>
          <w:kern w:val="0"/>
          <w:sz w:val="22"/>
          <w:szCs w:val="22"/>
          <w:lang w:eastAsia="en-GB"/>
          <w14:ligatures w14:val="none"/>
        </w:rPr>
      </w:pPr>
      <w:r w:rsidRPr="00AD2D51">
        <w:rPr>
          <w:rFonts w:ascii="Arial" w:eastAsia="Times New Roman" w:hAnsi="Arial" w:cs="Arial"/>
          <w:color w:val="000000" w:themeColor="text1"/>
          <w:kern w:val="0"/>
          <w:sz w:val="22"/>
          <w:szCs w:val="22"/>
          <w:lang w:eastAsia="en-GB"/>
          <w14:ligatures w14:val="none"/>
        </w:rPr>
        <w:t>In considering whether the use or development has become immune from enforcement action, the test for granting a Certificate of Lawfulness is whether, on the balance of probabilities</w:t>
      </w:r>
      <w:r w:rsidR="00444BF3" w:rsidRPr="00AD2D51">
        <w:rPr>
          <w:rFonts w:ascii="Arial" w:eastAsia="Times New Roman" w:hAnsi="Arial" w:cs="Arial"/>
          <w:color w:val="000000" w:themeColor="text1"/>
          <w:kern w:val="0"/>
          <w:sz w:val="22"/>
          <w:szCs w:val="22"/>
          <w:lang w:eastAsia="en-GB"/>
          <w14:ligatures w14:val="none"/>
        </w:rPr>
        <w:t>:</w:t>
      </w:r>
    </w:p>
    <w:p w14:paraId="06453213" w14:textId="77777777" w:rsidR="00CA38DB" w:rsidRPr="00AD2D51" w:rsidRDefault="001814A3" w:rsidP="00BB2391">
      <w:pPr>
        <w:pStyle w:val="ListParagraph"/>
        <w:numPr>
          <w:ilvl w:val="0"/>
          <w:numId w:val="18"/>
        </w:numPr>
        <w:spacing w:after="0" w:line="240" w:lineRule="auto"/>
        <w:jc w:val="both"/>
        <w:rPr>
          <w:rFonts w:ascii="Arial" w:eastAsia="Times New Roman" w:hAnsi="Arial" w:cs="Arial"/>
          <w:color w:val="000000" w:themeColor="text1"/>
          <w:kern w:val="0"/>
          <w:sz w:val="22"/>
          <w:szCs w:val="22"/>
          <w:lang w:eastAsia="en-GB"/>
          <w14:ligatures w14:val="none"/>
        </w:rPr>
      </w:pPr>
      <w:r w:rsidRPr="00AD2D51">
        <w:rPr>
          <w:rFonts w:ascii="Arial" w:eastAsia="Times New Roman" w:hAnsi="Arial" w:cs="Arial"/>
          <w:color w:val="000000" w:themeColor="text1"/>
          <w:kern w:val="0"/>
          <w:sz w:val="22"/>
          <w:szCs w:val="22"/>
          <w:lang w:eastAsia="en-GB"/>
          <w14:ligatures w14:val="none"/>
        </w:rPr>
        <w:t xml:space="preserve">the </w:t>
      </w:r>
      <w:r w:rsidR="00CA38DB" w:rsidRPr="00AD2D51">
        <w:rPr>
          <w:rFonts w:ascii="Arial" w:eastAsia="Times New Roman" w:hAnsi="Arial" w:cs="Arial"/>
          <w:color w:val="000000" w:themeColor="text1"/>
          <w:kern w:val="0"/>
          <w:sz w:val="22"/>
          <w:szCs w:val="22"/>
          <w:lang w:eastAsia="en-GB"/>
          <w14:ligatures w14:val="none"/>
        </w:rPr>
        <w:t xml:space="preserve">works </w:t>
      </w:r>
      <w:r w:rsidRPr="00AD2D51">
        <w:rPr>
          <w:rFonts w:ascii="Arial" w:eastAsia="Times New Roman" w:hAnsi="Arial" w:cs="Arial"/>
          <w:color w:val="000000" w:themeColor="text1"/>
          <w:kern w:val="0"/>
          <w:sz w:val="22"/>
          <w:szCs w:val="22"/>
          <w:lang w:eastAsia="en-GB"/>
          <w14:ligatures w14:val="none"/>
        </w:rPr>
        <w:t>were</w:t>
      </w:r>
      <w:r w:rsidR="00CA38DB" w:rsidRPr="00AD2D51">
        <w:rPr>
          <w:rFonts w:ascii="Arial" w:eastAsia="Times New Roman" w:hAnsi="Arial" w:cs="Arial"/>
          <w:color w:val="000000" w:themeColor="text1"/>
          <w:kern w:val="0"/>
          <w:sz w:val="22"/>
          <w:szCs w:val="22"/>
          <w:lang w:eastAsia="en-GB"/>
          <w14:ligatures w14:val="none"/>
        </w:rPr>
        <w:t xml:space="preserve"> substantially completed</w:t>
      </w:r>
      <w:r w:rsidR="00FD00B8" w:rsidRPr="00AD2D51">
        <w:rPr>
          <w:rFonts w:ascii="Arial" w:eastAsia="Times New Roman" w:hAnsi="Arial" w:cs="Arial"/>
          <w:color w:val="000000" w:themeColor="text1"/>
          <w:kern w:val="0"/>
          <w:sz w:val="22"/>
          <w:szCs w:val="22"/>
          <w:lang w:eastAsia="en-GB"/>
          <w14:ligatures w14:val="none"/>
        </w:rPr>
        <w:t>, or,</w:t>
      </w:r>
    </w:p>
    <w:p w14:paraId="279EC285" w14:textId="77777777" w:rsidR="001814A3" w:rsidRPr="00AD2D51" w:rsidRDefault="001814A3" w:rsidP="00BB2391">
      <w:pPr>
        <w:pStyle w:val="ListParagraph"/>
        <w:numPr>
          <w:ilvl w:val="0"/>
          <w:numId w:val="18"/>
        </w:numPr>
        <w:spacing w:after="0" w:line="240" w:lineRule="auto"/>
        <w:jc w:val="both"/>
        <w:rPr>
          <w:rFonts w:ascii="Arial" w:eastAsia="Times New Roman" w:hAnsi="Arial" w:cs="Arial"/>
          <w:color w:val="000000" w:themeColor="text1"/>
          <w:kern w:val="0"/>
          <w:sz w:val="22"/>
          <w:szCs w:val="22"/>
          <w:lang w:eastAsia="en-GB"/>
          <w14:ligatures w14:val="none"/>
        </w:rPr>
      </w:pPr>
      <w:r w:rsidRPr="00AD2D51">
        <w:rPr>
          <w:rFonts w:ascii="Arial" w:eastAsia="Times New Roman" w:hAnsi="Arial" w:cs="Arial"/>
          <w:color w:val="000000" w:themeColor="text1"/>
          <w:kern w:val="0"/>
          <w:sz w:val="22"/>
          <w:szCs w:val="22"/>
          <w:lang w:eastAsia="en-GB"/>
          <w14:ligatures w14:val="none"/>
        </w:rPr>
        <w:t>the</w:t>
      </w:r>
      <w:r w:rsidR="00CA38DB" w:rsidRPr="00AD2D51">
        <w:rPr>
          <w:rFonts w:ascii="Arial" w:eastAsia="Times New Roman" w:hAnsi="Arial" w:cs="Arial"/>
          <w:color w:val="000000" w:themeColor="text1"/>
          <w:kern w:val="0"/>
          <w:sz w:val="22"/>
          <w:szCs w:val="22"/>
          <w:lang w:eastAsia="en-GB"/>
          <w14:ligatures w14:val="none"/>
        </w:rPr>
        <w:t xml:space="preserve"> use</w:t>
      </w:r>
      <w:r w:rsidRPr="00AD2D51">
        <w:rPr>
          <w:rFonts w:ascii="Arial" w:eastAsia="Times New Roman" w:hAnsi="Arial" w:cs="Arial"/>
          <w:color w:val="000000" w:themeColor="text1"/>
          <w:kern w:val="0"/>
          <w:sz w:val="22"/>
          <w:szCs w:val="22"/>
          <w:lang w:eastAsia="en-GB"/>
          <w14:ligatures w14:val="none"/>
        </w:rPr>
        <w:t xml:space="preserve"> has been</w:t>
      </w:r>
      <w:r w:rsidR="00CA38DB" w:rsidRPr="00AD2D51">
        <w:rPr>
          <w:rFonts w:ascii="Arial" w:eastAsia="Times New Roman" w:hAnsi="Arial" w:cs="Arial"/>
          <w:color w:val="000000" w:themeColor="text1"/>
          <w:kern w:val="0"/>
          <w:sz w:val="22"/>
          <w:szCs w:val="22"/>
          <w:lang w:eastAsia="en-GB"/>
          <w14:ligatures w14:val="none"/>
        </w:rPr>
        <w:t xml:space="preserve"> continuous for the required time period without interruption. </w:t>
      </w:r>
    </w:p>
    <w:p w14:paraId="109923F6" w14:textId="77777777" w:rsidR="001814A3" w:rsidRPr="00AD2D51" w:rsidRDefault="001814A3" w:rsidP="00BB2391">
      <w:pPr>
        <w:spacing w:after="0" w:line="240" w:lineRule="auto"/>
        <w:jc w:val="both"/>
        <w:rPr>
          <w:rFonts w:ascii="Arial" w:eastAsia="Times New Roman" w:hAnsi="Arial" w:cs="Arial"/>
          <w:color w:val="000000" w:themeColor="text1"/>
          <w:kern w:val="0"/>
          <w:sz w:val="22"/>
          <w:szCs w:val="22"/>
          <w:lang w:eastAsia="en-GB"/>
          <w14:ligatures w14:val="none"/>
        </w:rPr>
      </w:pPr>
    </w:p>
    <w:p w14:paraId="5E055E52" w14:textId="77777777" w:rsidR="009C49AA" w:rsidRPr="00AD2D51" w:rsidRDefault="009C49AA" w:rsidP="00BB2391">
      <w:pPr>
        <w:spacing w:after="0" w:line="240" w:lineRule="auto"/>
        <w:jc w:val="both"/>
        <w:rPr>
          <w:rFonts w:ascii="Arial" w:eastAsia="Times New Roman" w:hAnsi="Arial" w:cs="Arial"/>
          <w:color w:val="000000" w:themeColor="text1"/>
          <w:kern w:val="0"/>
          <w:sz w:val="22"/>
          <w:szCs w:val="22"/>
          <w:lang w:eastAsia="en-GB"/>
          <w14:ligatures w14:val="none"/>
        </w:rPr>
      </w:pPr>
      <w:r w:rsidRPr="00AD2D51">
        <w:rPr>
          <w:rFonts w:ascii="Arial" w:eastAsia="Times New Roman" w:hAnsi="Arial" w:cs="Arial"/>
          <w:color w:val="000000" w:themeColor="text1"/>
          <w:kern w:val="0"/>
          <w:sz w:val="22"/>
          <w:szCs w:val="22"/>
          <w:lang w:eastAsia="en-GB"/>
          <w14:ligatures w14:val="none"/>
        </w:rPr>
        <w:t>The applicant must prove that the use or development has occurred for the necessary period</w:t>
      </w:r>
      <w:r w:rsidR="003B575C" w:rsidRPr="00AD2D51">
        <w:rPr>
          <w:rFonts w:ascii="Arial" w:eastAsia="Times New Roman" w:hAnsi="Arial" w:cs="Arial"/>
          <w:color w:val="000000" w:themeColor="text1"/>
          <w:kern w:val="0"/>
          <w:sz w:val="22"/>
          <w:szCs w:val="22"/>
          <w:lang w:eastAsia="en-GB"/>
          <w14:ligatures w14:val="none"/>
        </w:rPr>
        <w:t>.</w:t>
      </w:r>
      <w:r w:rsidRPr="00AD2D51">
        <w:rPr>
          <w:rFonts w:ascii="Arial" w:eastAsia="Times New Roman" w:hAnsi="Arial" w:cs="Arial"/>
          <w:color w:val="000000" w:themeColor="text1"/>
          <w:kern w:val="0"/>
          <w:sz w:val="22"/>
          <w:szCs w:val="22"/>
          <w:lang w:eastAsia="en-GB"/>
          <w14:ligatures w14:val="none"/>
        </w:rPr>
        <w:t xml:space="preserve"> </w:t>
      </w:r>
      <w:r w:rsidR="00E73528" w:rsidRPr="00AD2D51">
        <w:rPr>
          <w:rFonts w:ascii="Arial" w:eastAsia="Times New Roman" w:hAnsi="Arial" w:cs="Arial"/>
          <w:color w:val="000000" w:themeColor="text1"/>
          <w:kern w:val="0"/>
          <w:sz w:val="22"/>
          <w:szCs w:val="22"/>
          <w:lang w:eastAsia="en-GB"/>
          <w14:ligatures w14:val="none"/>
        </w:rPr>
        <w:t>A</w:t>
      </w:r>
      <w:r w:rsidRPr="00AD2D51">
        <w:rPr>
          <w:rFonts w:ascii="Arial" w:eastAsia="Times New Roman" w:hAnsi="Arial" w:cs="Arial"/>
          <w:color w:val="000000" w:themeColor="text1"/>
          <w:kern w:val="0"/>
          <w:sz w:val="22"/>
          <w:szCs w:val="22"/>
          <w:lang w:eastAsia="en-GB"/>
          <w14:ligatures w14:val="none"/>
        </w:rPr>
        <w:t xml:space="preserve"> continuous use must be demonstrated without significant interruption.</w:t>
      </w:r>
    </w:p>
    <w:p w14:paraId="0F005459" w14:textId="77777777" w:rsidR="003B575C" w:rsidRPr="00AD2D51" w:rsidRDefault="003B575C" w:rsidP="00BB2391">
      <w:pPr>
        <w:spacing w:after="0" w:line="240" w:lineRule="auto"/>
        <w:jc w:val="both"/>
        <w:rPr>
          <w:rFonts w:ascii="Arial" w:eastAsia="Times New Roman" w:hAnsi="Arial" w:cs="Arial"/>
          <w:color w:val="000000" w:themeColor="text1"/>
          <w:kern w:val="0"/>
          <w:sz w:val="22"/>
          <w:szCs w:val="22"/>
          <w:lang w:eastAsia="en-GB"/>
          <w14:ligatures w14:val="none"/>
        </w:rPr>
      </w:pPr>
    </w:p>
    <w:p w14:paraId="1AB084AB" w14:textId="77777777" w:rsidR="009C49AA" w:rsidRPr="00AD2D51" w:rsidRDefault="009C49AA" w:rsidP="00BB2391">
      <w:pPr>
        <w:spacing w:after="0" w:line="240" w:lineRule="auto"/>
        <w:jc w:val="both"/>
        <w:rPr>
          <w:rFonts w:ascii="Arial" w:eastAsia="Times New Roman" w:hAnsi="Arial" w:cs="Arial"/>
          <w:color w:val="000000" w:themeColor="text1"/>
          <w:kern w:val="0"/>
          <w:sz w:val="22"/>
          <w:szCs w:val="22"/>
          <w:lang w:eastAsia="en-GB"/>
          <w14:ligatures w14:val="none"/>
        </w:rPr>
      </w:pPr>
      <w:r w:rsidRPr="00AD2D51">
        <w:rPr>
          <w:rFonts w:ascii="Arial" w:eastAsia="Times New Roman" w:hAnsi="Arial" w:cs="Arial"/>
          <w:color w:val="000000" w:themeColor="text1"/>
          <w:kern w:val="0"/>
          <w:sz w:val="22"/>
          <w:szCs w:val="22"/>
          <w:lang w:eastAsia="en-GB"/>
          <w14:ligatures w14:val="none"/>
        </w:rPr>
        <w:t>It is important to note that when determining a CL</w:t>
      </w:r>
      <w:r w:rsidR="00C03079" w:rsidRPr="00AD2D51">
        <w:rPr>
          <w:rFonts w:ascii="Arial" w:eastAsia="Times New Roman" w:hAnsi="Arial" w:cs="Arial"/>
          <w:color w:val="000000" w:themeColor="text1"/>
          <w:kern w:val="0"/>
          <w:sz w:val="22"/>
          <w:szCs w:val="22"/>
          <w:lang w:eastAsia="en-GB"/>
          <w14:ligatures w14:val="none"/>
        </w:rPr>
        <w:t>UE</w:t>
      </w:r>
      <w:r w:rsidRPr="00AD2D51">
        <w:rPr>
          <w:rFonts w:ascii="Arial" w:eastAsia="Times New Roman" w:hAnsi="Arial" w:cs="Arial"/>
          <w:color w:val="000000" w:themeColor="text1"/>
          <w:kern w:val="0"/>
          <w:sz w:val="22"/>
          <w:szCs w:val="22"/>
          <w:lang w:eastAsia="en-GB"/>
          <w14:ligatures w14:val="none"/>
        </w:rPr>
        <w:t xml:space="preserve">D application, the LPA must focus solely on whether, based on the facts and applicable planning law, the specific use or development is lawful. Planning merits or considerations relating to the quality or suitability of the development are not relevant. </w:t>
      </w:r>
    </w:p>
    <w:p w14:paraId="00DE5FA7" w14:textId="77777777" w:rsidR="00F31144" w:rsidRPr="00AD2D51" w:rsidRDefault="00F31144" w:rsidP="00BB2391">
      <w:pPr>
        <w:pStyle w:val="Report"/>
        <w:numPr>
          <w:ilvl w:val="0"/>
          <w:numId w:val="0"/>
        </w:numPr>
        <w:spacing w:before="0" w:line="240" w:lineRule="auto"/>
        <w:rPr>
          <w:b/>
          <w:color w:val="000000" w:themeColor="text1"/>
          <w:sz w:val="22"/>
          <w:szCs w:val="22"/>
        </w:rPr>
      </w:pPr>
    </w:p>
    <w:p w14:paraId="6E0840BD" w14:textId="77777777" w:rsidR="001A6D70" w:rsidRPr="00AD2D51" w:rsidRDefault="00494DEE" w:rsidP="00BB2391">
      <w:pPr>
        <w:spacing w:after="0" w:line="240" w:lineRule="auto"/>
        <w:jc w:val="both"/>
        <w:rPr>
          <w:rFonts w:ascii="Arial" w:hAnsi="Arial" w:cs="Arial"/>
          <w:b/>
          <w:bCs/>
          <w:color w:val="000000" w:themeColor="text1"/>
          <w:sz w:val="22"/>
          <w:szCs w:val="22"/>
        </w:rPr>
      </w:pPr>
      <w:r w:rsidRPr="00AD2D51">
        <w:rPr>
          <w:rFonts w:ascii="Arial" w:hAnsi="Arial" w:cs="Arial"/>
          <w:b/>
          <w:bCs/>
          <w:color w:val="000000" w:themeColor="text1"/>
          <w:sz w:val="22"/>
          <w:szCs w:val="22"/>
        </w:rPr>
        <w:t>REPRESENTATIONS</w:t>
      </w:r>
    </w:p>
    <w:p w14:paraId="4DA87FE8" w14:textId="77777777" w:rsidR="00DB0D6B" w:rsidRPr="00AD2D51" w:rsidRDefault="00DB0D6B" w:rsidP="00BB2391">
      <w:pPr>
        <w:spacing w:after="0" w:line="240" w:lineRule="auto"/>
        <w:jc w:val="both"/>
        <w:rPr>
          <w:rFonts w:ascii="Arial" w:hAnsi="Arial" w:cs="Arial"/>
          <w:color w:val="000000" w:themeColor="text1"/>
          <w:sz w:val="22"/>
          <w:szCs w:val="22"/>
        </w:rPr>
      </w:pPr>
    </w:p>
    <w:p w14:paraId="543FC637" w14:textId="77777777" w:rsidR="00675C81" w:rsidRPr="00AD2D51" w:rsidRDefault="00EE59AE" w:rsidP="00BB2391">
      <w:pPr>
        <w:spacing w:after="0" w:line="240" w:lineRule="auto"/>
        <w:jc w:val="both"/>
        <w:rPr>
          <w:rFonts w:ascii="Arial" w:hAnsi="Arial" w:cs="Arial"/>
          <w:color w:val="000000" w:themeColor="text1"/>
          <w:sz w:val="22"/>
          <w:szCs w:val="22"/>
        </w:rPr>
      </w:pPr>
      <w:r w:rsidRPr="00AD2D51">
        <w:rPr>
          <w:rFonts w:ascii="Arial" w:hAnsi="Arial" w:cs="Arial"/>
          <w:color w:val="000000" w:themeColor="text1"/>
          <w:sz w:val="22"/>
          <w:szCs w:val="22"/>
        </w:rPr>
        <w:t>There is no legal obligation to consult third parties</w:t>
      </w:r>
      <w:r w:rsidR="008B2A08" w:rsidRPr="00AD2D51">
        <w:rPr>
          <w:rFonts w:ascii="Arial" w:hAnsi="Arial" w:cs="Arial"/>
          <w:color w:val="000000" w:themeColor="text1"/>
          <w:sz w:val="22"/>
          <w:szCs w:val="22"/>
        </w:rPr>
        <w:t xml:space="preserve"> for this type of application</w:t>
      </w:r>
      <w:r w:rsidRPr="00AD2D51">
        <w:rPr>
          <w:rFonts w:ascii="Arial" w:hAnsi="Arial" w:cs="Arial"/>
          <w:color w:val="000000" w:themeColor="text1"/>
          <w:sz w:val="22"/>
          <w:szCs w:val="22"/>
        </w:rPr>
        <w:t xml:space="preserve">, including Town/Parish Councils or neighbouring </w:t>
      </w:r>
      <w:r w:rsidR="00613F86" w:rsidRPr="00AD2D51">
        <w:rPr>
          <w:rFonts w:ascii="Arial" w:hAnsi="Arial" w:cs="Arial"/>
          <w:color w:val="000000" w:themeColor="text1"/>
          <w:sz w:val="22"/>
          <w:szCs w:val="22"/>
        </w:rPr>
        <w:t>properties.</w:t>
      </w:r>
      <w:r w:rsidR="00CD018F" w:rsidRPr="00AD2D51">
        <w:rPr>
          <w:rFonts w:ascii="Arial" w:hAnsi="Arial" w:cs="Arial"/>
          <w:color w:val="000000" w:themeColor="text1"/>
          <w:sz w:val="22"/>
          <w:szCs w:val="22"/>
        </w:rPr>
        <w:t xml:space="preserve"> </w:t>
      </w:r>
      <w:r w:rsidR="00163C51" w:rsidRPr="00AD2D51">
        <w:rPr>
          <w:rFonts w:ascii="Arial" w:hAnsi="Arial" w:cs="Arial"/>
          <w:color w:val="000000" w:themeColor="text1"/>
          <w:sz w:val="22"/>
          <w:szCs w:val="22"/>
        </w:rPr>
        <w:t xml:space="preserve">However, the PPG recognises that it </w:t>
      </w:r>
      <w:r w:rsidR="00613F86" w:rsidRPr="00AD2D51">
        <w:rPr>
          <w:rFonts w:ascii="Arial" w:hAnsi="Arial" w:cs="Arial"/>
          <w:color w:val="000000" w:themeColor="text1"/>
          <w:sz w:val="22"/>
          <w:szCs w:val="22"/>
        </w:rPr>
        <w:t>may be</w:t>
      </w:r>
      <w:r w:rsidR="00163C51" w:rsidRPr="00AD2D51">
        <w:rPr>
          <w:rFonts w:ascii="Arial" w:hAnsi="Arial" w:cs="Arial"/>
          <w:color w:val="000000" w:themeColor="text1"/>
          <w:sz w:val="22"/>
          <w:szCs w:val="22"/>
        </w:rPr>
        <w:t xml:space="preserve"> reasonable for a local planning authority to seek evidence from these sources, if there is good reason to believe they may possess relevant information about the content of a specific application. </w:t>
      </w:r>
    </w:p>
    <w:p w14:paraId="42039DCC" w14:textId="77777777" w:rsidR="00AC21FA" w:rsidRPr="00AD2D51" w:rsidRDefault="00AC21FA" w:rsidP="00BB2391">
      <w:pPr>
        <w:spacing w:after="0" w:line="240" w:lineRule="auto"/>
        <w:jc w:val="both"/>
        <w:rPr>
          <w:rFonts w:ascii="Arial" w:hAnsi="Arial" w:cs="Arial"/>
          <w:color w:val="000000" w:themeColor="text1"/>
          <w:sz w:val="22"/>
          <w:szCs w:val="22"/>
        </w:rPr>
      </w:pPr>
    </w:p>
    <w:p w14:paraId="10530C09" w14:textId="220F8EBD" w:rsidR="00AC21FA" w:rsidRPr="00AD2D51" w:rsidRDefault="00AC21FA" w:rsidP="00BB2391">
      <w:pPr>
        <w:spacing w:after="0" w:line="240" w:lineRule="auto"/>
        <w:jc w:val="both"/>
        <w:rPr>
          <w:rFonts w:ascii="Arial" w:eastAsia="Times New Roman" w:hAnsi="Arial" w:cs="Arial"/>
          <w:color w:val="000000" w:themeColor="text1"/>
          <w:kern w:val="0"/>
          <w:sz w:val="22"/>
          <w:szCs w:val="22"/>
          <w:lang w:eastAsia="en-GB"/>
          <w14:ligatures w14:val="none"/>
        </w:rPr>
      </w:pPr>
      <w:r w:rsidRPr="00AD2D51">
        <w:rPr>
          <w:rFonts w:ascii="Arial" w:hAnsi="Arial" w:cs="Arial"/>
          <w:color w:val="000000" w:themeColor="text1"/>
          <w:sz w:val="22"/>
          <w:szCs w:val="22"/>
        </w:rPr>
        <w:t>Parish Council – no objection</w:t>
      </w:r>
    </w:p>
    <w:p w14:paraId="2DA40B24" w14:textId="77777777" w:rsidR="003D641B" w:rsidRPr="00AD2D51" w:rsidRDefault="003D641B" w:rsidP="00BB2391">
      <w:pPr>
        <w:spacing w:after="0" w:line="240" w:lineRule="auto"/>
        <w:jc w:val="both"/>
        <w:rPr>
          <w:rFonts w:ascii="Arial" w:hAnsi="Arial" w:cs="Arial"/>
          <w:b/>
          <w:bCs/>
          <w:color w:val="000000" w:themeColor="text1"/>
          <w:sz w:val="22"/>
          <w:szCs w:val="22"/>
        </w:rPr>
      </w:pPr>
    </w:p>
    <w:p w14:paraId="6082A993" w14:textId="77777777" w:rsidR="00D171B1" w:rsidRPr="00AD2D51" w:rsidRDefault="00D171B1" w:rsidP="00BB2391">
      <w:pPr>
        <w:spacing w:after="0" w:line="240" w:lineRule="auto"/>
        <w:jc w:val="both"/>
        <w:rPr>
          <w:rFonts w:ascii="Arial" w:hAnsi="Arial" w:cs="Arial"/>
          <w:i/>
          <w:iCs/>
          <w:color w:val="000000" w:themeColor="text1"/>
          <w:sz w:val="22"/>
          <w:szCs w:val="22"/>
        </w:rPr>
      </w:pPr>
      <w:r w:rsidRPr="00AD2D51">
        <w:rPr>
          <w:rFonts w:ascii="Arial" w:hAnsi="Arial" w:cs="Arial"/>
          <w:color w:val="000000" w:themeColor="text1"/>
          <w:sz w:val="22"/>
          <w:szCs w:val="22"/>
        </w:rPr>
        <w:t>One third party representation received commenting as follows -</w:t>
      </w:r>
      <w:r w:rsidRPr="00AD2D51">
        <w:rPr>
          <w:rFonts w:ascii="Arial" w:hAnsi="Arial" w:cs="Arial"/>
          <w:i/>
          <w:iCs/>
          <w:color w:val="000000" w:themeColor="text1"/>
          <w:sz w:val="22"/>
          <w:szCs w:val="22"/>
        </w:rPr>
        <w:t xml:space="preserve"> Please take into account that this is a Dark Skies Reserve area, by ensuring that lighting leakage is kept to a minimum with downward directional lighting on the outside.</w:t>
      </w:r>
    </w:p>
    <w:p w14:paraId="4B1E86FE" w14:textId="0639551B" w:rsidR="00016547" w:rsidRPr="00AD2D51" w:rsidRDefault="00D171B1" w:rsidP="00BB2391">
      <w:pPr>
        <w:spacing w:after="0" w:line="240" w:lineRule="auto"/>
        <w:jc w:val="both"/>
        <w:rPr>
          <w:rFonts w:ascii="Arial" w:hAnsi="Arial" w:cs="Arial"/>
          <w:i/>
          <w:iCs/>
          <w:color w:val="000000" w:themeColor="text1"/>
          <w:sz w:val="22"/>
          <w:szCs w:val="22"/>
        </w:rPr>
      </w:pPr>
      <w:r w:rsidRPr="00AD2D51">
        <w:rPr>
          <w:rFonts w:ascii="Arial" w:hAnsi="Arial" w:cs="Arial"/>
          <w:i/>
          <w:iCs/>
          <w:color w:val="000000" w:themeColor="text1"/>
          <w:sz w:val="22"/>
          <w:szCs w:val="22"/>
        </w:rPr>
        <w:br/>
        <w:t>If possible and appropriate, please add cavity nesting, either with swift bricks, or soffit cavities or external nesting boxes for swifts.</w:t>
      </w:r>
    </w:p>
    <w:p w14:paraId="080A17A2" w14:textId="77777777" w:rsidR="00D171B1" w:rsidRPr="00AD2D51" w:rsidRDefault="00D171B1" w:rsidP="00BB2391">
      <w:pPr>
        <w:spacing w:after="0" w:line="240" w:lineRule="auto"/>
        <w:jc w:val="both"/>
        <w:rPr>
          <w:rFonts w:ascii="Arial" w:hAnsi="Arial" w:cs="Arial"/>
          <w:i/>
          <w:iCs/>
          <w:color w:val="000000" w:themeColor="text1"/>
          <w:sz w:val="22"/>
          <w:szCs w:val="22"/>
        </w:rPr>
      </w:pPr>
    </w:p>
    <w:p w14:paraId="6D2DA718" w14:textId="77777777" w:rsidR="00431422" w:rsidRPr="00AD2D51" w:rsidRDefault="00431422" w:rsidP="00BB2391">
      <w:pPr>
        <w:spacing w:after="0" w:line="240" w:lineRule="auto"/>
        <w:jc w:val="both"/>
        <w:rPr>
          <w:rFonts w:ascii="Arial" w:hAnsi="Arial" w:cs="Arial"/>
          <w:b/>
          <w:bCs/>
          <w:color w:val="000000" w:themeColor="text1"/>
          <w:sz w:val="22"/>
          <w:szCs w:val="22"/>
        </w:rPr>
      </w:pPr>
      <w:r w:rsidRPr="00AD2D51">
        <w:rPr>
          <w:rFonts w:ascii="Arial" w:hAnsi="Arial" w:cs="Arial"/>
          <w:b/>
          <w:bCs/>
          <w:color w:val="000000" w:themeColor="text1"/>
          <w:sz w:val="22"/>
          <w:szCs w:val="22"/>
        </w:rPr>
        <w:t xml:space="preserve">RELEVANT SITE HISTORY </w:t>
      </w:r>
    </w:p>
    <w:p w14:paraId="568FF134" w14:textId="77777777" w:rsidR="00D171B1" w:rsidRPr="00AD2D51" w:rsidRDefault="00D171B1" w:rsidP="00BB2391">
      <w:pPr>
        <w:spacing w:after="0" w:line="240" w:lineRule="auto"/>
        <w:jc w:val="both"/>
        <w:rPr>
          <w:rFonts w:ascii="Arial" w:hAnsi="Arial" w:cs="Arial"/>
          <w:b/>
          <w:bCs/>
          <w:color w:val="000000" w:themeColor="text1"/>
          <w:sz w:val="22"/>
          <w:szCs w:val="22"/>
        </w:rPr>
      </w:pPr>
    </w:p>
    <w:p w14:paraId="0B704858" w14:textId="77777777" w:rsidR="00A12814" w:rsidRPr="00AD2D51" w:rsidRDefault="00A12814" w:rsidP="00BB2391">
      <w:pPr>
        <w:spacing w:after="0" w:line="240" w:lineRule="auto"/>
        <w:jc w:val="both"/>
        <w:rPr>
          <w:rFonts w:ascii="Arial" w:hAnsi="Arial" w:cs="Arial"/>
          <w:i/>
          <w:iCs/>
          <w:color w:val="000000" w:themeColor="text1"/>
          <w:sz w:val="22"/>
          <w:szCs w:val="22"/>
        </w:rPr>
      </w:pPr>
      <w:r w:rsidRPr="00AD2D51">
        <w:rPr>
          <w:rFonts w:ascii="Arial" w:hAnsi="Arial" w:cs="Arial"/>
          <w:color w:val="000000" w:themeColor="text1"/>
          <w:sz w:val="22"/>
          <w:szCs w:val="22"/>
        </w:rPr>
        <w:t>The site has the following relevant planning history:</w:t>
      </w:r>
      <w:r w:rsidRPr="00AD2D51">
        <w:rPr>
          <w:rFonts w:ascii="Arial" w:hAnsi="Arial" w:cs="Arial"/>
          <w:i/>
          <w:iCs/>
          <w:color w:val="000000" w:themeColor="text1"/>
          <w:sz w:val="22"/>
          <w:szCs w:val="22"/>
        </w:rPr>
        <w:t xml:space="preserve"> </w:t>
      </w:r>
    </w:p>
    <w:p w14:paraId="39CC1EB2" w14:textId="77777777" w:rsidR="00D171B1" w:rsidRPr="00AD2D51" w:rsidRDefault="00D171B1" w:rsidP="00BB2391">
      <w:pPr>
        <w:spacing w:after="0" w:line="240" w:lineRule="auto"/>
        <w:jc w:val="both"/>
        <w:rPr>
          <w:rFonts w:ascii="Arial" w:hAnsi="Arial" w:cs="Arial"/>
          <w:i/>
          <w:iCs/>
          <w:color w:val="000000" w:themeColor="text1"/>
          <w:sz w:val="22"/>
          <w:szCs w:val="22"/>
        </w:rPr>
      </w:pPr>
    </w:p>
    <w:p w14:paraId="7E6F92FC" w14:textId="70570CB1" w:rsidR="00D171B1" w:rsidRPr="00AD2D51" w:rsidRDefault="00D171B1" w:rsidP="00D171B1">
      <w:pPr>
        <w:spacing w:after="0" w:line="240" w:lineRule="auto"/>
        <w:jc w:val="both"/>
        <w:rPr>
          <w:rFonts w:ascii="Arial" w:hAnsi="Arial" w:cs="Arial"/>
          <w:b/>
          <w:bCs/>
          <w:color w:val="000000" w:themeColor="text1"/>
          <w:sz w:val="22"/>
          <w:szCs w:val="22"/>
        </w:rPr>
      </w:pPr>
      <w:r w:rsidRPr="00AD2D51">
        <w:rPr>
          <w:rFonts w:ascii="Arial" w:hAnsi="Arial" w:cs="Arial"/>
          <w:color w:val="000000" w:themeColor="text1"/>
          <w:sz w:val="22"/>
          <w:szCs w:val="22"/>
        </w:rPr>
        <w:t>S/1991/0206 - Full planning permission Decision - Approve with Conditions Date: 8/8/1991 – Erection of agricultural bungalow</w:t>
      </w:r>
    </w:p>
    <w:p w14:paraId="6D941EEC" w14:textId="77777777" w:rsidR="00A12814" w:rsidRPr="00AD2D51" w:rsidRDefault="00A12814" w:rsidP="00BB2391">
      <w:pPr>
        <w:spacing w:after="0" w:line="240" w:lineRule="auto"/>
        <w:jc w:val="both"/>
        <w:rPr>
          <w:rFonts w:ascii="Arial" w:hAnsi="Arial" w:cs="Arial"/>
          <w:b/>
          <w:bCs/>
          <w:i/>
          <w:iCs/>
          <w:color w:val="000000" w:themeColor="text1"/>
          <w:sz w:val="22"/>
          <w:szCs w:val="22"/>
        </w:rPr>
      </w:pPr>
    </w:p>
    <w:p w14:paraId="6D1BE451" w14:textId="77777777" w:rsidR="00AF20C3" w:rsidRPr="00AD2D51" w:rsidRDefault="00494DEE" w:rsidP="00BB2391">
      <w:pPr>
        <w:spacing w:after="0" w:line="240" w:lineRule="auto"/>
        <w:jc w:val="both"/>
        <w:rPr>
          <w:rFonts w:ascii="Arial" w:hAnsi="Arial" w:cs="Arial"/>
          <w:b/>
          <w:bCs/>
          <w:color w:val="000000" w:themeColor="text1"/>
          <w:sz w:val="22"/>
          <w:szCs w:val="22"/>
        </w:rPr>
      </w:pPr>
      <w:r w:rsidRPr="00AD2D51">
        <w:rPr>
          <w:rFonts w:ascii="Arial" w:hAnsi="Arial" w:cs="Arial"/>
          <w:b/>
          <w:bCs/>
          <w:color w:val="000000" w:themeColor="text1"/>
          <w:sz w:val="22"/>
          <w:szCs w:val="22"/>
        </w:rPr>
        <w:t>ASSESSMEN</w:t>
      </w:r>
      <w:r w:rsidR="00C71013" w:rsidRPr="00AD2D51">
        <w:rPr>
          <w:rFonts w:ascii="Arial" w:hAnsi="Arial" w:cs="Arial"/>
          <w:b/>
          <w:bCs/>
          <w:color w:val="000000" w:themeColor="text1"/>
          <w:sz w:val="22"/>
          <w:szCs w:val="22"/>
        </w:rPr>
        <w:t>T</w:t>
      </w:r>
    </w:p>
    <w:p w14:paraId="6321A160" w14:textId="77777777" w:rsidR="00F032B7" w:rsidRPr="00AD2D51" w:rsidRDefault="00F032B7" w:rsidP="00BB2391">
      <w:pPr>
        <w:spacing w:after="0" w:line="240" w:lineRule="auto"/>
        <w:jc w:val="both"/>
        <w:rPr>
          <w:rFonts w:ascii="Arial" w:hAnsi="Arial" w:cs="Arial"/>
          <w:b/>
          <w:bCs/>
          <w:color w:val="000000" w:themeColor="text1"/>
          <w:sz w:val="22"/>
          <w:szCs w:val="22"/>
        </w:rPr>
      </w:pPr>
    </w:p>
    <w:p w14:paraId="4989879B" w14:textId="023AA68F" w:rsidR="00715B2C" w:rsidRPr="00AD2D51" w:rsidRDefault="00F032B7" w:rsidP="00BB2391">
      <w:pPr>
        <w:spacing w:after="0" w:line="240" w:lineRule="auto"/>
        <w:jc w:val="both"/>
        <w:rPr>
          <w:rFonts w:ascii="Arial" w:hAnsi="Arial" w:cs="Arial"/>
          <w:color w:val="000000" w:themeColor="text1"/>
          <w:sz w:val="22"/>
          <w:szCs w:val="22"/>
        </w:rPr>
      </w:pPr>
      <w:r w:rsidRPr="00AD2D51">
        <w:rPr>
          <w:rFonts w:ascii="Arial" w:hAnsi="Arial" w:cs="Arial"/>
          <w:color w:val="000000" w:themeColor="text1"/>
          <w:sz w:val="22"/>
          <w:szCs w:val="22"/>
        </w:rPr>
        <w:t>This application is for a Certificate of Lawfulness for an Existing Use or Development under Section 191 of the Town and Country Planning Act 1990 (as amended). The applicant seeks to establish the lawfulness of the</w:t>
      </w:r>
      <w:r w:rsidR="007944CE" w:rsidRPr="00AD2D51">
        <w:rPr>
          <w:rFonts w:ascii="Arial" w:hAnsi="Arial" w:cs="Arial"/>
          <w:color w:val="000000" w:themeColor="text1"/>
          <w:sz w:val="22"/>
          <w:szCs w:val="22"/>
        </w:rPr>
        <w:t xml:space="preserve"> </w:t>
      </w:r>
      <w:r w:rsidR="00715B2C" w:rsidRPr="00AD2D51">
        <w:rPr>
          <w:rFonts w:ascii="Arial" w:hAnsi="Arial" w:cs="Arial"/>
          <w:color w:val="000000" w:themeColor="text1"/>
          <w:sz w:val="22"/>
          <w:szCs w:val="22"/>
        </w:rPr>
        <w:t>following</w:t>
      </w:r>
      <w:r w:rsidR="002A4CC2" w:rsidRPr="00AD2D51">
        <w:rPr>
          <w:rFonts w:ascii="Arial" w:hAnsi="Arial" w:cs="Arial"/>
          <w:color w:val="000000" w:themeColor="text1"/>
          <w:sz w:val="22"/>
          <w:szCs w:val="22"/>
        </w:rPr>
        <w:t xml:space="preserve"> by reason of the time for enforcement action to be take having expired (in this case ten years, as specified by s171</w:t>
      </w:r>
      <w:r w:rsidR="00E6121E" w:rsidRPr="00AD2D51">
        <w:rPr>
          <w:rFonts w:ascii="Arial" w:hAnsi="Arial" w:cs="Arial"/>
          <w:color w:val="000000" w:themeColor="text1"/>
          <w:sz w:val="22"/>
          <w:szCs w:val="22"/>
        </w:rPr>
        <w:t>B (</w:t>
      </w:r>
      <w:r w:rsidR="002A4CC2" w:rsidRPr="00AD2D51">
        <w:rPr>
          <w:rFonts w:ascii="Arial" w:hAnsi="Arial" w:cs="Arial"/>
          <w:color w:val="000000" w:themeColor="text1"/>
          <w:sz w:val="22"/>
          <w:szCs w:val="22"/>
        </w:rPr>
        <w:t>3) to The Act.</w:t>
      </w:r>
    </w:p>
    <w:p w14:paraId="25F13ECC" w14:textId="77777777" w:rsidR="00715B2C" w:rsidRPr="00AD2D51" w:rsidRDefault="00715B2C" w:rsidP="00BB2391">
      <w:pPr>
        <w:spacing w:after="0" w:line="240" w:lineRule="auto"/>
        <w:jc w:val="both"/>
        <w:rPr>
          <w:rFonts w:ascii="Arial" w:hAnsi="Arial" w:cs="Arial"/>
          <w:color w:val="000000" w:themeColor="text1"/>
          <w:sz w:val="22"/>
          <w:szCs w:val="22"/>
        </w:rPr>
      </w:pPr>
    </w:p>
    <w:p w14:paraId="451F4033" w14:textId="5AEEC329" w:rsidR="00715B2C" w:rsidRPr="00AD2D51" w:rsidRDefault="00715B2C" w:rsidP="00715B2C">
      <w:pPr>
        <w:pStyle w:val="ListParagraph"/>
        <w:numPr>
          <w:ilvl w:val="0"/>
          <w:numId w:val="20"/>
        </w:numPr>
        <w:spacing w:after="0" w:line="240" w:lineRule="auto"/>
        <w:jc w:val="both"/>
        <w:rPr>
          <w:rFonts w:ascii="Arial" w:hAnsi="Arial" w:cs="Arial"/>
          <w:color w:val="000000" w:themeColor="text1"/>
          <w:sz w:val="22"/>
          <w:szCs w:val="22"/>
        </w:rPr>
      </w:pPr>
      <w:r w:rsidRPr="00AD2D51">
        <w:rPr>
          <w:rFonts w:ascii="Arial" w:hAnsi="Arial" w:cs="Arial"/>
          <w:color w:val="000000" w:themeColor="text1"/>
          <w:sz w:val="22"/>
          <w:szCs w:val="22"/>
        </w:rPr>
        <w:t xml:space="preserve">has been continuously used as a dwelling for a period in excess of ten years prior to the application date, and </w:t>
      </w:r>
    </w:p>
    <w:p w14:paraId="4E5EE269" w14:textId="623C4E80" w:rsidR="00715B2C" w:rsidRPr="00AD2D51" w:rsidRDefault="00715B2C" w:rsidP="00715B2C">
      <w:pPr>
        <w:pStyle w:val="ListParagraph"/>
        <w:numPr>
          <w:ilvl w:val="0"/>
          <w:numId w:val="20"/>
        </w:numPr>
        <w:spacing w:after="0" w:line="240" w:lineRule="auto"/>
        <w:jc w:val="both"/>
        <w:rPr>
          <w:rFonts w:ascii="Arial" w:hAnsi="Arial" w:cs="Arial"/>
          <w:color w:val="000000" w:themeColor="text1"/>
          <w:sz w:val="22"/>
          <w:szCs w:val="22"/>
        </w:rPr>
      </w:pPr>
      <w:r w:rsidRPr="00AD2D51">
        <w:rPr>
          <w:rFonts w:ascii="Arial" w:hAnsi="Arial" w:cs="Arial"/>
          <w:color w:val="000000" w:themeColor="text1"/>
          <w:sz w:val="22"/>
          <w:szCs w:val="22"/>
        </w:rPr>
        <w:t>has been occupied in breach of the relevant occupancy condition for a period in excess of 10 years prior to the application date.</w:t>
      </w:r>
    </w:p>
    <w:p w14:paraId="6B77281F" w14:textId="77777777" w:rsidR="001070D7" w:rsidRPr="00AD2D51" w:rsidRDefault="001070D7" w:rsidP="001070D7">
      <w:pPr>
        <w:spacing w:after="0" w:line="240" w:lineRule="auto"/>
        <w:jc w:val="both"/>
        <w:rPr>
          <w:rFonts w:ascii="Arial" w:hAnsi="Arial" w:cs="Arial"/>
          <w:color w:val="000000" w:themeColor="text1"/>
          <w:sz w:val="22"/>
          <w:szCs w:val="22"/>
        </w:rPr>
      </w:pPr>
    </w:p>
    <w:p w14:paraId="330206F6" w14:textId="77777777" w:rsidR="001070D7" w:rsidRPr="00AD2D51" w:rsidRDefault="001070D7" w:rsidP="001070D7">
      <w:pPr>
        <w:spacing w:after="0" w:line="240" w:lineRule="auto"/>
        <w:jc w:val="both"/>
        <w:rPr>
          <w:rFonts w:ascii="Arial" w:hAnsi="Arial" w:cs="Arial"/>
          <w:color w:val="000000" w:themeColor="text1"/>
          <w:sz w:val="22"/>
          <w:szCs w:val="22"/>
        </w:rPr>
      </w:pPr>
      <w:r w:rsidRPr="00AD2D51">
        <w:rPr>
          <w:rFonts w:ascii="Arial" w:hAnsi="Arial" w:cs="Arial"/>
          <w:color w:val="000000" w:themeColor="text1"/>
          <w:sz w:val="22"/>
          <w:szCs w:val="22"/>
        </w:rPr>
        <w:t xml:space="preserve">The application was valid on 26/11/2025. </w:t>
      </w:r>
    </w:p>
    <w:p w14:paraId="2899C117" w14:textId="77777777" w:rsidR="007944CE" w:rsidRPr="00AD2D51" w:rsidRDefault="007944CE" w:rsidP="00BB2391">
      <w:pPr>
        <w:spacing w:after="0" w:line="240" w:lineRule="auto"/>
        <w:jc w:val="both"/>
        <w:rPr>
          <w:rFonts w:ascii="Arial" w:hAnsi="Arial" w:cs="Arial"/>
          <w:color w:val="000000" w:themeColor="text1"/>
          <w:sz w:val="22"/>
          <w:szCs w:val="22"/>
        </w:rPr>
      </w:pPr>
    </w:p>
    <w:p w14:paraId="4B21C626" w14:textId="29EA3ED3" w:rsidR="00F032B7" w:rsidRPr="00AD2D51" w:rsidRDefault="00F032B7" w:rsidP="00BB2391">
      <w:pPr>
        <w:spacing w:after="0" w:line="240" w:lineRule="auto"/>
        <w:jc w:val="both"/>
        <w:rPr>
          <w:rFonts w:ascii="Arial" w:hAnsi="Arial" w:cs="Arial"/>
          <w:color w:val="000000" w:themeColor="text1"/>
          <w:sz w:val="22"/>
          <w:szCs w:val="22"/>
        </w:rPr>
      </w:pPr>
      <w:r w:rsidRPr="00AD2D51">
        <w:rPr>
          <w:rFonts w:ascii="Arial" w:hAnsi="Arial" w:cs="Arial"/>
          <w:color w:val="000000" w:themeColor="text1"/>
          <w:sz w:val="22"/>
          <w:szCs w:val="22"/>
        </w:rPr>
        <w:t xml:space="preserve">When considering whether to issue an LDC, LPAs must also consider the reliability of the evidence submitted and what weight can be given to individual documents in the overall balance. In this case, the applicant has submitted a number of documents to support their statement that the </w:t>
      </w:r>
      <w:r w:rsidR="00E033DB" w:rsidRPr="00AD2D51">
        <w:rPr>
          <w:rFonts w:ascii="Arial" w:hAnsi="Arial" w:cs="Arial"/>
          <w:color w:val="000000" w:themeColor="text1"/>
          <w:sz w:val="22"/>
          <w:szCs w:val="22"/>
        </w:rPr>
        <w:t xml:space="preserve">dwelling edged in red </w:t>
      </w:r>
      <w:r w:rsidR="00F021A7" w:rsidRPr="00AD2D51">
        <w:rPr>
          <w:rFonts w:ascii="Arial" w:hAnsi="Arial" w:cs="Arial"/>
          <w:color w:val="000000" w:themeColor="text1"/>
          <w:sz w:val="22"/>
          <w:szCs w:val="22"/>
        </w:rPr>
        <w:t>within the submitted documentation</w:t>
      </w:r>
      <w:r w:rsidR="00E033DB" w:rsidRPr="00AD2D51">
        <w:rPr>
          <w:rFonts w:ascii="Arial" w:hAnsi="Arial" w:cs="Arial"/>
          <w:color w:val="000000" w:themeColor="text1"/>
          <w:sz w:val="22"/>
          <w:szCs w:val="22"/>
        </w:rPr>
        <w:t xml:space="preserve"> has been in residential use in breach of the agricultural occupancy condition </w:t>
      </w:r>
      <w:r w:rsidRPr="00AD2D51">
        <w:rPr>
          <w:rFonts w:ascii="Arial" w:hAnsi="Arial" w:cs="Arial"/>
          <w:color w:val="000000" w:themeColor="text1"/>
          <w:sz w:val="22"/>
          <w:szCs w:val="22"/>
        </w:rPr>
        <w:t>for a continuous period of over ten years.</w:t>
      </w:r>
    </w:p>
    <w:p w14:paraId="5C2DC335" w14:textId="77777777" w:rsidR="00F032B7" w:rsidRPr="00AD2D51" w:rsidRDefault="00F032B7" w:rsidP="00BB2391">
      <w:pPr>
        <w:spacing w:after="0" w:line="240" w:lineRule="auto"/>
        <w:jc w:val="both"/>
        <w:rPr>
          <w:rFonts w:ascii="Arial" w:hAnsi="Arial" w:cs="Arial"/>
          <w:i/>
          <w:iCs/>
          <w:color w:val="000000" w:themeColor="text1"/>
          <w:sz w:val="22"/>
          <w:szCs w:val="22"/>
        </w:rPr>
      </w:pPr>
    </w:p>
    <w:p w14:paraId="26815AAD" w14:textId="1EE0C737" w:rsidR="006E2271" w:rsidRPr="00AD2D51" w:rsidRDefault="006E2271" w:rsidP="00BB2391">
      <w:pPr>
        <w:spacing w:after="0" w:line="240" w:lineRule="auto"/>
        <w:jc w:val="both"/>
        <w:rPr>
          <w:rFonts w:ascii="Arial" w:hAnsi="Arial" w:cs="Arial"/>
          <w:i/>
          <w:iCs/>
          <w:color w:val="000000" w:themeColor="text1"/>
          <w:sz w:val="22"/>
          <w:szCs w:val="22"/>
        </w:rPr>
      </w:pPr>
      <w:r w:rsidRPr="00AD2D51">
        <w:rPr>
          <w:rFonts w:ascii="Arial" w:hAnsi="Arial" w:cs="Arial"/>
          <w:i/>
          <w:iCs/>
          <w:noProof/>
          <w:color w:val="000000" w:themeColor="text1"/>
          <w:sz w:val="22"/>
          <w:szCs w:val="22"/>
        </w:rPr>
        <w:lastRenderedPageBreak/>
        <w:drawing>
          <wp:inline distT="0" distB="0" distL="0" distR="0" wp14:anchorId="30475BB4" wp14:editId="0E61186C">
            <wp:extent cx="3036637" cy="2489200"/>
            <wp:effectExtent l="0" t="0" r="0" b="6350"/>
            <wp:docPr id="2087060236" name="Picture 1" descr="A map of a t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060236" name="Picture 1" descr="A map of a town&#10;&#10;AI-generated content may be incorrect."/>
                    <pic:cNvPicPr/>
                  </pic:nvPicPr>
                  <pic:blipFill>
                    <a:blip r:embed="rId11"/>
                    <a:stretch>
                      <a:fillRect/>
                    </a:stretch>
                  </pic:blipFill>
                  <pic:spPr>
                    <a:xfrm>
                      <a:off x="0" y="0"/>
                      <a:ext cx="3039056" cy="2491183"/>
                    </a:xfrm>
                    <a:prstGeom prst="rect">
                      <a:avLst/>
                    </a:prstGeom>
                  </pic:spPr>
                </pic:pic>
              </a:graphicData>
            </a:graphic>
          </wp:inline>
        </w:drawing>
      </w:r>
    </w:p>
    <w:p w14:paraId="4D3AFDC2" w14:textId="77777777" w:rsidR="001A6D70" w:rsidRPr="00AD2D51" w:rsidRDefault="001A6D70" w:rsidP="00BB2391">
      <w:pPr>
        <w:spacing w:after="0" w:line="240" w:lineRule="auto"/>
        <w:jc w:val="both"/>
        <w:rPr>
          <w:rFonts w:ascii="Arial" w:hAnsi="Arial" w:cs="Arial"/>
          <w:b/>
          <w:bCs/>
          <w:i/>
          <w:iCs/>
          <w:color w:val="000000" w:themeColor="text1"/>
          <w:sz w:val="22"/>
          <w:szCs w:val="22"/>
        </w:rPr>
      </w:pPr>
      <w:r w:rsidRPr="00AD2D51">
        <w:rPr>
          <w:rFonts w:ascii="Arial" w:hAnsi="Arial" w:cs="Arial"/>
          <w:b/>
          <w:bCs/>
          <w:i/>
          <w:iCs/>
          <w:color w:val="000000" w:themeColor="text1"/>
          <w:sz w:val="22"/>
          <w:szCs w:val="22"/>
        </w:rPr>
        <w:t>Evidence Submitted</w:t>
      </w:r>
      <w:r w:rsidR="001A014E" w:rsidRPr="00AD2D51">
        <w:rPr>
          <w:rFonts w:ascii="Arial" w:hAnsi="Arial" w:cs="Arial"/>
          <w:b/>
          <w:bCs/>
          <w:i/>
          <w:iCs/>
          <w:color w:val="000000" w:themeColor="text1"/>
          <w:sz w:val="22"/>
          <w:szCs w:val="22"/>
        </w:rPr>
        <w:t xml:space="preserve"> by the Applicant</w:t>
      </w:r>
    </w:p>
    <w:p w14:paraId="1B0A6761" w14:textId="77777777" w:rsidR="002168A0" w:rsidRPr="00AD2D51" w:rsidRDefault="002168A0" w:rsidP="00BB2391">
      <w:pPr>
        <w:spacing w:after="0" w:line="240" w:lineRule="auto"/>
        <w:jc w:val="both"/>
        <w:rPr>
          <w:rFonts w:ascii="Arial" w:hAnsi="Arial" w:cs="Arial"/>
          <w:i/>
          <w:iCs/>
          <w:color w:val="000000" w:themeColor="text1"/>
          <w:sz w:val="22"/>
          <w:szCs w:val="22"/>
        </w:rPr>
      </w:pPr>
    </w:p>
    <w:p w14:paraId="6B25DDEE" w14:textId="77777777" w:rsidR="00B63F3D" w:rsidRPr="00AD2D51" w:rsidRDefault="007120D8" w:rsidP="00BB2391">
      <w:pPr>
        <w:spacing w:after="0" w:line="240" w:lineRule="auto"/>
        <w:jc w:val="both"/>
        <w:rPr>
          <w:rFonts w:ascii="Arial" w:hAnsi="Arial" w:cs="Arial"/>
          <w:color w:val="000000" w:themeColor="text1"/>
          <w:sz w:val="22"/>
          <w:szCs w:val="22"/>
        </w:rPr>
      </w:pPr>
      <w:r w:rsidRPr="00AD2D51">
        <w:rPr>
          <w:rFonts w:ascii="Arial" w:hAnsi="Arial" w:cs="Arial"/>
          <w:color w:val="000000" w:themeColor="text1"/>
          <w:sz w:val="22"/>
          <w:szCs w:val="22"/>
        </w:rPr>
        <w:t>The applicant has submitted the following evidence to support the application:</w:t>
      </w:r>
    </w:p>
    <w:p w14:paraId="26BFE73A" w14:textId="77777777" w:rsidR="007120D8" w:rsidRPr="00AD2D51" w:rsidRDefault="007120D8" w:rsidP="00BB2391">
      <w:pPr>
        <w:spacing w:after="0" w:line="240" w:lineRule="auto"/>
        <w:jc w:val="both"/>
        <w:rPr>
          <w:rFonts w:ascii="Arial" w:hAnsi="Arial" w:cs="Arial"/>
          <w:color w:val="000000" w:themeColor="text1"/>
          <w:sz w:val="22"/>
          <w:szCs w:val="22"/>
        </w:rPr>
      </w:pPr>
    </w:p>
    <w:p w14:paraId="22549CEA" w14:textId="65B93335" w:rsidR="00760BFF" w:rsidRPr="00AD2D51" w:rsidRDefault="00760BFF" w:rsidP="0071373C">
      <w:pPr>
        <w:pStyle w:val="ListParagraph"/>
        <w:numPr>
          <w:ilvl w:val="0"/>
          <w:numId w:val="22"/>
        </w:numPr>
        <w:spacing w:after="0" w:line="240" w:lineRule="auto"/>
        <w:jc w:val="both"/>
        <w:rPr>
          <w:rFonts w:ascii="Arial" w:hAnsi="Arial" w:cs="Arial"/>
          <w:color w:val="000000" w:themeColor="text1"/>
          <w:sz w:val="22"/>
          <w:szCs w:val="22"/>
        </w:rPr>
      </w:pPr>
      <w:r w:rsidRPr="00AD2D51">
        <w:rPr>
          <w:rFonts w:ascii="Arial" w:hAnsi="Arial" w:cs="Arial"/>
          <w:color w:val="000000" w:themeColor="text1"/>
          <w:sz w:val="22"/>
          <w:szCs w:val="22"/>
        </w:rPr>
        <w:t xml:space="preserve">Applicants </w:t>
      </w:r>
      <w:r w:rsidR="003A07D5" w:rsidRPr="00AD2D51">
        <w:rPr>
          <w:rFonts w:ascii="Arial" w:hAnsi="Arial" w:cs="Arial"/>
          <w:color w:val="000000" w:themeColor="text1"/>
          <w:sz w:val="22"/>
          <w:szCs w:val="22"/>
        </w:rPr>
        <w:t>Planning Statement</w:t>
      </w:r>
    </w:p>
    <w:p w14:paraId="5A475884" w14:textId="634327A4" w:rsidR="008C055C" w:rsidRPr="00AD2D51" w:rsidRDefault="008C055C" w:rsidP="0071373C">
      <w:pPr>
        <w:pStyle w:val="ListParagraph"/>
        <w:numPr>
          <w:ilvl w:val="0"/>
          <w:numId w:val="22"/>
        </w:numPr>
        <w:spacing w:after="0" w:line="240" w:lineRule="auto"/>
        <w:jc w:val="both"/>
        <w:rPr>
          <w:rFonts w:ascii="Arial" w:hAnsi="Arial" w:cs="Arial"/>
          <w:color w:val="000000" w:themeColor="text1"/>
          <w:sz w:val="22"/>
          <w:szCs w:val="22"/>
        </w:rPr>
      </w:pPr>
      <w:r w:rsidRPr="00AD2D51">
        <w:rPr>
          <w:rFonts w:ascii="Arial" w:hAnsi="Arial" w:cs="Arial"/>
          <w:color w:val="000000" w:themeColor="text1"/>
          <w:sz w:val="22"/>
          <w:szCs w:val="22"/>
        </w:rPr>
        <w:t>Copy of the Assured Shorthold Tenancy Agreement between Gary John Adams and Robert James Hill dated 29th March 2013.</w:t>
      </w:r>
    </w:p>
    <w:p w14:paraId="61CA03FC" w14:textId="77777777" w:rsidR="0071373C" w:rsidRPr="00AD2D51" w:rsidRDefault="008C055C" w:rsidP="0071373C">
      <w:pPr>
        <w:pStyle w:val="ListParagraph"/>
        <w:numPr>
          <w:ilvl w:val="0"/>
          <w:numId w:val="22"/>
        </w:numPr>
        <w:spacing w:after="0" w:line="240" w:lineRule="auto"/>
        <w:jc w:val="both"/>
        <w:rPr>
          <w:rFonts w:ascii="Arial" w:hAnsi="Arial" w:cs="Arial"/>
          <w:color w:val="000000" w:themeColor="text1"/>
          <w:sz w:val="22"/>
          <w:szCs w:val="22"/>
        </w:rPr>
      </w:pPr>
      <w:r w:rsidRPr="00AD2D51">
        <w:rPr>
          <w:rFonts w:ascii="Arial" w:hAnsi="Arial" w:cs="Arial"/>
          <w:color w:val="000000" w:themeColor="text1"/>
          <w:sz w:val="22"/>
          <w:szCs w:val="22"/>
        </w:rPr>
        <w:t xml:space="preserve">Copy of bank statements for the last ten years identifying payments of rent from the tenant. </w:t>
      </w:r>
    </w:p>
    <w:p w14:paraId="2C00CFA5" w14:textId="2C4EE138" w:rsidR="008C055C" w:rsidRPr="00AD2D51" w:rsidRDefault="008C055C" w:rsidP="0071373C">
      <w:pPr>
        <w:pStyle w:val="ListParagraph"/>
        <w:numPr>
          <w:ilvl w:val="0"/>
          <w:numId w:val="22"/>
        </w:numPr>
        <w:spacing w:after="0" w:line="240" w:lineRule="auto"/>
        <w:jc w:val="both"/>
        <w:rPr>
          <w:rFonts w:ascii="Arial" w:hAnsi="Arial" w:cs="Arial"/>
          <w:color w:val="000000" w:themeColor="text1"/>
          <w:sz w:val="22"/>
          <w:szCs w:val="22"/>
        </w:rPr>
      </w:pPr>
      <w:r w:rsidRPr="00AD2D51">
        <w:rPr>
          <w:rFonts w:ascii="Arial" w:hAnsi="Arial" w:cs="Arial"/>
          <w:color w:val="000000" w:themeColor="text1"/>
          <w:sz w:val="22"/>
          <w:szCs w:val="22"/>
        </w:rPr>
        <w:t xml:space="preserve">Statutory Declaration from Robert Hill, the tenant, confirming he has rented and resided at the property since 29th March 2013 to the present day. </w:t>
      </w:r>
    </w:p>
    <w:p w14:paraId="486233A1" w14:textId="74439A4D" w:rsidR="0050664C" w:rsidRPr="00AD2D51" w:rsidRDefault="008C055C" w:rsidP="0071373C">
      <w:pPr>
        <w:pStyle w:val="ListParagraph"/>
        <w:numPr>
          <w:ilvl w:val="0"/>
          <w:numId w:val="22"/>
        </w:numPr>
        <w:spacing w:after="0" w:line="240" w:lineRule="auto"/>
        <w:jc w:val="both"/>
        <w:rPr>
          <w:rFonts w:ascii="Arial" w:hAnsi="Arial" w:cs="Arial"/>
          <w:color w:val="000000" w:themeColor="text1"/>
          <w:sz w:val="22"/>
          <w:szCs w:val="22"/>
        </w:rPr>
      </w:pPr>
      <w:r w:rsidRPr="00AD2D51">
        <w:rPr>
          <w:rFonts w:ascii="Arial" w:hAnsi="Arial" w:cs="Arial"/>
          <w:color w:val="000000" w:themeColor="text1"/>
          <w:sz w:val="22"/>
          <w:szCs w:val="22"/>
        </w:rPr>
        <w:t xml:space="preserve">Confirmation of Mr Hills employment and his payment of council tax for the duration of his time as tenant of Haredene. </w:t>
      </w:r>
    </w:p>
    <w:p w14:paraId="5A2A8FB0" w14:textId="1DF3355F" w:rsidR="0050664C" w:rsidRPr="00AD2D51" w:rsidRDefault="0050664C" w:rsidP="0071373C">
      <w:pPr>
        <w:pStyle w:val="ListParagraph"/>
        <w:numPr>
          <w:ilvl w:val="0"/>
          <w:numId w:val="22"/>
        </w:numPr>
        <w:spacing w:after="0" w:line="240" w:lineRule="auto"/>
        <w:jc w:val="both"/>
        <w:rPr>
          <w:rFonts w:ascii="Arial" w:hAnsi="Arial" w:cs="Arial"/>
          <w:color w:val="000000" w:themeColor="text1"/>
          <w:sz w:val="22"/>
          <w:szCs w:val="22"/>
        </w:rPr>
      </w:pPr>
      <w:r w:rsidRPr="00AD2D51">
        <w:rPr>
          <w:rFonts w:ascii="Arial" w:hAnsi="Arial" w:cs="Arial"/>
          <w:color w:val="000000" w:themeColor="text1"/>
          <w:sz w:val="22"/>
          <w:szCs w:val="22"/>
        </w:rPr>
        <w:t>Confirmation</w:t>
      </w:r>
      <w:r w:rsidR="0071373C" w:rsidRPr="00AD2D51">
        <w:rPr>
          <w:rFonts w:ascii="Arial" w:hAnsi="Arial" w:cs="Arial"/>
          <w:color w:val="000000" w:themeColor="text1"/>
          <w:sz w:val="22"/>
          <w:szCs w:val="22"/>
        </w:rPr>
        <w:t xml:space="preserve"> of the employment of</w:t>
      </w:r>
      <w:r w:rsidRPr="00AD2D51">
        <w:rPr>
          <w:rFonts w:ascii="Arial" w:hAnsi="Arial" w:cs="Arial"/>
          <w:color w:val="000000" w:themeColor="text1"/>
          <w:sz w:val="22"/>
          <w:szCs w:val="22"/>
        </w:rPr>
        <w:t xml:space="preserve"> </w:t>
      </w:r>
      <w:r w:rsidR="00F06FA7" w:rsidRPr="00AD2D51">
        <w:rPr>
          <w:rFonts w:ascii="Arial" w:hAnsi="Arial" w:cs="Arial"/>
          <w:color w:val="000000" w:themeColor="text1"/>
          <w:sz w:val="22"/>
          <w:szCs w:val="22"/>
        </w:rPr>
        <w:t xml:space="preserve">the other occupier of Haredene (Mr Hills partner) </w:t>
      </w:r>
      <w:r w:rsidR="0071373C" w:rsidRPr="00AD2D51">
        <w:rPr>
          <w:rFonts w:ascii="Arial" w:hAnsi="Arial" w:cs="Arial"/>
          <w:color w:val="000000" w:themeColor="text1"/>
          <w:sz w:val="22"/>
          <w:szCs w:val="22"/>
        </w:rPr>
        <w:t>during her time as tenant of Haredene</w:t>
      </w:r>
    </w:p>
    <w:p w14:paraId="121829E3" w14:textId="77777777" w:rsidR="0050664C" w:rsidRPr="00AD2D51" w:rsidRDefault="008C055C" w:rsidP="0071373C">
      <w:pPr>
        <w:pStyle w:val="ListParagraph"/>
        <w:numPr>
          <w:ilvl w:val="0"/>
          <w:numId w:val="22"/>
        </w:numPr>
        <w:spacing w:after="0" w:line="240" w:lineRule="auto"/>
        <w:jc w:val="both"/>
        <w:rPr>
          <w:rFonts w:ascii="Arial" w:hAnsi="Arial" w:cs="Arial"/>
          <w:color w:val="000000" w:themeColor="text1"/>
          <w:sz w:val="22"/>
          <w:szCs w:val="22"/>
        </w:rPr>
      </w:pPr>
      <w:r w:rsidRPr="00AD2D51">
        <w:rPr>
          <w:rFonts w:ascii="Arial" w:hAnsi="Arial" w:cs="Arial"/>
          <w:color w:val="000000" w:themeColor="text1"/>
          <w:sz w:val="22"/>
          <w:szCs w:val="22"/>
        </w:rPr>
        <w:t xml:space="preserve">Statutory Declaration from Gary Adams, joint owner of the property, confirming Robert Hill took occupation of the property on 29th March 2013 and has resided there to the present day. </w:t>
      </w:r>
    </w:p>
    <w:p w14:paraId="159F9560" w14:textId="0BA205F6" w:rsidR="001A6D70" w:rsidRPr="00AD2D51" w:rsidRDefault="008C055C" w:rsidP="0071373C">
      <w:pPr>
        <w:pStyle w:val="ListParagraph"/>
        <w:numPr>
          <w:ilvl w:val="0"/>
          <w:numId w:val="22"/>
        </w:numPr>
        <w:spacing w:after="0" w:line="240" w:lineRule="auto"/>
        <w:jc w:val="both"/>
        <w:rPr>
          <w:rFonts w:ascii="Arial" w:hAnsi="Arial" w:cs="Arial"/>
          <w:color w:val="000000" w:themeColor="text1"/>
          <w:sz w:val="22"/>
          <w:szCs w:val="22"/>
        </w:rPr>
      </w:pPr>
      <w:r w:rsidRPr="00AD2D51">
        <w:rPr>
          <w:rFonts w:ascii="Arial" w:hAnsi="Arial" w:cs="Arial"/>
          <w:color w:val="000000" w:themeColor="text1"/>
          <w:sz w:val="22"/>
          <w:szCs w:val="22"/>
        </w:rPr>
        <w:t>Statutory Declaration from Rebecca Adams, joint owner of the property, confirming Robert Hill to</w:t>
      </w:r>
      <w:r w:rsidR="0050664C" w:rsidRPr="00AD2D51">
        <w:rPr>
          <w:rFonts w:ascii="Arial" w:hAnsi="Arial" w:cs="Arial"/>
          <w:color w:val="000000" w:themeColor="text1"/>
          <w:sz w:val="22"/>
          <w:szCs w:val="22"/>
        </w:rPr>
        <w:t>ok occupation of the property on 29th March 2013 and has resided there to the present day.</w:t>
      </w:r>
    </w:p>
    <w:p w14:paraId="64175813" w14:textId="77777777" w:rsidR="005A5F0E" w:rsidRPr="00AD2D51" w:rsidRDefault="005A5F0E" w:rsidP="005A5F0E">
      <w:pPr>
        <w:spacing w:after="0" w:line="240" w:lineRule="auto"/>
        <w:jc w:val="both"/>
        <w:rPr>
          <w:rFonts w:ascii="Arial" w:hAnsi="Arial" w:cs="Arial"/>
          <w:color w:val="000000" w:themeColor="text1"/>
          <w:sz w:val="22"/>
          <w:szCs w:val="22"/>
        </w:rPr>
      </w:pPr>
    </w:p>
    <w:p w14:paraId="3E85BA3B" w14:textId="56D265E1" w:rsidR="00F00AAA" w:rsidRPr="00AD2D51" w:rsidRDefault="004621EB" w:rsidP="005A5F0E">
      <w:pPr>
        <w:spacing w:after="0" w:line="240" w:lineRule="auto"/>
        <w:jc w:val="both"/>
        <w:rPr>
          <w:rFonts w:ascii="Arial" w:hAnsi="Arial" w:cs="Arial"/>
          <w:color w:val="000000" w:themeColor="text1"/>
          <w:sz w:val="22"/>
          <w:szCs w:val="22"/>
        </w:rPr>
      </w:pPr>
      <w:r w:rsidRPr="00AD2D51">
        <w:rPr>
          <w:rFonts w:ascii="Arial" w:hAnsi="Arial" w:cs="Arial"/>
          <w:color w:val="000000" w:themeColor="text1"/>
          <w:sz w:val="22"/>
          <w:szCs w:val="22"/>
        </w:rPr>
        <w:t xml:space="preserve">The submitted </w:t>
      </w:r>
      <w:r w:rsidR="00242088" w:rsidRPr="00AD2D51">
        <w:rPr>
          <w:rFonts w:ascii="Arial" w:hAnsi="Arial" w:cs="Arial"/>
          <w:color w:val="000000" w:themeColor="text1"/>
          <w:sz w:val="22"/>
          <w:szCs w:val="22"/>
        </w:rPr>
        <w:t>evidence shows that Robert Hill has been renting the residential dwelling known as Haredene since 29 March 2013</w:t>
      </w:r>
      <w:r w:rsidR="00F04828" w:rsidRPr="00AD2D51">
        <w:rPr>
          <w:rFonts w:ascii="Arial" w:hAnsi="Arial" w:cs="Arial"/>
          <w:color w:val="000000" w:themeColor="text1"/>
          <w:sz w:val="22"/>
          <w:szCs w:val="22"/>
        </w:rPr>
        <w:t xml:space="preserve">. The occupation of the dwelling has been continuous since this time as demonstrated by the </w:t>
      </w:r>
      <w:r w:rsidR="000648BE" w:rsidRPr="00AD2D51">
        <w:rPr>
          <w:rFonts w:ascii="Arial" w:hAnsi="Arial" w:cs="Arial"/>
          <w:color w:val="000000" w:themeColor="text1"/>
          <w:sz w:val="22"/>
          <w:szCs w:val="22"/>
        </w:rPr>
        <w:t>bank statements showing rent paid monthly for the property</w:t>
      </w:r>
      <w:r w:rsidR="00F83247" w:rsidRPr="00AD2D51">
        <w:rPr>
          <w:rFonts w:ascii="Arial" w:hAnsi="Arial" w:cs="Arial"/>
          <w:color w:val="000000" w:themeColor="text1"/>
          <w:sz w:val="22"/>
          <w:szCs w:val="22"/>
        </w:rPr>
        <w:t xml:space="preserve"> from 2013 through to 2025</w:t>
      </w:r>
      <w:r w:rsidR="005901BD" w:rsidRPr="00AD2D51">
        <w:rPr>
          <w:rFonts w:ascii="Arial" w:hAnsi="Arial" w:cs="Arial"/>
          <w:color w:val="000000" w:themeColor="text1"/>
          <w:sz w:val="22"/>
          <w:szCs w:val="22"/>
        </w:rPr>
        <w:t>.</w:t>
      </w:r>
      <w:r w:rsidR="000648BE" w:rsidRPr="00AD2D51">
        <w:rPr>
          <w:rFonts w:ascii="Arial" w:hAnsi="Arial" w:cs="Arial"/>
          <w:color w:val="000000" w:themeColor="text1"/>
          <w:sz w:val="22"/>
          <w:szCs w:val="22"/>
        </w:rPr>
        <w:t xml:space="preserve"> </w:t>
      </w:r>
      <w:r w:rsidR="00F00AAA" w:rsidRPr="00AD2D51">
        <w:rPr>
          <w:rFonts w:ascii="Arial" w:hAnsi="Arial" w:cs="Arial"/>
          <w:color w:val="000000" w:themeColor="text1"/>
          <w:sz w:val="22"/>
          <w:szCs w:val="22"/>
        </w:rPr>
        <w:t>For example</w:t>
      </w:r>
      <w:r w:rsidR="00FB1C52" w:rsidRPr="00AD2D51">
        <w:rPr>
          <w:rFonts w:ascii="Arial" w:hAnsi="Arial" w:cs="Arial"/>
          <w:color w:val="000000" w:themeColor="text1"/>
          <w:sz w:val="22"/>
          <w:szCs w:val="22"/>
        </w:rPr>
        <w:t xml:space="preserve"> - </w:t>
      </w:r>
    </w:p>
    <w:p w14:paraId="2CE919D8" w14:textId="77777777" w:rsidR="00F00AAA" w:rsidRPr="00AD2D51" w:rsidRDefault="00F00AAA" w:rsidP="005A5F0E">
      <w:pPr>
        <w:spacing w:after="0" w:line="240" w:lineRule="auto"/>
        <w:jc w:val="both"/>
        <w:rPr>
          <w:rFonts w:ascii="Arial" w:hAnsi="Arial" w:cs="Arial"/>
          <w:color w:val="000000" w:themeColor="text1"/>
          <w:sz w:val="22"/>
          <w:szCs w:val="22"/>
        </w:rPr>
      </w:pPr>
    </w:p>
    <w:p w14:paraId="0A5F4063" w14:textId="1EBB3D04" w:rsidR="00420930" w:rsidRPr="00AD2D51" w:rsidRDefault="00840676" w:rsidP="005A5F0E">
      <w:pPr>
        <w:spacing w:after="0" w:line="240" w:lineRule="auto"/>
        <w:jc w:val="both"/>
        <w:rPr>
          <w:rFonts w:ascii="Arial" w:hAnsi="Arial" w:cs="Arial"/>
          <w:color w:val="000000" w:themeColor="text1"/>
          <w:sz w:val="22"/>
          <w:szCs w:val="22"/>
        </w:rPr>
      </w:pPr>
      <w:r w:rsidRPr="00840676">
        <w:rPr>
          <w:rFonts w:ascii="Arial" w:hAnsi="Arial" w:cs="Arial"/>
          <w:noProof/>
          <w:color w:val="000000" w:themeColor="text1"/>
          <w:sz w:val="22"/>
          <w:szCs w:val="22"/>
        </w:rPr>
        <w:drawing>
          <wp:inline distT="0" distB="0" distL="0" distR="0" wp14:anchorId="19F3C4A4" wp14:editId="7DA42F65">
            <wp:extent cx="3187864" cy="438173"/>
            <wp:effectExtent l="0" t="0" r="0" b="0"/>
            <wp:docPr id="557554384" name="Picture 1" descr="A close up of a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554384" name="Picture 1" descr="A close up of a text&#10;&#10;AI-generated content may be incorrect."/>
                    <pic:cNvPicPr/>
                  </pic:nvPicPr>
                  <pic:blipFill>
                    <a:blip r:embed="rId12"/>
                    <a:stretch>
                      <a:fillRect/>
                    </a:stretch>
                  </pic:blipFill>
                  <pic:spPr>
                    <a:xfrm>
                      <a:off x="0" y="0"/>
                      <a:ext cx="3187864" cy="438173"/>
                    </a:xfrm>
                    <a:prstGeom prst="rect">
                      <a:avLst/>
                    </a:prstGeom>
                  </pic:spPr>
                </pic:pic>
              </a:graphicData>
            </a:graphic>
          </wp:inline>
        </w:drawing>
      </w:r>
      <w:r w:rsidRPr="00840676">
        <w:rPr>
          <w:rFonts w:ascii="Arial" w:hAnsi="Arial" w:cs="Arial"/>
          <w:noProof/>
          <w:color w:val="000000" w:themeColor="text1"/>
          <w:sz w:val="22"/>
          <w:szCs w:val="22"/>
        </w:rPr>
        <w:t xml:space="preserve"> </w:t>
      </w:r>
      <w:r w:rsidR="00420930" w:rsidRPr="00AD2D51">
        <w:rPr>
          <w:rFonts w:ascii="Arial" w:hAnsi="Arial" w:cs="Arial"/>
          <w:color w:val="000000" w:themeColor="text1"/>
          <w:sz w:val="22"/>
          <w:szCs w:val="22"/>
        </w:rPr>
        <w:t xml:space="preserve"> </w:t>
      </w:r>
      <w:r w:rsidR="00420930" w:rsidRPr="00AD2D51">
        <w:rPr>
          <w:rFonts w:ascii="Arial" w:hAnsi="Arial" w:cs="Arial"/>
          <w:noProof/>
          <w:color w:val="000000" w:themeColor="text1"/>
          <w:sz w:val="22"/>
          <w:szCs w:val="22"/>
        </w:rPr>
        <w:drawing>
          <wp:inline distT="0" distB="0" distL="0" distR="0" wp14:anchorId="70D79FE9" wp14:editId="7FE3F379">
            <wp:extent cx="2940201" cy="501676"/>
            <wp:effectExtent l="0" t="0" r="0" b="0"/>
            <wp:docPr id="792080158" name="Picture 1"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080158" name="Picture 1" descr="A close up of a sign&#10;&#10;AI-generated content may be incorrect."/>
                    <pic:cNvPicPr/>
                  </pic:nvPicPr>
                  <pic:blipFill>
                    <a:blip r:embed="rId13"/>
                    <a:stretch>
                      <a:fillRect/>
                    </a:stretch>
                  </pic:blipFill>
                  <pic:spPr>
                    <a:xfrm>
                      <a:off x="0" y="0"/>
                      <a:ext cx="2940201" cy="501676"/>
                    </a:xfrm>
                    <a:prstGeom prst="rect">
                      <a:avLst/>
                    </a:prstGeom>
                  </pic:spPr>
                </pic:pic>
              </a:graphicData>
            </a:graphic>
          </wp:inline>
        </w:drawing>
      </w:r>
    </w:p>
    <w:p w14:paraId="44CA8265" w14:textId="236D895A" w:rsidR="00FB1C52" w:rsidRPr="00AD2D51" w:rsidRDefault="00FB1C52" w:rsidP="005A5F0E">
      <w:pPr>
        <w:spacing w:after="0" w:line="240" w:lineRule="auto"/>
        <w:jc w:val="both"/>
        <w:rPr>
          <w:rFonts w:ascii="Arial" w:hAnsi="Arial" w:cs="Arial"/>
          <w:color w:val="000000" w:themeColor="text1"/>
          <w:sz w:val="22"/>
          <w:szCs w:val="22"/>
        </w:rPr>
      </w:pPr>
      <w:r w:rsidRPr="00AD2D51">
        <w:rPr>
          <w:rFonts w:ascii="Arial" w:hAnsi="Arial" w:cs="Arial"/>
          <w:noProof/>
          <w:color w:val="000000" w:themeColor="text1"/>
          <w:sz w:val="22"/>
          <w:szCs w:val="22"/>
        </w:rPr>
        <w:drawing>
          <wp:inline distT="0" distB="0" distL="0" distR="0" wp14:anchorId="3C3B11AF" wp14:editId="005CE4C0">
            <wp:extent cx="3479800" cy="467436"/>
            <wp:effectExtent l="0" t="0" r="6350" b="8890"/>
            <wp:docPr id="573687917" name="Picture 1" descr="A close up of a n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687917" name="Picture 1" descr="A close up of a name&#10;&#10;AI-generated content may be incorrect."/>
                    <pic:cNvPicPr/>
                  </pic:nvPicPr>
                  <pic:blipFill>
                    <a:blip r:embed="rId14"/>
                    <a:stretch>
                      <a:fillRect/>
                    </a:stretch>
                  </pic:blipFill>
                  <pic:spPr>
                    <a:xfrm>
                      <a:off x="0" y="0"/>
                      <a:ext cx="3497625" cy="469830"/>
                    </a:xfrm>
                    <a:prstGeom prst="rect">
                      <a:avLst/>
                    </a:prstGeom>
                  </pic:spPr>
                </pic:pic>
              </a:graphicData>
            </a:graphic>
          </wp:inline>
        </w:drawing>
      </w:r>
    </w:p>
    <w:p w14:paraId="166D349B" w14:textId="77777777" w:rsidR="00420930" w:rsidRPr="00AD2D51" w:rsidRDefault="00420930" w:rsidP="005A5F0E">
      <w:pPr>
        <w:spacing w:after="0" w:line="240" w:lineRule="auto"/>
        <w:jc w:val="both"/>
        <w:rPr>
          <w:rFonts w:ascii="Arial" w:hAnsi="Arial" w:cs="Arial"/>
          <w:color w:val="000000" w:themeColor="text1"/>
          <w:sz w:val="22"/>
          <w:szCs w:val="22"/>
        </w:rPr>
      </w:pPr>
    </w:p>
    <w:p w14:paraId="3A57A8C8" w14:textId="2B136EEA" w:rsidR="005A5F0E" w:rsidRPr="00AD2D51" w:rsidRDefault="00A0641F" w:rsidP="005A5F0E">
      <w:pPr>
        <w:spacing w:after="0" w:line="240" w:lineRule="auto"/>
        <w:jc w:val="both"/>
        <w:rPr>
          <w:rFonts w:ascii="Arial" w:hAnsi="Arial" w:cs="Arial"/>
          <w:color w:val="000000" w:themeColor="text1"/>
          <w:sz w:val="22"/>
          <w:szCs w:val="22"/>
        </w:rPr>
      </w:pPr>
      <w:r w:rsidRPr="00AD2D51">
        <w:rPr>
          <w:rFonts w:ascii="Arial" w:hAnsi="Arial" w:cs="Arial"/>
          <w:color w:val="000000" w:themeColor="text1"/>
          <w:sz w:val="22"/>
          <w:szCs w:val="22"/>
        </w:rPr>
        <w:t xml:space="preserve">The evidence provided shows that </w:t>
      </w:r>
      <w:r w:rsidR="00192C89" w:rsidRPr="00AD2D51">
        <w:rPr>
          <w:rFonts w:ascii="Arial" w:hAnsi="Arial" w:cs="Arial"/>
          <w:color w:val="000000" w:themeColor="text1"/>
          <w:sz w:val="22"/>
          <w:szCs w:val="22"/>
        </w:rPr>
        <w:t xml:space="preserve">neither </w:t>
      </w:r>
      <w:r w:rsidRPr="00AD2D51">
        <w:rPr>
          <w:rFonts w:ascii="Arial" w:hAnsi="Arial" w:cs="Arial"/>
          <w:color w:val="000000" w:themeColor="text1"/>
          <w:sz w:val="22"/>
          <w:szCs w:val="22"/>
        </w:rPr>
        <w:t xml:space="preserve">Robert Hill and partner who </w:t>
      </w:r>
      <w:r w:rsidR="00192C89" w:rsidRPr="00AD2D51">
        <w:rPr>
          <w:rFonts w:ascii="Arial" w:hAnsi="Arial" w:cs="Arial"/>
          <w:color w:val="000000" w:themeColor="text1"/>
          <w:sz w:val="22"/>
          <w:szCs w:val="22"/>
        </w:rPr>
        <w:t xml:space="preserve">reside in Haredene currently work or have </w:t>
      </w:r>
      <w:r w:rsidR="00F83247" w:rsidRPr="00AD2D51">
        <w:rPr>
          <w:rFonts w:ascii="Arial" w:hAnsi="Arial" w:cs="Arial"/>
          <w:color w:val="000000" w:themeColor="text1"/>
          <w:sz w:val="22"/>
          <w:szCs w:val="22"/>
        </w:rPr>
        <w:t>previously</w:t>
      </w:r>
      <w:r w:rsidR="00192C89" w:rsidRPr="00AD2D51">
        <w:rPr>
          <w:rFonts w:ascii="Arial" w:hAnsi="Arial" w:cs="Arial"/>
          <w:color w:val="000000" w:themeColor="text1"/>
          <w:sz w:val="22"/>
          <w:szCs w:val="22"/>
        </w:rPr>
        <w:t xml:space="preserve"> worked in </w:t>
      </w:r>
      <w:r w:rsidR="006B7AB0" w:rsidRPr="00AD2D51">
        <w:rPr>
          <w:rFonts w:ascii="Arial" w:hAnsi="Arial" w:cs="Arial"/>
          <w:color w:val="000000" w:themeColor="text1"/>
          <w:sz w:val="22"/>
          <w:szCs w:val="22"/>
        </w:rPr>
        <w:t>agriculture</w:t>
      </w:r>
      <w:r w:rsidR="005901BD" w:rsidRPr="00AD2D51">
        <w:rPr>
          <w:rFonts w:ascii="Arial" w:hAnsi="Arial" w:cs="Arial"/>
          <w:color w:val="000000" w:themeColor="text1"/>
          <w:sz w:val="22"/>
          <w:szCs w:val="22"/>
        </w:rPr>
        <w:t>.</w:t>
      </w:r>
    </w:p>
    <w:p w14:paraId="516EC677" w14:textId="77777777" w:rsidR="005901BD" w:rsidRPr="00AD2D51" w:rsidRDefault="005901BD" w:rsidP="005A5F0E">
      <w:pPr>
        <w:spacing w:after="0" w:line="240" w:lineRule="auto"/>
        <w:jc w:val="both"/>
        <w:rPr>
          <w:rFonts w:ascii="Arial" w:hAnsi="Arial" w:cs="Arial"/>
          <w:color w:val="000000" w:themeColor="text1"/>
          <w:sz w:val="22"/>
          <w:szCs w:val="22"/>
        </w:rPr>
      </w:pPr>
    </w:p>
    <w:p w14:paraId="77A0F2D3" w14:textId="1A056D0E" w:rsidR="005901BD" w:rsidRPr="00AD2D51" w:rsidRDefault="005901BD" w:rsidP="005A5F0E">
      <w:pPr>
        <w:spacing w:after="0" w:line="240" w:lineRule="auto"/>
        <w:jc w:val="both"/>
        <w:rPr>
          <w:rFonts w:ascii="Arial" w:hAnsi="Arial" w:cs="Arial"/>
          <w:color w:val="000000" w:themeColor="text1"/>
          <w:sz w:val="22"/>
          <w:szCs w:val="22"/>
        </w:rPr>
      </w:pPr>
      <w:r w:rsidRPr="00AD2D51">
        <w:rPr>
          <w:rFonts w:ascii="Arial" w:hAnsi="Arial" w:cs="Arial"/>
          <w:color w:val="000000" w:themeColor="text1"/>
          <w:sz w:val="22"/>
          <w:szCs w:val="22"/>
        </w:rPr>
        <w:t xml:space="preserve">The submitted Statutory Declarations made by Robert Hill, Gary Adams and </w:t>
      </w:r>
      <w:r w:rsidR="0028693B" w:rsidRPr="00AD2D51">
        <w:rPr>
          <w:rFonts w:ascii="Arial" w:hAnsi="Arial" w:cs="Arial"/>
          <w:color w:val="000000" w:themeColor="text1"/>
          <w:sz w:val="22"/>
          <w:szCs w:val="22"/>
        </w:rPr>
        <w:t>Rebecca Adams</w:t>
      </w:r>
      <w:r w:rsidR="00B151BE" w:rsidRPr="00AD2D51">
        <w:rPr>
          <w:rFonts w:ascii="Arial" w:hAnsi="Arial" w:cs="Arial"/>
          <w:color w:val="000000" w:themeColor="text1"/>
          <w:sz w:val="22"/>
          <w:szCs w:val="22"/>
        </w:rPr>
        <w:t xml:space="preserve"> all dated </w:t>
      </w:r>
      <w:r w:rsidR="00DD3DB7" w:rsidRPr="00AD2D51">
        <w:rPr>
          <w:rFonts w:ascii="Arial" w:hAnsi="Arial" w:cs="Arial"/>
          <w:color w:val="000000" w:themeColor="text1"/>
          <w:sz w:val="22"/>
          <w:szCs w:val="22"/>
        </w:rPr>
        <w:t xml:space="preserve">9 September 2024 confirm that Robert Hill has </w:t>
      </w:r>
      <w:r w:rsidR="00635A93" w:rsidRPr="00AD2D51">
        <w:rPr>
          <w:rFonts w:ascii="Arial" w:hAnsi="Arial" w:cs="Arial"/>
          <w:color w:val="000000" w:themeColor="text1"/>
          <w:sz w:val="22"/>
          <w:szCs w:val="22"/>
        </w:rPr>
        <w:t xml:space="preserve">rented and </w:t>
      </w:r>
      <w:r w:rsidR="00DD3DB7" w:rsidRPr="00AD2D51">
        <w:rPr>
          <w:rFonts w:ascii="Arial" w:hAnsi="Arial" w:cs="Arial"/>
          <w:color w:val="000000" w:themeColor="text1"/>
          <w:sz w:val="22"/>
          <w:szCs w:val="22"/>
        </w:rPr>
        <w:t xml:space="preserve">lived at Haredene </w:t>
      </w:r>
      <w:r w:rsidR="00635A93" w:rsidRPr="00AD2D51">
        <w:rPr>
          <w:rFonts w:ascii="Arial" w:hAnsi="Arial" w:cs="Arial"/>
          <w:color w:val="000000" w:themeColor="text1"/>
          <w:sz w:val="22"/>
          <w:szCs w:val="22"/>
        </w:rPr>
        <w:t>since 29 March 2013.</w:t>
      </w:r>
      <w:r w:rsidR="007A4C19">
        <w:rPr>
          <w:rFonts w:ascii="Arial" w:hAnsi="Arial" w:cs="Arial"/>
          <w:color w:val="000000" w:themeColor="text1"/>
          <w:sz w:val="22"/>
          <w:szCs w:val="22"/>
        </w:rPr>
        <w:t xml:space="preserve"> Whilst the dating of the statutory declaration was made a year before the submission of this certificate of lawfulness application, they were signed 11 years after the noncompliance with the condition started</w:t>
      </w:r>
      <w:r w:rsidR="003425AF">
        <w:rPr>
          <w:rFonts w:ascii="Arial" w:hAnsi="Arial" w:cs="Arial"/>
          <w:color w:val="000000" w:themeColor="text1"/>
          <w:sz w:val="22"/>
          <w:szCs w:val="22"/>
        </w:rPr>
        <w:t xml:space="preserve"> and therefore are still considered to be relevant.</w:t>
      </w:r>
    </w:p>
    <w:p w14:paraId="465D2F55" w14:textId="77777777" w:rsidR="008C055C" w:rsidRPr="00AD2D51" w:rsidRDefault="008C055C" w:rsidP="00BB2391">
      <w:pPr>
        <w:spacing w:after="0" w:line="240" w:lineRule="auto"/>
        <w:jc w:val="both"/>
        <w:rPr>
          <w:rFonts w:ascii="Arial" w:hAnsi="Arial" w:cs="Arial"/>
          <w:color w:val="000000" w:themeColor="text1"/>
          <w:sz w:val="22"/>
          <w:szCs w:val="22"/>
        </w:rPr>
      </w:pPr>
    </w:p>
    <w:p w14:paraId="7B8D86B6" w14:textId="3F211DF5" w:rsidR="00D2543F" w:rsidRPr="00AD2D51" w:rsidRDefault="00D2543F" w:rsidP="00BB2391">
      <w:pPr>
        <w:spacing w:after="0" w:line="240" w:lineRule="auto"/>
        <w:jc w:val="both"/>
        <w:rPr>
          <w:rFonts w:ascii="Arial" w:eastAsia="Times New Roman" w:hAnsi="Arial" w:cs="Arial"/>
          <w:color w:val="000000" w:themeColor="text1"/>
          <w:kern w:val="0"/>
          <w:sz w:val="22"/>
          <w:szCs w:val="22"/>
          <w:lang w:eastAsia="en-GB"/>
          <w14:ligatures w14:val="none"/>
        </w:rPr>
      </w:pPr>
      <w:r w:rsidRPr="00AD2D51">
        <w:rPr>
          <w:rFonts w:ascii="Arial" w:eastAsia="Times New Roman" w:hAnsi="Arial" w:cs="Arial"/>
          <w:color w:val="000000" w:themeColor="text1"/>
          <w:kern w:val="0"/>
          <w:sz w:val="22"/>
          <w:szCs w:val="22"/>
          <w:lang w:eastAsia="en-GB"/>
          <w14:ligatures w14:val="none"/>
        </w:rPr>
        <w:t xml:space="preserve">The evidence submitted by the applicant demonstrates, on the balance of probabilities, that the </w:t>
      </w:r>
      <w:r w:rsidR="00F3129E" w:rsidRPr="00AD2D51">
        <w:rPr>
          <w:rFonts w:ascii="Arial" w:eastAsia="Times New Roman" w:hAnsi="Arial" w:cs="Arial"/>
          <w:color w:val="000000" w:themeColor="text1"/>
          <w:kern w:val="0"/>
          <w:sz w:val="22"/>
          <w:szCs w:val="22"/>
          <w:lang w:eastAsia="en-GB"/>
          <w14:ligatures w14:val="none"/>
        </w:rPr>
        <w:t xml:space="preserve">continuous </w:t>
      </w:r>
      <w:r w:rsidRPr="00AD2D51">
        <w:rPr>
          <w:rFonts w:ascii="Arial" w:eastAsia="Times New Roman" w:hAnsi="Arial" w:cs="Arial"/>
          <w:color w:val="000000" w:themeColor="text1"/>
          <w:kern w:val="0"/>
          <w:sz w:val="22"/>
          <w:szCs w:val="22"/>
          <w:lang w:eastAsia="en-GB"/>
          <w14:ligatures w14:val="none"/>
        </w:rPr>
        <w:t xml:space="preserve">use of the </w:t>
      </w:r>
      <w:r w:rsidR="00D65CCC" w:rsidRPr="00AD2D51">
        <w:rPr>
          <w:rFonts w:ascii="Arial" w:eastAsia="Times New Roman" w:hAnsi="Arial" w:cs="Arial"/>
          <w:color w:val="000000" w:themeColor="text1"/>
          <w:kern w:val="0"/>
          <w:sz w:val="22"/>
          <w:szCs w:val="22"/>
          <w:lang w:eastAsia="en-GB"/>
          <w14:ligatures w14:val="none"/>
        </w:rPr>
        <w:t>dwellinghouse</w:t>
      </w:r>
      <w:r w:rsidRPr="00AD2D51">
        <w:rPr>
          <w:rFonts w:ascii="Arial" w:eastAsia="Times New Roman" w:hAnsi="Arial" w:cs="Arial"/>
          <w:color w:val="000000" w:themeColor="text1"/>
          <w:kern w:val="0"/>
          <w:sz w:val="22"/>
          <w:szCs w:val="22"/>
          <w:lang w:eastAsia="en-GB"/>
          <w14:ligatures w14:val="none"/>
        </w:rPr>
        <w:t xml:space="preserve"> </w:t>
      </w:r>
      <w:r w:rsidR="00F3129E" w:rsidRPr="00AD2D51">
        <w:rPr>
          <w:rFonts w:ascii="Arial" w:eastAsia="Times New Roman" w:hAnsi="Arial" w:cs="Arial"/>
          <w:color w:val="000000" w:themeColor="text1"/>
          <w:kern w:val="0"/>
          <w:sz w:val="22"/>
          <w:szCs w:val="22"/>
          <w:lang w:eastAsia="en-GB"/>
          <w14:ligatures w14:val="none"/>
        </w:rPr>
        <w:t>in breach of the agricultural tie condition (condition 7 of S/91/0206)</w:t>
      </w:r>
      <w:r w:rsidRPr="00AD2D51">
        <w:rPr>
          <w:rFonts w:ascii="Arial" w:eastAsia="Times New Roman" w:hAnsi="Arial" w:cs="Arial"/>
          <w:color w:val="000000" w:themeColor="text1"/>
          <w:kern w:val="0"/>
          <w:sz w:val="22"/>
          <w:szCs w:val="22"/>
          <w:lang w:eastAsia="en-GB"/>
          <w14:ligatures w14:val="none"/>
        </w:rPr>
        <w:t xml:space="preserve"> for the required </w:t>
      </w:r>
      <w:r w:rsidR="00F3129E" w:rsidRPr="00AD2D51">
        <w:rPr>
          <w:rFonts w:ascii="Arial" w:eastAsia="Times New Roman" w:hAnsi="Arial" w:cs="Arial"/>
          <w:color w:val="000000" w:themeColor="text1"/>
          <w:kern w:val="0"/>
          <w:sz w:val="22"/>
          <w:szCs w:val="22"/>
          <w:lang w:eastAsia="en-GB"/>
          <w14:ligatures w14:val="none"/>
        </w:rPr>
        <w:t xml:space="preserve">minimum of </w:t>
      </w:r>
      <w:r w:rsidR="00133269" w:rsidRPr="00AD2D51">
        <w:rPr>
          <w:rFonts w:ascii="Arial" w:eastAsia="Times New Roman" w:hAnsi="Arial" w:cs="Arial"/>
          <w:color w:val="000000" w:themeColor="text1"/>
          <w:kern w:val="0"/>
          <w:sz w:val="22"/>
          <w:szCs w:val="22"/>
          <w:lang w:eastAsia="en-GB"/>
          <w14:ligatures w14:val="none"/>
        </w:rPr>
        <w:t xml:space="preserve">10 </w:t>
      </w:r>
      <w:r w:rsidRPr="00AD2D51">
        <w:rPr>
          <w:rFonts w:ascii="Arial" w:eastAsia="Times New Roman" w:hAnsi="Arial" w:cs="Arial"/>
          <w:color w:val="000000" w:themeColor="text1"/>
          <w:kern w:val="0"/>
          <w:sz w:val="22"/>
          <w:szCs w:val="22"/>
          <w:lang w:eastAsia="en-GB"/>
          <w14:ligatures w14:val="none"/>
        </w:rPr>
        <w:t>year period immediately prior to the date of the application, and therefore complies with the relevant provisions of the Town and Country Planning Act 1990 (as amended). As there are no other factors to suggest that the use is unlawful, the application for a Certificate of Lawfulness for an Existing Use is recommended for approval.</w:t>
      </w:r>
    </w:p>
    <w:p w14:paraId="7F75DDC3" w14:textId="77777777" w:rsidR="00D2543F" w:rsidRPr="00AD2D51" w:rsidRDefault="00D2543F" w:rsidP="00BB2391">
      <w:pPr>
        <w:spacing w:after="0" w:line="240" w:lineRule="auto"/>
        <w:jc w:val="both"/>
        <w:rPr>
          <w:rFonts w:ascii="Arial" w:eastAsia="Times New Roman" w:hAnsi="Arial" w:cs="Arial"/>
          <w:color w:val="000000" w:themeColor="text1"/>
          <w:kern w:val="0"/>
          <w:sz w:val="22"/>
          <w:szCs w:val="22"/>
          <w:lang w:eastAsia="en-GB"/>
          <w14:ligatures w14:val="none"/>
        </w:rPr>
      </w:pPr>
    </w:p>
    <w:p w14:paraId="67C98689" w14:textId="54FDE183" w:rsidR="008C6393" w:rsidRPr="00AD2D51" w:rsidRDefault="008C6393" w:rsidP="00BB2391">
      <w:pPr>
        <w:spacing w:after="0" w:line="240" w:lineRule="auto"/>
        <w:jc w:val="both"/>
        <w:rPr>
          <w:rFonts w:ascii="Arial" w:hAnsi="Arial" w:cs="Arial"/>
          <w:color w:val="000000" w:themeColor="text1"/>
          <w:sz w:val="22"/>
          <w:szCs w:val="22"/>
        </w:rPr>
      </w:pPr>
      <w:r w:rsidRPr="00AD2D51">
        <w:rPr>
          <w:rFonts w:ascii="Arial" w:hAnsi="Arial" w:cs="Arial"/>
          <w:color w:val="000000" w:themeColor="text1"/>
          <w:sz w:val="22"/>
          <w:szCs w:val="22"/>
        </w:rPr>
        <w:t>There are no apparent gaps in the evidence or contradictions that would cast doubt on the lawfulness of the development.</w:t>
      </w:r>
      <w:r w:rsidR="000B3EBA" w:rsidRPr="00AD2D51">
        <w:rPr>
          <w:rFonts w:ascii="Arial" w:hAnsi="Arial" w:cs="Arial"/>
          <w:color w:val="000000" w:themeColor="text1"/>
          <w:sz w:val="22"/>
          <w:szCs w:val="22"/>
        </w:rPr>
        <w:t xml:space="preserve"> </w:t>
      </w:r>
      <w:r w:rsidR="00B10921" w:rsidRPr="00AD2D51">
        <w:rPr>
          <w:rFonts w:ascii="Arial" w:hAnsi="Arial" w:cs="Arial"/>
          <w:color w:val="000000" w:themeColor="text1"/>
          <w:sz w:val="22"/>
          <w:szCs w:val="22"/>
        </w:rPr>
        <w:t xml:space="preserve">Therefore, the </w:t>
      </w:r>
      <w:r w:rsidR="000B3EBA" w:rsidRPr="00AD2D51">
        <w:rPr>
          <w:rFonts w:ascii="Arial" w:hAnsi="Arial" w:cs="Arial"/>
          <w:color w:val="000000" w:themeColor="text1"/>
          <w:sz w:val="22"/>
          <w:szCs w:val="22"/>
        </w:rPr>
        <w:t>local planning authority has no evidence itself, nor any from others, to contradict or otherwise make the applicant’s version of events less than probable,</w:t>
      </w:r>
    </w:p>
    <w:p w14:paraId="2F48F9C7" w14:textId="77777777" w:rsidR="00CF5954" w:rsidRPr="00AD2D51" w:rsidRDefault="00CF5954" w:rsidP="00BB2391">
      <w:pPr>
        <w:spacing w:after="0" w:line="240" w:lineRule="auto"/>
        <w:jc w:val="both"/>
        <w:rPr>
          <w:rFonts w:ascii="Arial" w:hAnsi="Arial" w:cs="Arial"/>
          <w:color w:val="000000" w:themeColor="text1"/>
          <w:sz w:val="22"/>
          <w:szCs w:val="22"/>
        </w:rPr>
      </w:pPr>
    </w:p>
    <w:p w14:paraId="18CC27AE" w14:textId="77777777" w:rsidR="001A6D70" w:rsidRPr="00AD2D51" w:rsidRDefault="00F255C9" w:rsidP="00BB2391">
      <w:pPr>
        <w:spacing w:after="0" w:line="240" w:lineRule="auto"/>
        <w:jc w:val="both"/>
        <w:rPr>
          <w:rFonts w:ascii="Arial" w:hAnsi="Arial" w:cs="Arial"/>
          <w:b/>
          <w:bCs/>
          <w:color w:val="000000" w:themeColor="text1"/>
          <w:sz w:val="22"/>
          <w:szCs w:val="22"/>
        </w:rPr>
      </w:pPr>
      <w:r w:rsidRPr="00AD2D51">
        <w:rPr>
          <w:rFonts w:ascii="Arial" w:hAnsi="Arial" w:cs="Arial"/>
          <w:b/>
          <w:bCs/>
          <w:color w:val="000000" w:themeColor="text1"/>
          <w:sz w:val="22"/>
          <w:szCs w:val="22"/>
        </w:rPr>
        <w:t xml:space="preserve">CONCLUSION </w:t>
      </w:r>
    </w:p>
    <w:p w14:paraId="05EF4508" w14:textId="77777777" w:rsidR="00D171B1" w:rsidRPr="00AD2D51" w:rsidRDefault="00D171B1" w:rsidP="00BB2391">
      <w:pPr>
        <w:spacing w:after="0" w:line="240" w:lineRule="auto"/>
        <w:jc w:val="both"/>
        <w:rPr>
          <w:rFonts w:ascii="Arial" w:hAnsi="Arial" w:cs="Arial"/>
          <w:b/>
          <w:bCs/>
          <w:color w:val="000000" w:themeColor="text1"/>
          <w:sz w:val="22"/>
          <w:szCs w:val="22"/>
        </w:rPr>
      </w:pPr>
    </w:p>
    <w:p w14:paraId="5CA6C6E7" w14:textId="77777777" w:rsidR="004641A7" w:rsidRPr="00AD2D51" w:rsidRDefault="00CF5954" w:rsidP="00BB2391">
      <w:pPr>
        <w:spacing w:after="0" w:line="240" w:lineRule="auto"/>
        <w:jc w:val="both"/>
        <w:rPr>
          <w:rFonts w:ascii="Arial" w:hAnsi="Arial" w:cs="Arial"/>
          <w:b/>
          <w:bCs/>
          <w:color w:val="000000" w:themeColor="text1"/>
          <w:sz w:val="22"/>
          <w:szCs w:val="22"/>
        </w:rPr>
      </w:pPr>
      <w:r w:rsidRPr="00AD2D51">
        <w:rPr>
          <w:rFonts w:ascii="Arial" w:hAnsi="Arial" w:cs="Arial"/>
          <w:color w:val="000000" w:themeColor="text1"/>
          <w:sz w:val="22"/>
          <w:szCs w:val="22"/>
        </w:rPr>
        <w:t>The key issue in processing a Lawful Development Certificate is the balance of probability. The applicant has to provide evidence that is sufficiently precise and unambiguous to justify the grant of certificate on the balance of probability. The onus is firmly on the applicant to supply sufficient factual information that would allow for a positive determination and the legislation is clear that without sufficient, precise and accurate information the local planning authority are justified in refusing consent.</w:t>
      </w:r>
      <w:r w:rsidRPr="00AD2D51">
        <w:rPr>
          <w:rFonts w:ascii="Arial" w:hAnsi="Arial" w:cs="Arial"/>
          <w:b/>
          <w:bCs/>
          <w:color w:val="000000" w:themeColor="text1"/>
          <w:sz w:val="22"/>
          <w:szCs w:val="22"/>
        </w:rPr>
        <w:t xml:space="preserve"> </w:t>
      </w:r>
    </w:p>
    <w:p w14:paraId="23C0CC27" w14:textId="77777777" w:rsidR="004641A7" w:rsidRPr="00AD2D51" w:rsidRDefault="004641A7" w:rsidP="00BB2391">
      <w:pPr>
        <w:spacing w:after="0" w:line="240" w:lineRule="auto"/>
        <w:jc w:val="both"/>
        <w:rPr>
          <w:rFonts w:ascii="Arial" w:hAnsi="Arial" w:cs="Arial"/>
          <w:b/>
          <w:bCs/>
          <w:color w:val="000000" w:themeColor="text1"/>
          <w:sz w:val="22"/>
          <w:szCs w:val="22"/>
        </w:rPr>
      </w:pPr>
    </w:p>
    <w:p w14:paraId="77C0ADED" w14:textId="0BBB8B86" w:rsidR="00CF5954" w:rsidRPr="00AD2D51" w:rsidRDefault="00CF5954" w:rsidP="00BB2391">
      <w:pPr>
        <w:spacing w:after="0" w:line="240" w:lineRule="auto"/>
        <w:jc w:val="both"/>
        <w:rPr>
          <w:rFonts w:ascii="Arial" w:hAnsi="Arial" w:cs="Arial"/>
          <w:color w:val="000000" w:themeColor="text1"/>
          <w:sz w:val="22"/>
          <w:szCs w:val="22"/>
        </w:rPr>
      </w:pPr>
      <w:r w:rsidRPr="00AD2D51">
        <w:rPr>
          <w:rFonts w:ascii="Arial" w:hAnsi="Arial" w:cs="Arial"/>
          <w:color w:val="000000" w:themeColor="text1"/>
          <w:sz w:val="22"/>
          <w:szCs w:val="22"/>
        </w:rPr>
        <w:t>Therefore, for the reasoning as outlined within this report, the Local Planning Authority are satisfied that in the absence of any contrary evidence, and based on the balance of probabilities,</w:t>
      </w:r>
      <w:r w:rsidR="00A47E92" w:rsidRPr="00AD2D51">
        <w:rPr>
          <w:rFonts w:ascii="Arial" w:hAnsi="Arial" w:cs="Arial"/>
          <w:color w:val="000000" w:themeColor="text1"/>
          <w:sz w:val="22"/>
          <w:szCs w:val="22"/>
        </w:rPr>
        <w:t xml:space="preserve"> the property known as Haredene has been</w:t>
      </w:r>
      <w:r w:rsidRPr="00AD2D51">
        <w:rPr>
          <w:rFonts w:ascii="Arial" w:hAnsi="Arial" w:cs="Arial"/>
          <w:color w:val="000000" w:themeColor="text1"/>
          <w:sz w:val="22"/>
          <w:szCs w:val="22"/>
        </w:rPr>
        <w:t xml:space="preserve"> occup</w:t>
      </w:r>
      <w:r w:rsidR="00A47E92" w:rsidRPr="00AD2D51">
        <w:rPr>
          <w:rFonts w:ascii="Arial" w:hAnsi="Arial" w:cs="Arial"/>
          <w:color w:val="000000" w:themeColor="text1"/>
          <w:sz w:val="22"/>
          <w:szCs w:val="22"/>
        </w:rPr>
        <w:t>ied</w:t>
      </w:r>
      <w:r w:rsidRPr="00AD2D51">
        <w:rPr>
          <w:rFonts w:ascii="Arial" w:hAnsi="Arial" w:cs="Arial"/>
          <w:color w:val="000000" w:themeColor="text1"/>
          <w:sz w:val="22"/>
          <w:szCs w:val="22"/>
        </w:rPr>
        <w:t xml:space="preserve"> </w:t>
      </w:r>
      <w:r w:rsidR="00A47E92" w:rsidRPr="00AD2D51">
        <w:rPr>
          <w:rFonts w:ascii="Arial" w:hAnsi="Arial" w:cs="Arial"/>
          <w:color w:val="000000" w:themeColor="text1"/>
          <w:sz w:val="22"/>
          <w:szCs w:val="22"/>
        </w:rPr>
        <w:t>as a</w:t>
      </w:r>
      <w:r w:rsidRPr="00AD2D51">
        <w:rPr>
          <w:rFonts w:ascii="Arial" w:hAnsi="Arial" w:cs="Arial"/>
          <w:color w:val="000000" w:themeColor="text1"/>
          <w:sz w:val="22"/>
          <w:szCs w:val="22"/>
        </w:rPr>
        <w:t xml:space="preserve"> dwellinghouse </w:t>
      </w:r>
      <w:r w:rsidR="00A47E92" w:rsidRPr="00AD2D51">
        <w:rPr>
          <w:rFonts w:ascii="Arial" w:hAnsi="Arial" w:cs="Arial"/>
          <w:color w:val="000000" w:themeColor="text1"/>
          <w:sz w:val="22"/>
          <w:szCs w:val="22"/>
        </w:rPr>
        <w:t>Mr Robert Hill</w:t>
      </w:r>
      <w:r w:rsidR="00660E28" w:rsidRPr="00AD2D51">
        <w:rPr>
          <w:rFonts w:ascii="Arial" w:hAnsi="Arial" w:cs="Arial"/>
          <w:color w:val="000000" w:themeColor="text1"/>
          <w:sz w:val="22"/>
          <w:szCs w:val="22"/>
        </w:rPr>
        <w:t xml:space="preserve"> who has rented the property from Mr and Mrs Gary and Rebecca Adams</w:t>
      </w:r>
      <w:r w:rsidRPr="00AD2D51">
        <w:rPr>
          <w:rFonts w:ascii="Arial" w:hAnsi="Arial" w:cs="Arial"/>
          <w:color w:val="000000" w:themeColor="text1"/>
          <w:sz w:val="22"/>
          <w:szCs w:val="22"/>
        </w:rPr>
        <w:t xml:space="preserve"> for purposes not related to agriculture</w:t>
      </w:r>
      <w:r w:rsidR="00660E28" w:rsidRPr="00AD2D51">
        <w:rPr>
          <w:rFonts w:ascii="Arial" w:hAnsi="Arial" w:cs="Arial"/>
          <w:color w:val="000000" w:themeColor="text1"/>
          <w:sz w:val="22"/>
          <w:szCs w:val="22"/>
        </w:rPr>
        <w:t xml:space="preserve"> since 29 March 2013. </w:t>
      </w:r>
      <w:r w:rsidR="000B4C82" w:rsidRPr="00AD2D51">
        <w:rPr>
          <w:rFonts w:ascii="Arial" w:hAnsi="Arial" w:cs="Arial"/>
          <w:color w:val="000000" w:themeColor="text1"/>
          <w:sz w:val="22"/>
          <w:szCs w:val="22"/>
        </w:rPr>
        <w:t>Therefore,</w:t>
      </w:r>
      <w:r w:rsidR="00166415" w:rsidRPr="00AD2D51">
        <w:rPr>
          <w:rFonts w:ascii="Arial" w:hAnsi="Arial" w:cs="Arial"/>
          <w:color w:val="000000" w:themeColor="text1"/>
          <w:sz w:val="22"/>
          <w:szCs w:val="22"/>
        </w:rPr>
        <w:t xml:space="preserve"> the dwellinghouse known as</w:t>
      </w:r>
      <w:r w:rsidR="00660E28" w:rsidRPr="00AD2D51">
        <w:rPr>
          <w:rFonts w:ascii="Arial" w:hAnsi="Arial" w:cs="Arial"/>
          <w:color w:val="000000" w:themeColor="text1"/>
          <w:sz w:val="22"/>
          <w:szCs w:val="22"/>
        </w:rPr>
        <w:t xml:space="preserve"> Haredene has been occupied</w:t>
      </w:r>
      <w:r w:rsidRPr="00AD2D51">
        <w:rPr>
          <w:rFonts w:ascii="Arial" w:hAnsi="Arial" w:cs="Arial"/>
          <w:color w:val="000000" w:themeColor="text1"/>
          <w:sz w:val="22"/>
          <w:szCs w:val="22"/>
        </w:rPr>
        <w:t xml:space="preserve"> in breach of condition </w:t>
      </w:r>
      <w:r w:rsidR="00166415" w:rsidRPr="00AD2D51">
        <w:rPr>
          <w:rFonts w:ascii="Arial" w:hAnsi="Arial" w:cs="Arial"/>
          <w:color w:val="000000" w:themeColor="text1"/>
          <w:sz w:val="22"/>
          <w:szCs w:val="22"/>
        </w:rPr>
        <w:t>7</w:t>
      </w:r>
      <w:r w:rsidRPr="00AD2D51">
        <w:rPr>
          <w:rFonts w:ascii="Arial" w:hAnsi="Arial" w:cs="Arial"/>
          <w:color w:val="000000" w:themeColor="text1"/>
          <w:sz w:val="22"/>
          <w:szCs w:val="22"/>
        </w:rPr>
        <w:t xml:space="preserve"> of planning approval </w:t>
      </w:r>
      <w:r w:rsidR="00166415" w:rsidRPr="00AD2D51">
        <w:rPr>
          <w:rFonts w:ascii="Arial" w:hAnsi="Arial" w:cs="Arial"/>
          <w:color w:val="000000" w:themeColor="text1"/>
          <w:sz w:val="22"/>
          <w:szCs w:val="22"/>
        </w:rPr>
        <w:t>S/91/0206</w:t>
      </w:r>
      <w:r w:rsidR="00166415" w:rsidRPr="00AD2D51">
        <w:rPr>
          <w:rFonts w:ascii="Arial" w:hAnsi="Arial" w:cs="Arial"/>
          <w:b/>
          <w:bCs/>
          <w:color w:val="000000" w:themeColor="text1"/>
          <w:sz w:val="22"/>
          <w:szCs w:val="22"/>
        </w:rPr>
        <w:t xml:space="preserve"> </w:t>
      </w:r>
      <w:r w:rsidRPr="00AD2D51">
        <w:rPr>
          <w:rFonts w:ascii="Arial" w:hAnsi="Arial" w:cs="Arial"/>
          <w:color w:val="000000" w:themeColor="text1"/>
          <w:sz w:val="22"/>
          <w:szCs w:val="22"/>
        </w:rPr>
        <w:t xml:space="preserve">for a continuous period of </w:t>
      </w:r>
      <w:r w:rsidR="00166415" w:rsidRPr="00AD2D51">
        <w:rPr>
          <w:rFonts w:ascii="Arial" w:hAnsi="Arial" w:cs="Arial"/>
          <w:color w:val="000000" w:themeColor="text1"/>
          <w:sz w:val="22"/>
          <w:szCs w:val="22"/>
        </w:rPr>
        <w:t xml:space="preserve">in excess of </w:t>
      </w:r>
      <w:r w:rsidRPr="00AD2D51">
        <w:rPr>
          <w:rFonts w:ascii="Arial" w:hAnsi="Arial" w:cs="Arial"/>
          <w:color w:val="000000" w:themeColor="text1"/>
          <w:sz w:val="22"/>
          <w:szCs w:val="22"/>
        </w:rPr>
        <w:t>10 years.</w:t>
      </w:r>
    </w:p>
    <w:p w14:paraId="763DDFE4" w14:textId="77777777" w:rsidR="00CF5954" w:rsidRPr="00AD2D51" w:rsidRDefault="00CF5954" w:rsidP="00BB2391">
      <w:pPr>
        <w:spacing w:after="0" w:line="240" w:lineRule="auto"/>
        <w:jc w:val="both"/>
        <w:rPr>
          <w:rFonts w:ascii="Arial" w:hAnsi="Arial" w:cs="Arial"/>
          <w:b/>
          <w:bCs/>
          <w:color w:val="000000" w:themeColor="text1"/>
          <w:sz w:val="22"/>
          <w:szCs w:val="22"/>
        </w:rPr>
      </w:pPr>
    </w:p>
    <w:p w14:paraId="6B1B0A69" w14:textId="6EF3674E" w:rsidR="00604927" w:rsidRPr="00AD2D51" w:rsidRDefault="000B4C82" w:rsidP="00BB2391">
      <w:pPr>
        <w:spacing w:after="0" w:line="240" w:lineRule="auto"/>
        <w:jc w:val="both"/>
        <w:rPr>
          <w:rFonts w:ascii="Arial" w:hAnsi="Arial" w:cs="Arial"/>
          <w:color w:val="000000" w:themeColor="text1"/>
          <w:sz w:val="22"/>
          <w:szCs w:val="22"/>
        </w:rPr>
      </w:pPr>
      <w:r w:rsidRPr="00AD2D51">
        <w:rPr>
          <w:rFonts w:ascii="Arial" w:hAnsi="Arial" w:cs="Arial"/>
          <w:bCs/>
          <w:color w:val="000000" w:themeColor="text1"/>
          <w:sz w:val="22"/>
          <w:szCs w:val="22"/>
          <w:lang w:val="en-AU"/>
        </w:rPr>
        <w:t>A</w:t>
      </w:r>
      <w:r w:rsidR="00604927" w:rsidRPr="00AD2D51">
        <w:rPr>
          <w:rFonts w:ascii="Arial" w:hAnsi="Arial" w:cs="Arial"/>
          <w:bCs/>
          <w:color w:val="000000" w:themeColor="text1"/>
          <w:sz w:val="22"/>
          <w:szCs w:val="22"/>
          <w:lang w:val="en-AU"/>
        </w:rPr>
        <w:t>s there is no clear or unambiguous evidence to the contrary submitted to or readily available to the Council, and as no formal enforcement action has been taken by the Council, it is recommended that on the balance of probability, a certificate of lawfulness be issued for the</w:t>
      </w:r>
      <w:r w:rsidR="008B5619" w:rsidRPr="00AD2D51">
        <w:rPr>
          <w:rFonts w:ascii="Arial" w:hAnsi="Arial" w:cs="Arial"/>
          <w:bCs/>
          <w:color w:val="000000" w:themeColor="text1"/>
          <w:sz w:val="22"/>
          <w:szCs w:val="22"/>
          <w:lang w:val="en-AU"/>
        </w:rPr>
        <w:t xml:space="preserve"> continued</w:t>
      </w:r>
      <w:r w:rsidR="00604927" w:rsidRPr="00AD2D51">
        <w:rPr>
          <w:rFonts w:ascii="Arial" w:hAnsi="Arial" w:cs="Arial"/>
          <w:bCs/>
          <w:color w:val="000000" w:themeColor="text1"/>
          <w:sz w:val="22"/>
          <w:szCs w:val="22"/>
          <w:lang w:val="en-AU"/>
        </w:rPr>
        <w:t xml:space="preserve"> use of the building </w:t>
      </w:r>
      <w:r w:rsidR="008B5619" w:rsidRPr="00AD2D51">
        <w:rPr>
          <w:rFonts w:ascii="Arial" w:hAnsi="Arial" w:cs="Arial"/>
          <w:bCs/>
          <w:color w:val="000000" w:themeColor="text1"/>
          <w:sz w:val="22"/>
          <w:szCs w:val="22"/>
          <w:lang w:val="en-AU"/>
        </w:rPr>
        <w:t>as a C3 dwellinghouse</w:t>
      </w:r>
      <w:r w:rsidR="00D65CCC" w:rsidRPr="00AD2D51">
        <w:rPr>
          <w:rFonts w:ascii="Arial" w:hAnsi="Arial" w:cs="Arial"/>
          <w:bCs/>
          <w:color w:val="000000" w:themeColor="text1"/>
          <w:sz w:val="22"/>
          <w:szCs w:val="22"/>
          <w:lang w:val="en-AU"/>
        </w:rPr>
        <w:t xml:space="preserve"> and is no longer required to be occupied by persons working in or associated to agriculture.</w:t>
      </w:r>
    </w:p>
    <w:p w14:paraId="7F035567" w14:textId="77777777" w:rsidR="00A863C2" w:rsidRPr="00AD2D51" w:rsidRDefault="00A863C2" w:rsidP="00BB2391">
      <w:pPr>
        <w:spacing w:after="0" w:line="240" w:lineRule="auto"/>
        <w:jc w:val="both"/>
        <w:rPr>
          <w:rFonts w:ascii="Arial" w:hAnsi="Arial" w:cs="Arial"/>
          <w:b/>
          <w:bCs/>
          <w:i/>
          <w:iCs/>
          <w:color w:val="000000" w:themeColor="text1"/>
          <w:sz w:val="22"/>
          <w:szCs w:val="22"/>
        </w:rPr>
      </w:pPr>
    </w:p>
    <w:p w14:paraId="482048CE" w14:textId="77777777" w:rsidR="001A6D70" w:rsidRPr="00AD2D51" w:rsidRDefault="00632D12" w:rsidP="00BB2391">
      <w:pPr>
        <w:spacing w:after="0" w:line="240" w:lineRule="auto"/>
        <w:jc w:val="both"/>
        <w:rPr>
          <w:rFonts w:ascii="Arial" w:hAnsi="Arial" w:cs="Arial"/>
          <w:b/>
          <w:bCs/>
          <w:color w:val="000000" w:themeColor="text1"/>
          <w:sz w:val="22"/>
          <w:szCs w:val="22"/>
        </w:rPr>
      </w:pPr>
      <w:r w:rsidRPr="00AD2D51">
        <w:rPr>
          <w:rFonts w:ascii="Arial" w:hAnsi="Arial" w:cs="Arial"/>
          <w:b/>
          <w:bCs/>
          <w:color w:val="000000" w:themeColor="text1"/>
          <w:sz w:val="22"/>
          <w:szCs w:val="22"/>
        </w:rPr>
        <w:t>RECOMMENDATION</w:t>
      </w:r>
    </w:p>
    <w:p w14:paraId="4646701E" w14:textId="77777777" w:rsidR="00D65CCC" w:rsidRPr="00AD2D51" w:rsidRDefault="00D65CCC" w:rsidP="00BB2391">
      <w:pPr>
        <w:spacing w:after="0" w:line="240" w:lineRule="auto"/>
        <w:jc w:val="both"/>
        <w:rPr>
          <w:rFonts w:ascii="Arial" w:hAnsi="Arial" w:cs="Arial"/>
          <w:color w:val="000000" w:themeColor="text1"/>
          <w:sz w:val="22"/>
          <w:szCs w:val="22"/>
        </w:rPr>
      </w:pPr>
    </w:p>
    <w:p w14:paraId="1995D032" w14:textId="77777777" w:rsidR="00472DE8" w:rsidRPr="00AD2D51" w:rsidRDefault="00472DE8" w:rsidP="00BB2391">
      <w:pPr>
        <w:spacing w:after="0" w:line="240" w:lineRule="auto"/>
        <w:jc w:val="both"/>
        <w:rPr>
          <w:rFonts w:ascii="Arial" w:hAnsi="Arial" w:cs="Arial"/>
          <w:b/>
          <w:bCs/>
          <w:color w:val="000000" w:themeColor="text1"/>
          <w:sz w:val="22"/>
          <w:szCs w:val="22"/>
        </w:rPr>
      </w:pPr>
      <w:r w:rsidRPr="00AD2D51">
        <w:rPr>
          <w:rFonts w:ascii="Arial" w:hAnsi="Arial" w:cs="Arial"/>
          <w:b/>
          <w:bCs/>
          <w:color w:val="000000" w:themeColor="text1"/>
          <w:sz w:val="22"/>
          <w:szCs w:val="22"/>
        </w:rPr>
        <w:t>It is recommended that a Certificate of Lawfulness for Existing Use or Development be granted for the following use/development:</w:t>
      </w:r>
    </w:p>
    <w:p w14:paraId="50F1ADC2" w14:textId="77777777" w:rsidR="00472DE8" w:rsidRPr="00AD2D51" w:rsidRDefault="00472DE8" w:rsidP="00BB2391">
      <w:pPr>
        <w:spacing w:after="0" w:line="240" w:lineRule="auto"/>
        <w:jc w:val="both"/>
        <w:rPr>
          <w:rFonts w:ascii="Arial" w:hAnsi="Arial" w:cs="Arial"/>
          <w:b/>
          <w:bCs/>
          <w:color w:val="000000" w:themeColor="text1"/>
          <w:sz w:val="22"/>
          <w:szCs w:val="22"/>
        </w:rPr>
      </w:pPr>
    </w:p>
    <w:p w14:paraId="62A3DA5E" w14:textId="1A9E3A96" w:rsidR="0002485B" w:rsidRPr="00AD2D51" w:rsidRDefault="00472DE8" w:rsidP="00BB2391">
      <w:pPr>
        <w:spacing w:after="0" w:line="240" w:lineRule="auto"/>
        <w:jc w:val="both"/>
        <w:rPr>
          <w:rFonts w:ascii="Arial" w:hAnsi="Arial" w:cs="Arial"/>
          <w:b/>
          <w:bCs/>
          <w:color w:val="000000" w:themeColor="text1"/>
          <w:sz w:val="22"/>
          <w:szCs w:val="22"/>
        </w:rPr>
      </w:pPr>
      <w:r w:rsidRPr="00AD2D51">
        <w:rPr>
          <w:rFonts w:ascii="Arial" w:hAnsi="Arial" w:cs="Arial"/>
          <w:b/>
          <w:bCs/>
          <w:color w:val="000000" w:themeColor="text1"/>
          <w:sz w:val="22"/>
          <w:szCs w:val="22"/>
        </w:rPr>
        <w:t xml:space="preserve">Reason for approval: </w:t>
      </w:r>
      <w:r w:rsidRPr="00AD2D51">
        <w:rPr>
          <w:rFonts w:ascii="Arial" w:hAnsi="Arial" w:cs="Arial"/>
          <w:color w:val="000000" w:themeColor="text1"/>
          <w:sz w:val="22"/>
          <w:szCs w:val="22"/>
        </w:rPr>
        <w:t xml:space="preserve">The evidence submitted satisfies the criteria set out in the Town and Country Planning Act 1990 (as amended), and the </w:t>
      </w:r>
      <w:r w:rsidR="00AD2D51" w:rsidRPr="00AD2D51">
        <w:rPr>
          <w:rFonts w:ascii="Arial" w:hAnsi="Arial" w:cs="Arial"/>
          <w:color w:val="000000" w:themeColor="text1"/>
          <w:sz w:val="22"/>
          <w:szCs w:val="22"/>
        </w:rPr>
        <w:t>occupation</w:t>
      </w:r>
      <w:r w:rsidR="005D0B8C" w:rsidRPr="00AD2D51">
        <w:rPr>
          <w:rFonts w:ascii="Arial" w:hAnsi="Arial" w:cs="Arial"/>
          <w:color w:val="000000" w:themeColor="text1"/>
          <w:sz w:val="22"/>
          <w:szCs w:val="22"/>
        </w:rPr>
        <w:t xml:space="preserve"> of the dwellinghouse </w:t>
      </w:r>
      <w:r w:rsidR="00AD2D51" w:rsidRPr="00AD2D51">
        <w:rPr>
          <w:rFonts w:ascii="Arial" w:hAnsi="Arial" w:cs="Arial"/>
          <w:color w:val="000000" w:themeColor="text1"/>
          <w:sz w:val="22"/>
          <w:szCs w:val="22"/>
        </w:rPr>
        <w:t>for persons unrelated to agriculture meets</w:t>
      </w:r>
      <w:r w:rsidRPr="00AD2D51">
        <w:rPr>
          <w:rFonts w:ascii="Arial" w:hAnsi="Arial" w:cs="Arial"/>
          <w:color w:val="000000" w:themeColor="text1"/>
          <w:sz w:val="22"/>
          <w:szCs w:val="22"/>
        </w:rPr>
        <w:t xml:space="preserve"> the relevant time limits and planning law requirements.</w:t>
      </w:r>
    </w:p>
    <w:p w14:paraId="42FD41C2" w14:textId="77777777" w:rsidR="00472DE8" w:rsidRPr="00AD2D51" w:rsidRDefault="00472DE8" w:rsidP="00BB2391">
      <w:pPr>
        <w:spacing w:after="0" w:line="240" w:lineRule="auto"/>
        <w:jc w:val="both"/>
        <w:rPr>
          <w:rFonts w:ascii="Arial" w:hAnsi="Arial" w:cs="Arial"/>
          <w:b/>
          <w:bCs/>
          <w:i/>
          <w:iCs/>
          <w:color w:val="000000" w:themeColor="text1"/>
          <w:sz w:val="22"/>
          <w:szCs w:val="22"/>
        </w:rPr>
      </w:pPr>
    </w:p>
    <w:sectPr w:rsidR="00472DE8" w:rsidRPr="00AD2D5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0063E" w14:textId="77777777" w:rsidR="00925C6B" w:rsidRDefault="00925C6B" w:rsidP="003876EB">
      <w:pPr>
        <w:spacing w:after="0" w:line="240" w:lineRule="auto"/>
      </w:pPr>
      <w:r>
        <w:separator/>
      </w:r>
    </w:p>
  </w:endnote>
  <w:endnote w:type="continuationSeparator" w:id="0">
    <w:p w14:paraId="138C91B9" w14:textId="77777777" w:rsidR="00925C6B" w:rsidRDefault="00925C6B" w:rsidP="00387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49980" w14:textId="77777777" w:rsidR="00925C6B" w:rsidRDefault="00925C6B" w:rsidP="003876EB">
      <w:pPr>
        <w:spacing w:after="0" w:line="240" w:lineRule="auto"/>
      </w:pPr>
      <w:r>
        <w:separator/>
      </w:r>
    </w:p>
  </w:footnote>
  <w:footnote w:type="continuationSeparator" w:id="0">
    <w:p w14:paraId="3B04A2EE" w14:textId="77777777" w:rsidR="00925C6B" w:rsidRDefault="00925C6B" w:rsidP="00387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766E"/>
    <w:multiLevelType w:val="hybridMultilevel"/>
    <w:tmpl w:val="D5384C0C"/>
    <w:lvl w:ilvl="0" w:tplc="6ECE7862">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39D48E0"/>
    <w:multiLevelType w:val="hybridMultilevel"/>
    <w:tmpl w:val="CD780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7904DC"/>
    <w:multiLevelType w:val="multilevel"/>
    <w:tmpl w:val="1DD4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923FE6"/>
    <w:multiLevelType w:val="hybridMultilevel"/>
    <w:tmpl w:val="4B660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696838"/>
    <w:multiLevelType w:val="multilevel"/>
    <w:tmpl w:val="EE783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107111"/>
    <w:multiLevelType w:val="multilevel"/>
    <w:tmpl w:val="ED86BD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8A16EB"/>
    <w:multiLevelType w:val="hybridMultilevel"/>
    <w:tmpl w:val="EE444A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3626A7"/>
    <w:multiLevelType w:val="multilevel"/>
    <w:tmpl w:val="2D8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145F79"/>
    <w:multiLevelType w:val="multilevel"/>
    <w:tmpl w:val="C2DCF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BA4121"/>
    <w:multiLevelType w:val="multilevel"/>
    <w:tmpl w:val="A35CA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F237C6"/>
    <w:multiLevelType w:val="multilevel"/>
    <w:tmpl w:val="B1B2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2C7243"/>
    <w:multiLevelType w:val="multilevel"/>
    <w:tmpl w:val="AF90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4B3A71"/>
    <w:multiLevelType w:val="hybridMultilevel"/>
    <w:tmpl w:val="C4D2587E"/>
    <w:lvl w:ilvl="0" w:tplc="4B50ADC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3A65983"/>
    <w:multiLevelType w:val="hybridMultilevel"/>
    <w:tmpl w:val="7D12BE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65A00E3"/>
    <w:multiLevelType w:val="multilevel"/>
    <w:tmpl w:val="197E6A68"/>
    <w:styleLink w:val="Report1"/>
    <w:lvl w:ilvl="0">
      <w:start w:val="1"/>
      <w:numFmt w:val="decimal"/>
      <w:pStyle w:val="Report"/>
      <w:lvlText w:val="%1."/>
      <w:lvlJc w:val="left"/>
      <w:pPr>
        <w:ind w:left="567" w:hanging="567"/>
      </w:pPr>
      <w:rPr>
        <w:rFonts w:ascii="Arial" w:hAnsi="Arial" w:cs="Times New Roman" w:hint="default"/>
        <w:b w:val="0"/>
        <w:i w:val="0"/>
        <w:strike w:val="0"/>
        <w:dstrike w:val="0"/>
        <w:sz w:val="22"/>
        <w:u w:val="none"/>
        <w:effect w:val="none"/>
      </w:rPr>
    </w:lvl>
    <w:lvl w:ilvl="1">
      <w:start w:val="1"/>
      <w:numFmt w:val="decimal"/>
      <w:lvlText w:val="%1.%2"/>
      <w:lvlJc w:val="left"/>
      <w:pPr>
        <w:ind w:left="567" w:hanging="567"/>
      </w:pPr>
    </w:lvl>
    <w:lvl w:ilvl="2">
      <w:start w:val="1"/>
      <w:numFmt w:val="decimal"/>
      <w:lvlText w:val="%1.%2.%3"/>
      <w:lvlJc w:val="left"/>
      <w:pPr>
        <w:ind w:left="567" w:hanging="567"/>
      </w:pPr>
    </w:lvl>
    <w:lvl w:ilvl="3">
      <w:start w:val="1"/>
      <w:numFmt w:val="lowerRoman"/>
      <w:lvlText w:val="%4)"/>
      <w:lvlJc w:val="left"/>
      <w:pPr>
        <w:ind w:left="1134" w:hanging="283"/>
      </w:pPr>
    </w:lvl>
    <w:lvl w:ilvl="4">
      <w:start w:val="1"/>
      <w:numFmt w:val="lowerLetter"/>
      <w:lvlText w:val="(%5)"/>
      <w:lvlJc w:val="left"/>
      <w:pPr>
        <w:ind w:left="567" w:hanging="567"/>
      </w:pPr>
    </w:lvl>
    <w:lvl w:ilvl="5">
      <w:start w:val="1"/>
      <w:numFmt w:val="lowerRoman"/>
      <w:lvlText w:val="(%6)"/>
      <w:lvlJc w:val="left"/>
      <w:pPr>
        <w:ind w:left="567" w:hanging="567"/>
      </w:pPr>
    </w:lvl>
    <w:lvl w:ilvl="6">
      <w:start w:val="1"/>
      <w:numFmt w:val="decimal"/>
      <w:lvlText w:val="%7."/>
      <w:lvlJc w:val="left"/>
      <w:pPr>
        <w:ind w:left="567" w:hanging="567"/>
      </w:pPr>
    </w:lvl>
    <w:lvl w:ilvl="7">
      <w:start w:val="1"/>
      <w:numFmt w:val="lowerLetter"/>
      <w:lvlText w:val="%8."/>
      <w:lvlJc w:val="left"/>
      <w:pPr>
        <w:ind w:left="567" w:hanging="567"/>
      </w:pPr>
    </w:lvl>
    <w:lvl w:ilvl="8">
      <w:start w:val="1"/>
      <w:numFmt w:val="lowerRoman"/>
      <w:lvlText w:val="%9."/>
      <w:lvlJc w:val="left"/>
      <w:pPr>
        <w:ind w:left="567" w:hanging="567"/>
      </w:pPr>
    </w:lvl>
  </w:abstractNum>
  <w:abstractNum w:abstractNumId="15" w15:restartNumberingAfterBreak="0">
    <w:nsid w:val="5B6211C1"/>
    <w:multiLevelType w:val="multilevel"/>
    <w:tmpl w:val="B7BC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DC23E7"/>
    <w:multiLevelType w:val="hybridMultilevel"/>
    <w:tmpl w:val="0CD25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FBC7802"/>
    <w:multiLevelType w:val="multilevel"/>
    <w:tmpl w:val="4DAE8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239613C"/>
    <w:multiLevelType w:val="hybridMultilevel"/>
    <w:tmpl w:val="F03CF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1A5643"/>
    <w:multiLevelType w:val="multilevel"/>
    <w:tmpl w:val="0C46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9119F6"/>
    <w:multiLevelType w:val="multilevel"/>
    <w:tmpl w:val="5B40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D24720"/>
    <w:multiLevelType w:val="multilevel"/>
    <w:tmpl w:val="D1E2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5212289">
    <w:abstractNumId w:val="9"/>
  </w:num>
  <w:num w:numId="2" w16cid:durableId="448860153">
    <w:abstractNumId w:val="8"/>
  </w:num>
  <w:num w:numId="3" w16cid:durableId="928152092">
    <w:abstractNumId w:val="19"/>
  </w:num>
  <w:num w:numId="4" w16cid:durableId="479854862">
    <w:abstractNumId w:val="15"/>
  </w:num>
  <w:num w:numId="5" w16cid:durableId="2095584213">
    <w:abstractNumId w:val="4"/>
  </w:num>
  <w:num w:numId="6" w16cid:durableId="1561752133">
    <w:abstractNumId w:val="20"/>
  </w:num>
  <w:num w:numId="7" w16cid:durableId="917639095">
    <w:abstractNumId w:val="7"/>
  </w:num>
  <w:num w:numId="8" w16cid:durableId="1987663273">
    <w:abstractNumId w:val="2"/>
  </w:num>
  <w:num w:numId="9" w16cid:durableId="84695374">
    <w:abstractNumId w:val="21"/>
  </w:num>
  <w:num w:numId="10" w16cid:durableId="865874701">
    <w:abstractNumId w:val="11"/>
  </w:num>
  <w:num w:numId="11" w16cid:durableId="682518506">
    <w:abstractNumId w:val="10"/>
  </w:num>
  <w:num w:numId="12" w16cid:durableId="88738637">
    <w:abstractNumId w:val="14"/>
  </w:num>
  <w:num w:numId="13" w16cid:durableId="1355156807">
    <w:abstractNumId w:val="16"/>
  </w:num>
  <w:num w:numId="14" w16cid:durableId="1040780930">
    <w:abstractNumId w:val="1"/>
  </w:num>
  <w:num w:numId="15" w16cid:durableId="1227381110">
    <w:abstractNumId w:val="13"/>
  </w:num>
  <w:num w:numId="16" w16cid:durableId="896664943">
    <w:abstractNumId w:val="12"/>
  </w:num>
  <w:num w:numId="17" w16cid:durableId="299580018">
    <w:abstractNumId w:val="5"/>
  </w:num>
  <w:num w:numId="18" w16cid:durableId="1652253833">
    <w:abstractNumId w:val="6"/>
  </w:num>
  <w:num w:numId="19" w16cid:durableId="1678731861">
    <w:abstractNumId w:val="17"/>
  </w:num>
  <w:num w:numId="20" w16cid:durableId="2045983041">
    <w:abstractNumId w:val="0"/>
  </w:num>
  <w:num w:numId="21" w16cid:durableId="572547635">
    <w:abstractNumId w:val="3"/>
  </w:num>
  <w:num w:numId="22" w16cid:durableId="97845624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70"/>
    <w:rsid w:val="00016547"/>
    <w:rsid w:val="0001711B"/>
    <w:rsid w:val="00021AE0"/>
    <w:rsid w:val="0002485B"/>
    <w:rsid w:val="00033702"/>
    <w:rsid w:val="0003407A"/>
    <w:rsid w:val="000648BE"/>
    <w:rsid w:val="00070546"/>
    <w:rsid w:val="00072042"/>
    <w:rsid w:val="00081278"/>
    <w:rsid w:val="0008763A"/>
    <w:rsid w:val="000911B7"/>
    <w:rsid w:val="000B3EBA"/>
    <w:rsid w:val="000B4C82"/>
    <w:rsid w:val="000B705E"/>
    <w:rsid w:val="000D10D0"/>
    <w:rsid w:val="000D334E"/>
    <w:rsid w:val="000E3818"/>
    <w:rsid w:val="000E45B0"/>
    <w:rsid w:val="000E73AB"/>
    <w:rsid w:val="000F6323"/>
    <w:rsid w:val="000F7638"/>
    <w:rsid w:val="00100C0E"/>
    <w:rsid w:val="0010295D"/>
    <w:rsid w:val="0010657E"/>
    <w:rsid w:val="00106B03"/>
    <w:rsid w:val="001070D7"/>
    <w:rsid w:val="00111796"/>
    <w:rsid w:val="00114661"/>
    <w:rsid w:val="00117D9F"/>
    <w:rsid w:val="00133269"/>
    <w:rsid w:val="00135B86"/>
    <w:rsid w:val="0014045F"/>
    <w:rsid w:val="0014794F"/>
    <w:rsid w:val="001502A0"/>
    <w:rsid w:val="00154712"/>
    <w:rsid w:val="00161105"/>
    <w:rsid w:val="00163C51"/>
    <w:rsid w:val="00166415"/>
    <w:rsid w:val="0016716B"/>
    <w:rsid w:val="001771C1"/>
    <w:rsid w:val="00177859"/>
    <w:rsid w:val="001814A3"/>
    <w:rsid w:val="00184F8B"/>
    <w:rsid w:val="00191964"/>
    <w:rsid w:val="00192C89"/>
    <w:rsid w:val="00193925"/>
    <w:rsid w:val="0019599D"/>
    <w:rsid w:val="001A014E"/>
    <w:rsid w:val="001A1826"/>
    <w:rsid w:val="001A6D70"/>
    <w:rsid w:val="001B136F"/>
    <w:rsid w:val="001C25C1"/>
    <w:rsid w:val="001C554F"/>
    <w:rsid w:val="001C647A"/>
    <w:rsid w:val="001D191F"/>
    <w:rsid w:val="001D2484"/>
    <w:rsid w:val="001E1A85"/>
    <w:rsid w:val="00203553"/>
    <w:rsid w:val="002168A0"/>
    <w:rsid w:val="002266E1"/>
    <w:rsid w:val="00233DA0"/>
    <w:rsid w:val="00235114"/>
    <w:rsid w:val="00236F5A"/>
    <w:rsid w:val="00242088"/>
    <w:rsid w:val="002755EC"/>
    <w:rsid w:val="0028693B"/>
    <w:rsid w:val="002A0AF0"/>
    <w:rsid w:val="002A1778"/>
    <w:rsid w:val="002A4CC2"/>
    <w:rsid w:val="002A6C13"/>
    <w:rsid w:val="002A7B48"/>
    <w:rsid w:val="002B37CB"/>
    <w:rsid w:val="002C1B04"/>
    <w:rsid w:val="002D0E2D"/>
    <w:rsid w:val="00314182"/>
    <w:rsid w:val="00325595"/>
    <w:rsid w:val="00327844"/>
    <w:rsid w:val="003425AF"/>
    <w:rsid w:val="003610E6"/>
    <w:rsid w:val="00365A0A"/>
    <w:rsid w:val="0036636C"/>
    <w:rsid w:val="0037122A"/>
    <w:rsid w:val="00381589"/>
    <w:rsid w:val="003876EB"/>
    <w:rsid w:val="003917D9"/>
    <w:rsid w:val="003928A7"/>
    <w:rsid w:val="003A07D5"/>
    <w:rsid w:val="003A25FE"/>
    <w:rsid w:val="003B575C"/>
    <w:rsid w:val="003D015C"/>
    <w:rsid w:val="003D0B20"/>
    <w:rsid w:val="003D641B"/>
    <w:rsid w:val="00400662"/>
    <w:rsid w:val="00420930"/>
    <w:rsid w:val="00431422"/>
    <w:rsid w:val="004338F9"/>
    <w:rsid w:val="00444BF3"/>
    <w:rsid w:val="00460A0B"/>
    <w:rsid w:val="004621EB"/>
    <w:rsid w:val="004641A7"/>
    <w:rsid w:val="0046629E"/>
    <w:rsid w:val="00472DE8"/>
    <w:rsid w:val="00484762"/>
    <w:rsid w:val="00491FFC"/>
    <w:rsid w:val="00494DEE"/>
    <w:rsid w:val="004B4E28"/>
    <w:rsid w:val="004C3B6B"/>
    <w:rsid w:val="004E2CA8"/>
    <w:rsid w:val="004F4AB6"/>
    <w:rsid w:val="004F78B8"/>
    <w:rsid w:val="0050664C"/>
    <w:rsid w:val="00512B20"/>
    <w:rsid w:val="00542190"/>
    <w:rsid w:val="005745A8"/>
    <w:rsid w:val="00580BEE"/>
    <w:rsid w:val="005871D3"/>
    <w:rsid w:val="005901BD"/>
    <w:rsid w:val="005A11A6"/>
    <w:rsid w:val="005A39D9"/>
    <w:rsid w:val="005A5F0E"/>
    <w:rsid w:val="005C067C"/>
    <w:rsid w:val="005C74A2"/>
    <w:rsid w:val="005D0B8C"/>
    <w:rsid w:val="005D248C"/>
    <w:rsid w:val="005D7254"/>
    <w:rsid w:val="005F019D"/>
    <w:rsid w:val="005F187F"/>
    <w:rsid w:val="00604927"/>
    <w:rsid w:val="00605B08"/>
    <w:rsid w:val="0060707F"/>
    <w:rsid w:val="00610906"/>
    <w:rsid w:val="00613F86"/>
    <w:rsid w:val="00632D12"/>
    <w:rsid w:val="00635A93"/>
    <w:rsid w:val="006425C0"/>
    <w:rsid w:val="00651C1E"/>
    <w:rsid w:val="00660E28"/>
    <w:rsid w:val="00667659"/>
    <w:rsid w:val="00672261"/>
    <w:rsid w:val="00675C81"/>
    <w:rsid w:val="00680B17"/>
    <w:rsid w:val="006868DB"/>
    <w:rsid w:val="00687F18"/>
    <w:rsid w:val="006908C2"/>
    <w:rsid w:val="00695C15"/>
    <w:rsid w:val="006B7AB0"/>
    <w:rsid w:val="006C5926"/>
    <w:rsid w:val="006E064F"/>
    <w:rsid w:val="006E15AD"/>
    <w:rsid w:val="006E2271"/>
    <w:rsid w:val="006F5CC9"/>
    <w:rsid w:val="006F6DC1"/>
    <w:rsid w:val="00704525"/>
    <w:rsid w:val="007120D8"/>
    <w:rsid w:val="0071373C"/>
    <w:rsid w:val="00715B2C"/>
    <w:rsid w:val="0071678E"/>
    <w:rsid w:val="0072748C"/>
    <w:rsid w:val="00752199"/>
    <w:rsid w:val="00760BFF"/>
    <w:rsid w:val="00770B39"/>
    <w:rsid w:val="007718EB"/>
    <w:rsid w:val="00775F8A"/>
    <w:rsid w:val="007944CE"/>
    <w:rsid w:val="007A4C19"/>
    <w:rsid w:val="007B24E4"/>
    <w:rsid w:val="007B3C05"/>
    <w:rsid w:val="007B6CDF"/>
    <w:rsid w:val="007C149B"/>
    <w:rsid w:val="007C5177"/>
    <w:rsid w:val="007E091C"/>
    <w:rsid w:val="007E19A0"/>
    <w:rsid w:val="007E3FF7"/>
    <w:rsid w:val="007F6933"/>
    <w:rsid w:val="00803A51"/>
    <w:rsid w:val="008127F2"/>
    <w:rsid w:val="008368B4"/>
    <w:rsid w:val="00840676"/>
    <w:rsid w:val="00843D23"/>
    <w:rsid w:val="00870DCD"/>
    <w:rsid w:val="008B2A08"/>
    <w:rsid w:val="008B49D0"/>
    <w:rsid w:val="008B5619"/>
    <w:rsid w:val="008C055C"/>
    <w:rsid w:val="008C6393"/>
    <w:rsid w:val="008D625B"/>
    <w:rsid w:val="009109A4"/>
    <w:rsid w:val="00911428"/>
    <w:rsid w:val="00912847"/>
    <w:rsid w:val="00924CDA"/>
    <w:rsid w:val="00925C6B"/>
    <w:rsid w:val="00972D17"/>
    <w:rsid w:val="009910F9"/>
    <w:rsid w:val="00991587"/>
    <w:rsid w:val="009948FF"/>
    <w:rsid w:val="009A17AD"/>
    <w:rsid w:val="009A3660"/>
    <w:rsid w:val="009C49AA"/>
    <w:rsid w:val="009D0FCB"/>
    <w:rsid w:val="009D1A28"/>
    <w:rsid w:val="009D365B"/>
    <w:rsid w:val="009E5B45"/>
    <w:rsid w:val="009F0BF4"/>
    <w:rsid w:val="009F45E9"/>
    <w:rsid w:val="00A0641F"/>
    <w:rsid w:val="00A10971"/>
    <w:rsid w:val="00A12814"/>
    <w:rsid w:val="00A23635"/>
    <w:rsid w:val="00A309C8"/>
    <w:rsid w:val="00A46199"/>
    <w:rsid w:val="00A47E92"/>
    <w:rsid w:val="00A55410"/>
    <w:rsid w:val="00A662AD"/>
    <w:rsid w:val="00A863C2"/>
    <w:rsid w:val="00A93E70"/>
    <w:rsid w:val="00A9487A"/>
    <w:rsid w:val="00A97E67"/>
    <w:rsid w:val="00AA1A1C"/>
    <w:rsid w:val="00AB1570"/>
    <w:rsid w:val="00AB5684"/>
    <w:rsid w:val="00AC21FA"/>
    <w:rsid w:val="00AC2A33"/>
    <w:rsid w:val="00AC3F21"/>
    <w:rsid w:val="00AD2D51"/>
    <w:rsid w:val="00AD36E1"/>
    <w:rsid w:val="00AD3CA1"/>
    <w:rsid w:val="00AF20C3"/>
    <w:rsid w:val="00AF3A6E"/>
    <w:rsid w:val="00B01EF4"/>
    <w:rsid w:val="00B06BCD"/>
    <w:rsid w:val="00B10921"/>
    <w:rsid w:val="00B151BE"/>
    <w:rsid w:val="00B31268"/>
    <w:rsid w:val="00B37AFC"/>
    <w:rsid w:val="00B406DC"/>
    <w:rsid w:val="00B45F18"/>
    <w:rsid w:val="00B50480"/>
    <w:rsid w:val="00B51A63"/>
    <w:rsid w:val="00B54A4F"/>
    <w:rsid w:val="00B57D38"/>
    <w:rsid w:val="00B625FB"/>
    <w:rsid w:val="00B63BDF"/>
    <w:rsid w:val="00B63F3D"/>
    <w:rsid w:val="00B668C4"/>
    <w:rsid w:val="00B67913"/>
    <w:rsid w:val="00B7504E"/>
    <w:rsid w:val="00B86DA8"/>
    <w:rsid w:val="00B96634"/>
    <w:rsid w:val="00BA3FC7"/>
    <w:rsid w:val="00BA7C61"/>
    <w:rsid w:val="00BB2391"/>
    <w:rsid w:val="00BC2FC1"/>
    <w:rsid w:val="00BC5111"/>
    <w:rsid w:val="00BD57A1"/>
    <w:rsid w:val="00BE40CF"/>
    <w:rsid w:val="00BE5CA6"/>
    <w:rsid w:val="00C03079"/>
    <w:rsid w:val="00C031DE"/>
    <w:rsid w:val="00C12466"/>
    <w:rsid w:val="00C34472"/>
    <w:rsid w:val="00C364F7"/>
    <w:rsid w:val="00C569CA"/>
    <w:rsid w:val="00C71013"/>
    <w:rsid w:val="00C74C38"/>
    <w:rsid w:val="00C85DF3"/>
    <w:rsid w:val="00C878EA"/>
    <w:rsid w:val="00CA38DB"/>
    <w:rsid w:val="00CA462E"/>
    <w:rsid w:val="00CB3BBD"/>
    <w:rsid w:val="00CC36BA"/>
    <w:rsid w:val="00CC51B9"/>
    <w:rsid w:val="00CD018F"/>
    <w:rsid w:val="00CD73AA"/>
    <w:rsid w:val="00CF4EB9"/>
    <w:rsid w:val="00CF5954"/>
    <w:rsid w:val="00D07478"/>
    <w:rsid w:val="00D07D55"/>
    <w:rsid w:val="00D171B1"/>
    <w:rsid w:val="00D2543F"/>
    <w:rsid w:val="00D266DC"/>
    <w:rsid w:val="00D27AE1"/>
    <w:rsid w:val="00D46790"/>
    <w:rsid w:val="00D505F1"/>
    <w:rsid w:val="00D578F3"/>
    <w:rsid w:val="00D63131"/>
    <w:rsid w:val="00D65CCC"/>
    <w:rsid w:val="00D666D7"/>
    <w:rsid w:val="00D71AA6"/>
    <w:rsid w:val="00D8524C"/>
    <w:rsid w:val="00D87579"/>
    <w:rsid w:val="00D95BAB"/>
    <w:rsid w:val="00D97FCF"/>
    <w:rsid w:val="00DB0D6B"/>
    <w:rsid w:val="00DB5589"/>
    <w:rsid w:val="00DC3766"/>
    <w:rsid w:val="00DD1574"/>
    <w:rsid w:val="00DD3DB7"/>
    <w:rsid w:val="00DD60D5"/>
    <w:rsid w:val="00DD6E2D"/>
    <w:rsid w:val="00DE44CA"/>
    <w:rsid w:val="00DE4B25"/>
    <w:rsid w:val="00DF58B6"/>
    <w:rsid w:val="00E033DB"/>
    <w:rsid w:val="00E10646"/>
    <w:rsid w:val="00E17296"/>
    <w:rsid w:val="00E2600C"/>
    <w:rsid w:val="00E52632"/>
    <w:rsid w:val="00E57BBB"/>
    <w:rsid w:val="00E6121E"/>
    <w:rsid w:val="00E73528"/>
    <w:rsid w:val="00E74FFA"/>
    <w:rsid w:val="00E956B8"/>
    <w:rsid w:val="00EA257E"/>
    <w:rsid w:val="00EC0B52"/>
    <w:rsid w:val="00ED1958"/>
    <w:rsid w:val="00EE36D7"/>
    <w:rsid w:val="00EE4984"/>
    <w:rsid w:val="00EE59AE"/>
    <w:rsid w:val="00EF5EE9"/>
    <w:rsid w:val="00F00AAA"/>
    <w:rsid w:val="00F021A7"/>
    <w:rsid w:val="00F0267F"/>
    <w:rsid w:val="00F0296F"/>
    <w:rsid w:val="00F032B7"/>
    <w:rsid w:val="00F04828"/>
    <w:rsid w:val="00F06FA7"/>
    <w:rsid w:val="00F22CE2"/>
    <w:rsid w:val="00F24A84"/>
    <w:rsid w:val="00F255C9"/>
    <w:rsid w:val="00F31144"/>
    <w:rsid w:val="00F3129E"/>
    <w:rsid w:val="00F50DD1"/>
    <w:rsid w:val="00F705C0"/>
    <w:rsid w:val="00F70C34"/>
    <w:rsid w:val="00F75647"/>
    <w:rsid w:val="00F83247"/>
    <w:rsid w:val="00F84464"/>
    <w:rsid w:val="00F87709"/>
    <w:rsid w:val="00FA167D"/>
    <w:rsid w:val="00FA256B"/>
    <w:rsid w:val="00FA74A8"/>
    <w:rsid w:val="00FB1C52"/>
    <w:rsid w:val="00FB3B29"/>
    <w:rsid w:val="00FB3BA4"/>
    <w:rsid w:val="00FB73A0"/>
    <w:rsid w:val="00FD00B8"/>
    <w:rsid w:val="00FE59F1"/>
    <w:rsid w:val="00FF76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4837B"/>
  <w15:chartTrackingRefBased/>
  <w15:docId w15:val="{669AE127-DBCB-4B3B-BA3D-775D0FC7A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6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6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6D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6D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6D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6D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6D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6D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6D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D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6D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6D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6D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6D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6D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6D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6D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6D70"/>
    <w:rPr>
      <w:rFonts w:eastAsiaTheme="majorEastAsia" w:cstheme="majorBidi"/>
      <w:color w:val="272727" w:themeColor="text1" w:themeTint="D8"/>
    </w:rPr>
  </w:style>
  <w:style w:type="paragraph" w:styleId="Title">
    <w:name w:val="Title"/>
    <w:basedOn w:val="Normal"/>
    <w:next w:val="Normal"/>
    <w:link w:val="TitleChar"/>
    <w:uiPriority w:val="10"/>
    <w:qFormat/>
    <w:rsid w:val="001A6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D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D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D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6D70"/>
    <w:pPr>
      <w:spacing w:before="160"/>
      <w:jc w:val="center"/>
    </w:pPr>
    <w:rPr>
      <w:i/>
      <w:iCs/>
      <w:color w:val="404040" w:themeColor="text1" w:themeTint="BF"/>
    </w:rPr>
  </w:style>
  <w:style w:type="character" w:customStyle="1" w:styleId="QuoteChar">
    <w:name w:val="Quote Char"/>
    <w:basedOn w:val="DefaultParagraphFont"/>
    <w:link w:val="Quote"/>
    <w:uiPriority w:val="29"/>
    <w:rsid w:val="001A6D70"/>
    <w:rPr>
      <w:i/>
      <w:iCs/>
      <w:color w:val="404040" w:themeColor="text1" w:themeTint="BF"/>
    </w:rPr>
  </w:style>
  <w:style w:type="paragraph" w:styleId="ListParagraph">
    <w:name w:val="List Paragraph"/>
    <w:basedOn w:val="Normal"/>
    <w:uiPriority w:val="34"/>
    <w:qFormat/>
    <w:rsid w:val="001A6D70"/>
    <w:pPr>
      <w:ind w:left="720"/>
      <w:contextualSpacing/>
    </w:pPr>
  </w:style>
  <w:style w:type="character" w:styleId="IntenseEmphasis">
    <w:name w:val="Intense Emphasis"/>
    <w:basedOn w:val="DefaultParagraphFont"/>
    <w:uiPriority w:val="21"/>
    <w:qFormat/>
    <w:rsid w:val="001A6D70"/>
    <w:rPr>
      <w:i/>
      <w:iCs/>
      <w:color w:val="0F4761" w:themeColor="accent1" w:themeShade="BF"/>
    </w:rPr>
  </w:style>
  <w:style w:type="paragraph" w:styleId="IntenseQuote">
    <w:name w:val="Intense Quote"/>
    <w:basedOn w:val="Normal"/>
    <w:next w:val="Normal"/>
    <w:link w:val="IntenseQuoteChar"/>
    <w:uiPriority w:val="30"/>
    <w:qFormat/>
    <w:rsid w:val="001A6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D70"/>
    <w:rPr>
      <w:i/>
      <w:iCs/>
      <w:color w:val="0F4761" w:themeColor="accent1" w:themeShade="BF"/>
    </w:rPr>
  </w:style>
  <w:style w:type="character" w:styleId="IntenseReference">
    <w:name w:val="Intense Reference"/>
    <w:basedOn w:val="DefaultParagraphFont"/>
    <w:uiPriority w:val="32"/>
    <w:qFormat/>
    <w:rsid w:val="001A6D70"/>
    <w:rPr>
      <w:b/>
      <w:bCs/>
      <w:smallCaps/>
      <w:color w:val="0F4761" w:themeColor="accent1" w:themeShade="BF"/>
      <w:spacing w:val="5"/>
    </w:rPr>
  </w:style>
  <w:style w:type="table" w:styleId="TableGrid">
    <w:name w:val="Table Grid"/>
    <w:basedOn w:val="TableNormal"/>
    <w:uiPriority w:val="99"/>
    <w:rsid w:val="00B40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D27AE1"/>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FootnoteTextChar">
    <w:name w:val="Footnote Text Char"/>
    <w:basedOn w:val="DefaultParagraphFont"/>
    <w:link w:val="FootnoteText"/>
    <w:semiHidden/>
    <w:rsid w:val="00D27AE1"/>
    <w:rPr>
      <w:rFonts w:ascii="Times New Roman" w:eastAsia="Times New Roman" w:hAnsi="Times New Roman" w:cs="Times New Roman"/>
      <w:kern w:val="0"/>
      <w:sz w:val="20"/>
      <w:szCs w:val="20"/>
      <w:lang w:eastAsia="en-GB"/>
      <w14:ligatures w14:val="none"/>
    </w:rPr>
  </w:style>
  <w:style w:type="character" w:customStyle="1" w:styleId="ReportChar">
    <w:name w:val="Report Char"/>
    <w:link w:val="Report"/>
    <w:locked/>
    <w:rsid w:val="00D27AE1"/>
    <w:rPr>
      <w:rFonts w:ascii="Arial" w:hAnsi="Arial" w:cs="Arial"/>
    </w:rPr>
  </w:style>
  <w:style w:type="paragraph" w:customStyle="1" w:styleId="Report">
    <w:name w:val="Report"/>
    <w:link w:val="ReportChar"/>
    <w:qFormat/>
    <w:rsid w:val="00D27AE1"/>
    <w:pPr>
      <w:numPr>
        <w:numId w:val="12"/>
      </w:numPr>
      <w:spacing w:before="120" w:after="0" w:line="300" w:lineRule="atLeast"/>
      <w:jc w:val="both"/>
    </w:pPr>
    <w:rPr>
      <w:rFonts w:ascii="Arial" w:hAnsi="Arial" w:cs="Arial"/>
    </w:rPr>
  </w:style>
  <w:style w:type="character" w:styleId="FootnoteReference">
    <w:name w:val="footnote reference"/>
    <w:semiHidden/>
    <w:unhideWhenUsed/>
    <w:rsid w:val="00D27AE1"/>
    <w:rPr>
      <w:vertAlign w:val="superscript"/>
    </w:rPr>
  </w:style>
  <w:style w:type="numbering" w:customStyle="1" w:styleId="Report1">
    <w:name w:val="Report1"/>
    <w:uiPriority w:val="99"/>
    <w:rsid w:val="00D27AE1"/>
    <w:pPr>
      <w:numPr>
        <w:numId w:val="12"/>
      </w:numPr>
    </w:pPr>
  </w:style>
  <w:style w:type="character" w:styleId="Hyperlink">
    <w:name w:val="Hyperlink"/>
    <w:basedOn w:val="DefaultParagraphFont"/>
    <w:uiPriority w:val="99"/>
    <w:unhideWhenUsed/>
    <w:rsid w:val="00991587"/>
    <w:rPr>
      <w:color w:val="467886" w:themeColor="hyperlink"/>
      <w:u w:val="single"/>
    </w:rPr>
  </w:style>
  <w:style w:type="character" w:styleId="UnresolvedMention">
    <w:name w:val="Unresolved Mention"/>
    <w:basedOn w:val="DefaultParagraphFont"/>
    <w:uiPriority w:val="99"/>
    <w:semiHidden/>
    <w:unhideWhenUsed/>
    <w:rsid w:val="00991587"/>
    <w:rPr>
      <w:color w:val="605E5C"/>
      <w:shd w:val="clear" w:color="auto" w:fill="E1DFDD"/>
    </w:rPr>
  </w:style>
  <w:style w:type="character" w:styleId="CommentReference">
    <w:name w:val="annotation reference"/>
    <w:basedOn w:val="DefaultParagraphFont"/>
    <w:uiPriority w:val="99"/>
    <w:semiHidden/>
    <w:unhideWhenUsed/>
    <w:rsid w:val="00235114"/>
    <w:rPr>
      <w:sz w:val="16"/>
      <w:szCs w:val="16"/>
    </w:rPr>
  </w:style>
  <w:style w:type="paragraph" w:styleId="CommentText">
    <w:name w:val="annotation text"/>
    <w:basedOn w:val="Normal"/>
    <w:link w:val="CommentTextChar"/>
    <w:uiPriority w:val="99"/>
    <w:unhideWhenUsed/>
    <w:rsid w:val="00235114"/>
    <w:pPr>
      <w:spacing w:line="240" w:lineRule="auto"/>
    </w:pPr>
    <w:rPr>
      <w:sz w:val="20"/>
      <w:szCs w:val="20"/>
    </w:rPr>
  </w:style>
  <w:style w:type="character" w:customStyle="1" w:styleId="CommentTextChar">
    <w:name w:val="Comment Text Char"/>
    <w:basedOn w:val="DefaultParagraphFont"/>
    <w:link w:val="CommentText"/>
    <w:uiPriority w:val="99"/>
    <w:rsid w:val="00235114"/>
    <w:rPr>
      <w:sz w:val="20"/>
      <w:szCs w:val="20"/>
    </w:rPr>
  </w:style>
  <w:style w:type="paragraph" w:styleId="CommentSubject">
    <w:name w:val="annotation subject"/>
    <w:basedOn w:val="CommentText"/>
    <w:next w:val="CommentText"/>
    <w:link w:val="CommentSubjectChar"/>
    <w:uiPriority w:val="99"/>
    <w:semiHidden/>
    <w:unhideWhenUsed/>
    <w:rsid w:val="00235114"/>
    <w:rPr>
      <w:b/>
      <w:bCs/>
    </w:rPr>
  </w:style>
  <w:style w:type="character" w:customStyle="1" w:styleId="CommentSubjectChar">
    <w:name w:val="Comment Subject Char"/>
    <w:basedOn w:val="CommentTextChar"/>
    <w:link w:val="CommentSubject"/>
    <w:uiPriority w:val="99"/>
    <w:semiHidden/>
    <w:rsid w:val="00235114"/>
    <w:rPr>
      <w:b/>
      <w:bCs/>
      <w:sz w:val="20"/>
      <w:szCs w:val="20"/>
    </w:rPr>
  </w:style>
  <w:style w:type="paragraph" w:styleId="Header">
    <w:name w:val="header"/>
    <w:basedOn w:val="Normal"/>
    <w:link w:val="HeaderChar"/>
    <w:uiPriority w:val="99"/>
    <w:semiHidden/>
    <w:unhideWhenUsed/>
    <w:rsid w:val="007E19A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E19A0"/>
  </w:style>
  <w:style w:type="paragraph" w:styleId="Footer">
    <w:name w:val="footer"/>
    <w:basedOn w:val="Normal"/>
    <w:link w:val="FooterChar"/>
    <w:uiPriority w:val="99"/>
    <w:semiHidden/>
    <w:unhideWhenUsed/>
    <w:rsid w:val="007E19A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E19A0"/>
  </w:style>
  <w:style w:type="character" w:customStyle="1" w:styleId="normaltextrun">
    <w:name w:val="normaltextrun"/>
    <w:basedOn w:val="DefaultParagraphFont"/>
    <w:rsid w:val="00135B86"/>
  </w:style>
  <w:style w:type="character" w:customStyle="1" w:styleId="eop">
    <w:name w:val="eop"/>
    <w:basedOn w:val="DefaultParagraphFont"/>
    <w:rsid w:val="00135B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395101">
      <w:bodyDiv w:val="1"/>
      <w:marLeft w:val="0"/>
      <w:marRight w:val="0"/>
      <w:marTop w:val="0"/>
      <w:marBottom w:val="0"/>
      <w:divBdr>
        <w:top w:val="none" w:sz="0" w:space="0" w:color="auto"/>
        <w:left w:val="none" w:sz="0" w:space="0" w:color="auto"/>
        <w:bottom w:val="none" w:sz="0" w:space="0" w:color="auto"/>
        <w:right w:val="none" w:sz="0" w:space="0" w:color="auto"/>
      </w:divBdr>
    </w:div>
    <w:div w:id="781345314">
      <w:bodyDiv w:val="1"/>
      <w:marLeft w:val="0"/>
      <w:marRight w:val="0"/>
      <w:marTop w:val="0"/>
      <w:marBottom w:val="0"/>
      <w:divBdr>
        <w:top w:val="none" w:sz="0" w:space="0" w:color="auto"/>
        <w:left w:val="none" w:sz="0" w:space="0" w:color="auto"/>
        <w:bottom w:val="none" w:sz="0" w:space="0" w:color="auto"/>
        <w:right w:val="none" w:sz="0" w:space="0" w:color="auto"/>
      </w:divBdr>
    </w:div>
    <w:div w:id="819539014">
      <w:bodyDiv w:val="1"/>
      <w:marLeft w:val="0"/>
      <w:marRight w:val="0"/>
      <w:marTop w:val="0"/>
      <w:marBottom w:val="0"/>
      <w:divBdr>
        <w:top w:val="none" w:sz="0" w:space="0" w:color="auto"/>
        <w:left w:val="none" w:sz="0" w:space="0" w:color="auto"/>
        <w:bottom w:val="none" w:sz="0" w:space="0" w:color="auto"/>
        <w:right w:val="none" w:sz="0" w:space="0" w:color="auto"/>
      </w:divBdr>
    </w:div>
    <w:div w:id="900290162">
      <w:bodyDiv w:val="1"/>
      <w:marLeft w:val="0"/>
      <w:marRight w:val="0"/>
      <w:marTop w:val="0"/>
      <w:marBottom w:val="0"/>
      <w:divBdr>
        <w:top w:val="none" w:sz="0" w:space="0" w:color="auto"/>
        <w:left w:val="none" w:sz="0" w:space="0" w:color="auto"/>
        <w:bottom w:val="none" w:sz="0" w:space="0" w:color="auto"/>
        <w:right w:val="none" w:sz="0" w:space="0" w:color="auto"/>
      </w:divBdr>
    </w:div>
    <w:div w:id="1121805281">
      <w:bodyDiv w:val="1"/>
      <w:marLeft w:val="0"/>
      <w:marRight w:val="0"/>
      <w:marTop w:val="0"/>
      <w:marBottom w:val="0"/>
      <w:divBdr>
        <w:top w:val="none" w:sz="0" w:space="0" w:color="auto"/>
        <w:left w:val="none" w:sz="0" w:space="0" w:color="auto"/>
        <w:bottom w:val="none" w:sz="0" w:space="0" w:color="auto"/>
        <w:right w:val="none" w:sz="0" w:space="0" w:color="auto"/>
      </w:divBdr>
    </w:div>
    <w:div w:id="1294560794">
      <w:bodyDiv w:val="1"/>
      <w:marLeft w:val="0"/>
      <w:marRight w:val="0"/>
      <w:marTop w:val="0"/>
      <w:marBottom w:val="0"/>
      <w:divBdr>
        <w:top w:val="none" w:sz="0" w:space="0" w:color="auto"/>
        <w:left w:val="none" w:sz="0" w:space="0" w:color="auto"/>
        <w:bottom w:val="none" w:sz="0" w:space="0" w:color="auto"/>
        <w:right w:val="none" w:sz="0" w:space="0" w:color="auto"/>
      </w:divBdr>
    </w:div>
    <w:div w:id="1305887418">
      <w:bodyDiv w:val="1"/>
      <w:marLeft w:val="0"/>
      <w:marRight w:val="0"/>
      <w:marTop w:val="0"/>
      <w:marBottom w:val="0"/>
      <w:divBdr>
        <w:top w:val="none" w:sz="0" w:space="0" w:color="auto"/>
        <w:left w:val="none" w:sz="0" w:space="0" w:color="auto"/>
        <w:bottom w:val="none" w:sz="0" w:space="0" w:color="auto"/>
        <w:right w:val="none" w:sz="0" w:space="0" w:color="auto"/>
      </w:divBdr>
    </w:div>
    <w:div w:id="1568878329">
      <w:bodyDiv w:val="1"/>
      <w:marLeft w:val="0"/>
      <w:marRight w:val="0"/>
      <w:marTop w:val="0"/>
      <w:marBottom w:val="0"/>
      <w:divBdr>
        <w:top w:val="none" w:sz="0" w:space="0" w:color="auto"/>
        <w:left w:val="none" w:sz="0" w:space="0" w:color="auto"/>
        <w:bottom w:val="none" w:sz="0" w:space="0" w:color="auto"/>
        <w:right w:val="none" w:sz="0" w:space="0" w:color="auto"/>
      </w:divBdr>
    </w:div>
    <w:div w:id="1697193783">
      <w:bodyDiv w:val="1"/>
      <w:marLeft w:val="0"/>
      <w:marRight w:val="0"/>
      <w:marTop w:val="0"/>
      <w:marBottom w:val="0"/>
      <w:divBdr>
        <w:top w:val="none" w:sz="0" w:space="0" w:color="auto"/>
        <w:left w:val="none" w:sz="0" w:space="0" w:color="auto"/>
        <w:bottom w:val="none" w:sz="0" w:space="0" w:color="auto"/>
        <w:right w:val="none" w:sz="0" w:space="0" w:color="auto"/>
      </w:divBdr>
    </w:div>
    <w:div w:id="2006280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gov.uk/guidance/lawful-development-certificat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3efcf805efa40c4027cc67c82e0a15db">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cb5b2169d5ecc499cfa0256ff77a93d0"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4789A9-7278-4A31-9F21-9F45BD92BE9C}">
  <ds:schemaRefs>
    <ds:schemaRef ds:uri="http://schemas.microsoft.com/sharepoint/v3/contenttype/forms"/>
  </ds:schemaRefs>
</ds:datastoreItem>
</file>

<file path=customXml/itemProps2.xml><?xml version="1.0" encoding="utf-8"?>
<ds:datastoreItem xmlns:ds="http://schemas.openxmlformats.org/officeDocument/2006/customXml" ds:itemID="{0DC96C62-2BD4-48C7-9AE9-C756F0BA941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FE06E174-9D53-43C9-BF15-7B73243941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1128</TotalTime>
  <Pages>4</Pages>
  <Words>1696</Words>
  <Characters>9042</Characters>
  <Application>Microsoft Office Word</Application>
  <DocSecurity>0</DocSecurity>
  <Lines>205</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salesforceId:053dee36-de01-40bb-9040-07dc92f5fce9</dc:subject>
  <dc:creator>O'Donoghue, Ruaridh</dc:creator>
  <cp:keywords/>
  <dc:description/>
  <cp:lastModifiedBy>Clark, Hayley</cp:lastModifiedBy>
  <cp:revision>82</cp:revision>
  <dcterms:created xsi:type="dcterms:W3CDTF">2026-01-11T15:21:00Z</dcterms:created>
  <dcterms:modified xsi:type="dcterms:W3CDTF">2026-01-12T10:27:00Z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069Q300000LPYopIAH</vt:lpwstr>
  </property>
</Properties>
</file>