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B1DB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AB0603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B68945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CA47A27" w14:textId="77777777" w:rsidTr="00683C17">
        <w:tc>
          <w:tcPr>
            <w:tcW w:w="3681" w:type="dxa"/>
          </w:tcPr>
          <w:p w14:paraId="260FD6C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8B0406D" w14:textId="3A694C1E"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w:t>
            </w:r>
            <w:r w:rsidR="00096204">
              <w:rPr>
                <w:rFonts w:ascii="Arial" w:eastAsia="Times New Roman" w:hAnsi="Arial" w:cs="Arial"/>
                <w:kern w:val="0"/>
                <w:sz w:val="22"/>
                <w:szCs w:val="22"/>
                <w:lang w:eastAsia="en-GB"/>
                <w14:ligatures w14:val="none"/>
              </w:rPr>
              <w:t>9034</w:t>
            </w:r>
          </w:p>
        </w:tc>
      </w:tr>
      <w:tr w:rsidR="00097010" w14:paraId="1D63B5C9" w14:textId="77777777" w:rsidTr="00683C17">
        <w:tc>
          <w:tcPr>
            <w:tcW w:w="3681" w:type="dxa"/>
          </w:tcPr>
          <w:p w14:paraId="3CEEFAD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71AE22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8344046" w14:textId="77777777" w:rsidTr="00683C17">
        <w:tc>
          <w:tcPr>
            <w:tcW w:w="3681" w:type="dxa"/>
          </w:tcPr>
          <w:p w14:paraId="1541A6E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2ACBF51" w14:textId="772AFC75" w:rsidR="00097010" w:rsidRPr="00C777DF" w:rsidRDefault="0009620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17 Manor Farm, The Street, </w:t>
            </w:r>
            <w:proofErr w:type="spellStart"/>
            <w:r>
              <w:rPr>
                <w:rFonts w:ascii="Arial" w:eastAsia="Times New Roman" w:hAnsi="Arial" w:cs="Arial"/>
                <w:kern w:val="0"/>
                <w:sz w:val="22"/>
                <w:szCs w:val="22"/>
                <w:lang w:eastAsia="en-GB"/>
                <w14:ligatures w14:val="none"/>
              </w:rPr>
              <w:t>Chirton</w:t>
            </w:r>
            <w:proofErr w:type="spellEnd"/>
            <w:r>
              <w:rPr>
                <w:rFonts w:ascii="Arial" w:eastAsia="Times New Roman" w:hAnsi="Arial" w:cs="Arial"/>
                <w:kern w:val="0"/>
                <w:sz w:val="22"/>
                <w:szCs w:val="22"/>
                <w:lang w:eastAsia="en-GB"/>
                <w14:ligatures w14:val="none"/>
              </w:rPr>
              <w:t>, Wiltshire SN10 3QS</w:t>
            </w:r>
          </w:p>
        </w:tc>
      </w:tr>
      <w:tr w:rsidR="00097010" w14:paraId="722A7658" w14:textId="77777777" w:rsidTr="00683C17">
        <w:tc>
          <w:tcPr>
            <w:tcW w:w="3681" w:type="dxa"/>
          </w:tcPr>
          <w:p w14:paraId="5792799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94FB6F4" w14:textId="7FBD9038" w:rsidR="00097010" w:rsidRPr="00096204" w:rsidRDefault="00AB328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hAnsi="Arial" w:cs="Arial"/>
                <w:color w:val="181818"/>
                <w:sz w:val="22"/>
                <w:szCs w:val="22"/>
                <w:shd w:val="clear" w:color="auto" w:fill="FFFFFF"/>
              </w:rPr>
              <w:t>Retrospective e</w:t>
            </w:r>
            <w:r w:rsidR="00096204" w:rsidRPr="00096204">
              <w:rPr>
                <w:rFonts w:ascii="Arial" w:hAnsi="Arial" w:cs="Arial"/>
                <w:color w:val="181818"/>
                <w:sz w:val="22"/>
                <w:szCs w:val="22"/>
                <w:shd w:val="clear" w:color="auto" w:fill="FFFFFF"/>
              </w:rPr>
              <w:t>rection of green house</w:t>
            </w:r>
            <w:r w:rsidR="006F54DB">
              <w:rPr>
                <w:rFonts w:ascii="Arial" w:hAnsi="Arial" w:cs="Arial"/>
                <w:color w:val="181818"/>
                <w:sz w:val="22"/>
                <w:szCs w:val="22"/>
                <w:shd w:val="clear" w:color="auto" w:fill="FFFFFF"/>
              </w:rPr>
              <w:t xml:space="preserve"> and e</w:t>
            </w:r>
            <w:r>
              <w:rPr>
                <w:rFonts w:ascii="Arial" w:hAnsi="Arial" w:cs="Arial"/>
                <w:color w:val="181818"/>
                <w:sz w:val="22"/>
                <w:szCs w:val="22"/>
                <w:shd w:val="clear" w:color="auto" w:fill="FFFFFF"/>
              </w:rPr>
              <w:t>ngineering operations to construct</w:t>
            </w:r>
            <w:r w:rsidR="001701FE">
              <w:rPr>
                <w:rFonts w:ascii="Arial" w:hAnsi="Arial" w:cs="Arial"/>
                <w:color w:val="181818"/>
                <w:sz w:val="22"/>
                <w:szCs w:val="22"/>
                <w:shd w:val="clear" w:color="auto" w:fill="FFFFFF"/>
              </w:rPr>
              <w:t xml:space="preserve"> a</w:t>
            </w:r>
            <w:r w:rsidR="002E456E">
              <w:rPr>
                <w:rFonts w:ascii="Arial" w:hAnsi="Arial" w:cs="Arial"/>
                <w:color w:val="181818"/>
                <w:sz w:val="22"/>
                <w:szCs w:val="22"/>
                <w:shd w:val="clear" w:color="auto" w:fill="FFFFFF"/>
              </w:rPr>
              <w:t xml:space="preserve"> new gravel</w:t>
            </w:r>
            <w:r>
              <w:rPr>
                <w:rFonts w:ascii="Arial" w:hAnsi="Arial" w:cs="Arial"/>
                <w:color w:val="181818"/>
                <w:sz w:val="22"/>
                <w:szCs w:val="22"/>
                <w:shd w:val="clear" w:color="auto" w:fill="FFFFFF"/>
              </w:rPr>
              <w:t xml:space="preserve"> </w:t>
            </w:r>
            <w:r w:rsidR="00096204" w:rsidRPr="00096204">
              <w:rPr>
                <w:rFonts w:ascii="Arial" w:hAnsi="Arial" w:cs="Arial"/>
                <w:color w:val="181818"/>
                <w:sz w:val="22"/>
                <w:szCs w:val="22"/>
                <w:shd w:val="clear" w:color="auto" w:fill="FFFFFF"/>
              </w:rPr>
              <w:t>terrace area; including new brick</w:t>
            </w:r>
            <w:r w:rsidR="006F54DB">
              <w:rPr>
                <w:rFonts w:ascii="Arial" w:hAnsi="Arial" w:cs="Arial"/>
                <w:color w:val="181818"/>
                <w:sz w:val="22"/>
                <w:szCs w:val="22"/>
                <w:shd w:val="clear" w:color="auto" w:fill="FFFFFF"/>
              </w:rPr>
              <w:t xml:space="preserve"> </w:t>
            </w:r>
            <w:r w:rsidR="00096204" w:rsidRPr="00096204">
              <w:rPr>
                <w:rFonts w:ascii="Arial" w:hAnsi="Arial" w:cs="Arial"/>
                <w:color w:val="181818"/>
                <w:sz w:val="22"/>
                <w:szCs w:val="22"/>
                <w:shd w:val="clear" w:color="auto" w:fill="FFFFFF"/>
              </w:rPr>
              <w:t>walls and steps</w:t>
            </w:r>
            <w:r w:rsidR="006F54DB">
              <w:rPr>
                <w:rFonts w:ascii="Arial" w:hAnsi="Arial" w:cs="Arial"/>
                <w:color w:val="181818"/>
                <w:sz w:val="22"/>
                <w:szCs w:val="22"/>
                <w:shd w:val="clear" w:color="auto" w:fill="FFFFFF"/>
              </w:rPr>
              <w:t>, with slate</w:t>
            </w:r>
            <w:r w:rsidR="00096204" w:rsidRPr="00096204">
              <w:rPr>
                <w:rFonts w:ascii="Arial" w:hAnsi="Arial" w:cs="Arial"/>
                <w:color w:val="181818"/>
                <w:sz w:val="22"/>
                <w:szCs w:val="22"/>
                <w:shd w:val="clear" w:color="auto" w:fill="FFFFFF"/>
              </w:rPr>
              <w:t>.</w:t>
            </w:r>
          </w:p>
        </w:tc>
      </w:tr>
      <w:tr w:rsidR="00097010" w14:paraId="6EDF2CEE" w14:textId="77777777" w:rsidTr="00683C17">
        <w:tc>
          <w:tcPr>
            <w:tcW w:w="3681" w:type="dxa"/>
          </w:tcPr>
          <w:p w14:paraId="620B07A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C316AE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2CBA0D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8E5639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32A86C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1805E00" w14:textId="2DC3AF39" w:rsidR="005B0FD5" w:rsidRPr="0001303D"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w:t>
      </w:r>
      <w:r w:rsidR="0001303D">
        <w:rPr>
          <w:rFonts w:ascii="Arial" w:eastAsia="Times New Roman" w:hAnsi="Arial" w:cs="Arial"/>
          <w:color w:val="000000" w:themeColor="text1"/>
          <w:kern w:val="0"/>
          <w:sz w:val="22"/>
          <w:szCs w:val="22"/>
          <w:lang w:eastAsia="en-GB"/>
          <w14:ligatures w14:val="none"/>
        </w:rPr>
        <w:t>is application</w:t>
      </w:r>
      <w:r w:rsidRPr="00BE5F7B">
        <w:rPr>
          <w:rFonts w:ascii="Arial" w:eastAsia="Times New Roman" w:hAnsi="Arial" w:cs="Arial"/>
          <w:color w:val="000000" w:themeColor="text1"/>
          <w:kern w:val="0"/>
          <w:sz w:val="22"/>
          <w:szCs w:val="22"/>
          <w:lang w:eastAsia="en-GB"/>
          <w14:ligatures w14:val="none"/>
        </w:rPr>
        <w:t xml:space="preserve"> seeks</w:t>
      </w:r>
      <w:r w:rsidR="0001303D">
        <w:rPr>
          <w:rFonts w:ascii="Arial" w:eastAsia="Times New Roman" w:hAnsi="Arial" w:cs="Arial"/>
          <w:color w:val="000000" w:themeColor="text1"/>
          <w:kern w:val="0"/>
          <w:sz w:val="22"/>
          <w:szCs w:val="22"/>
          <w:lang w:eastAsia="en-GB"/>
          <w14:ligatures w14:val="none"/>
        </w:rPr>
        <w:t xml:space="preserve"> retrospective</w:t>
      </w:r>
      <w:r w:rsidRPr="00BE5F7B">
        <w:rPr>
          <w:rFonts w:ascii="Arial" w:eastAsia="Times New Roman" w:hAnsi="Arial" w:cs="Arial"/>
          <w:color w:val="000000" w:themeColor="text1"/>
          <w:kern w:val="0"/>
          <w:sz w:val="22"/>
          <w:szCs w:val="22"/>
          <w:lang w:eastAsia="en-GB"/>
          <w14:ligatures w14:val="none"/>
        </w:rPr>
        <w:t xml:space="preserve"> planning permission for</w:t>
      </w:r>
      <w:r w:rsidRPr="00BE5F7B">
        <w:rPr>
          <w:rFonts w:ascii="Arial" w:eastAsia="Times New Roman" w:hAnsi="Arial" w:cs="Arial"/>
          <w:color w:val="ED0000"/>
          <w:kern w:val="0"/>
          <w:sz w:val="22"/>
          <w:szCs w:val="22"/>
          <w:lang w:eastAsia="en-GB"/>
          <w14:ligatures w14:val="none"/>
        </w:rPr>
        <w:t xml:space="preserve"> </w:t>
      </w:r>
      <w:r w:rsidR="0001303D" w:rsidRPr="0001303D">
        <w:rPr>
          <w:rFonts w:ascii="Arial" w:eastAsia="Times New Roman" w:hAnsi="Arial" w:cs="Arial"/>
          <w:color w:val="000000" w:themeColor="text1"/>
          <w:kern w:val="0"/>
          <w:sz w:val="22"/>
          <w:szCs w:val="22"/>
          <w:lang w:eastAsia="en-GB"/>
          <w14:ligatures w14:val="none"/>
        </w:rPr>
        <w:t>the construction of a greenhouse, adjacent to the southern elevation of</w:t>
      </w:r>
      <w:r w:rsidR="0001303D">
        <w:rPr>
          <w:rFonts w:ascii="Arial" w:eastAsia="Times New Roman" w:hAnsi="Arial" w:cs="Arial"/>
          <w:color w:val="000000" w:themeColor="text1"/>
          <w:kern w:val="0"/>
          <w:sz w:val="22"/>
          <w:szCs w:val="22"/>
          <w:lang w:eastAsia="en-GB"/>
          <w14:ligatures w14:val="none"/>
        </w:rPr>
        <w:t xml:space="preserve"> a</w:t>
      </w:r>
      <w:r w:rsidR="0001303D" w:rsidRPr="0001303D">
        <w:rPr>
          <w:rFonts w:ascii="Arial" w:eastAsia="Times New Roman" w:hAnsi="Arial" w:cs="Arial"/>
          <w:color w:val="000000" w:themeColor="text1"/>
          <w:kern w:val="0"/>
          <w:sz w:val="22"/>
          <w:szCs w:val="22"/>
          <w:lang w:eastAsia="en-GB"/>
          <w14:ligatures w14:val="none"/>
        </w:rPr>
        <w:t xml:space="preserve"> brick barn to the north-west of the house.  It further include</w:t>
      </w:r>
      <w:r w:rsidR="0001303D">
        <w:rPr>
          <w:rFonts w:ascii="Arial" w:eastAsia="Times New Roman" w:hAnsi="Arial" w:cs="Arial"/>
          <w:color w:val="000000" w:themeColor="text1"/>
          <w:kern w:val="0"/>
          <w:sz w:val="22"/>
          <w:szCs w:val="22"/>
          <w:lang w:eastAsia="en-GB"/>
          <w14:ligatures w14:val="none"/>
        </w:rPr>
        <w:t>s</w:t>
      </w:r>
      <w:r w:rsidR="0001303D" w:rsidRPr="0001303D">
        <w:rPr>
          <w:rFonts w:ascii="Arial" w:eastAsia="Times New Roman" w:hAnsi="Arial" w:cs="Arial"/>
          <w:color w:val="000000" w:themeColor="text1"/>
          <w:kern w:val="0"/>
          <w:sz w:val="22"/>
          <w:szCs w:val="22"/>
          <w:lang w:eastAsia="en-GB"/>
          <w14:ligatures w14:val="none"/>
        </w:rPr>
        <w:t xml:space="preserve"> engineering operations to build a terraced, patio area adjacent to the western rear elevation of the dwellinghouse. </w:t>
      </w:r>
    </w:p>
    <w:p w14:paraId="74A2EF5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9C5493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09727E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1E205E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70A6CD4" w14:textId="13476690" w:rsidR="006D4A80" w:rsidRPr="00802C50" w:rsidRDefault="0001303D"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property relates to a two-storey, U-shaped, detached, </w:t>
      </w:r>
      <w:proofErr w:type="gramStart"/>
      <w:r>
        <w:rPr>
          <w:rFonts w:ascii="Arial" w:eastAsia="Times New Roman" w:hAnsi="Arial" w:cs="Arial"/>
          <w:color w:val="000000" w:themeColor="text1"/>
          <w:kern w:val="0"/>
          <w:sz w:val="22"/>
          <w:szCs w:val="22"/>
          <w:lang w:eastAsia="en-GB"/>
          <w14:ligatures w14:val="none"/>
        </w:rPr>
        <w:t>brick built</w:t>
      </w:r>
      <w:proofErr w:type="gramEnd"/>
      <w:r>
        <w:rPr>
          <w:rFonts w:ascii="Arial" w:eastAsia="Times New Roman" w:hAnsi="Arial" w:cs="Arial"/>
          <w:color w:val="000000" w:themeColor="text1"/>
          <w:kern w:val="0"/>
          <w:sz w:val="22"/>
          <w:szCs w:val="22"/>
          <w:lang w:eastAsia="en-GB"/>
          <w14:ligatures w14:val="none"/>
        </w:rPr>
        <w:t xml:space="preserve"> dwelling, under tiled roofs, with a gravelled driveway to the front, eastern elevation with the street and a further access with hardstanding in a courtyard arrangement in front of the northern elevation of the property. </w:t>
      </w:r>
      <w:r w:rsidR="00AB47C6">
        <w:rPr>
          <w:rFonts w:ascii="Arial" w:eastAsia="Times New Roman" w:hAnsi="Arial" w:cs="Arial"/>
          <w:color w:val="000000" w:themeColor="text1"/>
          <w:kern w:val="0"/>
          <w:sz w:val="22"/>
          <w:szCs w:val="22"/>
          <w:lang w:eastAsia="en-GB"/>
          <w14:ligatures w14:val="none"/>
        </w:rPr>
        <w:t xml:space="preserve"> The private amenity space is located to the western rear and southern side</w:t>
      </w:r>
      <w:r w:rsidR="008A339B">
        <w:rPr>
          <w:rFonts w:ascii="Arial" w:eastAsia="Times New Roman" w:hAnsi="Arial" w:cs="Arial"/>
          <w:color w:val="000000" w:themeColor="text1"/>
          <w:kern w:val="0"/>
          <w:sz w:val="22"/>
          <w:szCs w:val="22"/>
          <w:lang w:eastAsia="en-GB"/>
          <w14:ligatures w14:val="none"/>
        </w:rPr>
        <w:t xml:space="preserve"> of the dwelling.</w:t>
      </w:r>
      <w:r w:rsidR="00AB47C6">
        <w:rPr>
          <w:rFonts w:ascii="Arial" w:eastAsia="Times New Roman" w:hAnsi="Arial" w:cs="Arial"/>
          <w:color w:val="000000" w:themeColor="text1"/>
          <w:kern w:val="0"/>
          <w:sz w:val="22"/>
          <w:szCs w:val="22"/>
          <w:lang w:eastAsia="en-GB"/>
          <w14:ligatures w14:val="none"/>
        </w:rPr>
        <w:t xml:space="preserve"> </w:t>
      </w:r>
    </w:p>
    <w:p w14:paraId="55FDD40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5BC410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2166DC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17E176D" w14:textId="2AD4EA53" w:rsidR="00965A06" w:rsidRPr="0001303D" w:rsidRDefault="0001303D"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01303D">
        <w:rPr>
          <w:rFonts w:ascii="Arial" w:eastAsia="Times New Roman" w:hAnsi="Arial" w:cs="Arial"/>
          <w:i/>
          <w:iCs/>
          <w:color w:val="000000" w:themeColor="text1"/>
          <w:kern w:val="0"/>
          <w:sz w:val="22"/>
          <w:szCs w:val="22"/>
          <w:lang w:eastAsia="en-GB"/>
          <w14:ligatures w14:val="none"/>
        </w:rPr>
        <w:t>Grade II listed</w:t>
      </w:r>
      <w:r w:rsidR="008A339B">
        <w:rPr>
          <w:rFonts w:ascii="Arial" w:eastAsia="Times New Roman" w:hAnsi="Arial" w:cs="Arial"/>
          <w:i/>
          <w:iCs/>
          <w:color w:val="000000" w:themeColor="text1"/>
          <w:kern w:val="0"/>
          <w:sz w:val="22"/>
          <w:szCs w:val="22"/>
          <w:lang w:eastAsia="en-GB"/>
          <w14:ligatures w14:val="none"/>
        </w:rPr>
        <w:t xml:space="preserve"> building</w:t>
      </w:r>
      <w:r w:rsidRPr="0001303D">
        <w:rPr>
          <w:rFonts w:ascii="Arial" w:eastAsia="Times New Roman" w:hAnsi="Arial" w:cs="Arial"/>
          <w:i/>
          <w:iCs/>
          <w:color w:val="000000" w:themeColor="text1"/>
          <w:kern w:val="0"/>
          <w:sz w:val="22"/>
          <w:szCs w:val="22"/>
          <w:lang w:eastAsia="en-GB"/>
          <w14:ligatures w14:val="none"/>
        </w:rPr>
        <w:t>; Conservation Area</w:t>
      </w:r>
      <w:r w:rsidR="00654D41">
        <w:rPr>
          <w:rFonts w:ascii="Arial" w:eastAsia="Times New Roman" w:hAnsi="Arial" w:cs="Arial"/>
          <w:i/>
          <w:iCs/>
          <w:color w:val="000000" w:themeColor="text1"/>
          <w:kern w:val="0"/>
          <w:sz w:val="22"/>
          <w:szCs w:val="22"/>
          <w:lang w:eastAsia="en-GB"/>
          <w14:ligatures w14:val="none"/>
        </w:rPr>
        <w:t>;</w:t>
      </w:r>
      <w:r w:rsidRPr="0001303D">
        <w:rPr>
          <w:rFonts w:ascii="Arial" w:eastAsia="Times New Roman" w:hAnsi="Arial" w:cs="Arial"/>
          <w:i/>
          <w:iCs/>
          <w:color w:val="000000" w:themeColor="text1"/>
          <w:kern w:val="0"/>
          <w:sz w:val="22"/>
          <w:szCs w:val="22"/>
          <w:lang w:eastAsia="en-GB"/>
          <w14:ligatures w14:val="none"/>
        </w:rPr>
        <w:t xml:space="preserve"> in the North Wessex Downs National Landscape</w:t>
      </w:r>
      <w:r>
        <w:rPr>
          <w:rFonts w:ascii="Arial" w:eastAsia="Times New Roman" w:hAnsi="Arial" w:cs="Arial"/>
          <w:i/>
          <w:iCs/>
          <w:color w:val="000000" w:themeColor="text1"/>
          <w:kern w:val="0"/>
          <w:sz w:val="22"/>
          <w:szCs w:val="22"/>
          <w:lang w:eastAsia="en-GB"/>
          <w14:ligatures w14:val="none"/>
        </w:rPr>
        <w:t>;</w:t>
      </w:r>
      <w:r w:rsidR="00654D41">
        <w:rPr>
          <w:rFonts w:ascii="Arial" w:eastAsia="Times New Roman" w:hAnsi="Arial" w:cs="Arial"/>
          <w:i/>
          <w:iCs/>
          <w:color w:val="000000" w:themeColor="text1"/>
          <w:kern w:val="0"/>
          <w:sz w:val="22"/>
          <w:szCs w:val="22"/>
          <w:lang w:eastAsia="en-GB"/>
          <w14:ligatures w14:val="none"/>
        </w:rPr>
        <w:t xml:space="preserve"> and</w:t>
      </w:r>
      <w:r w:rsidR="008A339B">
        <w:rPr>
          <w:rFonts w:ascii="Arial" w:eastAsia="Times New Roman" w:hAnsi="Arial" w:cs="Arial"/>
          <w:i/>
          <w:iCs/>
          <w:color w:val="000000" w:themeColor="text1"/>
          <w:kern w:val="0"/>
          <w:sz w:val="22"/>
          <w:szCs w:val="22"/>
          <w:lang w:eastAsia="en-GB"/>
          <w14:ligatures w14:val="none"/>
        </w:rPr>
        <w:t xml:space="preserve"> the</w:t>
      </w:r>
      <w:r w:rsidR="00654D41">
        <w:rPr>
          <w:rFonts w:ascii="Arial" w:eastAsia="Times New Roman" w:hAnsi="Arial" w:cs="Arial"/>
          <w:i/>
          <w:iCs/>
          <w:color w:val="000000" w:themeColor="text1"/>
          <w:kern w:val="0"/>
          <w:sz w:val="22"/>
          <w:szCs w:val="22"/>
          <w:lang w:eastAsia="en-GB"/>
          <w14:ligatures w14:val="none"/>
        </w:rPr>
        <w:t xml:space="preserve"> Hampshire River Avon Catchment</w:t>
      </w:r>
      <w:r w:rsidR="008A339B">
        <w:rPr>
          <w:rFonts w:ascii="Arial" w:eastAsia="Times New Roman" w:hAnsi="Arial" w:cs="Arial"/>
          <w:i/>
          <w:iCs/>
          <w:color w:val="000000" w:themeColor="text1"/>
          <w:kern w:val="0"/>
          <w:sz w:val="22"/>
          <w:szCs w:val="22"/>
          <w:lang w:eastAsia="en-GB"/>
          <w14:ligatures w14:val="none"/>
        </w:rPr>
        <w:t>.</w:t>
      </w:r>
    </w:p>
    <w:p w14:paraId="6D5589E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5989D45" w14:textId="54CEE026" w:rsidR="00F7609E" w:rsidRDefault="006548CD"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9C1702">
        <w:rPr>
          <w:rFonts w:ascii="Arial" w:eastAsia="Times New Roman" w:hAnsi="Arial" w:cs="Arial"/>
          <w:b/>
          <w:bCs/>
          <w:kern w:val="0"/>
          <w:sz w:val="22"/>
          <w:szCs w:val="22"/>
          <w:lang w:eastAsia="en-GB"/>
          <w14:ligatures w14:val="none"/>
        </w:rPr>
        <w:t>PLANNING HISTORY</w:t>
      </w:r>
    </w:p>
    <w:p w14:paraId="4AD609A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3BDEA72" w14:textId="77777777" w:rsidTr="00B13119">
        <w:trPr>
          <w:trHeight w:hRule="exact" w:val="20"/>
        </w:trPr>
        <w:tc>
          <w:tcPr>
            <w:tcW w:w="8921" w:type="dxa"/>
            <w:tcBorders>
              <w:bottom w:val="single" w:sz="6" w:space="0" w:color="auto"/>
            </w:tcBorders>
            <w:vAlign w:val="center"/>
            <w:hideMark/>
          </w:tcPr>
          <w:p w14:paraId="103D1E3E"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EE8237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D7DA8C"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B22DCB" w:rsidRPr="003E74F7" w14:paraId="3A4FB48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1642797" w14:textId="29EA903A" w:rsidR="00B22DCB" w:rsidRPr="00D6500C" w:rsidRDefault="00B22DCB" w:rsidP="00B13119">
            <w:pPr>
              <w:spacing w:after="0"/>
              <w:rPr>
                <w:rFonts w:ascii="Arial" w:hAnsi="Arial" w:cs="Arial"/>
                <w:b/>
                <w:bCs/>
                <w:sz w:val="22"/>
                <w:szCs w:val="22"/>
              </w:rPr>
            </w:pPr>
            <w:r w:rsidRPr="00D6500C">
              <w:rPr>
                <w:rFonts w:ascii="Arial" w:hAnsi="Arial" w:cs="Arial"/>
                <w:sz w:val="22"/>
                <w:szCs w:val="22"/>
              </w:rPr>
              <w:t>K/85/1125 - Full planning permission Decision - Refused Date: 20/2/1986 – Four detached houses, garages and access road</w:t>
            </w:r>
          </w:p>
        </w:tc>
      </w:tr>
      <w:tr w:rsidR="00B22DCB" w:rsidRPr="003E74F7" w14:paraId="72DBEC6A" w14:textId="77777777" w:rsidTr="00F249B0">
        <w:trPr>
          <w:trHeight w:val="364"/>
        </w:trPr>
        <w:tc>
          <w:tcPr>
            <w:tcW w:w="8921" w:type="dxa"/>
            <w:tcBorders>
              <w:top w:val="single" w:sz="6" w:space="0" w:color="auto"/>
              <w:left w:val="single" w:sz="12" w:space="0" w:color="auto"/>
              <w:bottom w:val="single" w:sz="12" w:space="0" w:color="auto"/>
              <w:right w:val="single" w:sz="12" w:space="0" w:color="auto"/>
            </w:tcBorders>
          </w:tcPr>
          <w:p w14:paraId="0B6312FB" w14:textId="1C1D7AE7" w:rsidR="00B22DCB" w:rsidRPr="00D6500C" w:rsidRDefault="00B22DCB" w:rsidP="00B22DCB">
            <w:pPr>
              <w:spacing w:after="0"/>
              <w:rPr>
                <w:rFonts w:ascii="Arial" w:hAnsi="Arial" w:cs="Arial"/>
                <w:sz w:val="22"/>
                <w:szCs w:val="22"/>
              </w:rPr>
            </w:pPr>
            <w:r w:rsidRPr="00B22DCB">
              <w:rPr>
                <w:rFonts w:ascii="Arial" w:hAnsi="Arial" w:cs="Arial"/>
                <w:sz w:val="22"/>
                <w:szCs w:val="22"/>
              </w:rPr>
              <w:t>K/</w:t>
            </w:r>
            <w:r w:rsidRPr="003B014D">
              <w:rPr>
                <w:rFonts w:ascii="Arial" w:hAnsi="Arial" w:cs="Arial"/>
                <w:sz w:val="22"/>
                <w:szCs w:val="22"/>
              </w:rPr>
              <w:t>86/0598 - Full planning permission Decision - Approve with Conditions Date: 7/8/1986 – 3 detached houses and one bungalow, garages and access road</w:t>
            </w:r>
          </w:p>
        </w:tc>
      </w:tr>
      <w:tr w:rsidR="004968BF" w:rsidRPr="003E74F7" w14:paraId="1B5A152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54E61FAD" w14:textId="105D9139" w:rsidR="004968BF" w:rsidRPr="004968BF" w:rsidRDefault="004968BF" w:rsidP="00B13119">
            <w:pPr>
              <w:spacing w:after="0"/>
              <w:rPr>
                <w:rFonts w:ascii="Arial" w:hAnsi="Arial" w:cs="Arial"/>
                <w:sz w:val="22"/>
                <w:szCs w:val="22"/>
              </w:rPr>
            </w:pPr>
            <w:r w:rsidRPr="004968BF">
              <w:rPr>
                <w:rFonts w:ascii="Arial" w:hAnsi="Arial" w:cs="Arial"/>
                <w:sz w:val="22"/>
                <w:szCs w:val="22"/>
              </w:rPr>
              <w:t>K/15593/L – Internal and external to convert existing stable to dwelling – Approved with conditions</w:t>
            </w:r>
            <w:r w:rsidR="00B22DCB">
              <w:rPr>
                <w:rFonts w:ascii="Arial" w:hAnsi="Arial" w:cs="Arial"/>
                <w:sz w:val="22"/>
                <w:szCs w:val="22"/>
              </w:rPr>
              <w:t xml:space="preserve"> - 1</w:t>
            </w:r>
            <w:r w:rsidR="00B22DCB">
              <w:rPr>
                <w:rFonts w:ascii="Arial" w:hAnsi="Arial" w:cs="Arial"/>
                <w:kern w:val="0"/>
                <w:sz w:val="22"/>
                <w:szCs w:val="22"/>
                <w14:ligatures w14:val="none"/>
              </w:rPr>
              <w:t>0/4/1990</w:t>
            </w:r>
          </w:p>
        </w:tc>
      </w:tr>
      <w:tr w:rsidR="004968BF" w:rsidRPr="003E74F7" w14:paraId="2DC48DF5"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640EFB1E" w14:textId="1E065B32" w:rsidR="004968BF" w:rsidRPr="004968BF" w:rsidRDefault="004968BF" w:rsidP="00B13119">
            <w:pPr>
              <w:spacing w:after="0"/>
              <w:rPr>
                <w:rFonts w:ascii="Arial" w:hAnsi="Arial" w:cs="Arial"/>
                <w:sz w:val="22"/>
                <w:szCs w:val="22"/>
              </w:rPr>
            </w:pPr>
            <w:r>
              <w:rPr>
                <w:rFonts w:ascii="Arial" w:hAnsi="Arial" w:cs="Arial"/>
                <w:sz w:val="22"/>
                <w:szCs w:val="22"/>
              </w:rPr>
              <w:t>K/1</w:t>
            </w:r>
            <w:r w:rsidR="00B22DCB">
              <w:rPr>
                <w:rFonts w:ascii="Arial" w:hAnsi="Arial" w:cs="Arial"/>
                <w:sz w:val="22"/>
                <w:szCs w:val="22"/>
              </w:rPr>
              <w:t>4</w:t>
            </w:r>
            <w:r>
              <w:rPr>
                <w:rFonts w:ascii="Arial" w:hAnsi="Arial" w:cs="Arial"/>
                <w:sz w:val="22"/>
                <w:szCs w:val="22"/>
              </w:rPr>
              <w:t>034 – Conversion of farm buildings to house with attached workshop for light industrial use – Approved with conditions</w:t>
            </w:r>
            <w:r w:rsidR="00B22DCB">
              <w:rPr>
                <w:rFonts w:ascii="Arial" w:hAnsi="Arial" w:cs="Arial"/>
                <w:sz w:val="22"/>
                <w:szCs w:val="22"/>
              </w:rPr>
              <w:t xml:space="preserve"> – 29/08/1989.</w:t>
            </w:r>
          </w:p>
        </w:tc>
      </w:tr>
      <w:tr w:rsidR="004968BF" w:rsidRPr="003E74F7" w14:paraId="65A9316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0DD5240" w14:textId="643DC038" w:rsidR="004968BF" w:rsidRDefault="004968BF" w:rsidP="00B13119">
            <w:pPr>
              <w:spacing w:after="0"/>
              <w:rPr>
                <w:rFonts w:ascii="Arial" w:hAnsi="Arial" w:cs="Arial"/>
                <w:sz w:val="22"/>
                <w:szCs w:val="22"/>
              </w:rPr>
            </w:pPr>
            <w:r>
              <w:rPr>
                <w:rFonts w:ascii="Arial" w:hAnsi="Arial" w:cs="Arial"/>
                <w:sz w:val="22"/>
                <w:szCs w:val="22"/>
              </w:rPr>
              <w:lastRenderedPageBreak/>
              <w:t>E/09/1169/CAC – Demolition of coal shed and open fronted shed, retention of back wall – Approved with conditions.</w:t>
            </w:r>
          </w:p>
        </w:tc>
      </w:tr>
      <w:tr w:rsidR="00404F7F" w:rsidRPr="003E74F7" w14:paraId="278AE592" w14:textId="77777777" w:rsidTr="00B13119">
        <w:tc>
          <w:tcPr>
            <w:tcW w:w="8921" w:type="dxa"/>
            <w:tcBorders>
              <w:left w:val="single" w:sz="12" w:space="0" w:color="auto"/>
              <w:bottom w:val="single" w:sz="12" w:space="0" w:color="auto"/>
              <w:right w:val="single" w:sz="12" w:space="0" w:color="auto"/>
            </w:tcBorders>
            <w:vAlign w:val="center"/>
          </w:tcPr>
          <w:p w14:paraId="1BE47C8D" w14:textId="30040D2B" w:rsidR="00404F7F" w:rsidRPr="00BD17B1" w:rsidRDefault="00404F7F" w:rsidP="00B13119">
            <w:pPr>
              <w:spacing w:after="0"/>
              <w:rPr>
                <w:rFonts w:ascii="Arial" w:hAnsi="Arial" w:cs="Arial"/>
                <w:sz w:val="22"/>
                <w:szCs w:val="22"/>
              </w:rPr>
            </w:pPr>
            <w:r w:rsidRPr="00BD17B1">
              <w:rPr>
                <w:rFonts w:ascii="Arial" w:hAnsi="Arial" w:cs="Arial"/>
                <w:sz w:val="22"/>
                <w:szCs w:val="22"/>
              </w:rPr>
              <w:t xml:space="preserve">14/10460/LBC &amp; 14/10413/FUL - </w:t>
            </w:r>
            <w:r w:rsidRPr="00BD17B1">
              <w:rPr>
                <w:rFonts w:ascii="Arial" w:hAnsi="Arial" w:cs="Arial"/>
                <w:color w:val="333333"/>
                <w:sz w:val="22"/>
                <w:szCs w:val="22"/>
                <w:shd w:val="clear" w:color="auto" w:fill="FFFFFF"/>
              </w:rPr>
              <w:t>Alterations and refurbishment of existing farmhouse and detached garage – Approve</w:t>
            </w:r>
            <w:r w:rsidR="004968BF">
              <w:rPr>
                <w:rFonts w:ascii="Arial" w:hAnsi="Arial" w:cs="Arial"/>
                <w:color w:val="333333"/>
                <w:sz w:val="22"/>
                <w:szCs w:val="22"/>
                <w:shd w:val="clear" w:color="auto" w:fill="FFFFFF"/>
              </w:rPr>
              <w:t>d</w:t>
            </w:r>
            <w:r w:rsidRPr="00BD17B1">
              <w:rPr>
                <w:rFonts w:ascii="Arial" w:hAnsi="Arial" w:cs="Arial"/>
                <w:color w:val="333333"/>
                <w:sz w:val="22"/>
                <w:szCs w:val="22"/>
                <w:shd w:val="clear" w:color="auto" w:fill="FFFFFF"/>
              </w:rPr>
              <w:t xml:space="preserve"> with conditions Date: 15/01/2015</w:t>
            </w:r>
            <w:r w:rsidR="004968BF">
              <w:rPr>
                <w:rFonts w:ascii="Arial" w:hAnsi="Arial" w:cs="Arial"/>
                <w:color w:val="333333"/>
                <w:sz w:val="22"/>
                <w:szCs w:val="22"/>
                <w:shd w:val="clear" w:color="auto" w:fill="FFFFFF"/>
              </w:rPr>
              <w:t>.</w:t>
            </w:r>
          </w:p>
        </w:tc>
      </w:tr>
      <w:tr w:rsidR="00B22DCB" w:rsidRPr="003E74F7" w14:paraId="6332B13C" w14:textId="77777777" w:rsidTr="00B13119">
        <w:tc>
          <w:tcPr>
            <w:tcW w:w="8921" w:type="dxa"/>
            <w:tcBorders>
              <w:left w:val="single" w:sz="12" w:space="0" w:color="auto"/>
              <w:bottom w:val="single" w:sz="12" w:space="0" w:color="auto"/>
              <w:right w:val="single" w:sz="12" w:space="0" w:color="auto"/>
            </w:tcBorders>
            <w:vAlign w:val="center"/>
          </w:tcPr>
          <w:p w14:paraId="4024EA06" w14:textId="3E1C948F" w:rsidR="00B22DCB" w:rsidRPr="00BD17B1" w:rsidRDefault="00B22DCB" w:rsidP="00B13119">
            <w:pPr>
              <w:spacing w:after="0"/>
              <w:rPr>
                <w:rFonts w:ascii="Arial" w:hAnsi="Arial" w:cs="Arial"/>
                <w:sz w:val="22"/>
                <w:szCs w:val="22"/>
              </w:rPr>
            </w:pPr>
            <w:r w:rsidRPr="00D6500C">
              <w:rPr>
                <w:rFonts w:ascii="Arial" w:hAnsi="Arial" w:cs="Arial"/>
                <w:sz w:val="22"/>
                <w:szCs w:val="22"/>
              </w:rPr>
              <w:t>14/10413/FUL</w:t>
            </w:r>
            <w:r>
              <w:rPr>
                <w:rFonts w:ascii="Arial" w:hAnsi="Arial" w:cs="Arial"/>
                <w:sz w:val="22"/>
                <w:szCs w:val="22"/>
              </w:rPr>
              <w:t xml:space="preserve"> &amp; 14/10460/LBC</w:t>
            </w:r>
            <w:r w:rsidRPr="00D6500C">
              <w:rPr>
                <w:rFonts w:ascii="Arial" w:hAnsi="Arial" w:cs="Arial"/>
                <w:sz w:val="22"/>
                <w:szCs w:val="22"/>
              </w:rPr>
              <w:t xml:space="preserve"> - Full planning permission Decision - Approve with Conditions Date: 15/1/2015 – Alterations and refurbishment of existing farmhouse and detached garage.</w:t>
            </w:r>
          </w:p>
        </w:tc>
      </w:tr>
      <w:tr w:rsidR="00B22DCB" w:rsidRPr="003E74F7" w14:paraId="766C4342" w14:textId="77777777" w:rsidTr="00B13119">
        <w:tc>
          <w:tcPr>
            <w:tcW w:w="8921" w:type="dxa"/>
            <w:tcBorders>
              <w:left w:val="single" w:sz="12" w:space="0" w:color="auto"/>
              <w:bottom w:val="single" w:sz="12" w:space="0" w:color="auto"/>
              <w:right w:val="single" w:sz="12" w:space="0" w:color="auto"/>
            </w:tcBorders>
            <w:vAlign w:val="center"/>
          </w:tcPr>
          <w:p w14:paraId="12EF03AA" w14:textId="3D6A2C29" w:rsidR="00B22DCB" w:rsidRPr="00D6500C" w:rsidRDefault="00B22DCB" w:rsidP="00B13119">
            <w:pPr>
              <w:spacing w:after="0"/>
              <w:rPr>
                <w:rFonts w:ascii="Arial" w:hAnsi="Arial" w:cs="Arial"/>
                <w:sz w:val="22"/>
                <w:szCs w:val="22"/>
              </w:rPr>
            </w:pPr>
            <w:r w:rsidRPr="00B22DCB">
              <w:rPr>
                <w:rFonts w:ascii="Arial" w:hAnsi="Arial" w:cs="Arial"/>
                <w:sz w:val="22"/>
                <w:szCs w:val="22"/>
              </w:rPr>
              <w:t>16/08431</w:t>
            </w:r>
            <w:r w:rsidRPr="00D6500C">
              <w:rPr>
                <w:rFonts w:ascii="Arial" w:hAnsi="Arial" w:cs="Arial"/>
                <w:sz w:val="22"/>
                <w:szCs w:val="22"/>
              </w:rPr>
              <w:t>/LBC - Listed building consent Decision - Approve with Conditions Date: 26/10/2016 – Repairs and restoration of existing Listed Barn</w:t>
            </w:r>
          </w:p>
        </w:tc>
      </w:tr>
      <w:tr w:rsidR="00B22DCB" w:rsidRPr="003E74F7" w14:paraId="5D6ACA80" w14:textId="77777777" w:rsidTr="00B13119">
        <w:tc>
          <w:tcPr>
            <w:tcW w:w="8921" w:type="dxa"/>
            <w:tcBorders>
              <w:left w:val="single" w:sz="12" w:space="0" w:color="auto"/>
              <w:bottom w:val="single" w:sz="12" w:space="0" w:color="auto"/>
              <w:right w:val="single" w:sz="12" w:space="0" w:color="auto"/>
            </w:tcBorders>
            <w:vAlign w:val="center"/>
          </w:tcPr>
          <w:p w14:paraId="3D5E157A" w14:textId="1BBCC746" w:rsidR="00B22DCB" w:rsidRPr="00B22DCB" w:rsidRDefault="00B22DCB" w:rsidP="00B13119">
            <w:pPr>
              <w:spacing w:after="0"/>
              <w:rPr>
                <w:rFonts w:ascii="Arial" w:hAnsi="Arial" w:cs="Arial"/>
                <w:sz w:val="22"/>
                <w:szCs w:val="22"/>
              </w:rPr>
            </w:pPr>
            <w:r w:rsidRPr="00D6500C">
              <w:rPr>
                <w:rFonts w:ascii="Arial" w:hAnsi="Arial" w:cs="Arial"/>
                <w:sz w:val="22"/>
                <w:szCs w:val="22"/>
              </w:rPr>
              <w:t>20/07639/LBC - Listed building consent Decision - Approve with Conditions Date: 12/1/2021 – Retention of timber casement windows</w:t>
            </w:r>
          </w:p>
        </w:tc>
      </w:tr>
      <w:tr w:rsidR="004968BF" w:rsidRPr="003E74F7" w14:paraId="2D319313" w14:textId="77777777" w:rsidTr="00B13119">
        <w:tc>
          <w:tcPr>
            <w:tcW w:w="8921" w:type="dxa"/>
            <w:tcBorders>
              <w:left w:val="single" w:sz="12" w:space="0" w:color="auto"/>
              <w:bottom w:val="single" w:sz="12" w:space="0" w:color="auto"/>
              <w:right w:val="single" w:sz="12" w:space="0" w:color="auto"/>
            </w:tcBorders>
            <w:vAlign w:val="center"/>
          </w:tcPr>
          <w:p w14:paraId="32B38CE9" w14:textId="5A24AA68" w:rsidR="004968BF" w:rsidRPr="00BD17B1" w:rsidRDefault="004968BF" w:rsidP="00B13119">
            <w:pPr>
              <w:spacing w:after="0"/>
              <w:rPr>
                <w:rFonts w:ascii="Arial" w:hAnsi="Arial" w:cs="Arial"/>
                <w:sz w:val="22"/>
                <w:szCs w:val="22"/>
              </w:rPr>
            </w:pPr>
            <w:r>
              <w:rPr>
                <w:rFonts w:ascii="Arial" w:hAnsi="Arial" w:cs="Arial"/>
                <w:sz w:val="22"/>
                <w:szCs w:val="22"/>
              </w:rPr>
              <w:t>PL/2022/06448 &amp; PL/2022/06860 – Conversion of part of Owls Barn to provide additional residential accommodation to be used in conjunction with the main house; associated works including replacement windows to existing barn and replacement means of enclosure – Approved with conditions</w:t>
            </w:r>
            <w:r w:rsidR="00663C9D">
              <w:rPr>
                <w:rFonts w:ascii="Arial" w:hAnsi="Arial" w:cs="Arial"/>
                <w:sz w:val="22"/>
                <w:szCs w:val="22"/>
              </w:rPr>
              <w:t xml:space="preserve"> - 22/11/2022</w:t>
            </w:r>
            <w:r>
              <w:rPr>
                <w:rFonts w:ascii="Arial" w:hAnsi="Arial" w:cs="Arial"/>
                <w:sz w:val="22"/>
                <w:szCs w:val="22"/>
              </w:rPr>
              <w:t xml:space="preserve"> </w:t>
            </w:r>
          </w:p>
        </w:tc>
      </w:tr>
      <w:tr w:rsidR="00663C9D" w:rsidRPr="003E74F7" w14:paraId="71F94E6E" w14:textId="77777777" w:rsidTr="00B13119">
        <w:tc>
          <w:tcPr>
            <w:tcW w:w="8921" w:type="dxa"/>
            <w:tcBorders>
              <w:left w:val="single" w:sz="12" w:space="0" w:color="auto"/>
              <w:bottom w:val="single" w:sz="12" w:space="0" w:color="auto"/>
              <w:right w:val="single" w:sz="12" w:space="0" w:color="auto"/>
            </w:tcBorders>
            <w:vAlign w:val="center"/>
          </w:tcPr>
          <w:p w14:paraId="5B94AE8D" w14:textId="7B704023" w:rsidR="00663C9D" w:rsidRDefault="00663C9D" w:rsidP="00B13119">
            <w:pPr>
              <w:spacing w:after="0"/>
              <w:rPr>
                <w:rFonts w:ascii="Arial" w:hAnsi="Arial" w:cs="Arial"/>
                <w:sz w:val="22"/>
                <w:szCs w:val="22"/>
              </w:rPr>
            </w:pPr>
            <w:r w:rsidRPr="00D6500C">
              <w:rPr>
                <w:rFonts w:ascii="Arial" w:hAnsi="Arial" w:cs="Arial"/>
                <w:sz w:val="22"/>
                <w:szCs w:val="22"/>
              </w:rPr>
              <w:t>PL/2022/06860 - Listed building consent (Alt/Ext) Decision - Approve with Conditions Date: 22/11/2022 – Conversion of part of Owls Barn to provide additional residential accommodation to be used in conjunction with the main house; associated works including replacement windows to existing barn and replacement means of enclosure.</w:t>
            </w:r>
          </w:p>
        </w:tc>
      </w:tr>
      <w:tr w:rsidR="00404F7F" w:rsidRPr="003E74F7" w14:paraId="144446B8" w14:textId="77777777" w:rsidTr="00B13119">
        <w:tc>
          <w:tcPr>
            <w:tcW w:w="8921" w:type="dxa"/>
            <w:tcBorders>
              <w:left w:val="single" w:sz="12" w:space="0" w:color="auto"/>
              <w:bottom w:val="single" w:sz="12" w:space="0" w:color="auto"/>
              <w:right w:val="single" w:sz="12" w:space="0" w:color="auto"/>
            </w:tcBorders>
            <w:vAlign w:val="center"/>
          </w:tcPr>
          <w:p w14:paraId="154F0A21" w14:textId="7A3829BC" w:rsidR="00404F7F" w:rsidRPr="00BD17B1" w:rsidRDefault="00404F7F" w:rsidP="00B13119">
            <w:pPr>
              <w:spacing w:after="0"/>
              <w:rPr>
                <w:rFonts w:ascii="Arial" w:hAnsi="Arial" w:cs="Arial"/>
                <w:sz w:val="22"/>
                <w:szCs w:val="22"/>
              </w:rPr>
            </w:pPr>
            <w:r w:rsidRPr="00BD17B1">
              <w:rPr>
                <w:rFonts w:ascii="Arial" w:hAnsi="Arial" w:cs="Arial"/>
                <w:sz w:val="22"/>
                <w:szCs w:val="22"/>
              </w:rPr>
              <w:t>PL/2024/05971 – Erection of detached cart shed, following removal of existing garage – Refused – 13.09.2024.</w:t>
            </w:r>
          </w:p>
        </w:tc>
      </w:tr>
      <w:tr w:rsidR="00663C9D" w:rsidRPr="003E74F7" w14:paraId="62545DEC" w14:textId="77777777" w:rsidTr="00B13119">
        <w:tc>
          <w:tcPr>
            <w:tcW w:w="8921" w:type="dxa"/>
            <w:tcBorders>
              <w:left w:val="single" w:sz="12" w:space="0" w:color="auto"/>
              <w:bottom w:val="single" w:sz="12" w:space="0" w:color="auto"/>
              <w:right w:val="single" w:sz="12" w:space="0" w:color="auto"/>
            </w:tcBorders>
            <w:vAlign w:val="center"/>
          </w:tcPr>
          <w:p w14:paraId="3932863B" w14:textId="3F962451" w:rsidR="00663C9D" w:rsidRPr="00BD17B1" w:rsidRDefault="00663C9D" w:rsidP="00B13119">
            <w:pPr>
              <w:spacing w:after="0"/>
              <w:rPr>
                <w:rFonts w:ascii="Arial" w:hAnsi="Arial" w:cs="Arial"/>
                <w:sz w:val="22"/>
                <w:szCs w:val="22"/>
              </w:rPr>
            </w:pPr>
            <w:r w:rsidRPr="00D6500C">
              <w:rPr>
                <w:rFonts w:ascii="Arial" w:hAnsi="Arial" w:cs="Arial"/>
                <w:sz w:val="22"/>
                <w:szCs w:val="22"/>
              </w:rPr>
              <w:t>PL/2024/07750 - Approval of details reserved by a condition Decision - Approve Date: 16/10/2024 – Discharge of conditions 3, 4, 5, 6, 7 and 9 of PL/2024/03709</w:t>
            </w:r>
          </w:p>
        </w:tc>
      </w:tr>
      <w:tr w:rsidR="00663C9D" w:rsidRPr="003E74F7" w14:paraId="3A992E74" w14:textId="77777777" w:rsidTr="00B13119">
        <w:tc>
          <w:tcPr>
            <w:tcW w:w="8921" w:type="dxa"/>
            <w:tcBorders>
              <w:left w:val="single" w:sz="12" w:space="0" w:color="auto"/>
              <w:bottom w:val="single" w:sz="12" w:space="0" w:color="auto"/>
              <w:right w:val="single" w:sz="12" w:space="0" w:color="auto"/>
            </w:tcBorders>
            <w:vAlign w:val="center"/>
          </w:tcPr>
          <w:p w14:paraId="4C999295" w14:textId="0906C5B1" w:rsidR="00663C9D" w:rsidRPr="00D6500C" w:rsidRDefault="00663C9D" w:rsidP="00B13119">
            <w:pPr>
              <w:spacing w:after="0"/>
              <w:rPr>
                <w:rFonts w:ascii="Arial" w:hAnsi="Arial" w:cs="Arial"/>
                <w:sz w:val="22"/>
                <w:szCs w:val="22"/>
              </w:rPr>
            </w:pPr>
            <w:r w:rsidRPr="00D6500C">
              <w:rPr>
                <w:rFonts w:ascii="Arial" w:hAnsi="Arial" w:cs="Arial"/>
                <w:sz w:val="22"/>
                <w:szCs w:val="22"/>
              </w:rPr>
              <w:t>PL/2025/05178 - Householder planning permission Decision - Approve with Conditions Date: 2/11/2023 – Erection of detached car port, following removal of existing.  Installation of 2 no. air source heat pumps.</w:t>
            </w:r>
          </w:p>
        </w:tc>
      </w:tr>
      <w:tr w:rsidR="00663C9D" w:rsidRPr="003E74F7" w14:paraId="7B88A3B5" w14:textId="77777777" w:rsidTr="00FE2D85">
        <w:tc>
          <w:tcPr>
            <w:tcW w:w="8921" w:type="dxa"/>
            <w:tcBorders>
              <w:left w:val="single" w:sz="12" w:space="0" w:color="auto"/>
              <w:bottom w:val="single" w:sz="12" w:space="0" w:color="auto"/>
              <w:right w:val="single" w:sz="12" w:space="0" w:color="auto"/>
            </w:tcBorders>
          </w:tcPr>
          <w:p w14:paraId="3C900124" w14:textId="7EB6FC66" w:rsidR="00663C9D" w:rsidRPr="00D6500C" w:rsidRDefault="00663C9D" w:rsidP="00663C9D">
            <w:pPr>
              <w:spacing w:after="0"/>
              <w:rPr>
                <w:rFonts w:ascii="Arial" w:hAnsi="Arial" w:cs="Arial"/>
                <w:sz w:val="22"/>
                <w:szCs w:val="22"/>
              </w:rPr>
            </w:pPr>
            <w:r w:rsidRPr="00663C9D">
              <w:rPr>
                <w:rFonts w:ascii="Arial" w:hAnsi="Arial" w:cs="Arial"/>
                <w:sz w:val="22"/>
                <w:szCs w:val="22"/>
              </w:rPr>
              <w:t>PL/2025/</w:t>
            </w:r>
            <w:r w:rsidRPr="002861C8">
              <w:rPr>
                <w:rFonts w:ascii="Arial" w:hAnsi="Arial" w:cs="Arial"/>
                <w:sz w:val="22"/>
                <w:szCs w:val="22"/>
              </w:rPr>
              <w:t xml:space="preserve">05865 - Full planning permission – Erection of 1 no. detached dwelling, conversion of existing barn into single dwelling, and sub-division &amp; extension of 'Owls Barn' to create two separate </w:t>
            </w:r>
            <w:proofErr w:type="gramStart"/>
            <w:r w:rsidRPr="002861C8">
              <w:rPr>
                <w:rFonts w:ascii="Arial" w:hAnsi="Arial" w:cs="Arial"/>
                <w:sz w:val="22"/>
                <w:szCs w:val="22"/>
              </w:rPr>
              <w:t>dwellings;</w:t>
            </w:r>
            <w:proofErr w:type="gramEnd"/>
            <w:r w:rsidRPr="002861C8">
              <w:rPr>
                <w:rFonts w:ascii="Arial" w:hAnsi="Arial" w:cs="Arial"/>
                <w:sz w:val="22"/>
                <w:szCs w:val="22"/>
              </w:rPr>
              <w:t xml:space="preserve"> with associated parking, turning, landscaping, private amenity space &amp; access arrangements</w:t>
            </w:r>
          </w:p>
        </w:tc>
      </w:tr>
      <w:tr w:rsidR="00663C9D" w:rsidRPr="003E74F7" w14:paraId="21976766" w14:textId="77777777" w:rsidTr="00FE2D85">
        <w:tc>
          <w:tcPr>
            <w:tcW w:w="8921" w:type="dxa"/>
            <w:tcBorders>
              <w:left w:val="single" w:sz="12" w:space="0" w:color="auto"/>
              <w:bottom w:val="single" w:sz="12" w:space="0" w:color="auto"/>
              <w:right w:val="single" w:sz="12" w:space="0" w:color="auto"/>
            </w:tcBorders>
          </w:tcPr>
          <w:p w14:paraId="412773EF" w14:textId="72079C35" w:rsidR="00663C9D" w:rsidRPr="002861C8" w:rsidRDefault="00663C9D" w:rsidP="00663C9D">
            <w:pPr>
              <w:spacing w:after="0"/>
              <w:rPr>
                <w:rFonts w:ascii="Arial" w:hAnsi="Arial" w:cs="Arial"/>
                <w:sz w:val="22"/>
                <w:szCs w:val="22"/>
                <w:highlight w:val="yellow"/>
              </w:rPr>
            </w:pPr>
            <w:r w:rsidRPr="00BA6D19">
              <w:rPr>
                <w:rFonts w:ascii="Arial" w:hAnsi="Arial" w:cs="Arial"/>
                <w:sz w:val="22"/>
                <w:szCs w:val="22"/>
              </w:rPr>
              <w:t xml:space="preserve">PL/2025/06037 - Listed building consent (Alt/Ext) – Erection of 1 no. detached dwelling, conversion of existing barn into single dwelling, and sub-division &amp; extension of 'Owls Barn' to create two separate </w:t>
            </w:r>
            <w:proofErr w:type="gramStart"/>
            <w:r w:rsidRPr="00BA6D19">
              <w:rPr>
                <w:rFonts w:ascii="Arial" w:hAnsi="Arial" w:cs="Arial"/>
                <w:sz w:val="22"/>
                <w:szCs w:val="22"/>
              </w:rPr>
              <w:t>dwellings;</w:t>
            </w:r>
            <w:proofErr w:type="gramEnd"/>
            <w:r w:rsidRPr="00BA6D19">
              <w:rPr>
                <w:rFonts w:ascii="Arial" w:hAnsi="Arial" w:cs="Arial"/>
                <w:sz w:val="22"/>
                <w:szCs w:val="22"/>
              </w:rPr>
              <w:t xml:space="preserve"> with associated parking, turning, landscaping, private amenity space &amp; access arrangements</w:t>
            </w:r>
          </w:p>
        </w:tc>
      </w:tr>
      <w:tr w:rsidR="00404F7F" w:rsidRPr="003E74F7" w14:paraId="1F66CD27" w14:textId="77777777" w:rsidTr="00B13119">
        <w:tc>
          <w:tcPr>
            <w:tcW w:w="8921" w:type="dxa"/>
            <w:tcBorders>
              <w:left w:val="single" w:sz="12" w:space="0" w:color="auto"/>
              <w:bottom w:val="single" w:sz="12" w:space="0" w:color="auto"/>
              <w:right w:val="single" w:sz="12" w:space="0" w:color="auto"/>
            </w:tcBorders>
            <w:vAlign w:val="center"/>
          </w:tcPr>
          <w:p w14:paraId="1916EBF5" w14:textId="2CAB97F2" w:rsidR="00404F7F" w:rsidRPr="00BD17B1" w:rsidRDefault="00404F7F" w:rsidP="00B13119">
            <w:pPr>
              <w:spacing w:after="0"/>
              <w:rPr>
                <w:rFonts w:ascii="Arial" w:hAnsi="Arial" w:cs="Arial"/>
                <w:sz w:val="22"/>
                <w:szCs w:val="22"/>
              </w:rPr>
            </w:pPr>
            <w:r w:rsidRPr="00BD17B1">
              <w:rPr>
                <w:rFonts w:ascii="Arial" w:hAnsi="Arial" w:cs="Arial"/>
                <w:sz w:val="22"/>
                <w:szCs w:val="22"/>
              </w:rPr>
              <w:t xml:space="preserve">PL/2025/05178 – Erection of detached car port following removal of existing.  Installation of 2no. air source heat pumps – Under </w:t>
            </w:r>
            <w:r w:rsidR="00BD17B1" w:rsidRPr="00BD17B1">
              <w:rPr>
                <w:rFonts w:ascii="Arial" w:hAnsi="Arial" w:cs="Arial"/>
                <w:sz w:val="22"/>
                <w:szCs w:val="22"/>
              </w:rPr>
              <w:t>c</w:t>
            </w:r>
            <w:r w:rsidRPr="00BD17B1">
              <w:rPr>
                <w:rFonts w:ascii="Arial" w:hAnsi="Arial" w:cs="Arial"/>
                <w:sz w:val="22"/>
                <w:szCs w:val="22"/>
              </w:rPr>
              <w:t xml:space="preserve">onsultation. </w:t>
            </w:r>
          </w:p>
        </w:tc>
      </w:tr>
      <w:tr w:rsidR="00E70AF1" w:rsidRPr="003E74F7" w14:paraId="52946891" w14:textId="77777777" w:rsidTr="00B13119">
        <w:tc>
          <w:tcPr>
            <w:tcW w:w="8921" w:type="dxa"/>
            <w:tcBorders>
              <w:left w:val="single" w:sz="12" w:space="0" w:color="auto"/>
              <w:bottom w:val="single" w:sz="12" w:space="0" w:color="auto"/>
              <w:right w:val="single" w:sz="12" w:space="0" w:color="auto"/>
            </w:tcBorders>
            <w:vAlign w:val="center"/>
          </w:tcPr>
          <w:p w14:paraId="755B81ED" w14:textId="2C49EC7B" w:rsidR="00BD17B1" w:rsidRPr="00BD17B1" w:rsidRDefault="00E70AF1" w:rsidP="00B13119">
            <w:pPr>
              <w:spacing w:after="0"/>
              <w:rPr>
                <w:rFonts w:ascii="Arial" w:hAnsi="Arial" w:cs="Arial"/>
                <w:sz w:val="22"/>
                <w:szCs w:val="22"/>
              </w:rPr>
            </w:pPr>
            <w:r w:rsidRPr="00BD17B1">
              <w:rPr>
                <w:rFonts w:ascii="Arial" w:hAnsi="Arial" w:cs="Arial"/>
                <w:sz w:val="22"/>
                <w:szCs w:val="22"/>
              </w:rPr>
              <w:t xml:space="preserve">PL/2025/07481 – Retrospective application for the Installation of 2 no. air source heat pumps – Under </w:t>
            </w:r>
            <w:r w:rsidR="007F2809">
              <w:rPr>
                <w:rFonts w:ascii="Arial" w:hAnsi="Arial" w:cs="Arial"/>
                <w:sz w:val="22"/>
                <w:szCs w:val="22"/>
              </w:rPr>
              <w:t>c</w:t>
            </w:r>
            <w:r w:rsidRPr="00BD17B1">
              <w:rPr>
                <w:rFonts w:ascii="Arial" w:hAnsi="Arial" w:cs="Arial"/>
                <w:sz w:val="22"/>
                <w:szCs w:val="22"/>
              </w:rPr>
              <w:t xml:space="preserve">onsultation. </w:t>
            </w:r>
          </w:p>
        </w:tc>
      </w:tr>
      <w:tr w:rsidR="00BD17B1" w:rsidRPr="003E74F7" w14:paraId="5284F1C8" w14:textId="77777777" w:rsidTr="00B13119">
        <w:tc>
          <w:tcPr>
            <w:tcW w:w="8921" w:type="dxa"/>
            <w:tcBorders>
              <w:left w:val="single" w:sz="12" w:space="0" w:color="auto"/>
              <w:bottom w:val="single" w:sz="12" w:space="0" w:color="auto"/>
              <w:right w:val="single" w:sz="12" w:space="0" w:color="auto"/>
            </w:tcBorders>
            <w:vAlign w:val="center"/>
          </w:tcPr>
          <w:p w14:paraId="240798FD" w14:textId="631D78F2" w:rsidR="00BD17B1" w:rsidRPr="00BD17B1" w:rsidRDefault="00BD17B1" w:rsidP="00B13119">
            <w:pPr>
              <w:spacing w:after="0"/>
              <w:rPr>
                <w:rFonts w:ascii="Arial" w:hAnsi="Arial" w:cs="Arial"/>
                <w:sz w:val="22"/>
                <w:szCs w:val="22"/>
              </w:rPr>
            </w:pPr>
            <w:r w:rsidRPr="00BD17B1">
              <w:rPr>
                <w:rFonts w:ascii="Arial" w:hAnsi="Arial" w:cs="Arial"/>
                <w:sz w:val="22"/>
                <w:szCs w:val="22"/>
              </w:rPr>
              <w:t>PL/2025/09035 – Retrospective replacement front boundary wall and new gravel driveway – Under consultation.</w:t>
            </w:r>
          </w:p>
        </w:tc>
      </w:tr>
      <w:bookmarkEnd w:id="0"/>
    </w:tbl>
    <w:p w14:paraId="74D95AAF"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539973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D6AF00C"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A87D8B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892EFC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8067233"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A57E97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Core Policy 57 Ensuring High Quality Design and Place Shaping</w:t>
      </w:r>
    </w:p>
    <w:p w14:paraId="59A54DE1" w14:textId="77777777" w:rsidR="00315AE0" w:rsidRPr="00184CF4"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84CF4">
        <w:rPr>
          <w:rFonts w:ascii="Arial" w:eastAsia="Times New Roman" w:hAnsi="Arial" w:cs="Arial"/>
          <w:color w:val="000000" w:themeColor="text1"/>
          <w:kern w:val="0"/>
          <w:sz w:val="22"/>
          <w:szCs w:val="22"/>
          <w:lang w:eastAsia="en-GB"/>
          <w14:ligatures w14:val="none"/>
        </w:rPr>
        <w:t>Core Policy 50</w:t>
      </w:r>
      <w:r w:rsidR="006A735A" w:rsidRPr="00184CF4">
        <w:rPr>
          <w:rFonts w:ascii="Arial" w:eastAsia="Times New Roman" w:hAnsi="Arial" w:cs="Arial"/>
          <w:color w:val="000000" w:themeColor="text1"/>
          <w:kern w:val="0"/>
          <w:sz w:val="22"/>
          <w:szCs w:val="22"/>
          <w:lang w:eastAsia="en-GB"/>
          <w14:ligatures w14:val="none"/>
        </w:rPr>
        <w:t>:</w:t>
      </w:r>
      <w:r w:rsidRPr="00184CF4">
        <w:rPr>
          <w:rFonts w:ascii="Arial" w:eastAsia="Times New Roman" w:hAnsi="Arial" w:cs="Arial"/>
          <w:color w:val="000000" w:themeColor="text1"/>
          <w:kern w:val="0"/>
          <w:sz w:val="22"/>
          <w:szCs w:val="22"/>
          <w:lang w:eastAsia="en-GB"/>
          <w14:ligatures w14:val="none"/>
        </w:rPr>
        <w:t xml:space="preserve"> Biodiversity and Geodiversity </w:t>
      </w:r>
    </w:p>
    <w:p w14:paraId="35A9990A" w14:textId="77777777" w:rsidR="00315AE0" w:rsidRPr="00184CF4"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84CF4">
        <w:rPr>
          <w:rFonts w:ascii="Arial" w:eastAsia="Times New Roman" w:hAnsi="Arial" w:cs="Arial"/>
          <w:color w:val="000000" w:themeColor="text1"/>
          <w:kern w:val="0"/>
          <w:sz w:val="22"/>
          <w:szCs w:val="22"/>
          <w:lang w:eastAsia="en-GB"/>
          <w14:ligatures w14:val="none"/>
        </w:rPr>
        <w:t>Core Policy 51</w:t>
      </w:r>
      <w:r w:rsidR="006A735A" w:rsidRPr="00184CF4">
        <w:rPr>
          <w:rFonts w:ascii="Arial" w:eastAsia="Times New Roman" w:hAnsi="Arial" w:cs="Arial"/>
          <w:color w:val="000000" w:themeColor="text1"/>
          <w:kern w:val="0"/>
          <w:sz w:val="22"/>
          <w:szCs w:val="22"/>
          <w:lang w:eastAsia="en-GB"/>
          <w14:ligatures w14:val="none"/>
        </w:rPr>
        <w:t xml:space="preserve">: </w:t>
      </w:r>
      <w:r w:rsidRPr="00184CF4">
        <w:rPr>
          <w:rFonts w:ascii="Arial" w:eastAsia="Times New Roman" w:hAnsi="Arial" w:cs="Arial"/>
          <w:color w:val="000000" w:themeColor="text1"/>
          <w:kern w:val="0"/>
          <w:sz w:val="22"/>
          <w:szCs w:val="22"/>
          <w:lang w:eastAsia="en-GB"/>
          <w14:ligatures w14:val="none"/>
        </w:rPr>
        <w:t xml:space="preserve">Landscape </w:t>
      </w:r>
    </w:p>
    <w:p w14:paraId="4660E87A" w14:textId="77777777" w:rsidR="00683C17" w:rsidRPr="00184CF4"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84CF4">
        <w:rPr>
          <w:rFonts w:ascii="Arial" w:eastAsia="Times New Roman" w:hAnsi="Arial" w:cs="Arial"/>
          <w:color w:val="000000" w:themeColor="text1"/>
          <w:kern w:val="0"/>
          <w:sz w:val="22"/>
          <w:szCs w:val="22"/>
          <w:lang w:eastAsia="en-GB"/>
          <w14:ligatures w14:val="none"/>
        </w:rPr>
        <w:t>Core Policy 58</w:t>
      </w:r>
      <w:r w:rsidR="006A735A" w:rsidRPr="00184CF4">
        <w:rPr>
          <w:rFonts w:ascii="Arial" w:eastAsia="Times New Roman" w:hAnsi="Arial" w:cs="Arial"/>
          <w:color w:val="000000" w:themeColor="text1"/>
          <w:kern w:val="0"/>
          <w:sz w:val="22"/>
          <w:szCs w:val="22"/>
          <w:lang w:eastAsia="en-GB"/>
          <w14:ligatures w14:val="none"/>
        </w:rPr>
        <w:t>:</w:t>
      </w:r>
      <w:r w:rsidR="00315AE0" w:rsidRPr="00184CF4">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6C660F6"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C4006B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F4DB7B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38E252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F330C4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46AB67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CE7CA2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344086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403FC8B"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7FC03C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A2A251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DDCB7F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78B7BAA" w14:textId="5E21B666" w:rsidR="0016162B" w:rsidRPr="00E16B1D" w:rsidRDefault="00184CF4"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Chirton</w:t>
      </w:r>
      <w:proofErr w:type="spellEnd"/>
      <w:r>
        <w:rPr>
          <w:rFonts w:ascii="Arial" w:eastAsia="Times New Roman" w:hAnsi="Arial" w:cs="Arial"/>
          <w:kern w:val="0"/>
          <w:sz w:val="22"/>
          <w:szCs w:val="22"/>
          <w:u w:val="single"/>
          <w:lang w:eastAsia="en-GB"/>
          <w14:ligatures w14:val="none"/>
        </w:rPr>
        <w:t xml:space="preserve">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sidR="00231F58">
        <w:rPr>
          <w:rFonts w:ascii="Arial" w:eastAsia="Times New Roman" w:hAnsi="Arial" w:cs="Arial"/>
          <w:kern w:val="0"/>
          <w:sz w:val="22"/>
          <w:szCs w:val="22"/>
          <w:lang w:eastAsia="en-GB"/>
          <w14:ligatures w14:val="none"/>
        </w:rPr>
        <w:t xml:space="preserve">comments received. </w:t>
      </w:r>
    </w:p>
    <w:bookmarkEnd w:id="1"/>
    <w:p w14:paraId="56862A59"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13802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B295B7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CA7070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C64C3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E2222F2"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EA3724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F64223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F81DE6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3D7B9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5BA505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7A87AA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5767EA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DE4F38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35E6FDC"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8F6162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3BC97BC" w14:textId="4B8205F0"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Design</w:t>
      </w:r>
      <w:r w:rsidR="002E456E">
        <w:rPr>
          <w:rFonts w:ascii="Arial" w:eastAsia="Times New Roman" w:hAnsi="Arial" w:cs="Arial"/>
          <w:kern w:val="0"/>
          <w:sz w:val="22"/>
          <w:szCs w:val="22"/>
          <w:u w:val="single"/>
          <w:lang w:eastAsia="en-GB"/>
          <w14:ligatures w14:val="none"/>
        </w:rPr>
        <w:t xml:space="preserve">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2E456E">
        <w:rPr>
          <w:rFonts w:ascii="Arial" w:eastAsia="Times New Roman" w:hAnsi="Arial" w:cs="Arial"/>
          <w:kern w:val="0"/>
          <w:sz w:val="22"/>
          <w:szCs w:val="22"/>
          <w:u w:val="single"/>
          <w:lang w:eastAsia="en-GB"/>
          <w14:ligatures w14:val="none"/>
        </w:rPr>
        <w:t>; and the setting of the heritage assets</w:t>
      </w:r>
    </w:p>
    <w:p w14:paraId="4515B86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D4F13B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92C8B0D" w14:textId="5233D66E" w:rsidR="008C3D5B" w:rsidRPr="002E456E" w:rsidRDefault="008C3D5B" w:rsidP="008F0D3D">
      <w:pPr>
        <w:spacing w:after="0" w:line="276" w:lineRule="auto"/>
        <w:jc w:val="both"/>
        <w:rPr>
          <w:rFonts w:ascii="Arial" w:eastAsia="Times New Roman" w:hAnsi="Arial" w:cs="Arial"/>
          <w:kern w:val="0"/>
          <w:sz w:val="22"/>
          <w:szCs w:val="22"/>
          <w:lang w:eastAsia="en-GB"/>
          <w14:ligatures w14:val="none"/>
        </w:rPr>
      </w:pPr>
    </w:p>
    <w:p w14:paraId="096AEAE6" w14:textId="77777777" w:rsidR="002E456E" w:rsidRPr="00BB7690"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5C22E27" w14:textId="77777777" w:rsidR="002E456E" w:rsidRPr="00BB7690"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65717BA3" w14:textId="77777777" w:rsidR="002E456E" w:rsidRPr="00BB7690"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4DA10484" w14:textId="77777777" w:rsidR="002E456E" w:rsidRPr="00BB7690"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35370FCD" w14:textId="77777777" w:rsidR="002E456E" w:rsidRPr="00BB7690"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C65E8C4" w14:textId="77777777" w:rsidR="002E456E"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0C9F7103" w14:textId="77777777" w:rsidR="002E456E" w:rsidRPr="00436D0A"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BBF3058" w14:textId="77777777" w:rsidR="002E456E" w:rsidRPr="00436D0A"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50AE78E8" w14:textId="77777777" w:rsidR="002E456E" w:rsidRPr="00436D0A"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0614D6C" w14:textId="77777777" w:rsidR="002E456E"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3FE40CB7" w14:textId="77777777" w:rsidR="002E456E" w:rsidRPr="00742C35" w:rsidRDefault="002E456E" w:rsidP="002E456E">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AC89236" w14:textId="77777777" w:rsidR="002E456E"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1BCD04F5" w14:textId="5DF3AC86" w:rsidR="008A339B" w:rsidRDefault="008A339B" w:rsidP="002E456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Manor Farmhouse is a Grade II listed building and forms a farmstead grouping with its Grade II listed barn and Grade II listed cow sheds and stables enclosing the courtyard to the north of the main dwellinghouse.  The cow shed and stables have been converted to residential use.  The front boundary wall of the site, with the village road, is a curtilage listed structure. </w:t>
      </w:r>
    </w:p>
    <w:p w14:paraId="6DF95415" w14:textId="77777777" w:rsidR="008A339B" w:rsidRDefault="008A339B"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687570EC" w14:textId="053BD1F5" w:rsidR="008A339B" w:rsidRDefault="008A339B" w:rsidP="002E456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retrospective development is located to the rear of the dwellinghouse and barns</w:t>
      </w:r>
      <w:r w:rsidR="00B976EC">
        <w:rPr>
          <w:rFonts w:ascii="Arial" w:eastAsia="Times New Roman" w:hAnsi="Arial" w:cs="Arial"/>
          <w:color w:val="000000" w:themeColor="text1"/>
          <w:kern w:val="0"/>
          <w:sz w:val="22"/>
          <w:szCs w:val="22"/>
          <w:lang w:eastAsia="en-GB"/>
          <w14:ligatures w14:val="none"/>
        </w:rPr>
        <w:t xml:space="preserve">. </w:t>
      </w:r>
      <w:r w:rsidR="002B39EB">
        <w:rPr>
          <w:rFonts w:ascii="Arial" w:eastAsia="Times New Roman" w:hAnsi="Arial" w:cs="Arial"/>
          <w:color w:val="000000" w:themeColor="text1"/>
          <w:kern w:val="0"/>
          <w:sz w:val="22"/>
          <w:szCs w:val="22"/>
          <w:lang w:eastAsia="en-GB"/>
          <w14:ligatures w14:val="none"/>
        </w:rPr>
        <w:t xml:space="preserve"> </w:t>
      </w:r>
      <w:r w:rsidR="00B976EC">
        <w:rPr>
          <w:rFonts w:ascii="Arial" w:eastAsia="Times New Roman" w:hAnsi="Arial" w:cs="Arial"/>
          <w:color w:val="000000" w:themeColor="text1"/>
          <w:kern w:val="0"/>
          <w:sz w:val="22"/>
          <w:szCs w:val="22"/>
          <w:lang w:eastAsia="en-GB"/>
          <w14:ligatures w14:val="none"/>
        </w:rPr>
        <w:t>The northern rear elevation of the greenhouse is attached</w:t>
      </w:r>
      <w:r w:rsidR="002B39EB">
        <w:rPr>
          <w:rFonts w:ascii="Arial" w:eastAsia="Times New Roman" w:hAnsi="Arial" w:cs="Arial"/>
          <w:color w:val="000000" w:themeColor="text1"/>
          <w:kern w:val="0"/>
          <w:sz w:val="22"/>
          <w:szCs w:val="22"/>
          <w:lang w:eastAsia="en-GB"/>
          <w14:ligatures w14:val="none"/>
        </w:rPr>
        <w:t xml:space="preserve"> to the blockwork wall of</w:t>
      </w:r>
      <w:r w:rsidR="00B976EC">
        <w:rPr>
          <w:rFonts w:ascii="Arial" w:eastAsia="Times New Roman" w:hAnsi="Arial" w:cs="Arial"/>
          <w:color w:val="000000" w:themeColor="text1"/>
          <w:kern w:val="0"/>
          <w:sz w:val="22"/>
          <w:szCs w:val="22"/>
          <w:lang w:eastAsia="en-GB"/>
          <w14:ligatures w14:val="none"/>
        </w:rPr>
        <w:t xml:space="preserve"> a modern bar</w:t>
      </w:r>
      <w:r w:rsidR="002B39EB">
        <w:rPr>
          <w:rFonts w:ascii="Arial" w:eastAsia="Times New Roman" w:hAnsi="Arial" w:cs="Arial"/>
          <w:color w:val="000000" w:themeColor="text1"/>
          <w:kern w:val="0"/>
          <w:sz w:val="22"/>
          <w:szCs w:val="22"/>
          <w:lang w:eastAsia="en-GB"/>
          <w14:ligatures w14:val="none"/>
        </w:rPr>
        <w:t xml:space="preserve">n, which forms its rear elevation.  This barn abuts the adjacent listed barns and stables, but a small gap separates it from these buildings.  </w:t>
      </w:r>
      <w:r w:rsidR="00D31649">
        <w:rPr>
          <w:rFonts w:ascii="Arial" w:eastAsia="Times New Roman" w:hAnsi="Arial" w:cs="Arial"/>
          <w:color w:val="000000" w:themeColor="text1"/>
          <w:kern w:val="0"/>
          <w:sz w:val="22"/>
          <w:szCs w:val="22"/>
          <w:lang w:eastAsia="en-GB"/>
          <w14:ligatures w14:val="none"/>
        </w:rPr>
        <w:t>The</w:t>
      </w:r>
      <w:r w:rsidR="00B976EC">
        <w:rPr>
          <w:rFonts w:ascii="Arial" w:eastAsia="Times New Roman" w:hAnsi="Arial" w:cs="Arial"/>
          <w:color w:val="000000" w:themeColor="text1"/>
          <w:kern w:val="0"/>
          <w:sz w:val="22"/>
          <w:szCs w:val="22"/>
          <w:lang w:eastAsia="en-GB"/>
          <w14:ligatures w14:val="none"/>
        </w:rPr>
        <w:t>refore, the</w:t>
      </w:r>
      <w:r w:rsidR="00D31649">
        <w:rPr>
          <w:rFonts w:ascii="Arial" w:eastAsia="Times New Roman" w:hAnsi="Arial" w:cs="Arial"/>
          <w:color w:val="000000" w:themeColor="text1"/>
          <w:kern w:val="0"/>
          <w:sz w:val="22"/>
          <w:szCs w:val="22"/>
          <w:lang w:eastAsia="en-GB"/>
          <w14:ligatures w14:val="none"/>
        </w:rPr>
        <w:t xml:space="preserve"> assessment relates to the impact of the</w:t>
      </w:r>
      <w:r w:rsidR="002B39EB">
        <w:rPr>
          <w:rFonts w:ascii="Arial" w:eastAsia="Times New Roman" w:hAnsi="Arial" w:cs="Arial"/>
          <w:color w:val="000000" w:themeColor="text1"/>
          <w:kern w:val="0"/>
          <w:sz w:val="22"/>
          <w:szCs w:val="22"/>
          <w:lang w:eastAsia="en-GB"/>
          <w14:ligatures w14:val="none"/>
        </w:rPr>
        <w:t xml:space="preserve"> greenhouse</w:t>
      </w:r>
      <w:r w:rsidR="00D31649">
        <w:rPr>
          <w:rFonts w:ascii="Arial" w:eastAsia="Times New Roman" w:hAnsi="Arial" w:cs="Arial"/>
          <w:color w:val="000000" w:themeColor="text1"/>
          <w:kern w:val="0"/>
          <w:sz w:val="22"/>
          <w:szCs w:val="22"/>
          <w:lang w:eastAsia="en-GB"/>
          <w14:ligatures w14:val="none"/>
        </w:rPr>
        <w:t xml:space="preserve"> upon the setting of the listed buildings. </w:t>
      </w:r>
    </w:p>
    <w:p w14:paraId="7F8F7146" w14:textId="77777777" w:rsidR="008A339B" w:rsidRDefault="008A339B"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3A672FAF" w14:textId="0EB8B36B" w:rsidR="00601108" w:rsidRDefault="00601108" w:rsidP="002E456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greenhouse is a traditiona</w:t>
      </w:r>
      <w:r w:rsidR="00D31649">
        <w:rPr>
          <w:rFonts w:ascii="Arial" w:eastAsia="Times New Roman" w:hAnsi="Arial" w:cs="Arial"/>
          <w:color w:val="000000" w:themeColor="text1"/>
          <w:kern w:val="0"/>
          <w:sz w:val="22"/>
          <w:szCs w:val="22"/>
          <w:lang w:eastAsia="en-GB"/>
          <w14:ligatures w14:val="none"/>
        </w:rPr>
        <w:t>l</w:t>
      </w:r>
      <w:r>
        <w:rPr>
          <w:rFonts w:ascii="Arial" w:eastAsia="Times New Roman" w:hAnsi="Arial" w:cs="Arial"/>
          <w:color w:val="000000" w:themeColor="text1"/>
          <w:kern w:val="0"/>
          <w:sz w:val="22"/>
          <w:szCs w:val="22"/>
          <w:lang w:eastAsia="en-GB"/>
          <w14:ligatures w14:val="none"/>
        </w:rPr>
        <w:t xml:space="preserve"> design, with a low</w:t>
      </w:r>
      <w:r w:rsidR="007F2809">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level</w:t>
      </w:r>
      <w:r w:rsidR="002B39EB">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brickwork plinth to all three elevations.</w:t>
      </w:r>
      <w:r w:rsidR="009F1BC9">
        <w:rPr>
          <w:rFonts w:ascii="Arial" w:eastAsia="Times New Roman" w:hAnsi="Arial" w:cs="Arial"/>
          <w:color w:val="000000" w:themeColor="text1"/>
          <w:kern w:val="0"/>
          <w:sz w:val="22"/>
          <w:szCs w:val="22"/>
          <w:lang w:eastAsia="en-GB"/>
          <w14:ligatures w14:val="none"/>
        </w:rPr>
        <w:t xml:space="preserve"> This brickwork matches existing barns on site and the dwellinghouse</w:t>
      </w:r>
      <w:r w:rsidR="00D700FF">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The walls and roof</w:t>
      </w:r>
      <w:r w:rsidR="002B39EB">
        <w:rPr>
          <w:rFonts w:ascii="Arial" w:eastAsia="Times New Roman" w:hAnsi="Arial" w:cs="Arial"/>
          <w:color w:val="000000" w:themeColor="text1"/>
          <w:kern w:val="0"/>
          <w:sz w:val="22"/>
          <w:szCs w:val="22"/>
          <w:lang w:eastAsia="en-GB"/>
          <w14:ligatures w14:val="none"/>
        </w:rPr>
        <w:t xml:space="preserve"> of this development</w:t>
      </w:r>
      <w:r>
        <w:rPr>
          <w:rFonts w:ascii="Arial" w:eastAsia="Times New Roman" w:hAnsi="Arial" w:cs="Arial"/>
          <w:color w:val="000000" w:themeColor="text1"/>
          <w:kern w:val="0"/>
          <w:sz w:val="22"/>
          <w:szCs w:val="22"/>
          <w:lang w:eastAsia="en-GB"/>
          <w14:ligatures w14:val="none"/>
        </w:rPr>
        <w:t xml:space="preserve"> comprise metal framework with glazing.  There are four opening rooflights in the southern </w:t>
      </w:r>
      <w:proofErr w:type="spellStart"/>
      <w:r>
        <w:rPr>
          <w:rFonts w:ascii="Arial" w:eastAsia="Times New Roman" w:hAnsi="Arial" w:cs="Arial"/>
          <w:color w:val="000000" w:themeColor="text1"/>
          <w:kern w:val="0"/>
          <w:sz w:val="22"/>
          <w:szCs w:val="22"/>
          <w:lang w:eastAsia="en-GB"/>
          <w14:ligatures w14:val="none"/>
        </w:rPr>
        <w:t>roofslope</w:t>
      </w:r>
      <w:proofErr w:type="spellEnd"/>
      <w:r w:rsidR="0015239D">
        <w:rPr>
          <w:rFonts w:ascii="Arial" w:eastAsia="Times New Roman" w:hAnsi="Arial" w:cs="Arial"/>
          <w:color w:val="000000" w:themeColor="text1"/>
          <w:kern w:val="0"/>
          <w:sz w:val="22"/>
          <w:szCs w:val="22"/>
          <w:lang w:eastAsia="en-GB"/>
          <w14:ligatures w14:val="none"/>
        </w:rPr>
        <w:t xml:space="preserve"> and one in the western </w:t>
      </w:r>
      <w:proofErr w:type="spellStart"/>
      <w:r w:rsidR="0015239D">
        <w:rPr>
          <w:rFonts w:ascii="Arial" w:eastAsia="Times New Roman" w:hAnsi="Arial" w:cs="Arial"/>
          <w:color w:val="000000" w:themeColor="text1"/>
          <w:kern w:val="0"/>
          <w:sz w:val="22"/>
          <w:szCs w:val="22"/>
          <w:lang w:eastAsia="en-GB"/>
          <w14:ligatures w14:val="none"/>
        </w:rPr>
        <w:t>roofslope</w:t>
      </w:r>
      <w:proofErr w:type="spellEnd"/>
      <w:r>
        <w:rPr>
          <w:rFonts w:ascii="Arial" w:eastAsia="Times New Roman" w:hAnsi="Arial" w:cs="Arial"/>
          <w:color w:val="000000" w:themeColor="text1"/>
          <w:kern w:val="0"/>
          <w:sz w:val="22"/>
          <w:szCs w:val="22"/>
          <w:lang w:eastAsia="en-GB"/>
          <w14:ligatures w14:val="none"/>
        </w:rPr>
        <w:t xml:space="preserve">.  </w:t>
      </w:r>
      <w:r w:rsidR="00C4449B">
        <w:rPr>
          <w:rFonts w:ascii="Arial" w:eastAsia="Times New Roman" w:hAnsi="Arial" w:cs="Arial"/>
          <w:color w:val="000000" w:themeColor="text1"/>
          <w:kern w:val="0"/>
          <w:sz w:val="22"/>
          <w:szCs w:val="22"/>
          <w:lang w:eastAsia="en-GB"/>
          <w14:ligatures w14:val="none"/>
        </w:rPr>
        <w:t>The steeply pitched roof and traditional materials are typical for a historic glasshouse appearance</w:t>
      </w:r>
      <w:r w:rsidR="00D31649">
        <w:rPr>
          <w:rFonts w:ascii="Arial" w:eastAsia="Times New Roman" w:hAnsi="Arial" w:cs="Arial"/>
          <w:color w:val="000000" w:themeColor="text1"/>
          <w:kern w:val="0"/>
          <w:sz w:val="22"/>
          <w:szCs w:val="22"/>
          <w:lang w:eastAsia="en-GB"/>
          <w14:ligatures w14:val="none"/>
        </w:rPr>
        <w:t xml:space="preserve">.  Therefore, this building </w:t>
      </w:r>
      <w:proofErr w:type="gramStart"/>
      <w:r w:rsidR="00D31649">
        <w:rPr>
          <w:rFonts w:ascii="Arial" w:eastAsia="Times New Roman" w:hAnsi="Arial" w:cs="Arial"/>
          <w:color w:val="000000" w:themeColor="text1"/>
          <w:kern w:val="0"/>
          <w:sz w:val="22"/>
          <w:szCs w:val="22"/>
          <w:lang w:eastAsia="en-GB"/>
          <w14:ligatures w14:val="none"/>
        </w:rPr>
        <w:t>is considered to be</w:t>
      </w:r>
      <w:proofErr w:type="gramEnd"/>
      <w:r w:rsidR="00D31649">
        <w:rPr>
          <w:rFonts w:ascii="Arial" w:eastAsia="Times New Roman" w:hAnsi="Arial" w:cs="Arial"/>
          <w:color w:val="000000" w:themeColor="text1"/>
          <w:kern w:val="0"/>
          <w:sz w:val="22"/>
          <w:szCs w:val="22"/>
          <w:lang w:eastAsia="en-GB"/>
          <w14:ligatures w14:val="none"/>
        </w:rPr>
        <w:t xml:space="preserve"> acceptable</w:t>
      </w:r>
      <w:r w:rsidR="009F1BC9">
        <w:rPr>
          <w:rFonts w:ascii="Arial" w:eastAsia="Times New Roman" w:hAnsi="Arial" w:cs="Arial"/>
          <w:color w:val="000000" w:themeColor="text1"/>
          <w:kern w:val="0"/>
          <w:sz w:val="22"/>
          <w:szCs w:val="22"/>
          <w:lang w:eastAsia="en-GB"/>
          <w14:ligatures w14:val="none"/>
        </w:rPr>
        <w:t xml:space="preserve"> in terms of its design</w:t>
      </w:r>
      <w:r w:rsidR="00D31649">
        <w:rPr>
          <w:rFonts w:ascii="Arial" w:eastAsia="Times New Roman" w:hAnsi="Arial" w:cs="Arial"/>
          <w:color w:val="000000" w:themeColor="text1"/>
          <w:kern w:val="0"/>
          <w:sz w:val="22"/>
          <w:szCs w:val="22"/>
          <w:lang w:eastAsia="en-GB"/>
          <w14:ligatures w14:val="none"/>
        </w:rPr>
        <w:t xml:space="preserve">. </w:t>
      </w:r>
    </w:p>
    <w:p w14:paraId="23627A1A" w14:textId="77777777" w:rsidR="00C4449B" w:rsidRDefault="00C4449B"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69844D65" w14:textId="2DEFD0FE" w:rsidR="00C4449B" w:rsidRDefault="00C4449B" w:rsidP="002E456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three tier terrace comprising gravelled </w:t>
      </w:r>
      <w:proofErr w:type="spellStart"/>
      <w:r>
        <w:rPr>
          <w:rFonts w:ascii="Arial" w:eastAsia="Times New Roman" w:hAnsi="Arial" w:cs="Arial"/>
          <w:color w:val="000000" w:themeColor="text1"/>
          <w:kern w:val="0"/>
          <w:sz w:val="22"/>
          <w:szCs w:val="22"/>
          <w:lang w:eastAsia="en-GB"/>
          <w14:ligatures w14:val="none"/>
        </w:rPr>
        <w:t>hardstanding</w:t>
      </w:r>
      <w:r w:rsidR="00937CC3">
        <w:rPr>
          <w:rFonts w:ascii="Arial" w:eastAsia="Times New Roman" w:hAnsi="Arial" w:cs="Arial"/>
          <w:color w:val="000000" w:themeColor="text1"/>
          <w:kern w:val="0"/>
          <w:sz w:val="22"/>
          <w:szCs w:val="22"/>
          <w:lang w:eastAsia="en-GB"/>
          <w14:ligatures w14:val="none"/>
        </w:rPr>
        <w:t>s</w:t>
      </w:r>
      <w:proofErr w:type="spellEnd"/>
      <w:r>
        <w:rPr>
          <w:rFonts w:ascii="Arial" w:eastAsia="Times New Roman" w:hAnsi="Arial" w:cs="Arial"/>
          <w:color w:val="000000" w:themeColor="text1"/>
          <w:kern w:val="0"/>
          <w:sz w:val="22"/>
          <w:szCs w:val="22"/>
          <w:lang w:eastAsia="en-GB"/>
          <w14:ligatures w14:val="none"/>
        </w:rPr>
        <w:t>, enclosed with planting areas and red brick</w:t>
      </w:r>
      <w:r w:rsidR="009F1BC9">
        <w:rPr>
          <w:rFonts w:ascii="Arial" w:eastAsia="Times New Roman" w:hAnsi="Arial" w:cs="Arial"/>
          <w:color w:val="000000" w:themeColor="text1"/>
          <w:kern w:val="0"/>
          <w:sz w:val="22"/>
          <w:szCs w:val="22"/>
          <w:lang w:eastAsia="en-GB"/>
          <w14:ligatures w14:val="none"/>
        </w:rPr>
        <w:t xml:space="preserve"> </w:t>
      </w:r>
      <w:r w:rsidR="00D31649">
        <w:rPr>
          <w:rFonts w:ascii="Arial" w:eastAsia="Times New Roman" w:hAnsi="Arial" w:cs="Arial"/>
          <w:color w:val="000000" w:themeColor="text1"/>
          <w:kern w:val="0"/>
          <w:sz w:val="22"/>
          <w:szCs w:val="22"/>
          <w:lang w:eastAsia="en-GB"/>
          <w14:ligatures w14:val="none"/>
        </w:rPr>
        <w:t>retaining</w:t>
      </w:r>
      <w:r>
        <w:rPr>
          <w:rFonts w:ascii="Arial" w:eastAsia="Times New Roman" w:hAnsi="Arial" w:cs="Arial"/>
          <w:color w:val="000000" w:themeColor="text1"/>
          <w:kern w:val="0"/>
          <w:sz w:val="22"/>
          <w:szCs w:val="22"/>
          <w:lang w:eastAsia="en-GB"/>
          <w14:ligatures w14:val="none"/>
        </w:rPr>
        <w:t xml:space="preserve"> walls, with stone coping</w:t>
      </w:r>
      <w:r w:rsidR="00D31649">
        <w:rPr>
          <w:rFonts w:ascii="Arial" w:eastAsia="Times New Roman" w:hAnsi="Arial" w:cs="Arial"/>
          <w:color w:val="000000" w:themeColor="text1"/>
          <w:kern w:val="0"/>
          <w:sz w:val="22"/>
          <w:szCs w:val="22"/>
          <w:lang w:eastAsia="en-GB"/>
          <w14:ligatures w14:val="none"/>
        </w:rPr>
        <w:t xml:space="preserve">s on top, together with the construction of </w:t>
      </w:r>
      <w:r>
        <w:rPr>
          <w:rFonts w:ascii="Arial" w:eastAsia="Times New Roman" w:hAnsi="Arial" w:cs="Arial"/>
          <w:color w:val="000000" w:themeColor="text1"/>
          <w:kern w:val="0"/>
          <w:sz w:val="22"/>
          <w:szCs w:val="22"/>
          <w:lang w:eastAsia="en-GB"/>
          <w14:ligatures w14:val="none"/>
        </w:rPr>
        <w:t>steps,</w:t>
      </w:r>
      <w:r w:rsidR="00D31649">
        <w:rPr>
          <w:rFonts w:ascii="Arial" w:eastAsia="Times New Roman" w:hAnsi="Arial" w:cs="Arial"/>
          <w:color w:val="000000" w:themeColor="text1"/>
          <w:kern w:val="0"/>
          <w:sz w:val="22"/>
          <w:szCs w:val="22"/>
          <w:lang w:eastAsia="en-GB"/>
          <w14:ligatures w14:val="none"/>
        </w:rPr>
        <w:t xml:space="preserve"> also constructed in matching r</w:t>
      </w:r>
      <w:r w:rsidR="001701FE">
        <w:rPr>
          <w:rFonts w:ascii="Arial" w:eastAsia="Times New Roman" w:hAnsi="Arial" w:cs="Arial"/>
          <w:color w:val="000000" w:themeColor="text1"/>
          <w:kern w:val="0"/>
          <w:sz w:val="22"/>
          <w:szCs w:val="22"/>
          <w:lang w:eastAsia="en-GB"/>
          <w14:ligatures w14:val="none"/>
        </w:rPr>
        <w:t>ed brick,</w:t>
      </w:r>
      <w:r>
        <w:rPr>
          <w:rFonts w:ascii="Arial" w:eastAsia="Times New Roman" w:hAnsi="Arial" w:cs="Arial"/>
          <w:color w:val="000000" w:themeColor="text1"/>
          <w:kern w:val="0"/>
          <w:sz w:val="22"/>
          <w:szCs w:val="22"/>
          <w:lang w:eastAsia="en-GB"/>
          <w14:ligatures w14:val="none"/>
        </w:rPr>
        <w:t xml:space="preserve"> finished with slate to the tread</w:t>
      </w:r>
      <w:r w:rsidR="007F2809">
        <w:rPr>
          <w:rFonts w:ascii="Arial" w:eastAsia="Times New Roman" w:hAnsi="Arial" w:cs="Arial"/>
          <w:color w:val="000000" w:themeColor="text1"/>
          <w:kern w:val="0"/>
          <w:sz w:val="22"/>
          <w:szCs w:val="22"/>
          <w:lang w:eastAsia="en-GB"/>
          <w14:ligatures w14:val="none"/>
        </w:rPr>
        <w:t>s</w:t>
      </w:r>
      <w:r w:rsidR="002B39EB">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proofErr w:type="gramStart"/>
      <w:r w:rsidR="00937CC3">
        <w:rPr>
          <w:rFonts w:ascii="Arial" w:eastAsia="Times New Roman" w:hAnsi="Arial" w:cs="Arial"/>
          <w:color w:val="000000" w:themeColor="text1"/>
          <w:kern w:val="0"/>
          <w:sz w:val="22"/>
          <w:szCs w:val="22"/>
          <w:lang w:eastAsia="en-GB"/>
          <w14:ligatures w14:val="none"/>
        </w:rPr>
        <w:t>are</w:t>
      </w:r>
      <w:r>
        <w:rPr>
          <w:rFonts w:ascii="Arial" w:eastAsia="Times New Roman" w:hAnsi="Arial" w:cs="Arial"/>
          <w:color w:val="000000" w:themeColor="text1"/>
          <w:kern w:val="0"/>
          <w:sz w:val="22"/>
          <w:szCs w:val="22"/>
          <w:lang w:eastAsia="en-GB"/>
          <w14:ligatures w14:val="none"/>
        </w:rPr>
        <w:t xml:space="preserve"> considered to be</w:t>
      </w:r>
      <w:proofErr w:type="gramEnd"/>
      <w:r>
        <w:rPr>
          <w:rFonts w:ascii="Arial" w:eastAsia="Times New Roman" w:hAnsi="Arial" w:cs="Arial"/>
          <w:color w:val="000000" w:themeColor="text1"/>
          <w:kern w:val="0"/>
          <w:sz w:val="22"/>
          <w:szCs w:val="22"/>
          <w:lang w:eastAsia="en-GB"/>
          <w14:ligatures w14:val="none"/>
        </w:rPr>
        <w:t xml:space="preserve"> acceptabl</w:t>
      </w:r>
      <w:r w:rsidR="00D31649">
        <w:rPr>
          <w:rFonts w:ascii="Arial" w:eastAsia="Times New Roman" w:hAnsi="Arial" w:cs="Arial"/>
          <w:color w:val="000000" w:themeColor="text1"/>
          <w:kern w:val="0"/>
          <w:sz w:val="22"/>
          <w:szCs w:val="22"/>
          <w:lang w:eastAsia="en-GB"/>
          <w14:ligatures w14:val="none"/>
        </w:rPr>
        <w:t xml:space="preserve">e in their form, proportions and overall height. </w:t>
      </w:r>
    </w:p>
    <w:p w14:paraId="253D9AC4" w14:textId="77777777" w:rsidR="002E456E" w:rsidRPr="006705B5"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47671BC2" w14:textId="56E1AC23" w:rsidR="002E456E"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 xml:space="preserve">The </w:t>
      </w:r>
      <w:r w:rsidR="00D31649">
        <w:rPr>
          <w:rFonts w:ascii="Arial" w:eastAsia="Times New Roman" w:hAnsi="Arial" w:cs="Arial"/>
          <w:color w:val="000000" w:themeColor="text1"/>
          <w:kern w:val="0"/>
          <w:sz w:val="22"/>
          <w:szCs w:val="22"/>
          <w:lang w:eastAsia="en-GB"/>
          <w14:ligatures w14:val="none"/>
        </w:rPr>
        <w:t>retrospective development</w:t>
      </w:r>
      <w:r w:rsidRPr="006705B5">
        <w:rPr>
          <w:rFonts w:ascii="Arial" w:eastAsia="Times New Roman" w:hAnsi="Arial" w:cs="Arial"/>
          <w:color w:val="000000" w:themeColor="text1"/>
          <w:kern w:val="0"/>
          <w:sz w:val="22"/>
          <w:szCs w:val="22"/>
          <w:lang w:eastAsia="en-GB"/>
          <w14:ligatures w14:val="none"/>
        </w:rPr>
        <w:t>, by virtue o</w:t>
      </w:r>
      <w:r w:rsidR="00C4449B">
        <w:rPr>
          <w:rFonts w:ascii="Arial" w:eastAsia="Times New Roman" w:hAnsi="Arial" w:cs="Arial"/>
          <w:color w:val="000000" w:themeColor="text1"/>
          <w:kern w:val="0"/>
          <w:sz w:val="22"/>
          <w:szCs w:val="22"/>
          <w:lang w:eastAsia="en-GB"/>
          <w14:ligatures w14:val="none"/>
        </w:rPr>
        <w:t>f their</w:t>
      </w:r>
      <w:r w:rsidRPr="006705B5">
        <w:rPr>
          <w:rFonts w:ascii="Arial" w:eastAsia="Times New Roman" w:hAnsi="Arial" w:cs="Arial"/>
          <w:color w:val="000000" w:themeColor="text1"/>
          <w:kern w:val="0"/>
          <w:sz w:val="22"/>
          <w:szCs w:val="22"/>
          <w:lang w:eastAsia="en-GB"/>
          <w14:ligatures w14:val="none"/>
        </w:rPr>
        <w:t xml:space="preserve"> scale, design, and use of materials, </w:t>
      </w:r>
      <w:r w:rsidR="00D31649">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considered to preserve the </w:t>
      </w:r>
      <w:r w:rsidRPr="00937CC3">
        <w:rPr>
          <w:rFonts w:ascii="Arial" w:eastAsia="Times New Roman" w:hAnsi="Arial" w:cs="Arial"/>
          <w:color w:val="000000" w:themeColor="text1"/>
          <w:kern w:val="0"/>
          <w:sz w:val="22"/>
          <w:szCs w:val="22"/>
          <w:lang w:eastAsia="en-GB"/>
          <w14:ligatures w14:val="none"/>
        </w:rPr>
        <w:t>character and appearance of the conservation area and</w:t>
      </w:r>
      <w:r w:rsidR="00C4449B" w:rsidRPr="00937CC3">
        <w:rPr>
          <w:rFonts w:ascii="Arial" w:eastAsia="Times New Roman" w:hAnsi="Arial" w:cs="Arial"/>
          <w:color w:val="000000" w:themeColor="text1"/>
          <w:kern w:val="0"/>
          <w:sz w:val="22"/>
          <w:szCs w:val="22"/>
          <w:lang w:eastAsia="en-GB"/>
          <w14:ligatures w14:val="none"/>
        </w:rPr>
        <w:t xml:space="preserve"> the</w:t>
      </w:r>
      <w:r w:rsidRPr="00937CC3">
        <w:rPr>
          <w:rFonts w:ascii="Arial" w:eastAsia="Times New Roman" w:hAnsi="Arial" w:cs="Arial"/>
          <w:color w:val="000000" w:themeColor="text1"/>
          <w:kern w:val="0"/>
          <w:sz w:val="22"/>
          <w:szCs w:val="22"/>
          <w:lang w:eastAsia="en-GB"/>
          <w14:ligatures w14:val="none"/>
        </w:rPr>
        <w:t xml:space="preserve"> setting of the listed building</w:t>
      </w:r>
      <w:r w:rsidR="00D31649">
        <w:rPr>
          <w:rFonts w:ascii="Arial" w:eastAsia="Times New Roman" w:hAnsi="Arial" w:cs="Arial"/>
          <w:color w:val="000000" w:themeColor="text1"/>
          <w:kern w:val="0"/>
          <w:sz w:val="22"/>
          <w:szCs w:val="22"/>
          <w:lang w:eastAsia="en-GB"/>
          <w14:ligatures w14:val="none"/>
        </w:rPr>
        <w:t>s</w:t>
      </w:r>
      <w:r w:rsidRPr="00937CC3">
        <w:rPr>
          <w:rFonts w:ascii="Arial" w:eastAsia="Times New Roman" w:hAnsi="Arial" w:cs="Arial"/>
          <w:color w:val="000000" w:themeColor="text1"/>
          <w:kern w:val="0"/>
          <w:sz w:val="22"/>
          <w:szCs w:val="22"/>
          <w:lang w:eastAsia="en-GB"/>
          <w14:ligatures w14:val="none"/>
        </w:rPr>
        <w:t xml:space="preserve">. </w:t>
      </w:r>
      <w:r w:rsidR="002B39EB">
        <w:rPr>
          <w:rFonts w:ascii="Arial" w:eastAsia="Times New Roman" w:hAnsi="Arial" w:cs="Arial"/>
          <w:color w:val="000000" w:themeColor="text1"/>
          <w:kern w:val="0"/>
          <w:sz w:val="22"/>
          <w:szCs w:val="22"/>
          <w:lang w:eastAsia="en-GB"/>
          <w14:ligatures w14:val="none"/>
        </w:rPr>
        <w:t xml:space="preserve"> </w:t>
      </w:r>
      <w:r w:rsidR="00D31649">
        <w:rPr>
          <w:rFonts w:ascii="Arial" w:eastAsia="Times New Roman" w:hAnsi="Arial" w:cs="Arial"/>
          <w:color w:val="000000" w:themeColor="text1"/>
          <w:kern w:val="0"/>
          <w:sz w:val="22"/>
          <w:szCs w:val="22"/>
          <w:lang w:eastAsia="en-GB"/>
          <w14:ligatures w14:val="none"/>
        </w:rPr>
        <w:t>They</w:t>
      </w:r>
      <w:r w:rsidRPr="006705B5">
        <w:rPr>
          <w:rFonts w:ascii="Arial" w:eastAsia="Times New Roman" w:hAnsi="Arial" w:cs="Arial"/>
          <w:color w:val="000000" w:themeColor="text1"/>
          <w:kern w:val="0"/>
          <w:sz w:val="22"/>
          <w:szCs w:val="22"/>
          <w:lang w:eastAsia="en-GB"/>
          <w14:ligatures w14:val="none"/>
        </w:rPr>
        <w:t xml:space="preserve"> would not result in harm to the significance of any heritage assets, and</w:t>
      </w:r>
      <w:r w:rsidR="00937CC3">
        <w:rPr>
          <w:rFonts w:ascii="Arial" w:eastAsia="Times New Roman" w:hAnsi="Arial" w:cs="Arial"/>
          <w:color w:val="000000" w:themeColor="text1"/>
          <w:kern w:val="0"/>
          <w:sz w:val="22"/>
          <w:szCs w:val="22"/>
          <w:lang w:eastAsia="en-GB"/>
          <w14:ligatures w14:val="none"/>
        </w:rPr>
        <w:t xml:space="preserve"> there are no objections on conservation grounds. </w:t>
      </w:r>
      <w:r w:rsidRPr="006705B5">
        <w:rPr>
          <w:rFonts w:ascii="Arial" w:eastAsia="Times New Roman" w:hAnsi="Arial" w:cs="Arial"/>
          <w:color w:val="000000" w:themeColor="text1"/>
          <w:kern w:val="0"/>
          <w:sz w:val="22"/>
          <w:szCs w:val="22"/>
          <w:lang w:eastAsia="en-GB"/>
          <w14:ligatures w14:val="none"/>
        </w:rPr>
        <w:t xml:space="preserve"> </w:t>
      </w:r>
    </w:p>
    <w:p w14:paraId="59A0B10D" w14:textId="77777777" w:rsidR="002E456E" w:rsidRPr="006705B5"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p>
    <w:p w14:paraId="04B515D2" w14:textId="77777777" w:rsidR="002E456E" w:rsidRPr="006705B5" w:rsidRDefault="002E456E" w:rsidP="002E456E">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CDF6869" w14:textId="77777777" w:rsidR="008F0D3D" w:rsidRDefault="008F0D3D" w:rsidP="00A050F1">
      <w:pPr>
        <w:spacing w:after="0" w:line="276" w:lineRule="auto"/>
        <w:jc w:val="both"/>
        <w:rPr>
          <w:rFonts w:ascii="Arial" w:hAnsi="Arial" w:cs="Arial"/>
          <w:color w:val="000000" w:themeColor="text1"/>
          <w:sz w:val="22"/>
          <w:szCs w:val="22"/>
        </w:rPr>
      </w:pPr>
    </w:p>
    <w:p w14:paraId="61B55331" w14:textId="77777777" w:rsid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4EA0A14" w14:textId="77777777" w:rsidR="001701FE" w:rsidRDefault="001701FE" w:rsidP="00A050F1">
      <w:pPr>
        <w:spacing w:after="0" w:line="276" w:lineRule="auto"/>
        <w:jc w:val="both"/>
        <w:rPr>
          <w:rFonts w:ascii="Arial" w:hAnsi="Arial" w:cs="Arial"/>
          <w:color w:val="000000" w:themeColor="text1"/>
          <w:sz w:val="22"/>
          <w:szCs w:val="22"/>
        </w:rPr>
      </w:pPr>
    </w:p>
    <w:p w14:paraId="47DB8D92" w14:textId="54F7159E" w:rsidR="001701FE" w:rsidRDefault="001701FE"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the development has already been carried out, it is not necessary to input the implementation condition </w:t>
      </w:r>
      <w:r w:rsidR="002B39EB">
        <w:rPr>
          <w:rFonts w:ascii="Arial" w:hAnsi="Arial" w:cs="Arial"/>
          <w:color w:val="000000" w:themeColor="text1"/>
          <w:sz w:val="22"/>
          <w:szCs w:val="22"/>
        </w:rPr>
        <w:t>on</w:t>
      </w:r>
      <w:r>
        <w:rPr>
          <w:rFonts w:ascii="Arial" w:hAnsi="Arial" w:cs="Arial"/>
          <w:color w:val="000000" w:themeColor="text1"/>
          <w:sz w:val="22"/>
          <w:szCs w:val="22"/>
        </w:rPr>
        <w:t xml:space="preserve"> the decision notice.  The materials are annotated on the submitted plans</w:t>
      </w:r>
      <w:r w:rsidR="007D0E0E">
        <w:rPr>
          <w:rFonts w:ascii="Arial" w:hAnsi="Arial" w:cs="Arial"/>
          <w:color w:val="000000" w:themeColor="text1"/>
          <w:sz w:val="22"/>
          <w:szCs w:val="22"/>
        </w:rPr>
        <w:t>;</w:t>
      </w:r>
      <w:r>
        <w:rPr>
          <w:rFonts w:ascii="Arial" w:hAnsi="Arial" w:cs="Arial"/>
          <w:color w:val="000000" w:themeColor="text1"/>
          <w:sz w:val="22"/>
          <w:szCs w:val="22"/>
        </w:rPr>
        <w:t xml:space="preserve"> therefore</w:t>
      </w:r>
      <w:r w:rsidR="007D0E0E">
        <w:rPr>
          <w:rFonts w:ascii="Arial" w:hAnsi="Arial" w:cs="Arial"/>
          <w:color w:val="000000" w:themeColor="text1"/>
          <w:sz w:val="22"/>
          <w:szCs w:val="22"/>
        </w:rPr>
        <w:t xml:space="preserve">, </w:t>
      </w:r>
      <w:r>
        <w:rPr>
          <w:rFonts w:ascii="Arial" w:hAnsi="Arial" w:cs="Arial"/>
          <w:color w:val="000000" w:themeColor="text1"/>
          <w:sz w:val="22"/>
          <w:szCs w:val="22"/>
        </w:rPr>
        <w:t>no conditions are required in relation to this.</w:t>
      </w:r>
    </w:p>
    <w:p w14:paraId="174AE2C4" w14:textId="77777777" w:rsidR="00ED59D8" w:rsidRDefault="00ED59D8" w:rsidP="00A050F1">
      <w:pPr>
        <w:spacing w:after="0" w:line="276" w:lineRule="auto"/>
        <w:jc w:val="both"/>
        <w:rPr>
          <w:rFonts w:ascii="Arial" w:hAnsi="Arial" w:cs="Arial"/>
          <w:color w:val="000000" w:themeColor="text1"/>
          <w:sz w:val="22"/>
          <w:szCs w:val="22"/>
        </w:rPr>
      </w:pPr>
    </w:p>
    <w:p w14:paraId="68848399" w14:textId="47ECB1EE" w:rsidR="00ED59D8" w:rsidRPr="00ED59D8" w:rsidRDefault="00ED59D8" w:rsidP="00A050F1">
      <w:pPr>
        <w:spacing w:after="0" w:line="276" w:lineRule="auto"/>
        <w:jc w:val="both"/>
        <w:rPr>
          <w:rFonts w:ascii="Arial" w:hAnsi="Arial" w:cs="Arial"/>
          <w:color w:val="000000" w:themeColor="text1"/>
          <w:sz w:val="22"/>
          <w:szCs w:val="22"/>
          <w:u w:val="single"/>
        </w:rPr>
      </w:pPr>
      <w:r w:rsidRPr="00ED59D8">
        <w:rPr>
          <w:rFonts w:ascii="Arial" w:hAnsi="Arial" w:cs="Arial"/>
          <w:color w:val="000000" w:themeColor="text1"/>
          <w:sz w:val="22"/>
          <w:szCs w:val="22"/>
          <w:u w:val="single"/>
        </w:rPr>
        <w:t>Impact upon areas of archaeological significance:</w:t>
      </w:r>
    </w:p>
    <w:p w14:paraId="74AC35F6" w14:textId="77777777" w:rsidR="00ED59D8" w:rsidRDefault="00ED59D8" w:rsidP="00A050F1">
      <w:pPr>
        <w:spacing w:after="0" w:line="276" w:lineRule="auto"/>
        <w:jc w:val="both"/>
        <w:rPr>
          <w:rFonts w:ascii="Arial" w:hAnsi="Arial" w:cs="Arial"/>
          <w:color w:val="000000" w:themeColor="text1"/>
          <w:sz w:val="22"/>
          <w:szCs w:val="22"/>
        </w:rPr>
      </w:pPr>
    </w:p>
    <w:p w14:paraId="2CB2355F" w14:textId="0782E361" w:rsidR="00ED59D8" w:rsidRPr="00A050F1" w:rsidRDefault="007D0E0E"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Farmhouse and barn at the site are identified as being in areas of archaeological significance.  </w:t>
      </w:r>
      <w:r w:rsidR="00ED59D8">
        <w:rPr>
          <w:rFonts w:ascii="Arial" w:hAnsi="Arial" w:cs="Arial"/>
          <w:color w:val="000000" w:themeColor="text1"/>
          <w:sz w:val="22"/>
          <w:szCs w:val="22"/>
        </w:rPr>
        <w:t xml:space="preserve">As the development has already been carried out, the ground and any areas of archaeological finds, have already been disturbed. </w:t>
      </w:r>
      <w:r>
        <w:rPr>
          <w:rFonts w:ascii="Arial" w:hAnsi="Arial" w:cs="Arial"/>
          <w:color w:val="000000" w:themeColor="text1"/>
          <w:sz w:val="22"/>
          <w:szCs w:val="22"/>
        </w:rPr>
        <w:t xml:space="preserve"> Furthermore</w:t>
      </w:r>
      <w:r w:rsidR="00ED59D8">
        <w:rPr>
          <w:rFonts w:ascii="Arial" w:hAnsi="Arial" w:cs="Arial"/>
          <w:color w:val="000000" w:themeColor="text1"/>
          <w:sz w:val="22"/>
          <w:szCs w:val="22"/>
        </w:rPr>
        <w:t>, in relation to the</w:t>
      </w:r>
      <w:r>
        <w:rPr>
          <w:rFonts w:ascii="Arial" w:hAnsi="Arial" w:cs="Arial"/>
          <w:color w:val="000000" w:themeColor="text1"/>
          <w:sz w:val="22"/>
          <w:szCs w:val="22"/>
        </w:rPr>
        <w:t xml:space="preserve"> new</w:t>
      </w:r>
      <w:r w:rsidR="00ED59D8">
        <w:rPr>
          <w:rFonts w:ascii="Arial" w:hAnsi="Arial" w:cs="Arial"/>
          <w:color w:val="000000" w:themeColor="text1"/>
          <w:sz w:val="22"/>
          <w:szCs w:val="22"/>
        </w:rPr>
        <w:t xml:space="preserve"> greenhouse, it is understood</w:t>
      </w:r>
      <w:r w:rsidR="007F2809">
        <w:rPr>
          <w:rFonts w:ascii="Arial" w:hAnsi="Arial" w:cs="Arial"/>
          <w:color w:val="000000" w:themeColor="text1"/>
          <w:sz w:val="22"/>
          <w:szCs w:val="22"/>
        </w:rPr>
        <w:t xml:space="preserve"> from the applicant,</w:t>
      </w:r>
      <w:r w:rsidR="00ED59D8">
        <w:rPr>
          <w:rFonts w:ascii="Arial" w:hAnsi="Arial" w:cs="Arial"/>
          <w:color w:val="000000" w:themeColor="text1"/>
          <w:sz w:val="22"/>
          <w:szCs w:val="22"/>
        </w:rPr>
        <w:t xml:space="preserve"> that </w:t>
      </w:r>
      <w:r>
        <w:rPr>
          <w:rFonts w:ascii="Arial" w:hAnsi="Arial" w:cs="Arial"/>
          <w:color w:val="000000" w:themeColor="text1"/>
          <w:sz w:val="22"/>
          <w:szCs w:val="22"/>
        </w:rPr>
        <w:t>it</w:t>
      </w:r>
      <w:r w:rsidR="00ED59D8">
        <w:rPr>
          <w:rFonts w:ascii="Arial" w:hAnsi="Arial" w:cs="Arial"/>
          <w:color w:val="000000" w:themeColor="text1"/>
          <w:sz w:val="22"/>
          <w:szCs w:val="22"/>
        </w:rPr>
        <w:t xml:space="preserve"> replaced a former one, which was removed prior to the submission of this application.</w:t>
      </w:r>
      <w:r w:rsidR="002B39EB">
        <w:rPr>
          <w:rFonts w:ascii="Arial" w:hAnsi="Arial" w:cs="Arial"/>
          <w:color w:val="000000" w:themeColor="text1"/>
          <w:sz w:val="22"/>
          <w:szCs w:val="22"/>
        </w:rPr>
        <w:t xml:space="preserve">  This would have resulted in prior ground disturbance before the construction of this greenhouse.</w:t>
      </w:r>
      <w:r w:rsidR="00ED59D8">
        <w:rPr>
          <w:rFonts w:ascii="Arial" w:hAnsi="Arial" w:cs="Arial"/>
          <w:color w:val="000000" w:themeColor="text1"/>
          <w:sz w:val="22"/>
          <w:szCs w:val="22"/>
        </w:rPr>
        <w:t xml:space="preserve">   In view of the above, no further action is required in relation archaeology. </w:t>
      </w:r>
    </w:p>
    <w:p w14:paraId="044570D8" w14:textId="77777777" w:rsidR="00A050F1" w:rsidRDefault="00A050F1" w:rsidP="00A050F1">
      <w:pPr>
        <w:spacing w:after="0" w:line="276" w:lineRule="auto"/>
        <w:jc w:val="both"/>
        <w:rPr>
          <w:rFonts w:ascii="Arial" w:hAnsi="Arial" w:cs="Arial"/>
          <w:b/>
          <w:bCs/>
          <w:i/>
          <w:iCs/>
          <w:color w:val="FF0000"/>
          <w:sz w:val="22"/>
          <w:szCs w:val="22"/>
        </w:rPr>
      </w:pPr>
    </w:p>
    <w:p w14:paraId="7706D37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BEBD45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13D484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70B64C7" w14:textId="77777777" w:rsidR="00393433" w:rsidRDefault="00393433" w:rsidP="00A050F1">
      <w:pPr>
        <w:spacing w:after="0" w:line="276" w:lineRule="auto"/>
        <w:jc w:val="both"/>
        <w:rPr>
          <w:rFonts w:ascii="Arial" w:hAnsi="Arial" w:cs="Arial"/>
          <w:color w:val="000000" w:themeColor="text1"/>
          <w:sz w:val="22"/>
          <w:szCs w:val="22"/>
        </w:rPr>
      </w:pPr>
    </w:p>
    <w:p w14:paraId="7B25DF9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7006DA6" w14:textId="77777777" w:rsidR="00400FB2" w:rsidRDefault="00400FB2" w:rsidP="00A050F1">
      <w:pPr>
        <w:spacing w:after="0" w:line="276" w:lineRule="auto"/>
        <w:jc w:val="both"/>
        <w:rPr>
          <w:rFonts w:ascii="Arial" w:hAnsi="Arial" w:cs="Arial"/>
          <w:color w:val="000000" w:themeColor="text1"/>
          <w:sz w:val="22"/>
          <w:szCs w:val="22"/>
        </w:rPr>
      </w:pPr>
    </w:p>
    <w:p w14:paraId="667B793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9E5C27E" w14:textId="77777777" w:rsidR="00DB13C3" w:rsidRDefault="00DB13C3" w:rsidP="00DB13C3">
      <w:pPr>
        <w:spacing w:after="0" w:line="276" w:lineRule="auto"/>
        <w:jc w:val="both"/>
        <w:rPr>
          <w:rFonts w:ascii="Arial" w:hAnsi="Arial" w:cs="Arial"/>
          <w:i/>
          <w:iCs/>
          <w:color w:val="000000" w:themeColor="text1"/>
          <w:sz w:val="22"/>
          <w:szCs w:val="22"/>
        </w:rPr>
      </w:pPr>
    </w:p>
    <w:p w14:paraId="6B09A3C1" w14:textId="62D497A6" w:rsidR="00DB13C3" w:rsidRPr="00937CC3" w:rsidRDefault="00937CC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retrospectively built greenhouse and terracing are built within a substantially sized rear garden, covering an area of approximately 0.7 acres, both of which are built in the recess between the rear elevation of the main house and</w:t>
      </w:r>
      <w:r w:rsidR="009F1BC9">
        <w:rPr>
          <w:rFonts w:ascii="Arial" w:hAnsi="Arial" w:cs="Arial"/>
          <w:color w:val="000000" w:themeColor="text1"/>
          <w:sz w:val="22"/>
          <w:szCs w:val="22"/>
        </w:rPr>
        <w:t xml:space="preserve"> the barns to its northern side. </w:t>
      </w:r>
      <w:r w:rsidR="007D0E0E">
        <w:rPr>
          <w:rFonts w:ascii="Arial" w:hAnsi="Arial" w:cs="Arial"/>
          <w:color w:val="000000" w:themeColor="text1"/>
          <w:sz w:val="22"/>
          <w:szCs w:val="22"/>
        </w:rPr>
        <w:t xml:space="preserve"> </w:t>
      </w:r>
      <w:r>
        <w:rPr>
          <w:rFonts w:ascii="Arial" w:hAnsi="Arial" w:cs="Arial"/>
          <w:color w:val="000000" w:themeColor="text1"/>
          <w:sz w:val="22"/>
          <w:szCs w:val="22"/>
        </w:rPr>
        <w:t>Therefore, due to their positions within a much wider garden</w:t>
      </w:r>
      <w:r w:rsidR="002B39EB">
        <w:rPr>
          <w:rFonts w:ascii="Arial" w:hAnsi="Arial" w:cs="Arial"/>
          <w:color w:val="000000" w:themeColor="text1"/>
          <w:sz w:val="22"/>
          <w:szCs w:val="22"/>
        </w:rPr>
        <w:t>,</w:t>
      </w:r>
      <w:r w:rsidR="009F1BC9">
        <w:rPr>
          <w:rFonts w:ascii="Arial" w:hAnsi="Arial" w:cs="Arial"/>
          <w:color w:val="000000" w:themeColor="text1"/>
          <w:sz w:val="22"/>
          <w:szCs w:val="22"/>
        </w:rPr>
        <w:t xml:space="preserve"> which extends to the south of the house</w:t>
      </w:r>
      <w:r w:rsidR="004968BF">
        <w:rPr>
          <w:rFonts w:ascii="Arial" w:hAnsi="Arial" w:cs="Arial"/>
          <w:color w:val="000000" w:themeColor="text1"/>
          <w:sz w:val="22"/>
          <w:szCs w:val="22"/>
        </w:rPr>
        <w:t>, in addition to the west</w:t>
      </w:r>
      <w:r w:rsidR="002B39EB">
        <w:rPr>
          <w:rFonts w:ascii="Arial" w:hAnsi="Arial" w:cs="Arial"/>
          <w:color w:val="000000" w:themeColor="text1"/>
          <w:sz w:val="22"/>
          <w:szCs w:val="22"/>
        </w:rPr>
        <w:t>,</w:t>
      </w:r>
      <w:r w:rsidR="004968BF">
        <w:rPr>
          <w:rFonts w:ascii="Arial" w:hAnsi="Arial" w:cs="Arial"/>
          <w:color w:val="000000" w:themeColor="text1"/>
          <w:sz w:val="22"/>
          <w:szCs w:val="22"/>
        </w:rPr>
        <w:t xml:space="preserve"> the</w:t>
      </w:r>
      <w:r w:rsidR="002B39EB">
        <w:rPr>
          <w:rFonts w:ascii="Arial" w:hAnsi="Arial" w:cs="Arial"/>
          <w:color w:val="000000" w:themeColor="text1"/>
          <w:sz w:val="22"/>
          <w:szCs w:val="22"/>
        </w:rPr>
        <w:t xml:space="preserve"> neighbouring properties adjoining the eastern and southern boundaries of the property, would remain unaffected by the development, due to the sufficient separating distances between the</w:t>
      </w:r>
      <w:r w:rsidR="007F2809">
        <w:rPr>
          <w:rFonts w:ascii="Arial" w:hAnsi="Arial" w:cs="Arial"/>
          <w:color w:val="000000" w:themeColor="text1"/>
          <w:sz w:val="22"/>
          <w:szCs w:val="22"/>
        </w:rPr>
        <w:t>m</w:t>
      </w:r>
      <w:r w:rsidR="004968BF">
        <w:rPr>
          <w:rFonts w:ascii="Arial" w:hAnsi="Arial" w:cs="Arial"/>
          <w:color w:val="000000" w:themeColor="text1"/>
          <w:sz w:val="22"/>
          <w:szCs w:val="22"/>
        </w:rPr>
        <w:t xml:space="preserve">. </w:t>
      </w:r>
      <w:r w:rsidR="002B39EB">
        <w:rPr>
          <w:rFonts w:ascii="Arial" w:hAnsi="Arial" w:cs="Arial"/>
          <w:color w:val="000000" w:themeColor="text1"/>
          <w:sz w:val="22"/>
          <w:szCs w:val="22"/>
        </w:rPr>
        <w:t xml:space="preserve"> </w:t>
      </w:r>
      <w:r w:rsidR="004968BF">
        <w:rPr>
          <w:rFonts w:ascii="Arial" w:hAnsi="Arial" w:cs="Arial"/>
          <w:color w:val="000000" w:themeColor="text1"/>
          <w:sz w:val="22"/>
          <w:szCs w:val="22"/>
        </w:rPr>
        <w:t xml:space="preserve">It is noted that no neighbour comments have been received. </w:t>
      </w:r>
    </w:p>
    <w:p w14:paraId="76E7B04F" w14:textId="77777777" w:rsidR="00DB13C3" w:rsidRPr="00A050F1" w:rsidRDefault="00DB13C3" w:rsidP="00DB13C3">
      <w:pPr>
        <w:spacing w:after="0" w:line="276" w:lineRule="auto"/>
        <w:jc w:val="both"/>
        <w:rPr>
          <w:rFonts w:ascii="Arial" w:hAnsi="Arial" w:cs="Arial"/>
          <w:color w:val="000000" w:themeColor="text1"/>
          <w:sz w:val="22"/>
          <w:szCs w:val="22"/>
        </w:rPr>
      </w:pPr>
    </w:p>
    <w:p w14:paraId="3163B7E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C164D4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E9EC43B" w14:textId="09E21936"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46F25B85" w14:textId="77777777" w:rsidR="00231F58" w:rsidRPr="00F40F2D" w:rsidRDefault="00231F58"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BDACA7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13956E6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6B929F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88C3D6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807BD8B" w14:textId="739C8DCC" w:rsidR="00937CC3" w:rsidRPr="00F40F2D" w:rsidRDefault="00937CC3"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property is located within the built form of the village of </w:t>
      </w:r>
      <w:proofErr w:type="spellStart"/>
      <w:r>
        <w:rPr>
          <w:rFonts w:ascii="Arial" w:eastAsia="Times New Roman" w:hAnsi="Arial" w:cs="Arial"/>
          <w:color w:val="000000" w:themeColor="text1"/>
          <w:kern w:val="0"/>
          <w:sz w:val="22"/>
          <w:szCs w:val="22"/>
          <w:lang w:eastAsia="en-GB"/>
          <w14:ligatures w14:val="none"/>
        </w:rPr>
        <w:t>Chirton</w:t>
      </w:r>
      <w:proofErr w:type="spellEnd"/>
      <w:r w:rsidR="007F2809">
        <w:rPr>
          <w:rFonts w:ascii="Arial" w:eastAsia="Times New Roman" w:hAnsi="Arial" w:cs="Arial"/>
          <w:color w:val="000000" w:themeColor="text1"/>
          <w:kern w:val="0"/>
          <w:sz w:val="22"/>
          <w:szCs w:val="22"/>
          <w:lang w:eastAsia="en-GB"/>
          <w14:ligatures w14:val="none"/>
        </w:rPr>
        <w:t xml:space="preserve">, which is identified in the WCS as a Small Village, without a settlement boundary.  Therefore, it </w:t>
      </w:r>
      <w:proofErr w:type="gramStart"/>
      <w:r w:rsidR="007F2809">
        <w:rPr>
          <w:rFonts w:ascii="Arial" w:eastAsia="Times New Roman" w:hAnsi="Arial" w:cs="Arial"/>
          <w:color w:val="000000" w:themeColor="text1"/>
          <w:kern w:val="0"/>
          <w:sz w:val="22"/>
          <w:szCs w:val="22"/>
          <w:lang w:eastAsia="en-GB"/>
          <w14:ligatures w14:val="none"/>
        </w:rPr>
        <w:t>is located in</w:t>
      </w:r>
      <w:proofErr w:type="gramEnd"/>
      <w:r w:rsidR="007F2809">
        <w:rPr>
          <w:rFonts w:ascii="Arial" w:eastAsia="Times New Roman" w:hAnsi="Arial" w:cs="Arial"/>
          <w:color w:val="000000" w:themeColor="text1"/>
          <w:kern w:val="0"/>
          <w:sz w:val="22"/>
          <w:szCs w:val="22"/>
          <w:lang w:eastAsia="en-GB"/>
          <w14:ligatures w14:val="none"/>
        </w:rPr>
        <w:t xml:space="preserve"> the open countryside.  It is also within the National Landscape.  As </w:t>
      </w:r>
      <w:r>
        <w:rPr>
          <w:rFonts w:ascii="Arial" w:eastAsia="Times New Roman" w:hAnsi="Arial" w:cs="Arial"/>
          <w:color w:val="000000" w:themeColor="text1"/>
          <w:kern w:val="0"/>
          <w:sz w:val="22"/>
          <w:szCs w:val="22"/>
          <w:lang w:eastAsia="en-GB"/>
          <w14:ligatures w14:val="none"/>
        </w:rPr>
        <w:t xml:space="preserve">such </w:t>
      </w:r>
      <w:r w:rsidR="007F2809">
        <w:rPr>
          <w:rFonts w:ascii="Arial" w:eastAsia="Times New Roman" w:hAnsi="Arial" w:cs="Arial"/>
          <w:color w:val="000000" w:themeColor="text1"/>
          <w:kern w:val="0"/>
          <w:sz w:val="22"/>
          <w:szCs w:val="22"/>
          <w:lang w:eastAsia="en-GB"/>
          <w14:ligatures w14:val="none"/>
        </w:rPr>
        <w:t xml:space="preserve">the development is well contained the application property, which is seen within the built form of the village. </w:t>
      </w:r>
      <w:r>
        <w:rPr>
          <w:rFonts w:ascii="Arial" w:eastAsia="Times New Roman" w:hAnsi="Arial" w:cs="Arial"/>
          <w:color w:val="000000" w:themeColor="text1"/>
          <w:kern w:val="0"/>
          <w:sz w:val="22"/>
          <w:szCs w:val="22"/>
          <w:lang w:eastAsia="en-GB"/>
          <w14:ligatures w14:val="none"/>
        </w:rPr>
        <w:t xml:space="preserve"> Therefore, the elements built will not cause any</w:t>
      </w:r>
      <w:r w:rsidR="007F2809">
        <w:rPr>
          <w:rFonts w:ascii="Arial" w:eastAsia="Times New Roman" w:hAnsi="Arial" w:cs="Arial"/>
          <w:color w:val="000000" w:themeColor="text1"/>
          <w:kern w:val="0"/>
          <w:sz w:val="22"/>
          <w:szCs w:val="22"/>
          <w:lang w:eastAsia="en-GB"/>
          <w14:ligatures w14:val="none"/>
        </w:rPr>
        <w:t xml:space="preserve"> visual intrusion into the open countryside or cause any</w:t>
      </w:r>
      <w:r>
        <w:rPr>
          <w:rFonts w:ascii="Arial" w:eastAsia="Times New Roman" w:hAnsi="Arial" w:cs="Arial"/>
          <w:color w:val="000000" w:themeColor="text1"/>
          <w:kern w:val="0"/>
          <w:sz w:val="22"/>
          <w:szCs w:val="22"/>
          <w:lang w:eastAsia="en-GB"/>
          <w14:ligatures w14:val="none"/>
        </w:rPr>
        <w:t xml:space="preserve"> harm to visual amenity. </w:t>
      </w:r>
    </w:p>
    <w:p w14:paraId="23F40E4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4D594C9" w14:textId="7A45E82E"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w:t>
      </w:r>
      <w:r w:rsidR="00937CC3">
        <w:rPr>
          <w:rFonts w:ascii="Arial" w:eastAsia="Times New Roman" w:hAnsi="Arial" w:cs="Arial"/>
          <w:color w:val="000000" w:themeColor="text1"/>
          <w:kern w:val="0"/>
          <w:sz w:val="22"/>
          <w:szCs w:val="22"/>
          <w:lang w:eastAsia="en-GB"/>
          <w14:ligatures w14:val="none"/>
        </w:rPr>
        <w:t>s</w:t>
      </w:r>
      <w:r w:rsidRPr="00F40F2D">
        <w:rPr>
          <w:rFonts w:ascii="Arial" w:eastAsia="Times New Roman" w:hAnsi="Arial" w:cs="Arial"/>
          <w:color w:val="000000" w:themeColor="text1"/>
          <w:kern w:val="0"/>
          <w:sz w:val="22"/>
          <w:szCs w:val="22"/>
          <w:lang w:eastAsia="en-GB"/>
          <w14:ligatures w14:val="none"/>
        </w:rPr>
        <w:t xml:space="preserve"> by virtue of</w:t>
      </w:r>
      <w:r w:rsidR="00937CC3">
        <w:rPr>
          <w:rFonts w:ascii="Arial" w:eastAsia="Times New Roman" w:hAnsi="Arial" w:cs="Arial"/>
          <w:color w:val="000000" w:themeColor="text1"/>
          <w:kern w:val="0"/>
          <w:sz w:val="22"/>
          <w:szCs w:val="22"/>
          <w:lang w:eastAsia="en-GB"/>
          <w14:ligatures w14:val="none"/>
        </w:rPr>
        <w:t xml:space="preserve"> their</w:t>
      </w:r>
      <w:r w:rsidRPr="00F40F2D">
        <w:rPr>
          <w:rFonts w:ascii="Arial" w:eastAsia="Times New Roman" w:hAnsi="Arial" w:cs="Arial"/>
          <w:color w:val="000000" w:themeColor="text1"/>
          <w:kern w:val="0"/>
          <w:sz w:val="22"/>
          <w:szCs w:val="22"/>
          <w:lang w:eastAsia="en-GB"/>
          <w14:ligatures w14:val="none"/>
        </w:rPr>
        <w:t xml:space="preserve"> scale, siting, and design, would not harm the special qualities or scenic character of the </w:t>
      </w:r>
      <w:r w:rsidRPr="00ED59D8">
        <w:rPr>
          <w:rFonts w:ascii="Arial" w:eastAsia="Times New Roman" w:hAnsi="Arial" w:cs="Arial"/>
          <w:color w:val="000000" w:themeColor="text1"/>
          <w:kern w:val="0"/>
          <w:sz w:val="22"/>
          <w:szCs w:val="22"/>
          <w:lang w:eastAsia="en-GB"/>
          <w14:ligatures w14:val="none"/>
        </w:rPr>
        <w:t>North Wessex Downs</w:t>
      </w:r>
      <w:r w:rsidR="00ED59D8" w:rsidRPr="00ED59D8">
        <w:rPr>
          <w:rFonts w:ascii="Arial" w:eastAsia="Times New Roman" w:hAnsi="Arial" w:cs="Arial"/>
          <w:color w:val="000000" w:themeColor="text1"/>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70B9C3AD"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7AEED4" w14:textId="74AD74FC" w:rsidR="00ED59D8" w:rsidRPr="009C2BF1"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7097321" w14:textId="77777777" w:rsidR="00ED59D8" w:rsidRPr="00394AB3" w:rsidRDefault="00ED59D8" w:rsidP="009C1702">
      <w:pPr>
        <w:spacing w:after="0" w:line="276" w:lineRule="auto"/>
        <w:jc w:val="both"/>
        <w:rPr>
          <w:rFonts w:ascii="Arial" w:eastAsia="Times New Roman" w:hAnsi="Arial" w:cs="Arial"/>
          <w:i/>
          <w:iCs/>
          <w:color w:val="FF0000"/>
          <w:kern w:val="0"/>
          <w:sz w:val="22"/>
          <w:szCs w:val="22"/>
          <w:lang w:eastAsia="en-GB"/>
          <w14:ligatures w14:val="none"/>
        </w:rPr>
      </w:pPr>
    </w:p>
    <w:p w14:paraId="65149C6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2C025B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0735CE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3CC8B91E"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7B7283D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338EE6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A1EC5D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9990D58"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FA1B7F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A1A83A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6385A4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CF6D1DD" w14:textId="04C60C22" w:rsidR="00937F80" w:rsidRPr="002101D0"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937F80" w:rsidRPr="002101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03D"/>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6204"/>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39D"/>
    <w:rsid w:val="00152901"/>
    <w:rsid w:val="0016162B"/>
    <w:rsid w:val="00162405"/>
    <w:rsid w:val="001701FE"/>
    <w:rsid w:val="0018298F"/>
    <w:rsid w:val="00184CF4"/>
    <w:rsid w:val="001942FD"/>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3F5B"/>
    <w:rsid w:val="002056F3"/>
    <w:rsid w:val="002100CF"/>
    <w:rsid w:val="002101D0"/>
    <w:rsid w:val="00211930"/>
    <w:rsid w:val="00212556"/>
    <w:rsid w:val="0021435E"/>
    <w:rsid w:val="002175E1"/>
    <w:rsid w:val="002215A6"/>
    <w:rsid w:val="00221D04"/>
    <w:rsid w:val="00231F58"/>
    <w:rsid w:val="00247CD5"/>
    <w:rsid w:val="00276C28"/>
    <w:rsid w:val="00284692"/>
    <w:rsid w:val="00296162"/>
    <w:rsid w:val="002B39EB"/>
    <w:rsid w:val="002B3C19"/>
    <w:rsid w:val="002B67AF"/>
    <w:rsid w:val="002B7220"/>
    <w:rsid w:val="002C39F8"/>
    <w:rsid w:val="002C5B77"/>
    <w:rsid w:val="002C64FD"/>
    <w:rsid w:val="002C7D54"/>
    <w:rsid w:val="002D20C0"/>
    <w:rsid w:val="002D764D"/>
    <w:rsid w:val="002E2326"/>
    <w:rsid w:val="002E456E"/>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04F7F"/>
    <w:rsid w:val="004130CC"/>
    <w:rsid w:val="004158E9"/>
    <w:rsid w:val="004212F8"/>
    <w:rsid w:val="00422C35"/>
    <w:rsid w:val="004268A1"/>
    <w:rsid w:val="00436306"/>
    <w:rsid w:val="00436D0A"/>
    <w:rsid w:val="004377D6"/>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8BF"/>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23391"/>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1108"/>
    <w:rsid w:val="00615302"/>
    <w:rsid w:val="006164A3"/>
    <w:rsid w:val="00616DC2"/>
    <w:rsid w:val="0062234B"/>
    <w:rsid w:val="006242FB"/>
    <w:rsid w:val="00631B2E"/>
    <w:rsid w:val="0063206F"/>
    <w:rsid w:val="006407C9"/>
    <w:rsid w:val="00640FEC"/>
    <w:rsid w:val="00643C57"/>
    <w:rsid w:val="00647E0D"/>
    <w:rsid w:val="00653CA6"/>
    <w:rsid w:val="006548CD"/>
    <w:rsid w:val="00654D41"/>
    <w:rsid w:val="00662C0A"/>
    <w:rsid w:val="00663C9D"/>
    <w:rsid w:val="00663D3A"/>
    <w:rsid w:val="00664B60"/>
    <w:rsid w:val="006656F8"/>
    <w:rsid w:val="0066737B"/>
    <w:rsid w:val="006705B5"/>
    <w:rsid w:val="00673B87"/>
    <w:rsid w:val="00677A9A"/>
    <w:rsid w:val="00680DA9"/>
    <w:rsid w:val="00683C17"/>
    <w:rsid w:val="00696570"/>
    <w:rsid w:val="006A15F9"/>
    <w:rsid w:val="006A6EB8"/>
    <w:rsid w:val="006A735A"/>
    <w:rsid w:val="006B1193"/>
    <w:rsid w:val="006B6C79"/>
    <w:rsid w:val="006C2EF8"/>
    <w:rsid w:val="006C5A72"/>
    <w:rsid w:val="006D1073"/>
    <w:rsid w:val="006D4A80"/>
    <w:rsid w:val="006E139C"/>
    <w:rsid w:val="006F54DB"/>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0E0E"/>
    <w:rsid w:val="007D187B"/>
    <w:rsid w:val="007D390B"/>
    <w:rsid w:val="007D4B14"/>
    <w:rsid w:val="007D5706"/>
    <w:rsid w:val="007D6521"/>
    <w:rsid w:val="007E229B"/>
    <w:rsid w:val="007E4274"/>
    <w:rsid w:val="007E4322"/>
    <w:rsid w:val="007F2809"/>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339B"/>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37CC3"/>
    <w:rsid w:val="00937F80"/>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2BF1"/>
    <w:rsid w:val="009C3071"/>
    <w:rsid w:val="009C36DF"/>
    <w:rsid w:val="009C3A91"/>
    <w:rsid w:val="009D47BD"/>
    <w:rsid w:val="009E1642"/>
    <w:rsid w:val="009E77F7"/>
    <w:rsid w:val="009F1BA2"/>
    <w:rsid w:val="009F1BC9"/>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328F"/>
    <w:rsid w:val="00AB47C6"/>
    <w:rsid w:val="00AB52C2"/>
    <w:rsid w:val="00AC01A4"/>
    <w:rsid w:val="00AD2BC0"/>
    <w:rsid w:val="00AD39FA"/>
    <w:rsid w:val="00AE028B"/>
    <w:rsid w:val="00AE04FE"/>
    <w:rsid w:val="00AF193A"/>
    <w:rsid w:val="00AF2650"/>
    <w:rsid w:val="00AF2AF9"/>
    <w:rsid w:val="00B01936"/>
    <w:rsid w:val="00B111D2"/>
    <w:rsid w:val="00B16D71"/>
    <w:rsid w:val="00B1710B"/>
    <w:rsid w:val="00B22DCB"/>
    <w:rsid w:val="00B3075F"/>
    <w:rsid w:val="00B44C99"/>
    <w:rsid w:val="00B44EC9"/>
    <w:rsid w:val="00B52C0E"/>
    <w:rsid w:val="00B54DA2"/>
    <w:rsid w:val="00B633AB"/>
    <w:rsid w:val="00B71530"/>
    <w:rsid w:val="00B71D0E"/>
    <w:rsid w:val="00B7214D"/>
    <w:rsid w:val="00B82691"/>
    <w:rsid w:val="00B915D4"/>
    <w:rsid w:val="00B976EC"/>
    <w:rsid w:val="00BA2753"/>
    <w:rsid w:val="00BB5ECE"/>
    <w:rsid w:val="00BB7690"/>
    <w:rsid w:val="00BD17B1"/>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49B"/>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1649"/>
    <w:rsid w:val="00D3717E"/>
    <w:rsid w:val="00D44370"/>
    <w:rsid w:val="00D5047C"/>
    <w:rsid w:val="00D50CF6"/>
    <w:rsid w:val="00D700FF"/>
    <w:rsid w:val="00D7435B"/>
    <w:rsid w:val="00D831EE"/>
    <w:rsid w:val="00D859CC"/>
    <w:rsid w:val="00D902FA"/>
    <w:rsid w:val="00D907C3"/>
    <w:rsid w:val="00DA41A3"/>
    <w:rsid w:val="00DB13C3"/>
    <w:rsid w:val="00DB7D89"/>
    <w:rsid w:val="00DC0041"/>
    <w:rsid w:val="00DC6E07"/>
    <w:rsid w:val="00DD0655"/>
    <w:rsid w:val="00DD2D61"/>
    <w:rsid w:val="00DD3435"/>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AF1"/>
    <w:rsid w:val="00E70D98"/>
    <w:rsid w:val="00E90A3F"/>
    <w:rsid w:val="00E95266"/>
    <w:rsid w:val="00E977C4"/>
    <w:rsid w:val="00EB421A"/>
    <w:rsid w:val="00EC2E4E"/>
    <w:rsid w:val="00EC4215"/>
    <w:rsid w:val="00EC4E9E"/>
    <w:rsid w:val="00ED59D8"/>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4334"/>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5F92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6</Pages>
  <Words>2231</Words>
  <Characters>13031</Characters>
  <Application>Microsoft Office Word</Application>
  <DocSecurity>0</DocSecurity>
  <Lines>289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salesforceId:348cfb0f-804a-4198-bf4a-9ca0e0387326</dc:subject>
  <dc:creator>O'Donoghue, Ruaridh</dc:creator>
  <cp:keywords/>
  <dc:description/>
  <cp:lastModifiedBy>Sanger, Jane</cp:lastModifiedBy>
  <cp:revision>20</cp:revision>
  <dcterms:created xsi:type="dcterms:W3CDTF">2026-01-06T16:45:00Z</dcterms:created>
  <dcterms:modified xsi:type="dcterms:W3CDTF">2026-01-07T15:59:00Z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069Q300000LGs0UIAT</vt:lpwstr>
  </property>
</Properties>
</file>